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0F85" w14:textId="77777777" w:rsidR="00E7190D" w:rsidRPr="00504B57" w:rsidRDefault="00E7190D" w:rsidP="00E7190D">
      <w:pPr>
        <w:spacing w:after="120"/>
        <w:jc w:val="center"/>
        <w:rPr>
          <w:rFonts w:cs="Times New Roman"/>
          <w:sz w:val="24"/>
          <w:szCs w:val="24"/>
        </w:rPr>
      </w:pPr>
      <w:r w:rsidRPr="00504B57">
        <w:rPr>
          <w:rFonts w:cs="Times New Roman"/>
          <w:sz w:val="24"/>
          <w:szCs w:val="24"/>
          <w:lang w:val="eu-ES"/>
        </w:rPr>
        <w:t>OGASUN, FINANTZA ETA AURREKONTU SAILA</w:t>
      </w:r>
    </w:p>
    <w:p w14:paraId="25E33ED4" w14:textId="77777777" w:rsidR="00E7190D" w:rsidRPr="005D60D2" w:rsidRDefault="00E7190D" w:rsidP="00E7190D">
      <w:pPr>
        <w:spacing w:after="120"/>
        <w:jc w:val="center"/>
        <w:rPr>
          <w:rFonts w:cs="Times New Roman"/>
          <w:sz w:val="24"/>
          <w:szCs w:val="24"/>
        </w:rPr>
      </w:pPr>
    </w:p>
    <w:p w14:paraId="7E870789" w14:textId="51EFE16F" w:rsidR="0008127D" w:rsidRPr="0008127D" w:rsidRDefault="0008127D" w:rsidP="0008127D">
      <w:pPr>
        <w:jc w:val="both"/>
        <w:rPr>
          <w:color w:val="000000"/>
          <w:sz w:val="22"/>
          <w:szCs w:val="22"/>
          <w:lang w:val="eu-ES"/>
        </w:rPr>
      </w:pPr>
      <w:bookmarkStart w:id="0" w:name="_Hlk88551094"/>
      <w:r w:rsidRPr="0008127D">
        <w:rPr>
          <w:color w:val="000000"/>
          <w:sz w:val="22"/>
          <w:szCs w:val="22"/>
          <w:lang w:val="eu-ES"/>
        </w:rPr>
        <w:t>Foru Gobernu Kontseiluaren 4/2022 Zerga premiazko araugintzako dekretua, martxoaren 15ekoa. Finantza transakzioen gaineko zerga onestea.</w:t>
      </w:r>
    </w:p>
    <w:p w14:paraId="7AA8484C" w14:textId="77777777" w:rsidR="0008127D" w:rsidRDefault="0008127D" w:rsidP="0008127D">
      <w:pPr>
        <w:rPr>
          <w:rFonts w:cs="Calibri"/>
          <w:color w:val="000000"/>
          <w:lang w:val="eu-ES" w:bidi="ar-SA"/>
        </w:rPr>
      </w:pPr>
    </w:p>
    <w:p w14:paraId="2896DA54" w14:textId="7B5634CD" w:rsidR="00F606EF" w:rsidRPr="00E7190D" w:rsidRDefault="00AF3544" w:rsidP="0080060C">
      <w:pPr>
        <w:spacing w:after="240"/>
        <w:jc w:val="both"/>
        <w:rPr>
          <w:bCs/>
          <w:sz w:val="22"/>
          <w:highlight w:val="yellow"/>
          <w:lang w:val="es-ES"/>
        </w:rPr>
      </w:pPr>
      <w:r w:rsidRPr="00E7190D">
        <w:rPr>
          <w:bCs/>
          <w:sz w:val="22"/>
          <w:lang w:val="eu-ES"/>
        </w:rPr>
        <w:t>Ekonomia Itunaren aldaketa berriak finantza transakzioen gaineko zerga ituntzea ekarri du. Indarreko Ekonomia Itunaren 34 bis artikuluak jasotzen du zerga hori, eta  bertan xedatzen denez, tributu bat da eta Estatuak une bakoitzean ezarrita dituen arau substantibo eta formal berak erabiliko dira hura arautzeko.</w:t>
      </w:r>
    </w:p>
    <w:p w14:paraId="09DC3AFB" w14:textId="3E65AADA" w:rsidR="00F606EF" w:rsidRPr="00E7190D" w:rsidRDefault="00AF3544" w:rsidP="0080060C">
      <w:pPr>
        <w:spacing w:after="240"/>
        <w:jc w:val="both"/>
        <w:rPr>
          <w:bCs/>
          <w:sz w:val="22"/>
          <w:lang w:val="es-ES"/>
        </w:rPr>
      </w:pPr>
      <w:r w:rsidRPr="00E7190D">
        <w:rPr>
          <w:bCs/>
          <w:sz w:val="22"/>
          <w:lang w:val="eu-ES"/>
        </w:rPr>
        <w:t xml:space="preserve">Transakzio Finantzarioen gaineko Zergaren urriaren 15eko 5/2020 Legeak sortu </w:t>
      </w:r>
      <w:r w:rsidR="007E34DD" w:rsidRPr="00E7190D">
        <w:rPr>
          <w:bCs/>
          <w:sz w:val="22"/>
          <w:lang w:val="eu-ES"/>
        </w:rPr>
        <w:t xml:space="preserve">zuen zerga hori, eta </w:t>
      </w:r>
      <w:r w:rsidRPr="00E7190D">
        <w:rPr>
          <w:bCs/>
          <w:sz w:val="22"/>
          <w:lang w:val="eu-ES"/>
        </w:rPr>
        <w:t>zeharkako zerga bat da, akzioen eskuraketak zergapetzen dituena, eragiketan parte hartzen duten pertsonen edo erakundeen bizilekua edo kokalekua edozein dela ere.</w:t>
      </w:r>
      <w:r w:rsidR="007513DC" w:rsidRPr="00E7190D">
        <w:rPr>
          <w:bCs/>
          <w:sz w:val="22"/>
          <w:lang w:val="es-ES"/>
        </w:rPr>
        <w:t xml:space="preserve"> </w:t>
      </w:r>
    </w:p>
    <w:p w14:paraId="6996B7AF" w14:textId="557C7466" w:rsidR="00903533" w:rsidRPr="00E7190D" w:rsidRDefault="007E34DD" w:rsidP="0080060C">
      <w:pPr>
        <w:spacing w:after="240"/>
        <w:jc w:val="both"/>
        <w:rPr>
          <w:bCs/>
          <w:sz w:val="22"/>
          <w:lang w:val="es-ES"/>
        </w:rPr>
      </w:pPr>
      <w:r w:rsidRPr="00E7190D">
        <w:rPr>
          <w:bCs/>
          <w:sz w:val="22"/>
          <w:lang w:val="eu-ES"/>
        </w:rPr>
        <w:t>Zerga berri hori Arabako Lurralde Historikoko zerga ordenamenduan txertatu behar denez gero, zerga premiazko araugintzako dekretu hau eman behar da.</w:t>
      </w:r>
    </w:p>
    <w:bookmarkEnd w:id="0"/>
    <w:p w14:paraId="5E9C7675" w14:textId="3160A7BD" w:rsidR="00B64085" w:rsidRPr="00E7190D" w:rsidRDefault="007E34DD" w:rsidP="0080060C">
      <w:pPr>
        <w:spacing w:after="240"/>
        <w:jc w:val="both"/>
        <w:rPr>
          <w:bCs/>
          <w:sz w:val="22"/>
          <w:lang w:val="es-ES"/>
        </w:rPr>
      </w:pPr>
      <w:r w:rsidRPr="00E7190D">
        <w:rPr>
          <w:bCs/>
          <w:sz w:val="22"/>
          <w:lang w:val="eu-ES"/>
        </w:rPr>
        <w:t>Aztertu da Zerga Araudiaren Zerbitzuak horri buruz egindako txostena.</w:t>
      </w:r>
    </w:p>
    <w:p w14:paraId="42DB5B38" w14:textId="4DCE268D" w:rsidR="001912F5" w:rsidRPr="00E7190D" w:rsidRDefault="007E34DD" w:rsidP="0080060C">
      <w:pPr>
        <w:spacing w:after="240"/>
        <w:jc w:val="both"/>
        <w:rPr>
          <w:bCs/>
          <w:sz w:val="22"/>
          <w:lang w:val="es-ES"/>
        </w:rPr>
      </w:pPr>
      <w:r w:rsidRPr="00E7190D">
        <w:rPr>
          <w:bCs/>
          <w:sz w:val="22"/>
          <w:szCs w:val="22"/>
          <w:lang w:val="eu-ES"/>
        </w:rPr>
        <w:t>Horregatik, lehenengo diputatu nagusiorde eta Ogasun, Finantza eta Aurrekontu Saileko diputatuak proposatuta eta Foru Gobernu kontseiluak gaur egin duen bileran gaia aztertu ondoren, Arabako Zergen otsailaren 28ko 6/2005 Foru Arau Orokorrak 8. artikuluan eta Arabako Foru Aldundiaren antolaketa, funtzionamendu eta araubide juridikoaren abenduaren 18ko 52/1992 Foru Arauak ematen dizkidaten eskumenez baliatuz, presako arrazoiak direla eta, hona hau</w:t>
      </w:r>
      <w:r w:rsidR="001912F5" w:rsidRPr="00E7190D">
        <w:rPr>
          <w:bCs/>
          <w:sz w:val="22"/>
          <w:lang w:val="es-ES"/>
        </w:rPr>
        <w:t xml:space="preserve"> </w:t>
      </w:r>
    </w:p>
    <w:p w14:paraId="5288A962" w14:textId="19ADB5BB" w:rsidR="00B64085" w:rsidRPr="00E7190D" w:rsidRDefault="00156778" w:rsidP="0080060C">
      <w:pPr>
        <w:pStyle w:val="Ttulo1"/>
        <w:keepNext w:val="0"/>
        <w:rPr>
          <w:rFonts w:ascii="Times New Roman" w:hAnsi="Times New Roman"/>
          <w:b w:val="0"/>
          <w:lang w:val="es-ES"/>
        </w:rPr>
      </w:pPr>
      <w:r w:rsidRPr="00E7190D">
        <w:rPr>
          <w:rFonts w:ascii="Times New Roman" w:hAnsi="Times New Roman"/>
          <w:b w:val="0"/>
          <w:lang w:val="eu-ES"/>
        </w:rPr>
        <w:t>XEDATZEN DUT</w:t>
      </w:r>
    </w:p>
    <w:p w14:paraId="148E2AE1" w14:textId="76D50626" w:rsidR="00F44CAF" w:rsidRPr="00E7190D" w:rsidRDefault="00156778" w:rsidP="0080060C">
      <w:pPr>
        <w:spacing w:after="240"/>
        <w:jc w:val="both"/>
        <w:rPr>
          <w:bCs/>
          <w:sz w:val="22"/>
          <w:lang w:val="es-ES"/>
        </w:rPr>
      </w:pPr>
      <w:r w:rsidRPr="00E7190D">
        <w:rPr>
          <w:bCs/>
          <w:sz w:val="22"/>
          <w:lang w:val="eu-ES"/>
        </w:rPr>
        <w:t>1. artikulua. Izaera eta aplikazio eremua</w:t>
      </w:r>
    </w:p>
    <w:p w14:paraId="2D0FC172" w14:textId="45664DB7" w:rsidR="00F44CAF" w:rsidRPr="00E7190D" w:rsidRDefault="00F44CAF" w:rsidP="0080060C">
      <w:pPr>
        <w:spacing w:after="240"/>
        <w:jc w:val="both"/>
        <w:rPr>
          <w:bCs/>
          <w:sz w:val="22"/>
          <w:lang w:val="es-ES"/>
        </w:rPr>
      </w:pPr>
      <w:r w:rsidRPr="00E7190D">
        <w:rPr>
          <w:bCs/>
          <w:sz w:val="22"/>
          <w:lang w:val="es-ES"/>
        </w:rPr>
        <w:t xml:space="preserve">1. </w:t>
      </w:r>
      <w:r w:rsidR="00156778" w:rsidRPr="00E7190D">
        <w:rPr>
          <w:bCs/>
          <w:sz w:val="22"/>
          <w:lang w:val="eu-ES"/>
        </w:rPr>
        <w:t>Finantza transakzioen gaineko zerga zeharkako zerga da eta akzioen eskuraketak zergapetzen ditu Zerga Premiazko Araugintzako Dekretu honetan ezartzen den bezala.</w:t>
      </w:r>
    </w:p>
    <w:p w14:paraId="273ABBC4" w14:textId="71C99B11" w:rsidR="00450AB6" w:rsidRPr="00E7190D" w:rsidRDefault="00F44CAF" w:rsidP="00F44CAF">
      <w:pPr>
        <w:spacing w:after="240"/>
        <w:jc w:val="both"/>
        <w:rPr>
          <w:bCs/>
          <w:sz w:val="22"/>
          <w:lang w:val="es-ES"/>
        </w:rPr>
      </w:pPr>
      <w:r w:rsidRPr="00E7190D">
        <w:rPr>
          <w:bCs/>
          <w:sz w:val="22"/>
          <w:lang w:val="es-ES"/>
        </w:rPr>
        <w:t xml:space="preserve">2. </w:t>
      </w:r>
      <w:r w:rsidR="00E60E42" w:rsidRPr="00E7190D">
        <w:rPr>
          <w:bCs/>
          <w:sz w:val="22"/>
          <w:lang w:val="eu-ES"/>
        </w:rPr>
        <w:t>Zerga a</w:t>
      </w:r>
      <w:r w:rsidR="00781C1F" w:rsidRPr="00E7190D">
        <w:rPr>
          <w:bCs/>
          <w:sz w:val="22"/>
          <w:lang w:val="eu-ES"/>
        </w:rPr>
        <w:t xml:space="preserve">plikatuko da eskuraketa egiten den lekua edozein </w:t>
      </w:r>
      <w:proofErr w:type="gramStart"/>
      <w:r w:rsidR="00781C1F" w:rsidRPr="00E7190D">
        <w:rPr>
          <w:bCs/>
          <w:sz w:val="22"/>
          <w:lang w:val="eu-ES"/>
        </w:rPr>
        <w:t>dela</w:t>
      </w:r>
      <w:proofErr w:type="gramEnd"/>
      <w:r w:rsidR="00781C1F" w:rsidRPr="00E7190D">
        <w:rPr>
          <w:bCs/>
          <w:sz w:val="22"/>
          <w:lang w:val="eu-ES"/>
        </w:rPr>
        <w:t xml:space="preserve"> ere, eta eragiketan parte hartzen duten pertsonen edo erakundeen bizilekua edo kokalekua edozein dela ere</w:t>
      </w:r>
      <w:r w:rsidR="00E60E42" w:rsidRPr="00E7190D">
        <w:rPr>
          <w:bCs/>
          <w:sz w:val="22"/>
          <w:lang w:val="eu-ES"/>
        </w:rPr>
        <w:t>.</w:t>
      </w:r>
    </w:p>
    <w:p w14:paraId="5674DC2E" w14:textId="70F59153" w:rsidR="0000742F" w:rsidRPr="00E7190D" w:rsidRDefault="00E60E42" w:rsidP="0080060C">
      <w:pPr>
        <w:spacing w:after="240"/>
        <w:jc w:val="both"/>
        <w:rPr>
          <w:bCs/>
          <w:sz w:val="22"/>
          <w:lang w:val="es-ES"/>
        </w:rPr>
      </w:pPr>
      <w:r w:rsidRPr="00E7190D">
        <w:rPr>
          <w:bCs/>
          <w:sz w:val="22"/>
          <w:lang w:val="eu-ES"/>
        </w:rPr>
        <w:t>2. artikulua. Aplikatu beharreko arauak</w:t>
      </w:r>
    </w:p>
    <w:p w14:paraId="0A51075F" w14:textId="7BB62B0A" w:rsidR="0000742F" w:rsidRPr="00E7190D" w:rsidRDefault="00E60E42" w:rsidP="0080060C">
      <w:pPr>
        <w:spacing w:after="240"/>
        <w:jc w:val="both"/>
        <w:rPr>
          <w:bCs/>
          <w:sz w:val="22"/>
          <w:lang w:val="es-ES"/>
        </w:rPr>
      </w:pPr>
      <w:r w:rsidRPr="00E7190D">
        <w:rPr>
          <w:bCs/>
          <w:sz w:val="22"/>
          <w:lang w:val="eu-ES"/>
        </w:rPr>
        <w:t>1.</w:t>
      </w:r>
      <w:r w:rsidR="00AB0C21" w:rsidRPr="00E7190D">
        <w:rPr>
          <w:bCs/>
          <w:sz w:val="22"/>
          <w:lang w:val="es-ES"/>
        </w:rPr>
        <w:t xml:space="preserve"> </w:t>
      </w:r>
      <w:r w:rsidRPr="00E7190D">
        <w:rPr>
          <w:bCs/>
          <w:sz w:val="22"/>
          <w:lang w:val="eu-ES"/>
        </w:rPr>
        <w:t>Indarreko Ekonomia Itunaren 34 bis artikuluan xedatutakoaren esparruan, zerga premiazko araugintzako dekretu honetan eta berau garatzen duten xedapenetan ezarritakoarekin bat etorriz eskatuko da zerga hau.</w:t>
      </w:r>
      <w:r w:rsidR="00894B86" w:rsidRPr="00E7190D">
        <w:rPr>
          <w:bCs/>
          <w:sz w:val="22"/>
          <w:lang w:val="es-ES"/>
        </w:rPr>
        <w:t xml:space="preserve"> </w:t>
      </w:r>
    </w:p>
    <w:p w14:paraId="39554CB1" w14:textId="04E81533" w:rsidR="00894B86" w:rsidRPr="00E7190D" w:rsidRDefault="00894B86" w:rsidP="0080060C">
      <w:pPr>
        <w:spacing w:after="240"/>
        <w:jc w:val="both"/>
        <w:rPr>
          <w:bCs/>
          <w:sz w:val="22"/>
          <w:lang w:val="es-ES"/>
        </w:rPr>
      </w:pPr>
      <w:r w:rsidRPr="00E7190D">
        <w:rPr>
          <w:bCs/>
          <w:sz w:val="22"/>
          <w:lang w:val="es-ES"/>
        </w:rPr>
        <w:t xml:space="preserve">2. </w:t>
      </w:r>
      <w:r w:rsidR="00E60E42" w:rsidRPr="00E7190D">
        <w:rPr>
          <w:bCs/>
          <w:sz w:val="22"/>
          <w:lang w:val="eu-ES"/>
        </w:rPr>
        <w:t>Zerga premiazko araugintzako dekretu honetan ezarritakoak ez du ezertan eragozten nazioarteko itun eta hitzarmenetan xedatutakoa.</w:t>
      </w:r>
      <w:r w:rsidR="008F30CB" w:rsidRPr="00E7190D">
        <w:rPr>
          <w:bCs/>
          <w:sz w:val="22"/>
          <w:lang w:val="es-ES"/>
        </w:rPr>
        <w:t xml:space="preserve"> </w:t>
      </w:r>
    </w:p>
    <w:p w14:paraId="2EA2BE59" w14:textId="369C8CD1" w:rsidR="0000742F" w:rsidRPr="00E7190D" w:rsidRDefault="00E60E42" w:rsidP="0080060C">
      <w:pPr>
        <w:spacing w:after="240"/>
        <w:jc w:val="both"/>
        <w:rPr>
          <w:bCs/>
          <w:sz w:val="22"/>
          <w:lang w:val="es-ES"/>
        </w:rPr>
      </w:pPr>
      <w:r w:rsidRPr="00E7190D">
        <w:rPr>
          <w:bCs/>
          <w:sz w:val="22"/>
          <w:lang w:val="eu-ES"/>
        </w:rPr>
        <w:t>3. artikulua. Zergaren ordainarazpena</w:t>
      </w:r>
      <w:r w:rsidR="0020007B" w:rsidRPr="00E7190D">
        <w:rPr>
          <w:bCs/>
          <w:sz w:val="22"/>
          <w:lang w:val="es-ES"/>
        </w:rPr>
        <w:t xml:space="preserve"> </w:t>
      </w:r>
    </w:p>
    <w:p w14:paraId="5331CB32" w14:textId="409D0280" w:rsidR="002B5111" w:rsidRPr="00E7190D" w:rsidRDefault="002A2029" w:rsidP="0080060C">
      <w:pPr>
        <w:spacing w:after="240"/>
        <w:jc w:val="both"/>
        <w:rPr>
          <w:bCs/>
          <w:sz w:val="22"/>
          <w:lang w:val="es-ES"/>
        </w:rPr>
      </w:pPr>
      <w:r w:rsidRPr="00E7190D">
        <w:rPr>
          <w:bCs/>
          <w:sz w:val="22"/>
          <w:lang w:val="es-ES"/>
        </w:rPr>
        <w:lastRenderedPageBreak/>
        <w:t xml:space="preserve">1. </w:t>
      </w:r>
      <w:r w:rsidR="00E60E42" w:rsidRPr="00E7190D">
        <w:rPr>
          <w:bCs/>
          <w:sz w:val="22"/>
          <w:lang w:val="eu-ES"/>
        </w:rPr>
        <w:t>Subjektu pasiboek, zerga egoitza nonahi dutela ere, Arabako Foru Aldundiari ordainduko diote zerga, Arabako Lurralde Historikoan likidazio aldi bakoitzean egi</w:t>
      </w:r>
      <w:r w:rsidR="0080060C" w:rsidRPr="00E7190D">
        <w:rPr>
          <w:bCs/>
          <w:sz w:val="22"/>
          <w:lang w:val="eu-ES"/>
        </w:rPr>
        <w:t>te</w:t>
      </w:r>
      <w:r w:rsidR="00E60E42" w:rsidRPr="00E7190D">
        <w:rPr>
          <w:bCs/>
          <w:sz w:val="22"/>
          <w:lang w:val="eu-ES"/>
        </w:rPr>
        <w:t>n dituzten eragiketen bolumenaren proportzioan.</w:t>
      </w:r>
      <w:r w:rsidRPr="00E7190D">
        <w:rPr>
          <w:bCs/>
          <w:sz w:val="22"/>
          <w:lang w:val="es-ES"/>
        </w:rPr>
        <w:t xml:space="preserve"> </w:t>
      </w:r>
    </w:p>
    <w:p w14:paraId="69DF01CF" w14:textId="7D6195BE" w:rsidR="00C87A06" w:rsidRPr="00E7190D" w:rsidRDefault="00C87A06" w:rsidP="0080060C">
      <w:pPr>
        <w:spacing w:after="240"/>
        <w:jc w:val="both"/>
        <w:rPr>
          <w:bCs/>
          <w:sz w:val="22"/>
          <w:lang w:val="es-ES"/>
        </w:rPr>
      </w:pPr>
      <w:r w:rsidRPr="00E7190D">
        <w:rPr>
          <w:bCs/>
          <w:sz w:val="22"/>
          <w:lang w:val="es-ES"/>
        </w:rPr>
        <w:t xml:space="preserve">2. </w:t>
      </w:r>
      <w:r w:rsidR="00E60E42" w:rsidRPr="00E7190D">
        <w:rPr>
          <w:bCs/>
          <w:sz w:val="22"/>
          <w:lang w:val="eu-ES"/>
        </w:rPr>
        <w:t>Likidazio aldi bakoitzean Araban egindako eragiketen bolumenaren proportzioa honako ehuneko honen araberakoa izango da: egoitza Araban duten sozietateen akzioei dagozkien eragiketen zerga oinarriaren ehunekoa subjektu pasiboaren zerga oinarrian.</w:t>
      </w:r>
      <w:r w:rsidR="00037B18" w:rsidRPr="00E7190D">
        <w:rPr>
          <w:bCs/>
          <w:sz w:val="22"/>
          <w:lang w:val="es-ES"/>
        </w:rPr>
        <w:t xml:space="preserve"> </w:t>
      </w:r>
      <w:r w:rsidR="00E60E42" w:rsidRPr="00E7190D">
        <w:rPr>
          <w:bCs/>
          <w:sz w:val="22"/>
          <w:lang w:val="eu-ES"/>
        </w:rPr>
        <w:t>Ehuneko hori bi dezimaletan biribilduko da.</w:t>
      </w:r>
      <w:r w:rsidR="00037B18" w:rsidRPr="00E7190D">
        <w:rPr>
          <w:bCs/>
          <w:sz w:val="22"/>
          <w:lang w:val="es-ES"/>
        </w:rPr>
        <w:t xml:space="preserve"> </w:t>
      </w:r>
    </w:p>
    <w:p w14:paraId="6751D689" w14:textId="29B9ED9F" w:rsidR="00F44CAF" w:rsidRPr="00E7190D" w:rsidRDefault="00E60E42" w:rsidP="0080060C">
      <w:pPr>
        <w:spacing w:after="240"/>
        <w:jc w:val="both"/>
        <w:rPr>
          <w:bCs/>
          <w:sz w:val="22"/>
          <w:lang w:val="es-ES"/>
        </w:rPr>
      </w:pPr>
      <w:r w:rsidRPr="00E7190D">
        <w:rPr>
          <w:bCs/>
          <w:sz w:val="22"/>
          <w:lang w:val="eu-ES"/>
        </w:rPr>
        <w:t>4. artikulua. Zerga egitatea</w:t>
      </w:r>
    </w:p>
    <w:p w14:paraId="49A02C6C" w14:textId="3E338C01" w:rsidR="00F44CAF" w:rsidRPr="00E7190D" w:rsidRDefault="00F44CAF" w:rsidP="00DC09F5">
      <w:pPr>
        <w:spacing w:after="240"/>
        <w:jc w:val="both"/>
        <w:rPr>
          <w:bCs/>
          <w:color w:val="FFFFFF"/>
          <w:sz w:val="22"/>
          <w:lang w:val="es-ES"/>
        </w:rPr>
      </w:pPr>
      <w:r w:rsidRPr="00E7190D">
        <w:rPr>
          <w:bCs/>
          <w:sz w:val="22"/>
          <w:lang w:val="es-ES"/>
        </w:rPr>
        <w:t xml:space="preserve">1. </w:t>
      </w:r>
      <w:r w:rsidR="00781C1F" w:rsidRPr="00E7190D">
        <w:rPr>
          <w:bCs/>
          <w:sz w:val="22"/>
          <w:lang w:val="eu-ES"/>
        </w:rPr>
        <w:t>Zergapetuta egongo dira Espainiako nazionalitatea duten sozietateen kapital soziala ordezkatzen duten akzioen kostu bidezko eskura</w:t>
      </w:r>
      <w:r w:rsidR="0080060C" w:rsidRPr="00E7190D">
        <w:rPr>
          <w:bCs/>
          <w:sz w:val="22"/>
          <w:lang w:val="eu-ES"/>
        </w:rPr>
        <w:t>ket</w:t>
      </w:r>
      <w:r w:rsidR="00781C1F" w:rsidRPr="00E7190D">
        <w:rPr>
          <w:bCs/>
          <w:sz w:val="22"/>
          <w:lang w:val="eu-ES"/>
        </w:rPr>
        <w:t xml:space="preserve">ak –uztailaren 2ko 1/2010 Legegintzako Errege Dekretuaren bidez onetsitako Kapital Sozietateen Legearen testu </w:t>
      </w:r>
      <w:proofErr w:type="spellStart"/>
      <w:r w:rsidR="00781C1F" w:rsidRPr="00E7190D">
        <w:rPr>
          <w:bCs/>
          <w:sz w:val="22"/>
          <w:lang w:val="eu-ES"/>
        </w:rPr>
        <w:t>bateginaren</w:t>
      </w:r>
      <w:proofErr w:type="spellEnd"/>
      <w:r w:rsidR="00781C1F" w:rsidRPr="00E7190D">
        <w:rPr>
          <w:bCs/>
          <w:sz w:val="22"/>
          <w:lang w:val="eu-ES"/>
        </w:rPr>
        <w:t xml:space="preserve"> 92. artikuluan zehaztutakoaren arabera–, baldintza hauek betetzen direnean</w:t>
      </w:r>
      <w:r w:rsidR="00E60E42" w:rsidRPr="00E7190D">
        <w:rPr>
          <w:bCs/>
          <w:sz w:val="22"/>
          <w:lang w:val="eu-ES"/>
        </w:rPr>
        <w:t>:</w:t>
      </w:r>
    </w:p>
    <w:p w14:paraId="20D4FF3B" w14:textId="349FD434" w:rsidR="00F44CAF" w:rsidRPr="00E7190D" w:rsidRDefault="00B43D28" w:rsidP="00DC09F5">
      <w:pPr>
        <w:spacing w:after="240"/>
        <w:jc w:val="both"/>
        <w:rPr>
          <w:bCs/>
          <w:sz w:val="22"/>
          <w:lang w:val="es-ES"/>
        </w:rPr>
      </w:pPr>
      <w:r w:rsidRPr="00E7190D">
        <w:rPr>
          <w:bCs/>
          <w:sz w:val="22"/>
          <w:lang w:val="eu-ES"/>
        </w:rPr>
        <w:t xml:space="preserve">a) </w:t>
      </w:r>
      <w:r w:rsidR="00781C1F" w:rsidRPr="00E7190D">
        <w:rPr>
          <w:bCs/>
          <w:sz w:val="22"/>
          <w:lang w:val="eu-ES"/>
        </w:rPr>
        <w:t>Sozietateak bere akzioak negoziatzeko onartuta izatea Espainiako merkatu batean edo Europar Batasuneko beste estatu bateko merkatu batean, eta merkatu hori araututa egotea finantza tresnen merkatuei buruzko Europako Parlamentuaren eta Kontseiluaren 2014ko maiatzaren 15eko 2014/65/ EB Zuzentarauan aurreikusitakoaren arabera, edo hirugarren herrialde bateko merkatu baliokide batean, zuzentarau horren 25.4 artikuluan xedatutakoaren arabera</w:t>
      </w:r>
      <w:r w:rsidRPr="00E7190D">
        <w:rPr>
          <w:bCs/>
          <w:sz w:val="22"/>
          <w:lang w:val="eu-ES"/>
        </w:rPr>
        <w:t>.</w:t>
      </w:r>
    </w:p>
    <w:p w14:paraId="265045AA" w14:textId="7D07F65D" w:rsidR="00F44CAF" w:rsidRPr="00E7190D" w:rsidRDefault="003751D2" w:rsidP="00DC09F5">
      <w:pPr>
        <w:spacing w:after="240"/>
        <w:jc w:val="both"/>
        <w:rPr>
          <w:bCs/>
          <w:sz w:val="22"/>
          <w:lang w:val="es-ES"/>
        </w:rPr>
      </w:pPr>
      <w:r w:rsidRPr="00E7190D">
        <w:rPr>
          <w:bCs/>
          <w:sz w:val="22"/>
          <w:szCs w:val="22"/>
          <w:lang w:val="eu-ES"/>
        </w:rPr>
        <w:t>b) Sozietatearen burtsako kapitalizazio balioa 1.000 milioi eurotik gorakoa izatea eskuraketaren aurreko urteko abenduaren 1ean.</w:t>
      </w:r>
    </w:p>
    <w:p w14:paraId="708D4C51" w14:textId="08BE3B63" w:rsidR="00F44CAF" w:rsidRPr="00E7190D" w:rsidRDefault="003751D2" w:rsidP="00DC09F5">
      <w:pPr>
        <w:spacing w:after="240"/>
        <w:jc w:val="both"/>
        <w:rPr>
          <w:bCs/>
          <w:sz w:val="22"/>
          <w:lang w:val="es-ES"/>
        </w:rPr>
      </w:pPr>
      <w:r w:rsidRPr="00E7190D">
        <w:rPr>
          <w:bCs/>
          <w:sz w:val="22"/>
          <w:szCs w:val="22"/>
          <w:lang w:val="eu-ES"/>
        </w:rPr>
        <w:t>Apartatu honetan aipatzen diren eskuraketak zerga</w:t>
      </w:r>
      <w:r w:rsidR="00781C1F" w:rsidRPr="00E7190D">
        <w:rPr>
          <w:bCs/>
          <w:sz w:val="22"/>
          <w:szCs w:val="22"/>
          <w:lang w:val="eu-ES"/>
        </w:rPr>
        <w:t>petuta egongo dira</w:t>
      </w:r>
      <w:r w:rsidRPr="00E7190D">
        <w:rPr>
          <w:bCs/>
          <w:sz w:val="22"/>
          <w:szCs w:val="22"/>
          <w:lang w:val="eu-ES"/>
        </w:rPr>
        <w:t>,</w:t>
      </w:r>
      <w:r w:rsidR="00781C1F" w:rsidRPr="00E7190D">
        <w:rPr>
          <w:bCs/>
          <w:sz w:val="22"/>
          <w:szCs w:val="22"/>
          <w:lang w:val="eu-ES"/>
        </w:rPr>
        <w:t xml:space="preserve"> alde batera utzita nola exekutatzen diren: </w:t>
      </w:r>
      <w:r w:rsidRPr="00E7190D">
        <w:rPr>
          <w:bCs/>
          <w:sz w:val="22"/>
          <w:szCs w:val="22"/>
          <w:lang w:val="eu-ES"/>
        </w:rPr>
        <w:t>negoziazio</w:t>
      </w:r>
      <w:r w:rsidR="003942DE" w:rsidRPr="00E7190D">
        <w:rPr>
          <w:bCs/>
          <w:sz w:val="22"/>
          <w:szCs w:val="22"/>
          <w:lang w:val="eu-ES"/>
        </w:rPr>
        <w:t xml:space="preserve"> </w:t>
      </w:r>
      <w:r w:rsidRPr="00E7190D">
        <w:rPr>
          <w:bCs/>
          <w:sz w:val="22"/>
          <w:szCs w:val="22"/>
          <w:lang w:val="eu-ES"/>
        </w:rPr>
        <w:t>zentro batean</w:t>
      </w:r>
      <w:r w:rsidR="003942DE" w:rsidRPr="00E7190D">
        <w:rPr>
          <w:bCs/>
          <w:sz w:val="22"/>
          <w:szCs w:val="22"/>
          <w:lang w:val="eu-ES"/>
        </w:rPr>
        <w:t>,</w:t>
      </w:r>
      <w:r w:rsidRPr="00E7190D">
        <w:rPr>
          <w:bCs/>
          <w:sz w:val="22"/>
          <w:szCs w:val="22"/>
          <w:lang w:val="eu-ES"/>
        </w:rPr>
        <w:t xml:space="preserve"> </w:t>
      </w:r>
      <w:r w:rsidR="003942DE" w:rsidRPr="00E7190D">
        <w:rPr>
          <w:bCs/>
          <w:sz w:val="22"/>
          <w:szCs w:val="22"/>
          <w:lang w:val="eu-ES"/>
        </w:rPr>
        <w:t xml:space="preserve">aipatutako zuzentarauaren </w:t>
      </w:r>
      <w:r w:rsidRPr="00E7190D">
        <w:rPr>
          <w:bCs/>
          <w:sz w:val="22"/>
          <w:szCs w:val="22"/>
          <w:lang w:val="eu-ES"/>
        </w:rPr>
        <w:t xml:space="preserve">4. artikuluaren 1. </w:t>
      </w:r>
      <w:r w:rsidR="003942DE" w:rsidRPr="00E7190D">
        <w:rPr>
          <w:bCs/>
          <w:sz w:val="22"/>
          <w:szCs w:val="22"/>
          <w:lang w:val="eu-ES"/>
        </w:rPr>
        <w:t xml:space="preserve">apartatuaren </w:t>
      </w:r>
      <w:r w:rsidRPr="00E7190D">
        <w:rPr>
          <w:bCs/>
          <w:sz w:val="22"/>
          <w:szCs w:val="22"/>
          <w:lang w:val="eu-ES"/>
        </w:rPr>
        <w:t xml:space="preserve">24. </w:t>
      </w:r>
      <w:r w:rsidR="003942DE" w:rsidRPr="00E7190D">
        <w:rPr>
          <w:bCs/>
          <w:sz w:val="22"/>
          <w:szCs w:val="22"/>
          <w:lang w:val="eu-ES"/>
        </w:rPr>
        <w:t xml:space="preserve">zenbakian </w:t>
      </w:r>
      <w:r w:rsidR="00781C1F" w:rsidRPr="00E7190D">
        <w:rPr>
          <w:bCs/>
          <w:sz w:val="22"/>
          <w:szCs w:val="22"/>
          <w:lang w:val="eu-ES"/>
        </w:rPr>
        <w:t>definitzen den</w:t>
      </w:r>
      <w:r w:rsidR="003942DE" w:rsidRPr="00E7190D">
        <w:rPr>
          <w:bCs/>
          <w:sz w:val="22"/>
          <w:szCs w:val="22"/>
          <w:lang w:val="eu-ES"/>
        </w:rPr>
        <w:t xml:space="preserve"> bezala; </w:t>
      </w:r>
      <w:r w:rsidRPr="00E7190D">
        <w:rPr>
          <w:bCs/>
          <w:sz w:val="22"/>
          <w:szCs w:val="22"/>
          <w:lang w:val="eu-ES"/>
        </w:rPr>
        <w:t xml:space="preserve">beste </w:t>
      </w:r>
      <w:r w:rsidR="003942DE" w:rsidRPr="00E7190D">
        <w:rPr>
          <w:bCs/>
          <w:sz w:val="22"/>
          <w:szCs w:val="22"/>
          <w:lang w:val="eu-ES"/>
        </w:rPr>
        <w:t xml:space="preserve">edozein </w:t>
      </w:r>
      <w:r w:rsidRPr="00E7190D">
        <w:rPr>
          <w:bCs/>
          <w:sz w:val="22"/>
          <w:szCs w:val="22"/>
          <w:lang w:val="eu-ES"/>
        </w:rPr>
        <w:t>merkatu</w:t>
      </w:r>
      <w:r w:rsidR="003942DE" w:rsidRPr="00E7190D">
        <w:rPr>
          <w:bCs/>
          <w:sz w:val="22"/>
          <w:szCs w:val="22"/>
          <w:lang w:val="eu-ES"/>
        </w:rPr>
        <w:t xml:space="preserve"> </w:t>
      </w:r>
      <w:r w:rsidRPr="00E7190D">
        <w:rPr>
          <w:bCs/>
          <w:sz w:val="22"/>
          <w:szCs w:val="22"/>
          <w:lang w:val="eu-ES"/>
        </w:rPr>
        <w:t>edo kontratazio</w:t>
      </w:r>
      <w:r w:rsidR="003942DE" w:rsidRPr="00E7190D">
        <w:rPr>
          <w:bCs/>
          <w:sz w:val="22"/>
          <w:szCs w:val="22"/>
          <w:lang w:val="eu-ES"/>
        </w:rPr>
        <w:t xml:space="preserve"> </w:t>
      </w:r>
      <w:r w:rsidRPr="00E7190D">
        <w:rPr>
          <w:bCs/>
          <w:sz w:val="22"/>
          <w:szCs w:val="22"/>
          <w:lang w:val="eu-ES"/>
        </w:rPr>
        <w:t>sistema</w:t>
      </w:r>
      <w:r w:rsidR="00781C1F" w:rsidRPr="00E7190D">
        <w:rPr>
          <w:bCs/>
          <w:sz w:val="22"/>
          <w:szCs w:val="22"/>
          <w:lang w:val="eu-ES"/>
        </w:rPr>
        <w:t>ta</w:t>
      </w:r>
      <w:r w:rsidR="003942DE" w:rsidRPr="00E7190D">
        <w:rPr>
          <w:bCs/>
          <w:sz w:val="22"/>
          <w:szCs w:val="22"/>
          <w:lang w:val="eu-ES"/>
        </w:rPr>
        <w:t>n;</w:t>
      </w:r>
      <w:r w:rsidRPr="00E7190D">
        <w:rPr>
          <w:bCs/>
          <w:sz w:val="22"/>
          <w:szCs w:val="22"/>
          <w:lang w:val="eu-ES"/>
        </w:rPr>
        <w:t xml:space="preserve"> </w:t>
      </w:r>
      <w:proofErr w:type="spellStart"/>
      <w:r w:rsidRPr="00E7190D">
        <w:rPr>
          <w:bCs/>
          <w:sz w:val="22"/>
          <w:szCs w:val="22"/>
          <w:lang w:val="eu-ES"/>
        </w:rPr>
        <w:t>barneratzaile</w:t>
      </w:r>
      <w:proofErr w:type="spellEnd"/>
      <w:r w:rsidRPr="00E7190D">
        <w:rPr>
          <w:bCs/>
          <w:sz w:val="22"/>
          <w:szCs w:val="22"/>
          <w:lang w:val="eu-ES"/>
        </w:rPr>
        <w:t xml:space="preserve"> sistematiko baten bidez</w:t>
      </w:r>
      <w:r w:rsidR="003942DE" w:rsidRPr="00E7190D">
        <w:rPr>
          <w:bCs/>
          <w:sz w:val="22"/>
          <w:szCs w:val="22"/>
          <w:lang w:val="eu-ES"/>
        </w:rPr>
        <w:t xml:space="preserve">, urriaren 23ko 4/2015 Legegintzako Errege </w:t>
      </w:r>
      <w:r w:rsidR="00781C1F" w:rsidRPr="00E7190D">
        <w:rPr>
          <w:bCs/>
          <w:sz w:val="22"/>
          <w:szCs w:val="22"/>
          <w:lang w:val="eu-ES"/>
        </w:rPr>
        <w:t>D</w:t>
      </w:r>
      <w:r w:rsidR="003942DE" w:rsidRPr="00E7190D">
        <w:rPr>
          <w:bCs/>
          <w:sz w:val="22"/>
          <w:szCs w:val="22"/>
          <w:lang w:val="eu-ES"/>
        </w:rPr>
        <w:t>ekretuak onetsitako Balore Merkatu</w:t>
      </w:r>
      <w:r w:rsidR="00781C1F" w:rsidRPr="00E7190D">
        <w:rPr>
          <w:bCs/>
          <w:sz w:val="22"/>
          <w:szCs w:val="22"/>
          <w:lang w:val="eu-ES"/>
        </w:rPr>
        <w:t>ar</w:t>
      </w:r>
      <w:r w:rsidR="003942DE" w:rsidRPr="00E7190D">
        <w:rPr>
          <w:bCs/>
          <w:sz w:val="22"/>
          <w:szCs w:val="22"/>
          <w:lang w:val="eu-ES"/>
        </w:rPr>
        <w:t xml:space="preserve">en Legearen testu </w:t>
      </w:r>
      <w:proofErr w:type="spellStart"/>
      <w:r w:rsidR="003942DE" w:rsidRPr="00E7190D">
        <w:rPr>
          <w:bCs/>
          <w:sz w:val="22"/>
          <w:szCs w:val="22"/>
          <w:lang w:val="eu-ES"/>
        </w:rPr>
        <w:t>bategina</w:t>
      </w:r>
      <w:r w:rsidR="00781C1F" w:rsidRPr="00E7190D">
        <w:rPr>
          <w:bCs/>
          <w:sz w:val="22"/>
          <w:szCs w:val="22"/>
          <w:lang w:val="eu-ES"/>
        </w:rPr>
        <w:t>ren</w:t>
      </w:r>
      <w:proofErr w:type="spellEnd"/>
      <w:r w:rsidR="003942DE" w:rsidRPr="00E7190D">
        <w:rPr>
          <w:bCs/>
          <w:sz w:val="22"/>
          <w:szCs w:val="22"/>
          <w:lang w:val="eu-ES"/>
        </w:rPr>
        <w:t xml:space="preserve"> </w:t>
      </w:r>
      <w:r w:rsidRPr="00E7190D">
        <w:rPr>
          <w:bCs/>
          <w:sz w:val="22"/>
          <w:szCs w:val="22"/>
          <w:lang w:val="eu-ES"/>
        </w:rPr>
        <w:t xml:space="preserve">331. </w:t>
      </w:r>
      <w:r w:rsidR="003942DE" w:rsidRPr="00E7190D">
        <w:rPr>
          <w:bCs/>
          <w:sz w:val="22"/>
          <w:szCs w:val="22"/>
          <w:lang w:val="eu-ES"/>
        </w:rPr>
        <w:t>a</w:t>
      </w:r>
      <w:r w:rsidRPr="00E7190D">
        <w:rPr>
          <w:bCs/>
          <w:sz w:val="22"/>
          <w:szCs w:val="22"/>
          <w:lang w:val="eu-ES"/>
        </w:rPr>
        <w:t>rtikulua</w:t>
      </w:r>
      <w:r w:rsidR="003942DE" w:rsidRPr="00E7190D">
        <w:rPr>
          <w:bCs/>
          <w:sz w:val="22"/>
          <w:szCs w:val="22"/>
          <w:lang w:val="eu-ES"/>
        </w:rPr>
        <w:t>n definit</w:t>
      </w:r>
      <w:r w:rsidR="00781C1F" w:rsidRPr="00E7190D">
        <w:rPr>
          <w:bCs/>
          <w:sz w:val="22"/>
          <w:szCs w:val="22"/>
          <w:lang w:val="eu-ES"/>
        </w:rPr>
        <w:t>zen den bezala</w:t>
      </w:r>
      <w:r w:rsidRPr="00E7190D">
        <w:rPr>
          <w:bCs/>
          <w:sz w:val="22"/>
          <w:szCs w:val="22"/>
          <w:lang w:val="eu-ES"/>
        </w:rPr>
        <w:t>; edo kontratugileen arteko zuzeneko akordioen bidez.</w:t>
      </w:r>
    </w:p>
    <w:p w14:paraId="77B5BD27" w14:textId="5CF888E3" w:rsidR="00F44CAF" w:rsidRPr="00E7190D" w:rsidRDefault="00F44CAF" w:rsidP="00DC09F5">
      <w:pPr>
        <w:spacing w:after="240"/>
        <w:jc w:val="both"/>
        <w:rPr>
          <w:bCs/>
          <w:sz w:val="22"/>
          <w:lang w:val="es-ES"/>
        </w:rPr>
      </w:pPr>
      <w:r w:rsidRPr="00E7190D">
        <w:rPr>
          <w:bCs/>
          <w:sz w:val="22"/>
          <w:lang w:val="es-ES"/>
        </w:rPr>
        <w:t xml:space="preserve">2. </w:t>
      </w:r>
      <w:r w:rsidR="004D3A16" w:rsidRPr="00E7190D">
        <w:rPr>
          <w:bCs/>
          <w:sz w:val="22"/>
          <w:lang w:val="eu-ES"/>
        </w:rPr>
        <w:t>Era berean, zergapetuta egongo dira</w:t>
      </w:r>
      <w:r w:rsidR="00750CD1" w:rsidRPr="00E7190D">
        <w:rPr>
          <w:bCs/>
          <w:sz w:val="22"/>
          <w:lang w:val="eu-ES"/>
        </w:rPr>
        <w:t>:</w:t>
      </w:r>
    </w:p>
    <w:p w14:paraId="12267995" w14:textId="66023476" w:rsidR="00F44CAF" w:rsidRPr="00E7190D" w:rsidRDefault="00A86237" w:rsidP="00DC09F5">
      <w:pPr>
        <w:spacing w:after="240"/>
        <w:jc w:val="both"/>
        <w:rPr>
          <w:bCs/>
          <w:sz w:val="22"/>
          <w:lang w:val="es-ES"/>
        </w:rPr>
      </w:pPr>
      <w:r w:rsidRPr="00E7190D">
        <w:rPr>
          <w:bCs/>
          <w:sz w:val="22"/>
          <w:lang w:val="eu-ES"/>
        </w:rPr>
        <w:t>a) Artikulu honen 1. apartatuan aipat</w:t>
      </w:r>
      <w:r w:rsidR="004D3A16" w:rsidRPr="00E7190D">
        <w:rPr>
          <w:bCs/>
          <w:sz w:val="22"/>
          <w:lang w:val="eu-ES"/>
        </w:rPr>
        <w:t xml:space="preserve">utako </w:t>
      </w:r>
      <w:r w:rsidRPr="00E7190D">
        <w:rPr>
          <w:bCs/>
          <w:sz w:val="22"/>
          <w:lang w:val="eu-ES"/>
        </w:rPr>
        <w:t>akzio</w:t>
      </w:r>
      <w:r w:rsidR="00955926" w:rsidRPr="00E7190D">
        <w:rPr>
          <w:bCs/>
          <w:sz w:val="22"/>
          <w:lang w:val="eu-ES"/>
        </w:rPr>
        <w:t xml:space="preserve">ak ordezkatzen dituzten gordailu </w:t>
      </w:r>
      <w:r w:rsidRPr="00E7190D">
        <w:rPr>
          <w:bCs/>
          <w:sz w:val="22"/>
          <w:lang w:val="eu-ES"/>
        </w:rPr>
        <w:t>ziurtagirie</w:t>
      </w:r>
      <w:r w:rsidR="00955926" w:rsidRPr="00E7190D">
        <w:rPr>
          <w:bCs/>
          <w:sz w:val="22"/>
          <w:lang w:val="eu-ES"/>
        </w:rPr>
        <w:t>k</w:t>
      </w:r>
      <w:r w:rsidRPr="00E7190D">
        <w:rPr>
          <w:bCs/>
          <w:sz w:val="22"/>
          <w:lang w:val="eu-ES"/>
        </w:rPr>
        <w:t xml:space="preserve"> eratutako balore negoziagarrien kostu bidezko eskuraketak, balore</w:t>
      </w:r>
      <w:r w:rsidR="00955926" w:rsidRPr="00E7190D">
        <w:rPr>
          <w:bCs/>
          <w:sz w:val="22"/>
          <w:lang w:val="eu-ES"/>
        </w:rPr>
        <w:t xml:space="preserve"> horien </w:t>
      </w:r>
      <w:r w:rsidRPr="00E7190D">
        <w:rPr>
          <w:bCs/>
          <w:sz w:val="22"/>
          <w:lang w:val="eu-ES"/>
        </w:rPr>
        <w:t>erakunde</w:t>
      </w:r>
      <w:r w:rsidR="00955926" w:rsidRPr="00E7190D">
        <w:rPr>
          <w:bCs/>
          <w:sz w:val="22"/>
          <w:lang w:val="eu-ES"/>
        </w:rPr>
        <w:t xml:space="preserve"> jaulkitzailearen kokalekua edozein izanda ere</w:t>
      </w:r>
      <w:r w:rsidRPr="00E7190D">
        <w:rPr>
          <w:bCs/>
          <w:sz w:val="22"/>
          <w:lang w:val="eu-ES"/>
        </w:rPr>
        <w:t>.</w:t>
      </w:r>
    </w:p>
    <w:p w14:paraId="6912F8B5" w14:textId="3771A7BB" w:rsidR="00F44CAF" w:rsidRPr="00E7190D" w:rsidRDefault="00A86237" w:rsidP="00DC09F5">
      <w:pPr>
        <w:spacing w:after="240"/>
        <w:jc w:val="both"/>
        <w:rPr>
          <w:bCs/>
          <w:sz w:val="22"/>
          <w:lang w:val="es-ES"/>
        </w:rPr>
      </w:pPr>
      <w:r w:rsidRPr="00E7190D">
        <w:rPr>
          <w:bCs/>
          <w:sz w:val="22"/>
          <w:lang w:val="eu-ES"/>
        </w:rPr>
        <w:t>Hala ere, ez d</w:t>
      </w:r>
      <w:r w:rsidR="00955926" w:rsidRPr="00E7190D">
        <w:rPr>
          <w:bCs/>
          <w:sz w:val="22"/>
          <w:lang w:val="eu-ES"/>
        </w:rPr>
        <w:t xml:space="preserve">ira zergapetuta egongo </w:t>
      </w:r>
      <w:r w:rsidRPr="00E7190D">
        <w:rPr>
          <w:bCs/>
          <w:sz w:val="22"/>
          <w:lang w:val="eu-ES"/>
        </w:rPr>
        <w:t xml:space="preserve">aurreko paragrafoan aipatzen diren baloreak jaulkitzeko </w:t>
      </w:r>
      <w:r w:rsidR="00955926" w:rsidRPr="00E7190D">
        <w:rPr>
          <w:bCs/>
          <w:sz w:val="22"/>
          <w:lang w:val="eu-ES"/>
        </w:rPr>
        <w:t>helburu bakarrarekin egindako akzio eskuraketak</w:t>
      </w:r>
      <w:r w:rsidRPr="00E7190D">
        <w:rPr>
          <w:bCs/>
          <w:sz w:val="22"/>
          <w:lang w:val="eu-ES"/>
        </w:rPr>
        <w:t>.</w:t>
      </w:r>
      <w:r w:rsidR="00F44CAF" w:rsidRPr="00E7190D">
        <w:rPr>
          <w:bCs/>
          <w:sz w:val="22"/>
          <w:lang w:val="es-ES"/>
        </w:rPr>
        <w:t xml:space="preserve"> </w:t>
      </w:r>
      <w:r w:rsidR="00955926" w:rsidRPr="00E7190D">
        <w:rPr>
          <w:bCs/>
          <w:sz w:val="22"/>
          <w:lang w:val="eu-ES"/>
        </w:rPr>
        <w:t>Era berean</w:t>
      </w:r>
      <w:r w:rsidRPr="00E7190D">
        <w:rPr>
          <w:bCs/>
          <w:sz w:val="22"/>
          <w:lang w:val="eu-ES"/>
        </w:rPr>
        <w:t>,</w:t>
      </w:r>
      <w:r w:rsidR="00955926" w:rsidRPr="00E7190D">
        <w:rPr>
          <w:bCs/>
          <w:sz w:val="22"/>
          <w:lang w:val="eu-ES"/>
        </w:rPr>
        <w:t xml:space="preserve"> honako hauek ez dira zergapetuta egongo: </w:t>
      </w:r>
      <w:r w:rsidRPr="00E7190D">
        <w:rPr>
          <w:bCs/>
          <w:sz w:val="22"/>
          <w:lang w:val="eu-ES"/>
        </w:rPr>
        <w:t>a) letra honetan aipatzen diren gordailu ziurtagiri</w:t>
      </w:r>
      <w:r w:rsidR="00955926" w:rsidRPr="00E7190D">
        <w:rPr>
          <w:bCs/>
          <w:sz w:val="22"/>
          <w:lang w:val="eu-ES"/>
        </w:rPr>
        <w:t>ak eskuratzea</w:t>
      </w:r>
      <w:r w:rsidRPr="00E7190D">
        <w:rPr>
          <w:bCs/>
          <w:sz w:val="22"/>
          <w:lang w:val="eu-ES"/>
        </w:rPr>
        <w:t>,</w:t>
      </w:r>
      <w:r w:rsidR="00955926" w:rsidRPr="00E7190D">
        <w:rPr>
          <w:bCs/>
          <w:sz w:val="22"/>
          <w:lang w:val="eu-ES"/>
        </w:rPr>
        <w:t xml:space="preserve"> baldin eta, trukean, horiek ordezkatzen dituzten akzioak entregatzen baditu eskuratzaileak; edo </w:t>
      </w:r>
      <w:r w:rsidRPr="00E7190D">
        <w:rPr>
          <w:bCs/>
          <w:sz w:val="22"/>
          <w:lang w:val="eu-ES"/>
        </w:rPr>
        <w:t>gordailu ziurtagiri</w:t>
      </w:r>
      <w:r w:rsidR="00955926" w:rsidRPr="00E7190D">
        <w:rPr>
          <w:bCs/>
          <w:sz w:val="22"/>
          <w:lang w:val="eu-ES"/>
        </w:rPr>
        <w:t xml:space="preserve"> horiek</w:t>
      </w:r>
      <w:r w:rsidRPr="00E7190D">
        <w:rPr>
          <w:bCs/>
          <w:sz w:val="22"/>
          <w:lang w:val="eu-ES"/>
        </w:rPr>
        <w:t xml:space="preserve"> </w:t>
      </w:r>
      <w:r w:rsidR="00955926" w:rsidRPr="00E7190D">
        <w:rPr>
          <w:bCs/>
          <w:sz w:val="22"/>
          <w:lang w:val="eu-ES"/>
        </w:rPr>
        <w:t xml:space="preserve">ezerezteko egiten diren eragiketak, ordezkatzen dituzten akzioak emanez </w:t>
      </w:r>
      <w:r w:rsidRPr="00E7190D">
        <w:rPr>
          <w:bCs/>
          <w:sz w:val="22"/>
          <w:lang w:val="eu-ES"/>
        </w:rPr>
        <w:t>titularrei.</w:t>
      </w:r>
    </w:p>
    <w:p w14:paraId="17DC1EB5" w14:textId="13F23C1D" w:rsidR="00F44CAF" w:rsidRPr="00E7190D" w:rsidRDefault="00A86237" w:rsidP="00DC09F5">
      <w:pPr>
        <w:spacing w:after="240"/>
        <w:jc w:val="both"/>
        <w:rPr>
          <w:bCs/>
          <w:sz w:val="22"/>
          <w:lang w:val="es-ES"/>
        </w:rPr>
      </w:pPr>
      <w:r w:rsidRPr="00E7190D">
        <w:rPr>
          <w:bCs/>
          <w:sz w:val="22"/>
          <w:lang w:val="eu-ES"/>
        </w:rPr>
        <w:t xml:space="preserve">b) Artikulu honen 1. </w:t>
      </w:r>
      <w:r w:rsidR="00F0001E" w:rsidRPr="00E7190D">
        <w:rPr>
          <w:bCs/>
          <w:sz w:val="22"/>
          <w:lang w:val="eu-ES"/>
        </w:rPr>
        <w:t>apartatuan</w:t>
      </w:r>
      <w:r w:rsidRPr="00E7190D">
        <w:rPr>
          <w:bCs/>
          <w:sz w:val="22"/>
          <w:lang w:val="eu-ES"/>
        </w:rPr>
        <w:t xml:space="preserve"> eta </w:t>
      </w:r>
      <w:r w:rsidR="00F0001E" w:rsidRPr="00E7190D">
        <w:rPr>
          <w:bCs/>
          <w:sz w:val="22"/>
          <w:lang w:val="eu-ES"/>
        </w:rPr>
        <w:t xml:space="preserve">apartatu </w:t>
      </w:r>
      <w:r w:rsidRPr="00E7190D">
        <w:rPr>
          <w:bCs/>
          <w:sz w:val="22"/>
          <w:lang w:val="eu-ES"/>
        </w:rPr>
        <w:t xml:space="preserve">honen a) letran aipatzen diren baloreen eskuraketak, baldin eta </w:t>
      </w:r>
      <w:r w:rsidR="00F0001E" w:rsidRPr="00E7190D">
        <w:rPr>
          <w:bCs/>
          <w:sz w:val="22"/>
          <w:lang w:val="eu-ES"/>
        </w:rPr>
        <w:t>honako haue</w:t>
      </w:r>
      <w:r w:rsidR="00AC610E" w:rsidRPr="00E7190D">
        <w:rPr>
          <w:bCs/>
          <w:sz w:val="22"/>
          <w:lang w:val="eu-ES"/>
        </w:rPr>
        <w:t xml:space="preserve">n exekuziotik </w:t>
      </w:r>
      <w:r w:rsidR="00F0001E" w:rsidRPr="00E7190D">
        <w:rPr>
          <w:bCs/>
          <w:sz w:val="22"/>
          <w:lang w:val="eu-ES"/>
        </w:rPr>
        <w:t>edo likida</w:t>
      </w:r>
      <w:r w:rsidR="00AC610E" w:rsidRPr="00E7190D">
        <w:rPr>
          <w:bCs/>
          <w:sz w:val="22"/>
          <w:lang w:val="eu-ES"/>
        </w:rPr>
        <w:t>ziotik eratortzen badira</w:t>
      </w:r>
      <w:r w:rsidR="00F0001E" w:rsidRPr="00E7190D">
        <w:rPr>
          <w:bCs/>
          <w:sz w:val="22"/>
          <w:lang w:val="eu-ES"/>
        </w:rPr>
        <w:t xml:space="preserve">: </w:t>
      </w:r>
      <w:r w:rsidR="0098580D" w:rsidRPr="00E7190D">
        <w:rPr>
          <w:bCs/>
          <w:sz w:val="22"/>
          <w:lang w:val="eu-ES"/>
        </w:rPr>
        <w:t>obligazio edo bonu bihurgarri edo trukagarriak, finantza tresna eratorriak</w:t>
      </w:r>
      <w:r w:rsidR="00AC610E" w:rsidRPr="00E7190D">
        <w:rPr>
          <w:bCs/>
          <w:sz w:val="22"/>
          <w:lang w:val="eu-ES"/>
        </w:rPr>
        <w:t>, edozein finantza tresna</w:t>
      </w:r>
      <w:r w:rsidR="0098580D" w:rsidRPr="00E7190D">
        <w:rPr>
          <w:bCs/>
          <w:sz w:val="22"/>
          <w:lang w:val="eu-ES"/>
        </w:rPr>
        <w:t xml:space="preserve"> edo </w:t>
      </w:r>
      <w:r w:rsidR="00F0001E" w:rsidRPr="00E7190D">
        <w:rPr>
          <w:bCs/>
          <w:sz w:val="22"/>
          <w:lang w:val="eu-ES"/>
        </w:rPr>
        <w:t xml:space="preserve">azaroaren 10eko EHA/3537/2005 Aginduaren 2. artikuluko 1. apartatuaren laugarren paragrafoan  </w:t>
      </w:r>
      <w:r w:rsidR="00AC610E" w:rsidRPr="00E7190D">
        <w:rPr>
          <w:bCs/>
          <w:sz w:val="22"/>
          <w:lang w:val="eu-ES"/>
        </w:rPr>
        <w:t>definitutako</w:t>
      </w:r>
      <w:r w:rsidR="00F0001E" w:rsidRPr="00E7190D">
        <w:rPr>
          <w:bCs/>
          <w:sz w:val="22"/>
          <w:lang w:val="eu-ES"/>
        </w:rPr>
        <w:t xml:space="preserve"> </w:t>
      </w:r>
      <w:r w:rsidR="0098580D" w:rsidRPr="00E7190D">
        <w:rPr>
          <w:bCs/>
          <w:sz w:val="22"/>
          <w:lang w:val="eu-ES"/>
        </w:rPr>
        <w:t>finantza kontratu</w:t>
      </w:r>
      <w:r w:rsidR="00AC610E" w:rsidRPr="00E7190D">
        <w:rPr>
          <w:bCs/>
          <w:sz w:val="22"/>
          <w:lang w:val="eu-ES"/>
        </w:rPr>
        <w:t>ak</w:t>
      </w:r>
      <w:r w:rsidR="00F0001E" w:rsidRPr="00E7190D">
        <w:rPr>
          <w:bCs/>
          <w:sz w:val="22"/>
          <w:lang w:val="eu-ES"/>
        </w:rPr>
        <w:t xml:space="preserve"> (Balore Merkatuaren uztailaren 28ko 24/1988 Legearen 27.4 artikulua garatzen du agindu horrek).</w:t>
      </w:r>
    </w:p>
    <w:p w14:paraId="0525F816" w14:textId="3C0516F1" w:rsidR="00F44CAF" w:rsidRPr="00E7190D" w:rsidRDefault="00F0001E" w:rsidP="00DC09F5">
      <w:pPr>
        <w:spacing w:after="240"/>
        <w:jc w:val="both"/>
        <w:rPr>
          <w:bCs/>
          <w:sz w:val="22"/>
          <w:lang w:val="es-ES"/>
        </w:rPr>
      </w:pPr>
      <w:r w:rsidRPr="00E7190D">
        <w:rPr>
          <w:bCs/>
          <w:sz w:val="22"/>
          <w:lang w:val="eu-ES"/>
        </w:rPr>
        <w:t>5. artikulua. Salbuespenak</w:t>
      </w:r>
    </w:p>
    <w:p w14:paraId="1CAB270E" w14:textId="0CAEE4C9" w:rsidR="00F44CAF" w:rsidRPr="00E7190D" w:rsidRDefault="00F44CAF" w:rsidP="00DC09F5">
      <w:pPr>
        <w:spacing w:after="240"/>
        <w:jc w:val="both"/>
        <w:rPr>
          <w:bCs/>
          <w:sz w:val="22"/>
          <w:lang w:val="es-ES"/>
        </w:rPr>
      </w:pPr>
      <w:r w:rsidRPr="00E7190D">
        <w:rPr>
          <w:bCs/>
          <w:sz w:val="22"/>
          <w:lang w:val="es-ES"/>
        </w:rPr>
        <w:lastRenderedPageBreak/>
        <w:t xml:space="preserve">1. </w:t>
      </w:r>
      <w:r w:rsidR="00AC610E" w:rsidRPr="00E7190D">
        <w:rPr>
          <w:bCs/>
          <w:sz w:val="22"/>
          <w:lang w:val="eu-ES"/>
        </w:rPr>
        <w:t>Honako a</w:t>
      </w:r>
      <w:r w:rsidR="00F0001E" w:rsidRPr="00E7190D">
        <w:rPr>
          <w:bCs/>
          <w:sz w:val="22"/>
          <w:lang w:val="eu-ES"/>
        </w:rPr>
        <w:t>kzio eskuraketa hauek zerga</w:t>
      </w:r>
      <w:r w:rsidR="00AC610E" w:rsidRPr="00E7190D">
        <w:rPr>
          <w:bCs/>
          <w:sz w:val="22"/>
          <w:lang w:val="eu-ES"/>
        </w:rPr>
        <w:t xml:space="preserve"> ordaintze</w:t>
      </w:r>
      <w:r w:rsidR="00F0001E" w:rsidRPr="00E7190D">
        <w:rPr>
          <w:bCs/>
          <w:sz w:val="22"/>
          <w:lang w:val="eu-ES"/>
        </w:rPr>
        <w:t xml:space="preserve">tik salbuetsita </w:t>
      </w:r>
      <w:r w:rsidR="00AC610E" w:rsidRPr="00E7190D">
        <w:rPr>
          <w:bCs/>
          <w:sz w:val="22"/>
          <w:lang w:val="eu-ES"/>
        </w:rPr>
        <w:t>egongo dira</w:t>
      </w:r>
      <w:r w:rsidR="00F0001E" w:rsidRPr="00E7190D">
        <w:rPr>
          <w:bCs/>
          <w:sz w:val="22"/>
          <w:lang w:val="eu-ES"/>
        </w:rPr>
        <w:t>:</w:t>
      </w:r>
    </w:p>
    <w:p w14:paraId="6D060D5D" w14:textId="0761E693" w:rsidR="00F44CAF" w:rsidRPr="00E7190D" w:rsidRDefault="00F0001E" w:rsidP="00DC09F5">
      <w:pPr>
        <w:spacing w:after="240"/>
        <w:jc w:val="both"/>
        <w:rPr>
          <w:bCs/>
          <w:sz w:val="22"/>
          <w:lang w:val="es-ES"/>
        </w:rPr>
      </w:pPr>
      <w:r w:rsidRPr="00E7190D">
        <w:rPr>
          <w:bCs/>
          <w:sz w:val="22"/>
          <w:lang w:val="eu-ES"/>
        </w:rPr>
        <w:t>a) Akzio</w:t>
      </w:r>
      <w:r w:rsidR="00AC610E" w:rsidRPr="00E7190D">
        <w:rPr>
          <w:bCs/>
          <w:sz w:val="22"/>
          <w:lang w:val="eu-ES"/>
        </w:rPr>
        <w:t>ak jaulkitzetik eratorritako eskura</w:t>
      </w:r>
      <w:r w:rsidR="00DC09F5" w:rsidRPr="00E7190D">
        <w:rPr>
          <w:bCs/>
          <w:sz w:val="22"/>
          <w:lang w:val="eu-ES"/>
        </w:rPr>
        <w:t>k</w:t>
      </w:r>
      <w:r w:rsidR="00AC610E" w:rsidRPr="00E7190D">
        <w:rPr>
          <w:bCs/>
          <w:sz w:val="22"/>
          <w:lang w:val="eu-ES"/>
        </w:rPr>
        <w:t>e</w:t>
      </w:r>
      <w:r w:rsidR="00DC09F5" w:rsidRPr="00E7190D">
        <w:rPr>
          <w:bCs/>
          <w:sz w:val="22"/>
          <w:lang w:val="eu-ES"/>
        </w:rPr>
        <w:t>t</w:t>
      </w:r>
      <w:r w:rsidR="00AC610E" w:rsidRPr="00E7190D">
        <w:rPr>
          <w:bCs/>
          <w:sz w:val="22"/>
          <w:lang w:val="eu-ES"/>
        </w:rPr>
        <w:t>ak</w:t>
      </w:r>
      <w:r w:rsidRPr="00E7190D">
        <w:rPr>
          <w:bCs/>
          <w:sz w:val="22"/>
          <w:lang w:val="eu-ES"/>
        </w:rPr>
        <w:t>.</w:t>
      </w:r>
    </w:p>
    <w:p w14:paraId="1C3B9B5A" w14:textId="4D443831" w:rsidR="00F44CAF" w:rsidRPr="00E7190D" w:rsidRDefault="00AC610E" w:rsidP="00DC09F5">
      <w:pPr>
        <w:spacing w:after="240"/>
        <w:jc w:val="both"/>
        <w:rPr>
          <w:bCs/>
          <w:sz w:val="22"/>
          <w:lang w:val="es-ES"/>
        </w:rPr>
      </w:pPr>
      <w:r w:rsidRPr="00E7190D">
        <w:rPr>
          <w:bCs/>
          <w:sz w:val="22"/>
          <w:lang w:val="eu-ES"/>
        </w:rPr>
        <w:t>Halaber</w:t>
      </w:r>
      <w:r w:rsidR="00486E3F" w:rsidRPr="00E7190D">
        <w:rPr>
          <w:bCs/>
          <w:sz w:val="22"/>
          <w:lang w:val="eu-ES"/>
        </w:rPr>
        <w:t xml:space="preserve">, salbuetsita </w:t>
      </w:r>
      <w:r w:rsidRPr="00E7190D">
        <w:rPr>
          <w:bCs/>
          <w:sz w:val="22"/>
          <w:lang w:val="eu-ES"/>
        </w:rPr>
        <w:t xml:space="preserve">egongo dira </w:t>
      </w:r>
      <w:r w:rsidR="00486E3F" w:rsidRPr="00E7190D">
        <w:rPr>
          <w:bCs/>
          <w:sz w:val="22"/>
          <w:lang w:val="eu-ES"/>
        </w:rPr>
        <w:t>zerga premiazko araugintzako dekretu honen 4. artikuluaren 2. apartatuaren a) letra</w:t>
      </w:r>
      <w:r w:rsidRPr="00E7190D">
        <w:rPr>
          <w:bCs/>
          <w:sz w:val="22"/>
          <w:lang w:val="eu-ES"/>
        </w:rPr>
        <w:t>n</w:t>
      </w:r>
      <w:r w:rsidR="00486E3F" w:rsidRPr="00E7190D">
        <w:rPr>
          <w:bCs/>
          <w:sz w:val="22"/>
          <w:lang w:val="eu-ES"/>
        </w:rPr>
        <w:t xml:space="preserve"> aipatzen diren gordailu ziurtagiriak</w:t>
      </w:r>
      <w:r w:rsidRPr="00E7190D">
        <w:rPr>
          <w:bCs/>
          <w:sz w:val="22"/>
          <w:lang w:val="eu-ES"/>
        </w:rPr>
        <w:t xml:space="preserve"> —balore horiek sortzeko bakarrik jaulkitako akzioak ordezkatzen dituztenak— </w:t>
      </w:r>
      <w:r w:rsidR="00486E3F" w:rsidRPr="00E7190D">
        <w:rPr>
          <w:bCs/>
          <w:sz w:val="22"/>
          <w:lang w:val="eu-ES"/>
        </w:rPr>
        <w:t>jaulkitze</w:t>
      </w:r>
      <w:r w:rsidRPr="00E7190D">
        <w:rPr>
          <w:bCs/>
          <w:sz w:val="22"/>
          <w:lang w:val="eu-ES"/>
        </w:rPr>
        <w:t xml:space="preserve">tik eratorritako </w:t>
      </w:r>
      <w:r w:rsidR="00486E3F" w:rsidRPr="00E7190D">
        <w:rPr>
          <w:bCs/>
          <w:sz w:val="22"/>
          <w:lang w:val="eu-ES"/>
        </w:rPr>
        <w:t>eskuraketak.</w:t>
      </w:r>
    </w:p>
    <w:p w14:paraId="35C39B32" w14:textId="40E58789" w:rsidR="00F44CAF" w:rsidRPr="00E7190D" w:rsidRDefault="00486E3F" w:rsidP="00DC09F5">
      <w:pPr>
        <w:spacing w:after="240"/>
        <w:jc w:val="both"/>
        <w:rPr>
          <w:bCs/>
          <w:sz w:val="22"/>
          <w:lang w:val="es-ES"/>
        </w:rPr>
      </w:pPr>
      <w:r w:rsidRPr="00E7190D">
        <w:rPr>
          <w:bCs/>
          <w:sz w:val="22"/>
          <w:lang w:val="eu-ES"/>
        </w:rPr>
        <w:t>b) Akzioak saltzeko eskaintza publiko bate</w:t>
      </w:r>
      <w:r w:rsidR="00A86E78" w:rsidRPr="00E7190D">
        <w:rPr>
          <w:bCs/>
          <w:sz w:val="22"/>
          <w:lang w:val="eu-ES"/>
        </w:rPr>
        <w:t xml:space="preserve">tik eratorritako </w:t>
      </w:r>
      <w:r w:rsidRPr="00E7190D">
        <w:rPr>
          <w:bCs/>
          <w:sz w:val="22"/>
          <w:lang w:val="eu-ES"/>
        </w:rPr>
        <w:t>eskuraketak, urriaren 23ko 4/2015 Legegintzako Errege Dekretuaren bidez onetsitako Balore Merkatu</w:t>
      </w:r>
      <w:r w:rsidR="0043065B" w:rsidRPr="00E7190D">
        <w:rPr>
          <w:bCs/>
          <w:sz w:val="22"/>
          <w:lang w:val="eu-ES"/>
        </w:rPr>
        <w:t>ar</w:t>
      </w:r>
      <w:r w:rsidRPr="00E7190D">
        <w:rPr>
          <w:bCs/>
          <w:sz w:val="22"/>
          <w:lang w:val="eu-ES"/>
        </w:rPr>
        <w:t xml:space="preserve">en Legearen testu </w:t>
      </w:r>
      <w:proofErr w:type="spellStart"/>
      <w:r w:rsidRPr="00E7190D">
        <w:rPr>
          <w:bCs/>
          <w:sz w:val="22"/>
          <w:lang w:val="eu-ES"/>
        </w:rPr>
        <w:t>bateginaren</w:t>
      </w:r>
      <w:proofErr w:type="spellEnd"/>
      <w:r w:rsidRPr="00E7190D">
        <w:rPr>
          <w:bCs/>
          <w:sz w:val="22"/>
          <w:lang w:val="eu-ES"/>
        </w:rPr>
        <w:t xml:space="preserve"> 35.1 artikuluan  </w:t>
      </w:r>
      <w:r w:rsidR="00A86E78" w:rsidRPr="00E7190D">
        <w:rPr>
          <w:bCs/>
          <w:sz w:val="22"/>
          <w:lang w:val="eu-ES"/>
        </w:rPr>
        <w:t>definitutakoaren arabera</w:t>
      </w:r>
      <w:r w:rsidRPr="00E7190D">
        <w:rPr>
          <w:bCs/>
          <w:sz w:val="22"/>
          <w:lang w:val="eu-ES"/>
        </w:rPr>
        <w:t>, inbertitzaileen artean hasieran kokatzean.</w:t>
      </w:r>
    </w:p>
    <w:p w14:paraId="2C259C4A" w14:textId="0B02A011" w:rsidR="00F44CAF" w:rsidRPr="00E7190D" w:rsidRDefault="00EA6C60" w:rsidP="00DC09F5">
      <w:pPr>
        <w:spacing w:after="240"/>
        <w:jc w:val="both"/>
        <w:rPr>
          <w:bCs/>
          <w:sz w:val="22"/>
          <w:lang w:val="es-ES"/>
        </w:rPr>
      </w:pPr>
      <w:r w:rsidRPr="00E7190D">
        <w:rPr>
          <w:bCs/>
          <w:sz w:val="22"/>
          <w:lang w:val="eu-ES"/>
        </w:rPr>
        <w:t xml:space="preserve">c) Aurreko a) eta b) letretan aipatutakoen aurretik egindako eskuraketak, </w:t>
      </w:r>
      <w:r w:rsidR="005D2326" w:rsidRPr="00E7190D">
        <w:rPr>
          <w:bCs/>
          <w:sz w:val="22"/>
          <w:lang w:val="eu-ES"/>
        </w:rPr>
        <w:t xml:space="preserve">azken inbertitzaileen artean akzio horien azken banaketa egiteko jaulkitzaileek edo eskaintzaileek kontratatu dituzten </w:t>
      </w:r>
      <w:proofErr w:type="spellStart"/>
      <w:r w:rsidR="005D2326" w:rsidRPr="00E7190D">
        <w:rPr>
          <w:bCs/>
          <w:sz w:val="22"/>
          <w:lang w:val="eu-ES"/>
        </w:rPr>
        <w:t>kokatzaile</w:t>
      </w:r>
      <w:proofErr w:type="spellEnd"/>
      <w:r w:rsidR="005D2326" w:rsidRPr="00E7190D">
        <w:rPr>
          <w:bCs/>
          <w:sz w:val="22"/>
          <w:lang w:val="eu-ES"/>
        </w:rPr>
        <w:t xml:space="preserve"> eta aseguratzaileek izaera instrumentalarekin egindakoak, bai eta eragiketa horien </w:t>
      </w:r>
      <w:proofErr w:type="spellStart"/>
      <w:r w:rsidR="005D2326" w:rsidRPr="00E7190D">
        <w:rPr>
          <w:bCs/>
          <w:sz w:val="22"/>
          <w:lang w:val="eu-ES"/>
        </w:rPr>
        <w:t>kokatzaile</w:t>
      </w:r>
      <w:proofErr w:type="spellEnd"/>
      <w:r w:rsidR="005D2326" w:rsidRPr="00E7190D">
        <w:rPr>
          <w:bCs/>
          <w:sz w:val="22"/>
          <w:lang w:val="eu-ES"/>
        </w:rPr>
        <w:t xml:space="preserve"> gisa eta, bereziki, aseguratzaile gisa, hala badagokio, dituzten betebeharrak betez egindako eskuraketak ere.</w:t>
      </w:r>
    </w:p>
    <w:p w14:paraId="39E99588" w14:textId="26874EDF" w:rsidR="00F44CAF" w:rsidRPr="00E7190D" w:rsidRDefault="005D2326" w:rsidP="00DC09F5">
      <w:pPr>
        <w:spacing w:after="240"/>
        <w:jc w:val="both"/>
        <w:rPr>
          <w:bCs/>
          <w:sz w:val="22"/>
          <w:lang w:val="es-ES"/>
        </w:rPr>
      </w:pPr>
      <w:r w:rsidRPr="00E7190D">
        <w:rPr>
          <w:bCs/>
          <w:sz w:val="22"/>
          <w:lang w:val="eu-ES"/>
        </w:rPr>
        <w:t xml:space="preserve">d) Burtsan akzioak onartzeko testuinguruan, prezioak egonkortzeko ardura duten finantza bitartekariek egindako eskuraketak, egonkortze enkargu baten esparruan, hemen jasotako aurreikuspenen arabera: </w:t>
      </w:r>
      <w:r w:rsidR="00DC09F5" w:rsidRPr="00E7190D">
        <w:rPr>
          <w:bCs/>
          <w:sz w:val="22"/>
          <w:lang w:val="eu-ES"/>
        </w:rPr>
        <w:t>M</w:t>
      </w:r>
      <w:r w:rsidRPr="00E7190D">
        <w:rPr>
          <w:bCs/>
          <w:sz w:val="22"/>
          <w:lang w:val="eu-ES"/>
        </w:rPr>
        <w:t xml:space="preserve">erkatu </w:t>
      </w:r>
      <w:r w:rsidR="00DC09F5" w:rsidRPr="00E7190D">
        <w:rPr>
          <w:bCs/>
          <w:sz w:val="22"/>
          <w:lang w:val="eu-ES"/>
        </w:rPr>
        <w:t>A</w:t>
      </w:r>
      <w:r w:rsidRPr="00E7190D">
        <w:rPr>
          <w:bCs/>
          <w:sz w:val="22"/>
          <w:lang w:val="eu-ES"/>
        </w:rPr>
        <w:t>busuari buruzko Europako Parlamentuaren eta Kontseiluaren 2014ko apirilaren 16ko 596/2014 (EB) Erregelamendua, zeinak indargabetzen baititu Europako Parlamentuaren eta Kontseiluaren 2003/6/EE Zuzentaraua eta Batzordearen 2003/124/EE, 2003/125/EE eta 2004/72/EE zuzentarauak.</w:t>
      </w:r>
    </w:p>
    <w:p w14:paraId="511A434B" w14:textId="2B5D231E" w:rsidR="00F44CAF" w:rsidRPr="00E7190D" w:rsidRDefault="00A26398" w:rsidP="00DC09F5">
      <w:pPr>
        <w:spacing w:after="240"/>
        <w:jc w:val="both"/>
        <w:rPr>
          <w:bCs/>
          <w:sz w:val="22"/>
          <w:lang w:val="es-ES"/>
        </w:rPr>
      </w:pPr>
      <w:r w:rsidRPr="00E7190D">
        <w:rPr>
          <w:bCs/>
          <w:sz w:val="22"/>
          <w:lang w:val="eu-ES"/>
        </w:rPr>
        <w:t>e) Erosketa edo mailegu eragiketetatik eta kontrapartida erakunde zentral batek edo baloreen gordailuzain zentral batek zerga honek zergapetutako finantza tresnen gainean egindako gainerako eragiketetatik eratorritako eskuraketak, konpentsazioaren edo baloreen likidazioaren eta erregistroaren esparruan dagozkien eginkizunak gauzatzean.</w:t>
      </w:r>
    </w:p>
    <w:p w14:paraId="7794799F" w14:textId="6BF6FFF0" w:rsidR="00F44CAF" w:rsidRPr="00E7190D" w:rsidRDefault="00A26398" w:rsidP="00DC09F5">
      <w:pPr>
        <w:spacing w:after="240"/>
        <w:jc w:val="both"/>
        <w:rPr>
          <w:bCs/>
          <w:sz w:val="22"/>
          <w:lang w:val="es-ES"/>
        </w:rPr>
      </w:pPr>
      <w:r w:rsidRPr="00E7190D">
        <w:rPr>
          <w:bCs/>
          <w:sz w:val="22"/>
          <w:lang w:val="eu-ES"/>
        </w:rPr>
        <w:t>Le</w:t>
      </w:r>
      <w:r w:rsidR="00B101DF" w:rsidRPr="00E7190D">
        <w:rPr>
          <w:bCs/>
          <w:sz w:val="22"/>
          <w:lang w:val="eu-ES"/>
        </w:rPr>
        <w:t>tra</w:t>
      </w:r>
      <w:r w:rsidRPr="00E7190D">
        <w:rPr>
          <w:bCs/>
          <w:sz w:val="22"/>
          <w:lang w:val="eu-ES"/>
        </w:rPr>
        <w:t xml:space="preserve"> honetan sartzen dira kontrapartida erakunde zentralaren berezko nobazio eragiketak, bai eta likidazioaren akats baten ondoriozko berrerosketa eragiketa baten esparruan egindako eragiketak ere, erregelamendu honetan jasotakoaren arabera: Europar Batasunean baloreen likidazioa hobetzeari eta baloreen gordailuzain zentralei buruzko Europako Parlamentuaren eta Kontseiluaren 2014ko uztailaren 23ko 909/2014 (EB) Erregelamendua, zeinaren bidez aldatu baitziren 98/26/EE eta 2014/65/EB zuzentarauak eta 236/2012 (EB) Erregelamendua.</w:t>
      </w:r>
    </w:p>
    <w:p w14:paraId="160ABFC0" w14:textId="1F22D2B3" w:rsidR="00F44CAF" w:rsidRPr="00E7190D" w:rsidRDefault="00B101DF" w:rsidP="00DC09F5">
      <w:pPr>
        <w:spacing w:after="240"/>
        <w:jc w:val="both"/>
        <w:rPr>
          <w:bCs/>
          <w:sz w:val="22"/>
          <w:lang w:val="es-ES"/>
        </w:rPr>
      </w:pPr>
      <w:r w:rsidRPr="00E7190D">
        <w:rPr>
          <w:bCs/>
          <w:sz w:val="22"/>
          <w:lang w:val="eu-ES"/>
        </w:rPr>
        <w:t xml:space="preserve">f) Finantza bitartekariek likidezia hornitzaileen eginkizunak betetzean akzioen jaulkitzailearen kontura egindako eskuraketak, Balore Merkatuaren Batzorde Nazionalaren apirilaren 26ko 1/2017 Zirkularrean eskatutako betekizunak betetzen dituen likidezia kontratu baten indarrez, baldin eta helburu bakarra bada eragiketen likidezia eta akzioen kotizazioaren erregulartasuna bultzatzea, Balore Merkatuaren Batzorde Nazionalak onartutako merkatu praktiken esparruan, </w:t>
      </w:r>
      <w:r w:rsidR="00DC09F5" w:rsidRPr="00E7190D">
        <w:rPr>
          <w:bCs/>
          <w:sz w:val="22"/>
          <w:lang w:val="eu-ES"/>
        </w:rPr>
        <w:t>M</w:t>
      </w:r>
      <w:r w:rsidRPr="00E7190D">
        <w:rPr>
          <w:bCs/>
          <w:sz w:val="22"/>
          <w:lang w:val="eu-ES"/>
        </w:rPr>
        <w:t xml:space="preserve">erkatu </w:t>
      </w:r>
      <w:r w:rsidR="00DC09F5" w:rsidRPr="00E7190D">
        <w:rPr>
          <w:bCs/>
          <w:sz w:val="22"/>
          <w:lang w:val="eu-ES"/>
        </w:rPr>
        <w:t>A</w:t>
      </w:r>
      <w:r w:rsidRPr="00E7190D">
        <w:rPr>
          <w:bCs/>
          <w:sz w:val="22"/>
          <w:lang w:val="eu-ES"/>
        </w:rPr>
        <w:t>busuari buruzko Europako Parlamentuaren eta Kontseiluaren 2014ko apirilaren 16ko 596/2014 (EB) Erregelamenduan aurreikusitakoaren arabera.</w:t>
      </w:r>
    </w:p>
    <w:p w14:paraId="356AED4F" w14:textId="2F6F8C1E" w:rsidR="00F44CAF" w:rsidRPr="00E7190D" w:rsidRDefault="00B101DF" w:rsidP="00DC09F5">
      <w:pPr>
        <w:spacing w:after="240"/>
        <w:jc w:val="both"/>
        <w:rPr>
          <w:bCs/>
          <w:sz w:val="22"/>
          <w:lang w:val="es-ES"/>
        </w:rPr>
      </w:pPr>
      <w:r w:rsidRPr="00E7190D">
        <w:rPr>
          <w:bCs/>
          <w:sz w:val="22"/>
          <w:lang w:val="eu-ES"/>
        </w:rPr>
        <w:t>g) Merkatua sortzeko jardueren esparruan egindako eskuraketak.</w:t>
      </w:r>
    </w:p>
    <w:p w14:paraId="621ED141" w14:textId="0F0CD8A1" w:rsidR="00F44CAF" w:rsidRPr="00E7190D" w:rsidRDefault="00616043" w:rsidP="00DC09F5">
      <w:pPr>
        <w:spacing w:after="240"/>
        <w:jc w:val="both"/>
        <w:rPr>
          <w:bCs/>
          <w:sz w:val="22"/>
          <w:lang w:val="es-ES"/>
        </w:rPr>
      </w:pPr>
      <w:r w:rsidRPr="00E7190D">
        <w:rPr>
          <w:bCs/>
          <w:sz w:val="22"/>
          <w:lang w:val="eu-ES"/>
        </w:rPr>
        <w:t xml:space="preserve">Ondorio horietarako, halakotzat hartzen dira inbertsio zerbitzuetako enpresa baten, kreditu erakunde baten edo hirugarren herrialde bateko erakunde baliokide baten jarduerak, Europako Batzordeak baliokidetzat jotako esparru juridikoa eta gainbegiratze esparrua duen hirugarren herrialde bateko negoziazio zentro edo merkatu bateko kide badira, baldin eta erakunde horietako edozeinek bere </w:t>
      </w:r>
      <w:r w:rsidRPr="00E7190D">
        <w:rPr>
          <w:bCs/>
          <w:sz w:val="22"/>
          <w:lang w:val="eu-ES"/>
        </w:rPr>
        <w:lastRenderedPageBreak/>
        <w:t>konturako bitartekari gisa jarduten badu finantza tresna bati dagokionez, tresna hori negoziatua izanik negoziazio zentro baten barruan edo hortik kanpo, modu hauetako edozeinetan:</w:t>
      </w:r>
    </w:p>
    <w:p w14:paraId="534E977C" w14:textId="667471BE" w:rsidR="00F44CAF" w:rsidRPr="00E7190D" w:rsidRDefault="00616043" w:rsidP="00DC09F5">
      <w:pPr>
        <w:spacing w:after="240"/>
        <w:jc w:val="both"/>
        <w:rPr>
          <w:bCs/>
          <w:sz w:val="22"/>
          <w:lang w:val="es-ES"/>
        </w:rPr>
      </w:pPr>
      <w:r w:rsidRPr="00E7190D">
        <w:rPr>
          <w:bCs/>
          <w:sz w:val="22"/>
          <w:lang w:val="eu-ES"/>
        </w:rPr>
        <w:t xml:space="preserve">1. Aldi berean magnitude </w:t>
      </w:r>
      <w:proofErr w:type="spellStart"/>
      <w:r w:rsidRPr="00E7190D">
        <w:rPr>
          <w:bCs/>
          <w:sz w:val="22"/>
          <w:lang w:val="eu-ES"/>
        </w:rPr>
        <w:t>konparagarria</w:t>
      </w:r>
      <w:proofErr w:type="spellEnd"/>
      <w:r w:rsidRPr="00E7190D">
        <w:rPr>
          <w:bCs/>
          <w:sz w:val="22"/>
          <w:lang w:val="eu-ES"/>
        </w:rPr>
        <w:t xml:space="preserve"> duten eta lehia baldintzetan dauden erosketa eta salmenta  kotizazio irmoak iragarriz, eta, horrela, modu erregularrean eta etengabe likidezia emanez merkatuari.</w:t>
      </w:r>
    </w:p>
    <w:p w14:paraId="091646F8" w14:textId="54616582" w:rsidR="00F44CAF" w:rsidRPr="00E7190D" w:rsidRDefault="00616043" w:rsidP="00DC09F5">
      <w:pPr>
        <w:spacing w:after="240"/>
        <w:jc w:val="both"/>
        <w:rPr>
          <w:bCs/>
          <w:sz w:val="22"/>
          <w:lang w:val="es-ES"/>
        </w:rPr>
      </w:pPr>
      <w:r w:rsidRPr="00E7190D">
        <w:rPr>
          <w:bCs/>
          <w:sz w:val="22"/>
          <w:lang w:val="eu-ES"/>
        </w:rPr>
        <w:t>2. Ohiko jardueraren esparruan, bezeroek hasitako aginduak exekutatuz edo bezeroek egindako salerosketa eskaerei erantzunez.</w:t>
      </w:r>
    </w:p>
    <w:p w14:paraId="36AD402E" w14:textId="44675801" w:rsidR="00F44CAF" w:rsidRPr="00E7190D" w:rsidRDefault="00616043" w:rsidP="00DC09F5">
      <w:pPr>
        <w:spacing w:after="240"/>
        <w:jc w:val="both"/>
        <w:rPr>
          <w:bCs/>
          <w:sz w:val="22"/>
          <w:lang w:val="es-ES"/>
        </w:rPr>
      </w:pPr>
      <w:r w:rsidRPr="00E7190D">
        <w:rPr>
          <w:bCs/>
          <w:sz w:val="22"/>
          <w:lang w:val="eu-ES"/>
        </w:rPr>
        <w:t>3. Aurreko 1. eta 2. zenbakietan aipatutako jarduerak exekutatzearen ondoriozko posizioak estaliz.</w:t>
      </w:r>
    </w:p>
    <w:p w14:paraId="2F84055F" w14:textId="06682EE0" w:rsidR="00F44CAF" w:rsidRPr="00E7190D" w:rsidRDefault="00616043" w:rsidP="00DC09F5">
      <w:pPr>
        <w:spacing w:after="240"/>
        <w:jc w:val="both"/>
        <w:rPr>
          <w:bCs/>
          <w:sz w:val="22"/>
          <w:lang w:val="es-ES"/>
        </w:rPr>
      </w:pPr>
      <w:r w:rsidRPr="00E7190D">
        <w:rPr>
          <w:bCs/>
          <w:sz w:val="22"/>
          <w:lang w:val="eu-ES"/>
        </w:rPr>
        <w:t>Salbuespen hori aplikatuko da, halaber, letra honetan aurreikusitako modu berean, eskuraketen xedea zerga premiazko araugintzako dekretu honen 4. artikuluaren 2. apartatuaren a) letraren lehen paragrafoan aipatutako baloreak direnean.</w:t>
      </w:r>
    </w:p>
    <w:p w14:paraId="76CECD1F" w14:textId="1E577D8A" w:rsidR="00F44CAF" w:rsidRPr="00E7190D" w:rsidRDefault="00616043" w:rsidP="00DC09F5">
      <w:pPr>
        <w:spacing w:after="240"/>
        <w:jc w:val="both"/>
        <w:rPr>
          <w:bCs/>
          <w:sz w:val="22"/>
          <w:lang w:val="es-ES"/>
        </w:rPr>
      </w:pPr>
      <w:r w:rsidRPr="00E7190D">
        <w:rPr>
          <w:bCs/>
          <w:sz w:val="22"/>
          <w:lang w:val="eu-ES"/>
        </w:rPr>
        <w:t>h) Talde bereko erakundeen artean akzioak eskuratzea, Merkataritza Kodearen 42. artikuluaren arabera.</w:t>
      </w:r>
    </w:p>
    <w:p w14:paraId="76A026A1" w14:textId="1B0E6D08" w:rsidR="00F44CAF" w:rsidRPr="00E7190D" w:rsidRDefault="00616043" w:rsidP="00DC09F5">
      <w:pPr>
        <w:spacing w:after="240"/>
        <w:jc w:val="both"/>
        <w:rPr>
          <w:bCs/>
          <w:sz w:val="22"/>
          <w:lang w:val="es-ES"/>
        </w:rPr>
      </w:pPr>
      <w:r w:rsidRPr="00E7190D">
        <w:rPr>
          <w:bCs/>
          <w:sz w:val="22"/>
          <w:lang w:val="eu-ES"/>
        </w:rPr>
        <w:t>i) Bategiteen, zatiketen, aktibo ekarpenen, balore trukeen, aktiboaren eta pasiboaren lagapen osoen eta Europako sozietate baten edo Europako sozietate kooperatibo baten egoitza Europar Batasuneko kide den estatu batetik beste batera aldatzearen araubide berezia aplika dakiekeen eskuraketak. Araubide hori Sozietateen gaineko Zergaren abenduaren 13ko 37/2013 Foru Arauaren VI. tituluko VII. kapituluan dago araututa.</w:t>
      </w:r>
    </w:p>
    <w:p w14:paraId="78F6DECD" w14:textId="39014E4A" w:rsidR="00F44CAF" w:rsidRPr="00E7190D" w:rsidRDefault="00616043" w:rsidP="00DC09F5">
      <w:pPr>
        <w:spacing w:after="240"/>
        <w:jc w:val="both"/>
        <w:rPr>
          <w:bCs/>
          <w:sz w:val="22"/>
          <w:lang w:val="es-ES"/>
        </w:rPr>
      </w:pPr>
      <w:r w:rsidRPr="00E7190D">
        <w:rPr>
          <w:bCs/>
          <w:sz w:val="22"/>
          <w:lang w:val="eu-ES"/>
        </w:rPr>
        <w:t xml:space="preserve">Era berean, inbertsio </w:t>
      </w:r>
      <w:r w:rsidR="00FA248F" w:rsidRPr="00E7190D">
        <w:rPr>
          <w:bCs/>
          <w:sz w:val="22"/>
          <w:lang w:val="eu-ES"/>
        </w:rPr>
        <w:t xml:space="preserve">kolektiboko erakundeen edo inbertsio kolektiboko erakundeen konpartimentu edo </w:t>
      </w:r>
      <w:proofErr w:type="spellStart"/>
      <w:r w:rsidR="00FA248F" w:rsidRPr="00E7190D">
        <w:rPr>
          <w:bCs/>
          <w:sz w:val="22"/>
          <w:lang w:val="eu-ES"/>
        </w:rPr>
        <w:t>azpifuntsen</w:t>
      </w:r>
      <w:proofErr w:type="spellEnd"/>
      <w:r w:rsidR="00FA248F" w:rsidRPr="00E7190D">
        <w:rPr>
          <w:bCs/>
          <w:sz w:val="22"/>
          <w:lang w:val="eu-ES"/>
        </w:rPr>
        <w:t xml:space="preserve"> bategite edo zatiketa eragiketen ondorioz eginiko eskuraketak, dagokion araudi erregulatzaileak aurreikusitakoaren babesean eginak.</w:t>
      </w:r>
    </w:p>
    <w:p w14:paraId="31CE6977" w14:textId="69848AFB" w:rsidR="00F44CAF" w:rsidRPr="00E7190D" w:rsidRDefault="00FA248F" w:rsidP="00AD17C6">
      <w:pPr>
        <w:spacing w:after="240"/>
        <w:jc w:val="both"/>
        <w:rPr>
          <w:bCs/>
          <w:sz w:val="22"/>
          <w:lang w:val="es-ES"/>
        </w:rPr>
      </w:pPr>
      <w:r w:rsidRPr="00E7190D">
        <w:rPr>
          <w:bCs/>
          <w:sz w:val="22"/>
          <w:lang w:val="eu-ES"/>
        </w:rPr>
        <w:t>j) Baloreak finantzatzeko eragiketak, Europako Parlamentuaren eta Kontseiluaren 2015eko azaroaren 25eko 2015/2365 (EB) Erregelamenduaren</w:t>
      </w:r>
      <w:r w:rsidR="00DC09F5" w:rsidRPr="00E7190D">
        <w:rPr>
          <w:bCs/>
          <w:sz w:val="22"/>
          <w:lang w:val="eu-ES"/>
        </w:rPr>
        <w:t xml:space="preserve"> </w:t>
      </w:r>
      <w:r w:rsidRPr="00E7190D">
        <w:rPr>
          <w:bCs/>
          <w:sz w:val="22"/>
          <w:lang w:val="eu-ES"/>
        </w:rPr>
        <w:t>3. artikuluaren 11. apartatuan aipatzen direnak</w:t>
      </w:r>
      <w:r w:rsidR="00AD17C6" w:rsidRPr="00E7190D">
        <w:rPr>
          <w:bCs/>
          <w:sz w:val="22"/>
          <w:lang w:val="eu-ES"/>
        </w:rPr>
        <w:t xml:space="preserve"> (erregelamendu hori baloreen finantzaketarako eta berrerabilerarako eragiketen gardentasunari buruzkoa da, eta 648/2012 (EB) Erregelamendua aldatzen du)</w:t>
      </w:r>
      <w:r w:rsidRPr="00E7190D">
        <w:rPr>
          <w:bCs/>
          <w:sz w:val="22"/>
          <w:lang w:val="eu-ES"/>
        </w:rPr>
        <w:t>, bai eta titulartasun aldaketa dakarren finantza bermeko akordio baten ondoriozko kolateral eragiketak ere —titulartasun aldaketarekin—, aipatutako erregelamenduaren 3. artikuluaren 13. apartatuan definitzen den bezala.</w:t>
      </w:r>
    </w:p>
    <w:p w14:paraId="56B0D1F8" w14:textId="28E75FD5" w:rsidR="00F44CAF" w:rsidRPr="00E7190D" w:rsidRDefault="00FA248F" w:rsidP="00AD17C6">
      <w:pPr>
        <w:spacing w:after="240"/>
        <w:jc w:val="both"/>
        <w:rPr>
          <w:bCs/>
          <w:sz w:val="22"/>
          <w:lang w:val="es-ES"/>
        </w:rPr>
      </w:pPr>
      <w:r w:rsidRPr="00E7190D">
        <w:rPr>
          <w:bCs/>
          <w:sz w:val="22"/>
          <w:lang w:val="eu-ES"/>
        </w:rPr>
        <w:t xml:space="preserve">k) </w:t>
      </w:r>
      <w:r w:rsidR="000B7B5F" w:rsidRPr="00E7190D">
        <w:rPr>
          <w:bCs/>
          <w:sz w:val="22"/>
          <w:lang w:val="eu-ES"/>
        </w:rPr>
        <w:t xml:space="preserve">Suntsiarazpen Batzar Bakarrak edo suntsiarazpen agintaritza nazional eskudunek hartutako suntsiarazpen neurriak aplikatzearen ondoriozko eskuraketak, honako hauetan jasotako baldintzetan: Europako </w:t>
      </w:r>
      <w:r w:rsidR="003C7789" w:rsidRPr="00E7190D">
        <w:rPr>
          <w:bCs/>
          <w:sz w:val="22"/>
          <w:lang w:val="eu-ES"/>
        </w:rPr>
        <w:t xml:space="preserve">Parlamentuaren eta Kontseiluaren 2015eko uztailaren 15eko </w:t>
      </w:r>
      <w:r w:rsidRPr="00E7190D">
        <w:rPr>
          <w:bCs/>
          <w:sz w:val="22"/>
          <w:lang w:val="eu-ES"/>
        </w:rPr>
        <w:t xml:space="preserve">806/2014 </w:t>
      </w:r>
      <w:r w:rsidR="003C7789" w:rsidRPr="00E7190D">
        <w:rPr>
          <w:bCs/>
          <w:sz w:val="22"/>
          <w:lang w:val="eu-ES"/>
        </w:rPr>
        <w:t xml:space="preserve">(EB) Erregelamendua (erregelamendu horren bitartez, arau uniformeak eta prozedura uniformea ezartzen dira kreditu erakundeak eta inbertsio zerbitzuetako enpresa jakin batzuk suntsiarazteko, betiere Suntsiarazpen Mekanismo Bakarraren eta Suntsiarazpen Funts Bakarraren esparruan, eta </w:t>
      </w:r>
      <w:r w:rsidRPr="00E7190D">
        <w:rPr>
          <w:bCs/>
          <w:sz w:val="22"/>
          <w:lang w:val="eu-ES"/>
        </w:rPr>
        <w:t>1093/2010</w:t>
      </w:r>
      <w:r w:rsidR="003C7789" w:rsidRPr="00E7190D">
        <w:rPr>
          <w:bCs/>
          <w:sz w:val="22"/>
          <w:lang w:val="eu-ES"/>
        </w:rPr>
        <w:t xml:space="preserve"> (EB) Erregelamendua aldatzen da) eta kreditu erakundeak eta inbertsio zerbitzuetarako enpresak berreskuratu eta suntsiaraztearen ekainaren 18ko </w:t>
      </w:r>
      <w:r w:rsidRPr="00E7190D">
        <w:rPr>
          <w:bCs/>
          <w:sz w:val="22"/>
          <w:lang w:val="eu-ES"/>
        </w:rPr>
        <w:t>11/2015</w:t>
      </w:r>
      <w:r w:rsidR="003C7789" w:rsidRPr="00E7190D">
        <w:rPr>
          <w:bCs/>
          <w:sz w:val="22"/>
          <w:lang w:val="eu-ES"/>
        </w:rPr>
        <w:t xml:space="preserve"> Legea</w:t>
      </w:r>
      <w:r w:rsidRPr="00E7190D">
        <w:rPr>
          <w:bCs/>
          <w:sz w:val="22"/>
          <w:lang w:val="eu-ES"/>
        </w:rPr>
        <w:t>.</w:t>
      </w:r>
    </w:p>
    <w:p w14:paraId="58740BD5" w14:textId="6B10AFCE" w:rsidR="00F44CAF" w:rsidRPr="00E7190D" w:rsidRDefault="00FA49E6" w:rsidP="00AD17C6">
      <w:pPr>
        <w:spacing w:after="240"/>
        <w:jc w:val="both"/>
        <w:rPr>
          <w:bCs/>
          <w:sz w:val="22"/>
          <w:lang w:val="es-ES"/>
        </w:rPr>
      </w:pPr>
      <w:r w:rsidRPr="00E7190D">
        <w:rPr>
          <w:bCs/>
          <w:sz w:val="22"/>
          <w:lang w:val="eu-ES"/>
        </w:rPr>
        <w:t>l) Akzio propioen edo sozietate nagusiaren akzioen eskuraketak, bere taldeko kide den beste edozein erakundek egindakoak Merkataritza Kodearen 42. artikuluaren arabera, baldin eta berrerosketa programa baten esparruan egindakoak badira eta helburu bakartzat honako hauetakoren bat badute:</w:t>
      </w:r>
    </w:p>
    <w:p w14:paraId="76F6C411" w14:textId="6BA1C6A0" w:rsidR="00F44CAF" w:rsidRPr="00E7190D" w:rsidRDefault="009A2228" w:rsidP="00AD17C6">
      <w:pPr>
        <w:spacing w:after="240"/>
        <w:jc w:val="both"/>
        <w:rPr>
          <w:bCs/>
          <w:sz w:val="22"/>
          <w:lang w:val="es-ES"/>
        </w:rPr>
      </w:pPr>
      <w:r w:rsidRPr="00E7190D">
        <w:rPr>
          <w:bCs/>
          <w:sz w:val="22"/>
          <w:lang w:val="eu-ES"/>
        </w:rPr>
        <w:t>1. Jaulkitzailearen kapitala murriztea.</w:t>
      </w:r>
    </w:p>
    <w:p w14:paraId="73CCAA45" w14:textId="1FB431D1" w:rsidR="00F44CAF" w:rsidRPr="00E7190D" w:rsidRDefault="009A2228" w:rsidP="00AD17C6">
      <w:pPr>
        <w:spacing w:after="240"/>
        <w:jc w:val="both"/>
        <w:rPr>
          <w:bCs/>
          <w:sz w:val="22"/>
          <w:lang w:val="es-ES"/>
        </w:rPr>
      </w:pPr>
      <w:r w:rsidRPr="00E7190D">
        <w:rPr>
          <w:bCs/>
          <w:sz w:val="22"/>
          <w:lang w:val="eu-ES"/>
        </w:rPr>
        <w:t>2. Akzio bihur daitezkeen zor tresna finantzarioei datxezkien betebeharrak betetzea.</w:t>
      </w:r>
    </w:p>
    <w:p w14:paraId="0DAD2111" w14:textId="01230CB4" w:rsidR="00F44CAF" w:rsidRPr="00E7190D" w:rsidRDefault="009A2228" w:rsidP="00886407">
      <w:pPr>
        <w:spacing w:after="240"/>
        <w:jc w:val="both"/>
        <w:rPr>
          <w:bCs/>
          <w:color w:val="FFFFFF"/>
          <w:sz w:val="22"/>
          <w:lang w:val="es-ES"/>
        </w:rPr>
      </w:pPr>
      <w:r w:rsidRPr="00E7190D">
        <w:rPr>
          <w:bCs/>
          <w:sz w:val="22"/>
          <w:lang w:val="eu-ES"/>
        </w:rPr>
        <w:lastRenderedPageBreak/>
        <w:t>3. Jaulkitzailearen edo taldeko erakunde baten administrazio edo gainbegiratze organoetako kideentzako edo enplegatuentzako akzio aukeren edo beste akzio esleipen batzuen programetatik eratorritako betebeharrak betetzea.</w:t>
      </w:r>
    </w:p>
    <w:p w14:paraId="45DA305D" w14:textId="13076F44" w:rsidR="00F44CAF" w:rsidRPr="00E7190D" w:rsidRDefault="00F44CAF" w:rsidP="00DB6DEB">
      <w:pPr>
        <w:spacing w:after="240"/>
        <w:jc w:val="both"/>
        <w:rPr>
          <w:bCs/>
          <w:sz w:val="22"/>
          <w:lang w:val="es-ES"/>
        </w:rPr>
      </w:pPr>
      <w:r w:rsidRPr="00E7190D">
        <w:rPr>
          <w:bCs/>
          <w:sz w:val="22"/>
          <w:lang w:val="es-ES"/>
        </w:rPr>
        <w:t xml:space="preserve">2. </w:t>
      </w:r>
      <w:r w:rsidR="009A2228" w:rsidRPr="00E7190D">
        <w:rPr>
          <w:bCs/>
          <w:sz w:val="22"/>
          <w:lang w:val="eu-ES"/>
        </w:rPr>
        <w:t>Hirugarrenen kontura jarduten duen subjektu pasiboak artikulu honen 1. apartatuan ezarritako salbuespenak aplika ditzan, eskuratzaileak jakinarazi beharko dio salbuespenak aplikatzeko egitatezko kasuak gertatzen direla, eta informazio hau eman beharko dio:</w:t>
      </w:r>
    </w:p>
    <w:p w14:paraId="5E7E398C" w14:textId="19169997" w:rsidR="00F44CAF" w:rsidRPr="00E7190D" w:rsidRDefault="009A2228" w:rsidP="00DB6DEB">
      <w:pPr>
        <w:spacing w:after="240"/>
        <w:jc w:val="both"/>
        <w:rPr>
          <w:bCs/>
          <w:color w:val="FFFFFF"/>
          <w:sz w:val="22"/>
          <w:lang w:val="es-ES"/>
        </w:rPr>
      </w:pPr>
      <w:r w:rsidRPr="00E7190D">
        <w:rPr>
          <w:bCs/>
          <w:sz w:val="22"/>
          <w:lang w:val="eu-ES"/>
        </w:rPr>
        <w:t>a) 1. apartatuaren a), b) eta c) letretan jasotako salbuespenei dagokienez, dagozkion jaulkipenak edo akzioak saltzeko eskaintza publikoa identifikatu beharko ditu.</w:t>
      </w:r>
    </w:p>
    <w:p w14:paraId="2B72A0EE" w14:textId="3F61E4CF" w:rsidR="00F44CAF" w:rsidRPr="00E7190D" w:rsidRDefault="009A2228" w:rsidP="00DB6DEB">
      <w:pPr>
        <w:spacing w:after="240"/>
        <w:jc w:val="both"/>
        <w:rPr>
          <w:bCs/>
          <w:color w:val="FFFFFF"/>
          <w:sz w:val="22"/>
          <w:lang w:val="es-ES"/>
        </w:rPr>
      </w:pPr>
      <w:r w:rsidRPr="00E7190D">
        <w:rPr>
          <w:bCs/>
          <w:sz w:val="22"/>
          <w:lang w:val="eu-ES"/>
        </w:rPr>
        <w:t>b) 1. apartatuaren e) letran jasotako salbuespenari dagokionez, baloreen konpentsazio, likidazio eta erregistro eragiketak egiten dituen erakundearen identifikazioa.</w:t>
      </w:r>
    </w:p>
    <w:p w14:paraId="6794819B" w14:textId="6A437327" w:rsidR="00F44CAF" w:rsidRPr="00E7190D" w:rsidRDefault="009A2228" w:rsidP="00DB6DEB">
      <w:pPr>
        <w:spacing w:after="240"/>
        <w:jc w:val="both"/>
        <w:rPr>
          <w:bCs/>
          <w:color w:val="FFFFFF"/>
          <w:sz w:val="22"/>
          <w:lang w:val="es-ES"/>
        </w:rPr>
      </w:pPr>
      <w:r w:rsidRPr="00E7190D">
        <w:rPr>
          <w:bCs/>
          <w:sz w:val="22"/>
          <w:lang w:val="eu-ES"/>
        </w:rPr>
        <w:t>c) 1. apartatuaren f) letran jasotako salbuespenari dagokionez, likidezia</w:t>
      </w:r>
      <w:r w:rsidR="00450155" w:rsidRPr="00E7190D">
        <w:rPr>
          <w:bCs/>
          <w:sz w:val="22"/>
          <w:lang w:val="eu-ES"/>
        </w:rPr>
        <w:t xml:space="preserve"> </w:t>
      </w:r>
      <w:r w:rsidRPr="00E7190D">
        <w:rPr>
          <w:bCs/>
          <w:sz w:val="22"/>
          <w:lang w:val="eu-ES"/>
        </w:rPr>
        <w:t>hornitzailearen eragiketak egiten dituen erakundearen identifikazioa.</w:t>
      </w:r>
      <w:r w:rsidR="00F44CAF" w:rsidRPr="00E7190D">
        <w:rPr>
          <w:bCs/>
          <w:sz w:val="22"/>
          <w:lang w:val="es-ES"/>
        </w:rPr>
        <w:t xml:space="preserve"> </w:t>
      </w:r>
      <w:r w:rsidR="00450155" w:rsidRPr="00E7190D">
        <w:rPr>
          <w:bCs/>
          <w:sz w:val="22"/>
          <w:lang w:val="eu-ES"/>
        </w:rPr>
        <w:t>Halaber, likidezia kontratuaren iragarkia merkatuan aurkeztu beharko da.</w:t>
      </w:r>
    </w:p>
    <w:p w14:paraId="473D0B86" w14:textId="42368FD5" w:rsidR="00F44CAF" w:rsidRPr="00E7190D" w:rsidRDefault="00450155" w:rsidP="00DB6DEB">
      <w:pPr>
        <w:spacing w:after="240"/>
        <w:jc w:val="both"/>
        <w:rPr>
          <w:bCs/>
          <w:color w:val="FFFFFF"/>
          <w:sz w:val="22"/>
          <w:lang w:val="es-ES"/>
        </w:rPr>
      </w:pPr>
      <w:r w:rsidRPr="00E7190D">
        <w:rPr>
          <w:bCs/>
          <w:sz w:val="22"/>
          <w:lang w:val="eu-ES"/>
        </w:rPr>
        <w:t>d) 1. apartatuaren h) letran jasotako salbuespenari dagokionez, sozietate taldearen identifikazioa.</w:t>
      </w:r>
    </w:p>
    <w:p w14:paraId="0BEFE2F5" w14:textId="17925067" w:rsidR="00F44CAF" w:rsidRPr="00E7190D" w:rsidRDefault="00450155" w:rsidP="00DB6DEB">
      <w:pPr>
        <w:spacing w:after="240"/>
        <w:jc w:val="both"/>
        <w:rPr>
          <w:bCs/>
          <w:color w:val="FFFFFF"/>
          <w:sz w:val="22"/>
          <w:lang w:val="es-ES"/>
        </w:rPr>
      </w:pPr>
      <w:r w:rsidRPr="00E7190D">
        <w:rPr>
          <w:bCs/>
          <w:sz w:val="22"/>
          <w:lang w:val="eu-ES"/>
        </w:rPr>
        <w:t>e) 1. apartatuaren i) letran jasotako salbuespenari dagokionez, enpresak berregituratzeko prozesuak eragindako erakundeen identifikazioa, edo bategitean edo zatiketan sartuta dauden inbertsio kolektiboko erakundeena, eta dagokion agintaritza eskudunak eragiketari emandako baimena.</w:t>
      </w:r>
    </w:p>
    <w:p w14:paraId="0CE28B3A" w14:textId="5AA05320" w:rsidR="00F44CAF" w:rsidRPr="00E7190D" w:rsidRDefault="00450155" w:rsidP="00DB6DEB">
      <w:pPr>
        <w:spacing w:after="240"/>
        <w:jc w:val="both"/>
        <w:rPr>
          <w:bCs/>
          <w:color w:val="FFFFFF"/>
          <w:sz w:val="22"/>
          <w:lang w:val="es-ES"/>
        </w:rPr>
      </w:pPr>
      <w:r w:rsidRPr="00E7190D">
        <w:rPr>
          <w:bCs/>
          <w:sz w:val="22"/>
          <w:lang w:val="eu-ES"/>
        </w:rPr>
        <w:t>f) 1. apartatuaren j) letran jasotako salbuespenari dagokionez, finantzaketa eragiketan edo titulartasuna aldatzea dakarten kolateral eragiketetan parte hartzen duten erakundeen identifikazioa.</w:t>
      </w:r>
    </w:p>
    <w:p w14:paraId="6A03E8B7" w14:textId="04B17A6D" w:rsidR="00F44CAF" w:rsidRPr="00E7190D" w:rsidRDefault="00450155" w:rsidP="00DB6DEB">
      <w:pPr>
        <w:spacing w:after="240"/>
        <w:jc w:val="both"/>
        <w:rPr>
          <w:bCs/>
          <w:color w:val="FFFFFF"/>
          <w:sz w:val="22"/>
          <w:lang w:val="es-ES"/>
        </w:rPr>
      </w:pPr>
      <w:r w:rsidRPr="00E7190D">
        <w:rPr>
          <w:bCs/>
          <w:sz w:val="22"/>
          <w:lang w:val="eu-ES"/>
        </w:rPr>
        <w:t>g) 1. apartatuaren k) letran jasotako salbuespenari dagokionez, suntsiarazpen neurriak hartzeko erabakiaren identifikazioa.</w:t>
      </w:r>
    </w:p>
    <w:p w14:paraId="33039A9C" w14:textId="02764165" w:rsidR="00F44CAF" w:rsidRPr="00E7190D" w:rsidRDefault="00450155" w:rsidP="00DB6DEB">
      <w:pPr>
        <w:spacing w:after="240"/>
        <w:jc w:val="both"/>
        <w:rPr>
          <w:bCs/>
          <w:sz w:val="22"/>
          <w:lang w:val="es-ES"/>
        </w:rPr>
      </w:pPr>
      <w:r w:rsidRPr="00E7190D">
        <w:rPr>
          <w:bCs/>
          <w:sz w:val="22"/>
          <w:lang w:val="eu-ES"/>
        </w:rPr>
        <w:t>h) 1. apartatuaren l) letran jasotako salbuespenari dagokionez, eragiketak integratuta dauden berrerosketa programaren identifikazioa.</w:t>
      </w:r>
    </w:p>
    <w:p w14:paraId="2C4F1C41" w14:textId="513770E4" w:rsidR="00F44CAF" w:rsidRPr="00E7190D" w:rsidRDefault="00450155" w:rsidP="00DB6DEB">
      <w:pPr>
        <w:spacing w:after="240"/>
        <w:jc w:val="both"/>
        <w:rPr>
          <w:bCs/>
          <w:sz w:val="22"/>
          <w:lang w:val="es-ES"/>
        </w:rPr>
      </w:pPr>
      <w:r w:rsidRPr="00E7190D">
        <w:rPr>
          <w:bCs/>
          <w:sz w:val="22"/>
          <w:lang w:val="eu-ES"/>
        </w:rPr>
        <w:t>Apartatu honetan aipatzen diren erakundeak identifikatzeko, beharrezkoa izango da, hala badagokio, Erakunde Juridikoaren Identifikatzailea jakinaraztea (LEI, ingelesez dituen siglengatik).</w:t>
      </w:r>
    </w:p>
    <w:p w14:paraId="71FBAB53" w14:textId="386B9166" w:rsidR="00F44CAF" w:rsidRPr="00E7190D" w:rsidRDefault="00E56025" w:rsidP="00DB6DEB">
      <w:pPr>
        <w:spacing w:after="240"/>
        <w:jc w:val="both"/>
        <w:rPr>
          <w:bCs/>
          <w:color w:val="FFFFFF"/>
          <w:sz w:val="22"/>
          <w:lang w:val="es-ES"/>
        </w:rPr>
      </w:pPr>
      <w:r w:rsidRPr="00E7190D">
        <w:rPr>
          <w:bCs/>
          <w:sz w:val="22"/>
          <w:lang w:val="eu-ES"/>
        </w:rPr>
        <w:t>Subjektu pasiboak eta eskuratzaileak zerga administrazioaren eskura izan beharko dituzte jakinarazpena egin dela eta jakinarazpenaren edukia egiaztatzen duten egiaztagiriak.</w:t>
      </w:r>
    </w:p>
    <w:p w14:paraId="5EE87474" w14:textId="032401D7" w:rsidR="00F44CAF" w:rsidRPr="00E7190D" w:rsidRDefault="00E56025" w:rsidP="00DB6DEB">
      <w:pPr>
        <w:spacing w:after="240"/>
        <w:jc w:val="both"/>
        <w:rPr>
          <w:bCs/>
          <w:sz w:val="22"/>
          <w:lang w:val="es-ES"/>
        </w:rPr>
      </w:pPr>
      <w:r w:rsidRPr="00E7190D">
        <w:rPr>
          <w:bCs/>
          <w:sz w:val="22"/>
          <w:lang w:val="eu-ES"/>
        </w:rPr>
        <w:t xml:space="preserve">6. artikulua. </w:t>
      </w:r>
      <w:proofErr w:type="spellStart"/>
      <w:r w:rsidRPr="00E7190D">
        <w:rPr>
          <w:bCs/>
          <w:sz w:val="22"/>
          <w:lang w:val="eu-ES"/>
        </w:rPr>
        <w:t>Sortzapena</w:t>
      </w:r>
      <w:proofErr w:type="spellEnd"/>
    </w:p>
    <w:p w14:paraId="16C87629" w14:textId="6D89AE22" w:rsidR="00F44CAF" w:rsidRPr="00E7190D" w:rsidRDefault="00E56025" w:rsidP="00DB6DEB">
      <w:pPr>
        <w:spacing w:after="240"/>
        <w:jc w:val="both"/>
        <w:rPr>
          <w:bCs/>
          <w:color w:val="FFFFFF"/>
          <w:sz w:val="22"/>
          <w:lang w:val="es-ES"/>
        </w:rPr>
      </w:pPr>
      <w:r w:rsidRPr="00E7190D">
        <w:rPr>
          <w:bCs/>
          <w:sz w:val="22"/>
          <w:lang w:val="eu-ES"/>
        </w:rPr>
        <w:t>Baloreen kontu edo erregistro batean —dela zaintza zerbitzua ematen duen erakunde batean, dela baloreen gordailuzain zentral baten sisteman— eskuratzailearen aldeko baloreen erregistro idatzoharra egiten den unean sortuko da zerga, baloreak eskuratzea eragin duen finantza tresnaren edo eragiketaren likidazioaren ondorioz.</w:t>
      </w:r>
    </w:p>
    <w:p w14:paraId="2369CB94" w14:textId="15A13445" w:rsidR="00F44CAF" w:rsidRPr="00E7190D" w:rsidRDefault="00F8173A" w:rsidP="00DB6DEB">
      <w:pPr>
        <w:spacing w:after="240"/>
        <w:jc w:val="both"/>
        <w:rPr>
          <w:bCs/>
          <w:sz w:val="22"/>
          <w:lang w:val="es-ES"/>
        </w:rPr>
      </w:pPr>
      <w:r w:rsidRPr="00E7190D">
        <w:rPr>
          <w:bCs/>
          <w:sz w:val="22"/>
          <w:lang w:val="eu-ES"/>
        </w:rPr>
        <w:t>7. artikulua. Zerga oinarria</w:t>
      </w:r>
    </w:p>
    <w:p w14:paraId="2CB3A796" w14:textId="28C13E5E" w:rsidR="00F44CAF" w:rsidRPr="00E7190D" w:rsidRDefault="00F44CAF" w:rsidP="00DB6DEB">
      <w:pPr>
        <w:spacing w:after="240"/>
        <w:jc w:val="both"/>
        <w:rPr>
          <w:bCs/>
          <w:color w:val="FFFFFF"/>
          <w:sz w:val="22"/>
          <w:lang w:val="es-ES"/>
        </w:rPr>
      </w:pPr>
      <w:r w:rsidRPr="00E7190D">
        <w:rPr>
          <w:bCs/>
          <w:sz w:val="22"/>
          <w:lang w:val="es-ES"/>
        </w:rPr>
        <w:lastRenderedPageBreak/>
        <w:t xml:space="preserve">1. </w:t>
      </w:r>
      <w:r w:rsidR="00F8173A" w:rsidRPr="00E7190D">
        <w:rPr>
          <w:bCs/>
          <w:sz w:val="22"/>
          <w:lang w:val="eu-ES"/>
        </w:rPr>
        <w:t>Zerga oinarria zergapeko eragiketen kontraprestazioaren zenbatekoa izango da, honako hauek sartu gabe: merkatu azpiegituren prezioetatik eratorritako transakzio kostuak, bitartekotza komisioak eta eragiketari lotutako bestelako gastuak.</w:t>
      </w:r>
    </w:p>
    <w:p w14:paraId="0330EF86" w14:textId="20BF8145" w:rsidR="00F44CAF" w:rsidRPr="00E7190D" w:rsidRDefault="00F8173A" w:rsidP="00DB6DEB">
      <w:pPr>
        <w:spacing w:after="240"/>
        <w:jc w:val="both"/>
        <w:rPr>
          <w:bCs/>
          <w:sz w:val="22"/>
          <w:lang w:val="es-ES"/>
        </w:rPr>
      </w:pPr>
      <w:r w:rsidRPr="00E7190D">
        <w:rPr>
          <w:bCs/>
          <w:sz w:val="22"/>
          <w:lang w:val="eu-ES"/>
        </w:rPr>
        <w:t>Kontraprestazioaren zenbatekoa adierazten ez den kasuan, zerga oinarria izango da merkatu arautu garrantzitsuenaren itxierari dagokion balioa, eragiketaren aurreko azken negoziazio egunean dagokion baloreak duen likidezia kontuan hartuta.</w:t>
      </w:r>
      <w:r w:rsidR="00F44CAF" w:rsidRPr="00E7190D">
        <w:rPr>
          <w:bCs/>
          <w:sz w:val="22"/>
          <w:lang w:val="es-ES"/>
        </w:rPr>
        <w:t xml:space="preserve"> </w:t>
      </w:r>
      <w:r w:rsidR="00A14B65" w:rsidRPr="00E7190D">
        <w:rPr>
          <w:bCs/>
          <w:sz w:val="22"/>
          <w:lang w:val="eu-ES"/>
        </w:rPr>
        <w:t xml:space="preserve">Ondorio horietarako, likideziari dagokionez merkatu garrantzitsuena Batzordearen 2016ko uztailaren 14ko 2017/587 (EB) Erregelamendu Delegatuaren 4. artikuluaren arabera zehaztuko da; erregelamendu horren bidez, Europako Parlamentuaren eta Kontseiluaren finantza tresnen merkatuei buruzko 600/2014 (EB) Erregelamendua osatzen da, negoziazio zentroei eta inbertsio zerbitzuetako enpresei aplikatzekoak diren gardentasun betekizunei buruzko arau teknikoei dagokienez –akzioak, gordailuzainaren ordainagiriak, kotizatutako funtsak, ziurtagiriak eta antzeko beste finantza tresna batzuk– eta akzio jakin batzuei buruzko eragiketak negoziazio zentro batean edo </w:t>
      </w:r>
      <w:proofErr w:type="spellStart"/>
      <w:r w:rsidR="00A14B65" w:rsidRPr="00E7190D">
        <w:rPr>
          <w:bCs/>
          <w:sz w:val="22"/>
          <w:lang w:val="eu-ES"/>
        </w:rPr>
        <w:t>barneratzaile</w:t>
      </w:r>
      <w:proofErr w:type="spellEnd"/>
      <w:r w:rsidR="00A14B65" w:rsidRPr="00E7190D">
        <w:rPr>
          <w:bCs/>
          <w:sz w:val="22"/>
          <w:lang w:val="eu-ES"/>
        </w:rPr>
        <w:t xml:space="preserve"> sistematiko baten bidez egiteko betebeharrei dagokienez.</w:t>
      </w:r>
    </w:p>
    <w:p w14:paraId="0761ACD8" w14:textId="3A72392C" w:rsidR="00F44CAF" w:rsidRPr="00E7190D" w:rsidRDefault="00F44CAF" w:rsidP="00DB6DEB">
      <w:pPr>
        <w:spacing w:after="240"/>
        <w:jc w:val="both"/>
        <w:rPr>
          <w:bCs/>
          <w:sz w:val="22"/>
          <w:lang w:val="es-ES"/>
        </w:rPr>
      </w:pPr>
      <w:r w:rsidRPr="00E7190D">
        <w:rPr>
          <w:bCs/>
          <w:sz w:val="22"/>
          <w:lang w:val="es-ES"/>
        </w:rPr>
        <w:t xml:space="preserve">2. </w:t>
      </w:r>
      <w:r w:rsidR="00A14B65" w:rsidRPr="00E7190D">
        <w:rPr>
          <w:bCs/>
          <w:sz w:val="22"/>
          <w:lang w:val="eu-ES"/>
        </w:rPr>
        <w:t>Artikulu honen 1. apartatuan xedatutakoa gorabehera, zerga oinarria zehazteko honako arau berezi hauek aplikatuko dira:</w:t>
      </w:r>
    </w:p>
    <w:p w14:paraId="493080AF" w14:textId="0FC3E0FD" w:rsidR="00F44CAF" w:rsidRPr="00E7190D" w:rsidRDefault="00A14B65" w:rsidP="00DB6DEB">
      <w:pPr>
        <w:spacing w:after="240"/>
        <w:jc w:val="both"/>
        <w:rPr>
          <w:bCs/>
          <w:sz w:val="22"/>
          <w:lang w:val="es-ES"/>
        </w:rPr>
      </w:pPr>
      <w:r w:rsidRPr="00E7190D">
        <w:rPr>
          <w:bCs/>
          <w:sz w:val="22"/>
          <w:lang w:val="eu-ES"/>
        </w:rPr>
        <w:t>a) Zergapeko baloreen eskuraketa bonu edo obligazio bihurgarri edo trukagarrietatik edo eskurapen hori eragiten duten bestelako balore negoziagarrietatik datorrenean, horien jaulkipen agirian zehaztutako balioa izango da zerga oinarria.</w:t>
      </w:r>
    </w:p>
    <w:p w14:paraId="64C59C78" w14:textId="1BAFDF62" w:rsidR="00F44CAF" w:rsidRPr="00E7190D" w:rsidRDefault="00A14B65" w:rsidP="00ED6DCF">
      <w:pPr>
        <w:spacing w:after="240"/>
        <w:jc w:val="both"/>
        <w:rPr>
          <w:bCs/>
          <w:sz w:val="22"/>
          <w:lang w:val="es-ES"/>
        </w:rPr>
      </w:pPr>
      <w:r w:rsidRPr="00E7190D">
        <w:rPr>
          <w:bCs/>
          <w:sz w:val="22"/>
          <w:lang w:val="eu-ES"/>
        </w:rPr>
        <w:t>b) Eskuraketa zergapeko baloreak eskuratzeko edo eskualdatzeko eskubidea ematen duten aukerak edo beste finantza</w:t>
      </w:r>
      <w:r w:rsidR="001D27E4" w:rsidRPr="00E7190D">
        <w:rPr>
          <w:bCs/>
          <w:sz w:val="22"/>
          <w:lang w:val="eu-ES"/>
        </w:rPr>
        <w:t xml:space="preserve"> </w:t>
      </w:r>
      <w:r w:rsidRPr="00E7190D">
        <w:rPr>
          <w:bCs/>
          <w:sz w:val="22"/>
          <w:lang w:val="eu-ES"/>
        </w:rPr>
        <w:t>tresna eratorri batzuk exekutatzetik edo likidatzetik datorrenean, zerga</w:t>
      </w:r>
      <w:r w:rsidR="001D27E4" w:rsidRPr="00E7190D">
        <w:rPr>
          <w:bCs/>
          <w:sz w:val="22"/>
          <w:lang w:val="eu-ES"/>
        </w:rPr>
        <w:t xml:space="preserve"> </w:t>
      </w:r>
      <w:r w:rsidRPr="00E7190D">
        <w:rPr>
          <w:bCs/>
          <w:sz w:val="22"/>
          <w:lang w:val="eu-ES"/>
        </w:rPr>
        <w:t>oinarria kontratuan finkatutako ekitaldi</w:t>
      </w:r>
      <w:r w:rsidR="001D27E4" w:rsidRPr="00E7190D">
        <w:rPr>
          <w:bCs/>
          <w:sz w:val="22"/>
          <w:lang w:val="eu-ES"/>
        </w:rPr>
        <w:t xml:space="preserve"> </w:t>
      </w:r>
      <w:r w:rsidRPr="00E7190D">
        <w:rPr>
          <w:bCs/>
          <w:sz w:val="22"/>
          <w:lang w:val="eu-ES"/>
        </w:rPr>
        <w:t>prezioa izango da.</w:t>
      </w:r>
    </w:p>
    <w:p w14:paraId="0C108F86" w14:textId="7BC6CF6A" w:rsidR="00F44CAF" w:rsidRPr="00E7190D" w:rsidRDefault="001D27E4" w:rsidP="008B1CBC">
      <w:pPr>
        <w:spacing w:after="240"/>
        <w:jc w:val="both"/>
        <w:rPr>
          <w:bCs/>
          <w:sz w:val="22"/>
          <w:lang w:val="es-ES"/>
        </w:rPr>
      </w:pPr>
      <w:r w:rsidRPr="00E7190D">
        <w:rPr>
          <w:bCs/>
          <w:sz w:val="22"/>
          <w:lang w:val="eu-ES"/>
        </w:rPr>
        <w:t>c) Eskuraketa eperako transakzio bat osatzen duen tresna eratorri batetik datorrenean, zerga oinarria itundutako prezioa izango da, baldin eta tresna eratorri hori merkatu arautu batean negoziatzen ez bada; kasu horretan, mugaegunean zer entrega-preziotan egin behar den eskuraketa, hori izango da zerga oinarria.</w:t>
      </w:r>
    </w:p>
    <w:p w14:paraId="725EB8AE" w14:textId="25AD7266" w:rsidR="00F44CAF" w:rsidRPr="00E7190D" w:rsidRDefault="001D27E4" w:rsidP="008B1CBC">
      <w:pPr>
        <w:spacing w:after="240"/>
        <w:jc w:val="both"/>
        <w:rPr>
          <w:bCs/>
          <w:sz w:val="22"/>
          <w:lang w:val="es-ES"/>
        </w:rPr>
      </w:pPr>
      <w:r w:rsidRPr="00E7190D">
        <w:rPr>
          <w:bCs/>
          <w:sz w:val="22"/>
          <w:lang w:val="eu-ES"/>
        </w:rPr>
        <w:t>d) Eskuraketa zerga premiazko araugintzako dekretu honen 4. artikuluaren 2. apartatuaren b) letran aipatzen den finantza kontratu baten likidaziotik datorrenean, artikulu honen 1. apartatuaren bigarren paragrafoan aurreikusitakoaren arabera zehaztuko da zerga oinarria.</w:t>
      </w:r>
    </w:p>
    <w:p w14:paraId="36DFE379" w14:textId="50A3EC2F" w:rsidR="00F44CAF" w:rsidRPr="00E7190D" w:rsidRDefault="001D27E4" w:rsidP="008B1CBC">
      <w:pPr>
        <w:spacing w:after="240"/>
        <w:jc w:val="both"/>
        <w:rPr>
          <w:bCs/>
          <w:sz w:val="22"/>
          <w:lang w:val="es-ES"/>
        </w:rPr>
      </w:pPr>
      <w:r w:rsidRPr="00E7190D">
        <w:rPr>
          <w:bCs/>
          <w:sz w:val="22"/>
          <w:lang w:val="eu-ES"/>
        </w:rPr>
        <w:t>Hirugarrenen kontura jarduten duen subjektu pasiboak apartatu honetan aurreikusitako arau bereziak aplikatu ahal izan ditzan, eskuratzaileak jakinarazi beharko dio aplikazio hori eragiten duten egitatezko kasuak gertatzen direla, bai eta kasu bakoitzean zerga oinarriaren kuantifikazioa zehazten duten elementuak ere.</w:t>
      </w:r>
    </w:p>
    <w:p w14:paraId="462660F7" w14:textId="62F48AC6" w:rsidR="00F44CAF" w:rsidRPr="00E7190D" w:rsidRDefault="00F44CAF" w:rsidP="008B1CBC">
      <w:pPr>
        <w:spacing w:after="240"/>
        <w:jc w:val="both"/>
        <w:rPr>
          <w:bCs/>
          <w:sz w:val="22"/>
          <w:lang w:val="es-ES"/>
        </w:rPr>
      </w:pPr>
      <w:r w:rsidRPr="00E7190D">
        <w:rPr>
          <w:bCs/>
          <w:sz w:val="22"/>
          <w:lang w:val="es-ES"/>
        </w:rPr>
        <w:t xml:space="preserve">3. </w:t>
      </w:r>
      <w:r w:rsidR="001D27E4" w:rsidRPr="00E7190D">
        <w:rPr>
          <w:bCs/>
          <w:sz w:val="22"/>
          <w:lang w:val="eu-ES"/>
        </w:rPr>
        <w:t xml:space="preserve">Baldin eta egun berean zergapeko balore beraren eskuraketak eta eskualdatzeak egiten badira, subjektu pasibo berak aginduta edo exekutatuta, eskuratzaile berari dagokionez, eta, gainera, egun berean likidatzen badira, eskuraketa horiei dagokien zerga oinarria honela kalkulatuko da: egun berean eskuratutako balore kopurutik eskualdatutakoak kendu, eta, diferentzia positibo hori, zatidura honekin biderkatu: aipatutako eskuraketen kontraprestazioen batura zati eskuratutako balore kopurua. </w:t>
      </w:r>
      <w:r w:rsidRPr="00E7190D">
        <w:rPr>
          <w:bCs/>
          <w:sz w:val="22"/>
          <w:lang w:val="es-ES"/>
        </w:rPr>
        <w:t xml:space="preserve"> </w:t>
      </w:r>
      <w:r w:rsidR="001D27E4" w:rsidRPr="00E7190D">
        <w:rPr>
          <w:bCs/>
          <w:sz w:val="22"/>
          <w:lang w:val="eu-ES"/>
        </w:rPr>
        <w:t>Kalkulu hori egiteko, kanpoan utziko dira zerga premiazko araugintzako dekretu honen 5. artikuluan aurreikusitako eskuraketa salbuetsiak, bai eta salbuespen horien aplikazio esparruan egindako eskualdatzeak ere.</w:t>
      </w:r>
    </w:p>
    <w:p w14:paraId="4962AC8F" w14:textId="3322AAAD" w:rsidR="00F44CAF" w:rsidRPr="00E7190D" w:rsidRDefault="001D27E4" w:rsidP="008B1CBC">
      <w:pPr>
        <w:spacing w:after="240"/>
        <w:jc w:val="both"/>
        <w:rPr>
          <w:bCs/>
          <w:sz w:val="22"/>
          <w:lang w:val="es-ES"/>
        </w:rPr>
      </w:pPr>
      <w:r w:rsidRPr="00E7190D">
        <w:rPr>
          <w:bCs/>
          <w:sz w:val="22"/>
          <w:lang w:val="eu-ES"/>
        </w:rPr>
        <w:t>8. artikulua.</w:t>
      </w:r>
      <w:r w:rsidR="00F44CAF" w:rsidRPr="00E7190D">
        <w:rPr>
          <w:bCs/>
          <w:sz w:val="22"/>
          <w:lang w:val="es-ES"/>
        </w:rPr>
        <w:t xml:space="preserve"> </w:t>
      </w:r>
      <w:r w:rsidRPr="00E7190D">
        <w:rPr>
          <w:bCs/>
          <w:sz w:val="22"/>
          <w:lang w:val="eu-ES"/>
        </w:rPr>
        <w:t>Zergadunak, subjektu pasiboak eta erantzuleak</w:t>
      </w:r>
    </w:p>
    <w:p w14:paraId="6982D911" w14:textId="4DDED3A9" w:rsidR="00F44CAF" w:rsidRPr="00E7190D" w:rsidRDefault="00F44CAF" w:rsidP="008B1CBC">
      <w:pPr>
        <w:spacing w:after="240"/>
        <w:jc w:val="both"/>
        <w:rPr>
          <w:bCs/>
          <w:sz w:val="22"/>
          <w:lang w:val="es-ES"/>
        </w:rPr>
      </w:pPr>
      <w:r w:rsidRPr="00E7190D">
        <w:rPr>
          <w:bCs/>
          <w:sz w:val="22"/>
          <w:lang w:val="es-ES"/>
        </w:rPr>
        <w:lastRenderedPageBreak/>
        <w:t xml:space="preserve">1. </w:t>
      </w:r>
      <w:r w:rsidR="001D27E4" w:rsidRPr="00E7190D">
        <w:rPr>
          <w:bCs/>
          <w:sz w:val="22"/>
          <w:lang w:val="eu-ES"/>
        </w:rPr>
        <w:t>Zergaduna da zerga premiazko araugintzako dekretu honen 4. artikuluak aipatzen dituen baloreen eskuratzailea.</w:t>
      </w:r>
    </w:p>
    <w:p w14:paraId="5BCE4953" w14:textId="35A1D05E" w:rsidR="00F44CAF" w:rsidRPr="00E7190D" w:rsidRDefault="00F44CAF" w:rsidP="008B1CBC">
      <w:pPr>
        <w:spacing w:after="240"/>
        <w:jc w:val="both"/>
        <w:rPr>
          <w:bCs/>
          <w:sz w:val="22"/>
          <w:lang w:val="es-ES"/>
        </w:rPr>
      </w:pPr>
      <w:r w:rsidRPr="00E7190D">
        <w:rPr>
          <w:bCs/>
          <w:sz w:val="22"/>
          <w:lang w:val="es-ES"/>
        </w:rPr>
        <w:t xml:space="preserve">2. </w:t>
      </w:r>
      <w:r w:rsidR="001D27E4" w:rsidRPr="00E7190D">
        <w:rPr>
          <w:bCs/>
          <w:sz w:val="22"/>
          <w:lang w:val="eu-ES"/>
        </w:rPr>
        <w:t xml:space="preserve">Zergaren subjektu pasiboa da, kokalekua edozein </w:t>
      </w:r>
      <w:proofErr w:type="gramStart"/>
      <w:r w:rsidR="001D27E4" w:rsidRPr="00E7190D">
        <w:rPr>
          <w:bCs/>
          <w:sz w:val="22"/>
          <w:lang w:val="eu-ES"/>
        </w:rPr>
        <w:t>dela</w:t>
      </w:r>
      <w:proofErr w:type="gramEnd"/>
      <w:r w:rsidR="001D27E4" w:rsidRPr="00E7190D">
        <w:rPr>
          <w:bCs/>
          <w:sz w:val="22"/>
          <w:lang w:val="eu-ES"/>
        </w:rPr>
        <w:t xml:space="preserve"> ere:</w:t>
      </w:r>
    </w:p>
    <w:p w14:paraId="13DFE16D" w14:textId="32B38562" w:rsidR="00F44CAF" w:rsidRPr="00E7190D" w:rsidRDefault="001D27E4" w:rsidP="008B1CBC">
      <w:pPr>
        <w:spacing w:after="240"/>
        <w:jc w:val="both"/>
        <w:rPr>
          <w:bCs/>
          <w:sz w:val="22"/>
          <w:lang w:val="es-ES"/>
        </w:rPr>
      </w:pPr>
      <w:r w:rsidRPr="00E7190D">
        <w:rPr>
          <w:bCs/>
          <w:sz w:val="22"/>
          <w:lang w:val="eu-ES"/>
        </w:rPr>
        <w:t>a) Eskuraketa norberaren kontura egiten duen inbertsio zerbitzuetako enpresa edo kreditu erakundea.</w:t>
      </w:r>
    </w:p>
    <w:p w14:paraId="0ED7D822" w14:textId="191566B7" w:rsidR="00F44CAF" w:rsidRPr="00E7190D" w:rsidRDefault="001D27E4" w:rsidP="008B1CBC">
      <w:pPr>
        <w:spacing w:after="240"/>
        <w:jc w:val="both"/>
        <w:rPr>
          <w:bCs/>
          <w:sz w:val="22"/>
          <w:lang w:val="es-ES"/>
        </w:rPr>
      </w:pPr>
      <w:r w:rsidRPr="00E7190D">
        <w:rPr>
          <w:bCs/>
          <w:sz w:val="22"/>
          <w:lang w:val="eu-ES"/>
        </w:rPr>
        <w:t>b) Eskuraketa ez badu egiten norberaren kontura diharduten inbertsio zerbitzuetako enpresa batek edo kreditu erakunde batek</w:t>
      </w:r>
      <w:r w:rsidR="00CE7996" w:rsidRPr="00E7190D">
        <w:rPr>
          <w:bCs/>
          <w:sz w:val="22"/>
          <w:lang w:val="eu-ES"/>
        </w:rPr>
        <w:t>, hauek izango dira subjektu pasiboak, zergadunaren ordezko gisa:</w:t>
      </w:r>
    </w:p>
    <w:p w14:paraId="098B5969" w14:textId="6D136F30" w:rsidR="00F44CAF" w:rsidRPr="00E7190D" w:rsidRDefault="00CE7996" w:rsidP="008B1CBC">
      <w:pPr>
        <w:spacing w:after="240"/>
        <w:jc w:val="both"/>
        <w:rPr>
          <w:bCs/>
          <w:sz w:val="22"/>
          <w:lang w:val="es-ES"/>
        </w:rPr>
      </w:pPr>
      <w:r w:rsidRPr="00E7190D">
        <w:rPr>
          <w:bCs/>
          <w:sz w:val="22"/>
          <w:lang w:val="eu-ES"/>
        </w:rPr>
        <w:t>1. Eskuraketa negoziazio zentro batean egiten bada, hura exekutatzen duen merkatuko kidea izango da subjektu pasiboa.</w:t>
      </w:r>
      <w:r w:rsidR="00F44CAF" w:rsidRPr="00E7190D">
        <w:rPr>
          <w:bCs/>
          <w:sz w:val="22"/>
          <w:lang w:val="es-ES"/>
        </w:rPr>
        <w:t xml:space="preserve"> </w:t>
      </w:r>
      <w:r w:rsidRPr="00E7190D">
        <w:rPr>
          <w:bCs/>
          <w:sz w:val="22"/>
          <w:lang w:val="eu-ES"/>
        </w:rPr>
        <w:t>Hala ere, agindua merkatuko kideari helaraztean finantza bitartekari batek edo gehiagok esku hartzen dutenean eskuratzailearen kontura, agindua zuzenean eskuratzailearengandik jasotzen duen finantza bitartekaria izango da subjektu pasiboa.</w:t>
      </w:r>
    </w:p>
    <w:p w14:paraId="41F1C871" w14:textId="6A8F3070" w:rsidR="00F44CAF" w:rsidRPr="00E7190D" w:rsidRDefault="00CE7996" w:rsidP="008B1CBC">
      <w:pPr>
        <w:spacing w:after="240"/>
        <w:jc w:val="both"/>
        <w:rPr>
          <w:bCs/>
          <w:sz w:val="22"/>
          <w:lang w:val="es-ES"/>
        </w:rPr>
      </w:pPr>
      <w:r w:rsidRPr="00E7190D">
        <w:rPr>
          <w:bCs/>
          <w:sz w:val="22"/>
          <w:lang w:val="eu-ES"/>
        </w:rPr>
        <w:t xml:space="preserve">2. Eskuraketa negoziazio zentro batetik kanpo exekutatzen bada, </w:t>
      </w:r>
      <w:proofErr w:type="spellStart"/>
      <w:r w:rsidRPr="00E7190D">
        <w:rPr>
          <w:bCs/>
          <w:sz w:val="22"/>
          <w:lang w:val="eu-ES"/>
        </w:rPr>
        <w:t>barneratzaile</w:t>
      </w:r>
      <w:proofErr w:type="spellEnd"/>
      <w:r w:rsidRPr="00E7190D">
        <w:rPr>
          <w:bCs/>
          <w:sz w:val="22"/>
          <w:lang w:val="eu-ES"/>
        </w:rPr>
        <w:t xml:space="preserve"> sistematiko baten jarduera eremuan, subjektu pasiboa </w:t>
      </w:r>
      <w:proofErr w:type="spellStart"/>
      <w:r w:rsidRPr="00E7190D">
        <w:rPr>
          <w:bCs/>
          <w:sz w:val="22"/>
          <w:lang w:val="eu-ES"/>
        </w:rPr>
        <w:t>barneratzaile</w:t>
      </w:r>
      <w:proofErr w:type="spellEnd"/>
      <w:r w:rsidRPr="00E7190D">
        <w:rPr>
          <w:bCs/>
          <w:sz w:val="22"/>
          <w:lang w:val="eu-ES"/>
        </w:rPr>
        <w:t xml:space="preserve"> sistematikoa bera izango da.</w:t>
      </w:r>
      <w:r w:rsidR="00F44CAF" w:rsidRPr="00E7190D">
        <w:rPr>
          <w:bCs/>
          <w:sz w:val="22"/>
          <w:lang w:val="es-ES"/>
        </w:rPr>
        <w:t xml:space="preserve"> </w:t>
      </w:r>
      <w:r w:rsidRPr="00E7190D">
        <w:rPr>
          <w:bCs/>
          <w:sz w:val="22"/>
          <w:lang w:val="eu-ES"/>
        </w:rPr>
        <w:t>Hala ere, eskuraketan finantza bitartekari batek edo gehiagok esku hartzen dutenean eskuratzailearen kontura, agindua zuzenean eskuratzailearengandik jasotzen duen finantza bitartekaria izango da subjektu pasiboa.</w:t>
      </w:r>
    </w:p>
    <w:p w14:paraId="73A372D6" w14:textId="0F76AC8F" w:rsidR="00F44CAF" w:rsidRPr="00E7190D" w:rsidRDefault="00CE7996" w:rsidP="008B1CBC">
      <w:pPr>
        <w:spacing w:after="240"/>
        <w:jc w:val="both"/>
        <w:rPr>
          <w:bCs/>
          <w:sz w:val="22"/>
          <w:lang w:val="es-ES"/>
        </w:rPr>
      </w:pPr>
      <w:r w:rsidRPr="00E7190D">
        <w:rPr>
          <w:bCs/>
          <w:sz w:val="22"/>
          <w:lang w:val="eu-ES"/>
        </w:rPr>
        <w:t xml:space="preserve">3. Eskuraketa negoziazio zentro batetik eta </w:t>
      </w:r>
      <w:proofErr w:type="spellStart"/>
      <w:r w:rsidRPr="00E7190D">
        <w:rPr>
          <w:bCs/>
          <w:sz w:val="22"/>
          <w:lang w:val="eu-ES"/>
        </w:rPr>
        <w:t>barneratzaile</w:t>
      </w:r>
      <w:proofErr w:type="spellEnd"/>
      <w:r w:rsidRPr="00E7190D">
        <w:rPr>
          <w:bCs/>
          <w:sz w:val="22"/>
          <w:lang w:val="eu-ES"/>
        </w:rPr>
        <w:t xml:space="preserve"> sistematiko baten jardueratik kanpo egiten bada, subjektu pasiboa izango da baloreen eskuratzailearen agindua jasotzen duen finantza bitartekaria, edo eskuratzaileari entregatzen diona finantza tresna edo kontratu baten exekuzioaren edo likidazioaren ondorioz.</w:t>
      </w:r>
    </w:p>
    <w:p w14:paraId="60796923" w14:textId="1C643257" w:rsidR="00F44CAF" w:rsidRPr="00E7190D" w:rsidRDefault="00CE7996" w:rsidP="008B1CBC">
      <w:pPr>
        <w:spacing w:after="240"/>
        <w:jc w:val="both"/>
        <w:rPr>
          <w:bCs/>
          <w:sz w:val="22"/>
          <w:lang w:val="es-ES"/>
        </w:rPr>
      </w:pPr>
      <w:r w:rsidRPr="00E7190D">
        <w:rPr>
          <w:bCs/>
          <w:sz w:val="22"/>
          <w:lang w:val="eu-ES"/>
        </w:rPr>
        <w:t>4. Eskuraketa negoziazio zentro batetik kanpo eta aurreko paragrafoetan aipatutako pertsona edo erakundeen esku hartzerik gabe exekutatzen bada, subjektu pasiboa izango da eskuratzailearen kontura baloreak gordailutzeko zerbitzua ematen duen erakundea.</w:t>
      </w:r>
    </w:p>
    <w:p w14:paraId="2CC3450C" w14:textId="5B1D737C" w:rsidR="00F44CAF" w:rsidRPr="00E7190D" w:rsidRDefault="00CE7996" w:rsidP="008B1CBC">
      <w:pPr>
        <w:spacing w:after="240"/>
        <w:jc w:val="both"/>
        <w:rPr>
          <w:bCs/>
          <w:sz w:val="22"/>
          <w:lang w:val="es-ES"/>
        </w:rPr>
      </w:pPr>
      <w:r w:rsidRPr="00E7190D">
        <w:rPr>
          <w:bCs/>
          <w:sz w:val="22"/>
          <w:lang w:val="eu-ES"/>
        </w:rPr>
        <w:t>Ondorio horietarako, eskuratzaileak gordailu zerbitzua ematen duen erakundeari jakinarazi beharko dizkio zerga ordaintzeko betebeharra zehazten duten inguruabarrak, bai eta haren kuantifikazioa ere.</w:t>
      </w:r>
    </w:p>
    <w:p w14:paraId="5A3CB553" w14:textId="3589906A" w:rsidR="00F44CAF" w:rsidRPr="00E7190D" w:rsidRDefault="00F44CAF" w:rsidP="008B1CBC">
      <w:pPr>
        <w:spacing w:after="240"/>
        <w:jc w:val="both"/>
        <w:rPr>
          <w:bCs/>
          <w:sz w:val="22"/>
          <w:lang w:val="es-ES"/>
        </w:rPr>
      </w:pPr>
      <w:r w:rsidRPr="00E7190D">
        <w:rPr>
          <w:bCs/>
          <w:sz w:val="22"/>
          <w:lang w:val="es-ES"/>
        </w:rPr>
        <w:t xml:space="preserve">3. </w:t>
      </w:r>
      <w:r w:rsidR="00CE7996" w:rsidRPr="00E7190D">
        <w:rPr>
          <w:bCs/>
          <w:sz w:val="22"/>
          <w:szCs w:val="22"/>
          <w:lang w:val="eu-ES"/>
        </w:rPr>
        <w:t>Zerga</w:t>
      </w:r>
      <w:r w:rsidR="00072A64" w:rsidRPr="00E7190D">
        <w:rPr>
          <w:bCs/>
          <w:sz w:val="22"/>
          <w:szCs w:val="22"/>
          <w:lang w:val="eu-ES"/>
        </w:rPr>
        <w:t xml:space="preserve"> </w:t>
      </w:r>
      <w:r w:rsidR="00CE7996" w:rsidRPr="00E7190D">
        <w:rPr>
          <w:bCs/>
          <w:sz w:val="22"/>
          <w:szCs w:val="22"/>
          <w:lang w:val="eu-ES"/>
        </w:rPr>
        <w:t>zorraren erantzule solidarioa izango da baloreen eskuratzailea, baldin eta subjektu pasiboari informazio okerra edo ez</w:t>
      </w:r>
      <w:r w:rsidR="00072A64" w:rsidRPr="00E7190D">
        <w:rPr>
          <w:bCs/>
          <w:sz w:val="22"/>
          <w:szCs w:val="22"/>
          <w:lang w:val="eu-ES"/>
        </w:rPr>
        <w:t xml:space="preserve"> </w:t>
      </w:r>
      <w:r w:rsidR="00CE7996" w:rsidRPr="00E7190D">
        <w:rPr>
          <w:bCs/>
          <w:sz w:val="22"/>
          <w:szCs w:val="22"/>
          <w:lang w:val="eu-ES"/>
        </w:rPr>
        <w:t xml:space="preserve">zehatza jakinarazi badio, eta informazio hori erabakigarria izan bada </w:t>
      </w:r>
      <w:r w:rsidR="00072A64" w:rsidRPr="00E7190D">
        <w:rPr>
          <w:bCs/>
          <w:sz w:val="22"/>
          <w:szCs w:val="22"/>
          <w:lang w:val="eu-ES"/>
        </w:rPr>
        <w:t>z</w:t>
      </w:r>
      <w:r w:rsidR="00072A64" w:rsidRPr="00E7190D">
        <w:rPr>
          <w:bCs/>
          <w:sz w:val="22"/>
          <w:lang w:val="eu-ES"/>
        </w:rPr>
        <w:t>erga premiazko araugintzako dekretu honen 5</w:t>
      </w:r>
      <w:r w:rsidR="00CE7996" w:rsidRPr="00E7190D">
        <w:rPr>
          <w:bCs/>
          <w:sz w:val="22"/>
          <w:szCs w:val="22"/>
          <w:lang w:val="eu-ES"/>
        </w:rPr>
        <w:t xml:space="preserve">. artikuluan aurreikusitako salbuespenak behar ez bezala aplikatzeko, edo </w:t>
      </w:r>
      <w:r w:rsidR="00072A64" w:rsidRPr="00E7190D">
        <w:rPr>
          <w:bCs/>
          <w:sz w:val="22"/>
          <w:szCs w:val="22"/>
          <w:lang w:val="eu-ES"/>
        </w:rPr>
        <w:t>z</w:t>
      </w:r>
      <w:r w:rsidR="00072A64" w:rsidRPr="00E7190D">
        <w:rPr>
          <w:bCs/>
          <w:sz w:val="22"/>
          <w:lang w:val="eu-ES"/>
        </w:rPr>
        <w:t xml:space="preserve">erga premiazko araugintzako dekretu </w:t>
      </w:r>
      <w:r w:rsidR="00CE7996" w:rsidRPr="00E7190D">
        <w:rPr>
          <w:bCs/>
          <w:sz w:val="22"/>
          <w:szCs w:val="22"/>
          <w:lang w:val="eu-ES"/>
        </w:rPr>
        <w:t xml:space="preserve">honen </w:t>
      </w:r>
      <w:r w:rsidR="00072A64" w:rsidRPr="00E7190D">
        <w:rPr>
          <w:bCs/>
          <w:sz w:val="22"/>
          <w:szCs w:val="22"/>
          <w:lang w:val="eu-ES"/>
        </w:rPr>
        <w:t>7</w:t>
      </w:r>
      <w:r w:rsidR="00CE7996" w:rsidRPr="00E7190D">
        <w:rPr>
          <w:bCs/>
          <w:sz w:val="22"/>
          <w:szCs w:val="22"/>
          <w:lang w:val="eu-ES"/>
        </w:rPr>
        <w:t>. artikuluaren 2. apartatuan aurreikusitako zerga</w:t>
      </w:r>
      <w:r w:rsidR="00072A64" w:rsidRPr="00E7190D">
        <w:rPr>
          <w:bCs/>
          <w:sz w:val="22"/>
          <w:szCs w:val="22"/>
          <w:lang w:val="eu-ES"/>
        </w:rPr>
        <w:t xml:space="preserve"> </w:t>
      </w:r>
      <w:r w:rsidR="00CE7996" w:rsidRPr="00E7190D">
        <w:rPr>
          <w:bCs/>
          <w:sz w:val="22"/>
          <w:szCs w:val="22"/>
          <w:lang w:val="eu-ES"/>
        </w:rPr>
        <w:t>oinarria zehazteko arau bereziak behar ez bezala aplikatzearen ondorioz zerga</w:t>
      </w:r>
      <w:r w:rsidR="00072A64" w:rsidRPr="00E7190D">
        <w:rPr>
          <w:bCs/>
          <w:sz w:val="22"/>
          <w:szCs w:val="22"/>
          <w:lang w:val="eu-ES"/>
        </w:rPr>
        <w:t xml:space="preserve"> </w:t>
      </w:r>
      <w:r w:rsidR="00CE7996" w:rsidRPr="00E7190D">
        <w:rPr>
          <w:bCs/>
          <w:sz w:val="22"/>
          <w:szCs w:val="22"/>
          <w:lang w:val="eu-ES"/>
        </w:rPr>
        <w:t>oinarri txikiagoa ezartzeko</w:t>
      </w:r>
      <w:r w:rsidR="008B1CBC" w:rsidRPr="00E7190D">
        <w:rPr>
          <w:bCs/>
          <w:sz w:val="22"/>
          <w:szCs w:val="22"/>
          <w:lang w:val="eu-ES"/>
        </w:rPr>
        <w:t>.</w:t>
      </w:r>
    </w:p>
    <w:p w14:paraId="6605146E" w14:textId="3D54EB94" w:rsidR="00F44CAF" w:rsidRPr="00E7190D" w:rsidRDefault="00072A64" w:rsidP="008B1CBC">
      <w:pPr>
        <w:spacing w:after="240"/>
        <w:jc w:val="both"/>
        <w:rPr>
          <w:bCs/>
          <w:sz w:val="22"/>
          <w:lang w:val="es-ES"/>
        </w:rPr>
      </w:pPr>
      <w:r w:rsidRPr="00E7190D">
        <w:rPr>
          <w:bCs/>
          <w:sz w:val="22"/>
          <w:lang w:val="eu-ES"/>
        </w:rPr>
        <w:t>Zerga oinarria zehazteko arau bereziak edo salbuespenak behar ez bezala edo oker aplikatzeari dagokion zerga zorra hartuko du erantzukizunak.</w:t>
      </w:r>
    </w:p>
    <w:p w14:paraId="6BEDB3A6" w14:textId="5744234A" w:rsidR="00F44CAF" w:rsidRPr="00E7190D" w:rsidRDefault="00072A64" w:rsidP="008B1CBC">
      <w:pPr>
        <w:spacing w:after="240"/>
        <w:jc w:val="both"/>
        <w:rPr>
          <w:bCs/>
          <w:sz w:val="22"/>
          <w:lang w:val="es-ES"/>
        </w:rPr>
      </w:pPr>
      <w:r w:rsidRPr="00E7190D">
        <w:rPr>
          <w:bCs/>
          <w:sz w:val="22"/>
          <w:lang w:val="eu-ES"/>
        </w:rPr>
        <w:t xml:space="preserve">Era berean, </w:t>
      </w:r>
      <w:r w:rsidR="00D25DD2" w:rsidRPr="00E7190D">
        <w:rPr>
          <w:bCs/>
          <w:sz w:val="22"/>
          <w:lang w:val="eu-ES"/>
        </w:rPr>
        <w:t>artikulu honen 2. apartatuaren b) letraren 4. zenbakian aipatzen den kasuan, erantzule solidarioa izango da 4. zenbaki horretan aipatzen den jakinarazpena egin ez duen baloreen eskuratzailea, baita jakinarazpen hori oker edo modu ez zehatzean egin duena ere.</w:t>
      </w:r>
    </w:p>
    <w:p w14:paraId="1911D288" w14:textId="73FE85C4" w:rsidR="00F44CAF" w:rsidRPr="00E7190D" w:rsidRDefault="00D25DD2" w:rsidP="008B1CBC">
      <w:pPr>
        <w:spacing w:after="240"/>
        <w:jc w:val="both"/>
        <w:rPr>
          <w:bCs/>
          <w:sz w:val="22"/>
          <w:lang w:val="es-ES"/>
        </w:rPr>
      </w:pPr>
      <w:r w:rsidRPr="00E7190D">
        <w:rPr>
          <w:bCs/>
          <w:sz w:val="22"/>
          <w:lang w:val="eu-ES"/>
        </w:rPr>
        <w:t>Jakinarazpenik ez egiteak edo jakinarazpen hori oker edo modu ez zehatzean egiteak eragindako zerga zorra hartuko du erantzukizunak.</w:t>
      </w:r>
    </w:p>
    <w:p w14:paraId="5BC65C2F" w14:textId="79D05575" w:rsidR="00F44CAF" w:rsidRPr="00E7190D" w:rsidRDefault="00D25DD2" w:rsidP="008B1CBC">
      <w:pPr>
        <w:spacing w:after="240"/>
        <w:jc w:val="both"/>
        <w:rPr>
          <w:bCs/>
          <w:sz w:val="22"/>
          <w:lang w:val="es-ES"/>
        </w:rPr>
      </w:pPr>
      <w:r w:rsidRPr="00E7190D">
        <w:rPr>
          <w:bCs/>
          <w:sz w:val="22"/>
          <w:lang w:val="eu-ES"/>
        </w:rPr>
        <w:t>9. artikulua. Zerga tasa</w:t>
      </w:r>
    </w:p>
    <w:p w14:paraId="63CB5A6D" w14:textId="589B5AEA" w:rsidR="00F44CAF" w:rsidRPr="00E7190D" w:rsidRDefault="00D25DD2" w:rsidP="008B1CBC">
      <w:pPr>
        <w:spacing w:after="240"/>
        <w:jc w:val="both"/>
        <w:rPr>
          <w:bCs/>
          <w:sz w:val="22"/>
          <w:lang w:val="es-ES"/>
        </w:rPr>
      </w:pPr>
      <w:r w:rsidRPr="00E7190D">
        <w:rPr>
          <w:bCs/>
          <w:sz w:val="22"/>
          <w:lang w:val="eu-ES"/>
        </w:rPr>
        <w:lastRenderedPageBreak/>
        <w:t>Ehuneko 0,2koa izango da eskatzen den zerga tasa.</w:t>
      </w:r>
    </w:p>
    <w:p w14:paraId="0B590242" w14:textId="08D76C51" w:rsidR="00F44CAF" w:rsidRPr="00E7190D" w:rsidRDefault="00D25DD2" w:rsidP="008B1CBC">
      <w:pPr>
        <w:spacing w:after="240"/>
        <w:jc w:val="both"/>
        <w:rPr>
          <w:bCs/>
          <w:sz w:val="22"/>
          <w:lang w:val="es-ES"/>
        </w:rPr>
      </w:pPr>
      <w:r w:rsidRPr="00E7190D">
        <w:rPr>
          <w:bCs/>
          <w:sz w:val="22"/>
          <w:lang w:val="eu-ES"/>
        </w:rPr>
        <w:t>10. artikulua.</w:t>
      </w:r>
      <w:r w:rsidR="00F44CAF" w:rsidRPr="00E7190D">
        <w:rPr>
          <w:bCs/>
          <w:sz w:val="22"/>
          <w:lang w:val="es-ES"/>
        </w:rPr>
        <w:t xml:space="preserve"> </w:t>
      </w:r>
      <w:r w:rsidRPr="00E7190D">
        <w:rPr>
          <w:bCs/>
          <w:sz w:val="22"/>
          <w:lang w:val="eu-ES"/>
        </w:rPr>
        <w:t>Aitorpena eta diru sarrera egiteko betebeharra eta dokumentazio betebeharrak</w:t>
      </w:r>
    </w:p>
    <w:p w14:paraId="70B85EB6" w14:textId="31C22623" w:rsidR="00F44CAF" w:rsidRPr="00E7190D" w:rsidRDefault="00F44CAF" w:rsidP="008B1CBC">
      <w:pPr>
        <w:spacing w:after="240"/>
        <w:jc w:val="both"/>
        <w:rPr>
          <w:bCs/>
          <w:sz w:val="22"/>
          <w:lang w:val="es-ES"/>
        </w:rPr>
      </w:pPr>
      <w:r w:rsidRPr="00E7190D">
        <w:rPr>
          <w:bCs/>
          <w:sz w:val="22"/>
          <w:lang w:val="es-ES"/>
        </w:rPr>
        <w:t xml:space="preserve">1. </w:t>
      </w:r>
      <w:r w:rsidR="00D25DD2" w:rsidRPr="00E7190D">
        <w:rPr>
          <w:bCs/>
          <w:sz w:val="22"/>
          <w:lang w:val="eu-ES"/>
        </w:rPr>
        <w:t xml:space="preserve">Subjektu pasiboek </w:t>
      </w:r>
      <w:proofErr w:type="spellStart"/>
      <w:r w:rsidR="00D25DD2" w:rsidRPr="00E7190D">
        <w:rPr>
          <w:bCs/>
          <w:sz w:val="22"/>
          <w:lang w:val="eu-ES"/>
        </w:rPr>
        <w:t>autolikidazioa</w:t>
      </w:r>
      <w:proofErr w:type="spellEnd"/>
      <w:r w:rsidR="00D25DD2" w:rsidRPr="00E7190D">
        <w:rPr>
          <w:bCs/>
          <w:sz w:val="22"/>
          <w:lang w:val="eu-ES"/>
        </w:rPr>
        <w:t xml:space="preserve"> aurkeztu eta ateratzen den zerga zorraren zenbatekoa sartu beharko dute, Ogasun, Finantza eta Aurrekontu Saileko foru diputatuaren foru agindu bidez ezartzen den leku, modu eta epeetan eta foru aginduan bertan zehaztutako edukiarekin.</w:t>
      </w:r>
    </w:p>
    <w:p w14:paraId="671A7B53" w14:textId="5E5BAE71" w:rsidR="00C31EB6" w:rsidRPr="00E7190D" w:rsidRDefault="00C31EB6" w:rsidP="008B1CBC">
      <w:pPr>
        <w:spacing w:after="240"/>
        <w:jc w:val="both"/>
        <w:rPr>
          <w:bCs/>
          <w:sz w:val="22"/>
          <w:lang w:val="es-ES"/>
        </w:rPr>
      </w:pPr>
      <w:r w:rsidRPr="00E7190D">
        <w:rPr>
          <w:bCs/>
          <w:sz w:val="22"/>
          <w:lang w:val="es-ES"/>
        </w:rPr>
        <w:t xml:space="preserve">2. </w:t>
      </w:r>
      <w:r w:rsidR="00D25DD2" w:rsidRPr="00E7190D">
        <w:rPr>
          <w:bCs/>
          <w:sz w:val="22"/>
          <w:lang w:val="eu-ES"/>
        </w:rPr>
        <w:t xml:space="preserve">Subjektu pasiboek zergaren </w:t>
      </w:r>
      <w:proofErr w:type="spellStart"/>
      <w:r w:rsidR="00D25DD2" w:rsidRPr="00E7190D">
        <w:rPr>
          <w:bCs/>
          <w:sz w:val="22"/>
          <w:lang w:val="eu-ES"/>
        </w:rPr>
        <w:t>autolikidazioak</w:t>
      </w:r>
      <w:proofErr w:type="spellEnd"/>
      <w:r w:rsidR="00D25DD2" w:rsidRPr="00E7190D">
        <w:rPr>
          <w:bCs/>
          <w:sz w:val="22"/>
          <w:lang w:val="eu-ES"/>
        </w:rPr>
        <w:t xml:space="preserve"> aurkeztuko dizkiote Arabako Foru Aldundiari, zerga ordainarazteko eskumena duenean. </w:t>
      </w:r>
      <w:proofErr w:type="spellStart"/>
      <w:r w:rsidR="00D25DD2" w:rsidRPr="00E7190D">
        <w:rPr>
          <w:bCs/>
          <w:sz w:val="22"/>
          <w:lang w:val="eu-ES"/>
        </w:rPr>
        <w:t>Autolikidazio</w:t>
      </w:r>
      <w:proofErr w:type="spellEnd"/>
      <w:r w:rsidR="00D25DD2" w:rsidRPr="00E7190D">
        <w:rPr>
          <w:bCs/>
          <w:sz w:val="22"/>
          <w:lang w:val="eu-ES"/>
        </w:rPr>
        <w:t xml:space="preserve"> horietan, administrazioetako bakoitzari dagozkion kuotak jaso beharko dira beti.</w:t>
      </w:r>
      <w:r w:rsidRPr="00E7190D">
        <w:rPr>
          <w:bCs/>
          <w:sz w:val="22"/>
          <w:lang w:val="es-ES"/>
        </w:rPr>
        <w:t xml:space="preserve"> </w:t>
      </w:r>
    </w:p>
    <w:p w14:paraId="24D7F613" w14:textId="4D29A911" w:rsidR="008120D3" w:rsidRPr="00E7190D" w:rsidRDefault="000F62C4" w:rsidP="008B1CBC">
      <w:pPr>
        <w:spacing w:after="240"/>
        <w:jc w:val="both"/>
        <w:rPr>
          <w:bCs/>
          <w:sz w:val="22"/>
          <w:lang w:val="es-ES"/>
        </w:rPr>
      </w:pPr>
      <w:r w:rsidRPr="00E7190D">
        <w:rPr>
          <w:bCs/>
          <w:sz w:val="22"/>
          <w:lang w:val="eu-ES"/>
        </w:rPr>
        <w:t>Beharrezkoak diren itzulketak Arabako Foru Aldundiak egingo ditu, bakoitzari dagokion proportzioan.</w:t>
      </w:r>
      <w:r w:rsidR="008120D3" w:rsidRPr="00E7190D">
        <w:rPr>
          <w:bCs/>
          <w:sz w:val="22"/>
          <w:lang w:val="es-ES"/>
        </w:rPr>
        <w:t xml:space="preserve"> </w:t>
      </w:r>
    </w:p>
    <w:p w14:paraId="6C1669EB" w14:textId="10D07E4C" w:rsidR="00F44CAF" w:rsidRPr="00E7190D" w:rsidRDefault="008120D3" w:rsidP="008B1CBC">
      <w:pPr>
        <w:spacing w:after="240"/>
        <w:jc w:val="both"/>
        <w:rPr>
          <w:bCs/>
          <w:sz w:val="22"/>
          <w:lang w:val="es-ES"/>
        </w:rPr>
      </w:pPr>
      <w:r w:rsidRPr="00E7190D">
        <w:rPr>
          <w:bCs/>
          <w:sz w:val="22"/>
          <w:lang w:val="es-ES"/>
        </w:rPr>
        <w:t>3</w:t>
      </w:r>
      <w:r w:rsidR="00F44CAF" w:rsidRPr="00E7190D">
        <w:rPr>
          <w:bCs/>
          <w:sz w:val="22"/>
          <w:lang w:val="es-ES"/>
        </w:rPr>
        <w:t xml:space="preserve">. </w:t>
      </w:r>
      <w:r w:rsidR="000F62C4" w:rsidRPr="00E7190D">
        <w:rPr>
          <w:bCs/>
          <w:sz w:val="22"/>
          <w:lang w:val="eu-ES"/>
        </w:rPr>
        <w:t xml:space="preserve">Erregelamenduz ezartzen diren modu eta baldintzetan, subjektu pasiboek </w:t>
      </w:r>
      <w:proofErr w:type="spellStart"/>
      <w:r w:rsidR="000F62C4" w:rsidRPr="00E7190D">
        <w:rPr>
          <w:bCs/>
          <w:sz w:val="22"/>
          <w:lang w:val="eu-ES"/>
        </w:rPr>
        <w:t>autolikidazioa</w:t>
      </w:r>
      <w:proofErr w:type="spellEnd"/>
      <w:r w:rsidR="000F62C4" w:rsidRPr="00E7190D">
        <w:rPr>
          <w:bCs/>
          <w:sz w:val="22"/>
          <w:lang w:val="eu-ES"/>
        </w:rPr>
        <w:t xml:space="preserve"> aurkeztuko dute, eta ateratzen den zerga zorraren zenbatekoa sartuko, Espainiako lurraldean kokatuta dagoen balore gordailuzain zentral baten bitartez.</w:t>
      </w:r>
    </w:p>
    <w:p w14:paraId="32EA5BAD" w14:textId="2B466BE5" w:rsidR="00F44CAF" w:rsidRPr="00E7190D" w:rsidRDefault="00123A2D" w:rsidP="008B1CBC">
      <w:pPr>
        <w:spacing w:after="240"/>
        <w:jc w:val="both"/>
        <w:rPr>
          <w:bCs/>
          <w:sz w:val="22"/>
          <w:lang w:val="es-ES"/>
        </w:rPr>
      </w:pPr>
      <w:r w:rsidRPr="00E7190D">
        <w:rPr>
          <w:bCs/>
          <w:sz w:val="22"/>
          <w:lang w:val="eu-ES"/>
        </w:rPr>
        <w:t xml:space="preserve">Ondorio horietarako, subjektu pasiboek balore gordailuzain zentralari jakinarazi beharko diote </w:t>
      </w:r>
      <w:proofErr w:type="spellStart"/>
      <w:r w:rsidRPr="00E7190D">
        <w:rPr>
          <w:bCs/>
          <w:sz w:val="22"/>
          <w:lang w:val="eu-ES"/>
        </w:rPr>
        <w:t>autolikidazioan</w:t>
      </w:r>
      <w:proofErr w:type="spellEnd"/>
      <w:r w:rsidRPr="00E7190D">
        <w:rPr>
          <w:bCs/>
          <w:sz w:val="22"/>
          <w:lang w:val="eu-ES"/>
        </w:rPr>
        <w:t xml:space="preserve"> jaso beharreko informazio guztia, eta ateratzen den zerga zorraren zenbatekoa ordaindu beharko diote, zuzenean edo erakunde parte hartzaileen bitartez, izaera hori ez duten subjektu pasiboen kasuan.</w:t>
      </w:r>
    </w:p>
    <w:p w14:paraId="63CBC6B3" w14:textId="466E9701" w:rsidR="00F44CAF" w:rsidRPr="00E7190D" w:rsidRDefault="00123A2D" w:rsidP="008B1CBC">
      <w:pPr>
        <w:spacing w:after="240"/>
        <w:jc w:val="both"/>
        <w:rPr>
          <w:bCs/>
          <w:sz w:val="22"/>
          <w:lang w:val="es-ES"/>
        </w:rPr>
      </w:pPr>
      <w:r w:rsidRPr="00E7190D">
        <w:rPr>
          <w:bCs/>
          <w:sz w:val="22"/>
          <w:lang w:val="eu-ES"/>
        </w:rPr>
        <w:t xml:space="preserve">Balore gordailuzain zentralak subjektu pasibo bakoitzeko </w:t>
      </w:r>
      <w:proofErr w:type="spellStart"/>
      <w:r w:rsidRPr="00E7190D">
        <w:rPr>
          <w:bCs/>
          <w:sz w:val="22"/>
          <w:lang w:val="eu-ES"/>
        </w:rPr>
        <w:t>autolikidazio</w:t>
      </w:r>
      <w:proofErr w:type="spellEnd"/>
      <w:r w:rsidRPr="00E7190D">
        <w:rPr>
          <w:bCs/>
          <w:sz w:val="22"/>
          <w:lang w:val="eu-ES"/>
        </w:rPr>
        <w:t xml:space="preserve"> bat aurkeztuko du, subjektu pasiboaren izenean eta kontura, eta likidazio aldiari dagokion zerga zorraren zenbatekoa sartuko du erregelamendu bidez ezartzen den leku, modu eta epean, eta erregelamenduan bertan zehaztutako edukiarekin.</w:t>
      </w:r>
    </w:p>
    <w:p w14:paraId="1B92AC7A" w14:textId="75FDE401" w:rsidR="00F44CAF" w:rsidRPr="00E7190D" w:rsidRDefault="00123A2D" w:rsidP="008B1CBC">
      <w:pPr>
        <w:spacing w:after="240"/>
        <w:jc w:val="both"/>
        <w:rPr>
          <w:bCs/>
          <w:sz w:val="22"/>
          <w:lang w:val="es-ES"/>
        </w:rPr>
      </w:pPr>
      <w:r w:rsidRPr="00E7190D">
        <w:rPr>
          <w:bCs/>
          <w:sz w:val="22"/>
          <w:szCs w:val="22"/>
          <w:lang w:val="eu-ES"/>
        </w:rPr>
        <w:t xml:space="preserve">Apartatu honetan aipatutako zerga honen </w:t>
      </w:r>
      <w:proofErr w:type="spellStart"/>
      <w:r w:rsidRPr="00E7190D">
        <w:rPr>
          <w:bCs/>
          <w:sz w:val="22"/>
          <w:szCs w:val="22"/>
          <w:lang w:val="eu-ES"/>
        </w:rPr>
        <w:t>autolikidazioak</w:t>
      </w:r>
      <w:proofErr w:type="spellEnd"/>
      <w:r w:rsidRPr="00E7190D">
        <w:rPr>
          <w:bCs/>
          <w:sz w:val="22"/>
          <w:szCs w:val="22"/>
          <w:lang w:val="eu-ES"/>
        </w:rPr>
        <w:t xml:space="preserve"> aurkezteko eta sartzeko prozedura zabaldu ahal izango da Europar Batasuneko beste estatu batzuetan edo Europar Batasunean zerbitzuak emateko aitortuta dauden hirugarren estatuetan kokatutako beste balore</w:t>
      </w:r>
      <w:r w:rsidR="00C96393" w:rsidRPr="00E7190D">
        <w:rPr>
          <w:bCs/>
          <w:sz w:val="22"/>
          <w:szCs w:val="22"/>
          <w:lang w:val="eu-ES"/>
        </w:rPr>
        <w:t xml:space="preserve"> </w:t>
      </w:r>
      <w:r w:rsidRPr="00E7190D">
        <w:rPr>
          <w:bCs/>
          <w:sz w:val="22"/>
          <w:szCs w:val="22"/>
          <w:lang w:val="eu-ES"/>
        </w:rPr>
        <w:t>gordailuzain zentral batzuetara, Espainiako lurraldean kokatuta dagoen balore</w:t>
      </w:r>
      <w:r w:rsidR="00C96393" w:rsidRPr="00E7190D">
        <w:rPr>
          <w:bCs/>
          <w:sz w:val="22"/>
          <w:szCs w:val="22"/>
          <w:lang w:val="eu-ES"/>
        </w:rPr>
        <w:t xml:space="preserve"> </w:t>
      </w:r>
      <w:r w:rsidRPr="00E7190D">
        <w:rPr>
          <w:bCs/>
          <w:sz w:val="22"/>
          <w:szCs w:val="22"/>
          <w:lang w:val="eu-ES"/>
        </w:rPr>
        <w:t>gordailuzain zentral batekin sinatutako lankidetza</w:t>
      </w:r>
      <w:r w:rsidR="00C96393" w:rsidRPr="00E7190D">
        <w:rPr>
          <w:bCs/>
          <w:sz w:val="22"/>
          <w:szCs w:val="22"/>
          <w:lang w:val="eu-ES"/>
        </w:rPr>
        <w:t xml:space="preserve"> </w:t>
      </w:r>
      <w:r w:rsidRPr="00E7190D">
        <w:rPr>
          <w:bCs/>
          <w:sz w:val="22"/>
          <w:szCs w:val="22"/>
          <w:lang w:val="eu-ES"/>
        </w:rPr>
        <w:t>akordioen bidez</w:t>
      </w:r>
      <w:r w:rsidR="008B1CBC" w:rsidRPr="00E7190D">
        <w:rPr>
          <w:bCs/>
          <w:sz w:val="22"/>
          <w:szCs w:val="22"/>
          <w:lang w:val="eu-ES"/>
        </w:rPr>
        <w:t>.</w:t>
      </w:r>
    </w:p>
    <w:p w14:paraId="64EF89ED" w14:textId="1025ED4C" w:rsidR="00F44CAF" w:rsidRPr="00E7190D" w:rsidRDefault="008120D3" w:rsidP="008B1CBC">
      <w:pPr>
        <w:spacing w:after="240"/>
        <w:jc w:val="both"/>
        <w:rPr>
          <w:bCs/>
          <w:sz w:val="22"/>
          <w:lang w:val="es-ES"/>
        </w:rPr>
      </w:pPr>
      <w:r w:rsidRPr="00E7190D">
        <w:rPr>
          <w:bCs/>
          <w:sz w:val="22"/>
          <w:lang w:val="es-ES"/>
        </w:rPr>
        <w:t>4</w:t>
      </w:r>
      <w:r w:rsidR="00F44CAF" w:rsidRPr="00E7190D">
        <w:rPr>
          <w:bCs/>
          <w:sz w:val="22"/>
          <w:lang w:val="es-ES"/>
        </w:rPr>
        <w:t xml:space="preserve">. </w:t>
      </w:r>
      <w:r w:rsidR="00C96393" w:rsidRPr="00E7190D">
        <w:rPr>
          <w:bCs/>
          <w:sz w:val="22"/>
          <w:lang w:val="eu-ES"/>
        </w:rPr>
        <w:t>Likidazio aldia hilabete naturalarekin bat etorriko da.</w:t>
      </w:r>
    </w:p>
    <w:p w14:paraId="548B3F7C" w14:textId="523FCD7E" w:rsidR="00F44CAF" w:rsidRPr="00E7190D" w:rsidRDefault="00C96393" w:rsidP="008B1CBC">
      <w:pPr>
        <w:spacing w:after="240"/>
        <w:jc w:val="both"/>
        <w:rPr>
          <w:bCs/>
          <w:sz w:val="22"/>
          <w:lang w:val="es-ES"/>
        </w:rPr>
      </w:pPr>
      <w:r w:rsidRPr="00E7190D">
        <w:rPr>
          <w:bCs/>
          <w:sz w:val="22"/>
          <w:lang w:val="eu-ES"/>
        </w:rPr>
        <w:t>Zerga honi dagokion zerga zorra ezin izango da geroratu edo zatikatu.</w:t>
      </w:r>
    </w:p>
    <w:p w14:paraId="7D0F5195" w14:textId="501457B8" w:rsidR="00F44CAF" w:rsidRPr="00E7190D" w:rsidRDefault="008120D3" w:rsidP="008B1CBC">
      <w:pPr>
        <w:spacing w:after="240"/>
        <w:jc w:val="both"/>
        <w:rPr>
          <w:bCs/>
          <w:sz w:val="22"/>
          <w:lang w:val="es-ES"/>
        </w:rPr>
      </w:pPr>
      <w:r w:rsidRPr="00E7190D">
        <w:rPr>
          <w:bCs/>
          <w:sz w:val="22"/>
          <w:lang w:val="es-ES"/>
        </w:rPr>
        <w:t>5</w:t>
      </w:r>
      <w:r w:rsidR="00F44CAF" w:rsidRPr="00E7190D">
        <w:rPr>
          <w:bCs/>
          <w:sz w:val="22"/>
          <w:lang w:val="es-ES"/>
        </w:rPr>
        <w:t xml:space="preserve">. </w:t>
      </w:r>
      <w:r w:rsidR="00C96393" w:rsidRPr="00E7190D">
        <w:rPr>
          <w:bCs/>
          <w:sz w:val="22"/>
          <w:lang w:val="eu-ES"/>
        </w:rPr>
        <w:t xml:space="preserve">Artikulu honen 3. apartatuan xedatutakoa aplikatuz, balore gordailuzain zentralak </w:t>
      </w:r>
      <w:proofErr w:type="spellStart"/>
      <w:r w:rsidR="00C96393" w:rsidRPr="00E7190D">
        <w:rPr>
          <w:bCs/>
          <w:sz w:val="22"/>
          <w:lang w:val="eu-ES"/>
        </w:rPr>
        <w:t>autolikidazioak</w:t>
      </w:r>
      <w:proofErr w:type="spellEnd"/>
      <w:r w:rsidR="00C96393" w:rsidRPr="00E7190D">
        <w:rPr>
          <w:bCs/>
          <w:sz w:val="22"/>
          <w:lang w:val="eu-ES"/>
        </w:rPr>
        <w:t xml:space="preserve"> aurkezteak eta zerga zorra sartzeak ez du sortuko zerga erantzukizun espezifikorik, ez gordailuzain zentralarentzat, ez haren erakunde parte hartzaileentzat.</w:t>
      </w:r>
    </w:p>
    <w:p w14:paraId="4FB9C3A7" w14:textId="479884A8" w:rsidR="00F44CAF" w:rsidRPr="00E7190D" w:rsidRDefault="00C96393" w:rsidP="008B1CBC">
      <w:pPr>
        <w:spacing w:after="240"/>
        <w:jc w:val="both"/>
        <w:rPr>
          <w:bCs/>
          <w:sz w:val="22"/>
          <w:lang w:val="es-ES"/>
        </w:rPr>
      </w:pPr>
      <w:r w:rsidRPr="00E7190D">
        <w:rPr>
          <w:bCs/>
          <w:sz w:val="22"/>
          <w:szCs w:val="22"/>
          <w:lang w:val="eu-ES"/>
        </w:rPr>
        <w:t>Espainiako lurraldean kokatutako balore gordailuzain zentralak, haren erakunde parte hartzaileek eta zergaren subjektu pasiboek, zergaren kontrola eta kudeaketa errazte aldera, zerga administrazioaren eskura izan beharko dituzte zergapeko eragiketei buruzko dokumentazioa edo fitxategiak</w:t>
      </w:r>
      <w:r w:rsidR="008B1CBC" w:rsidRPr="00E7190D">
        <w:rPr>
          <w:bCs/>
          <w:sz w:val="22"/>
          <w:szCs w:val="22"/>
          <w:lang w:val="eu-ES"/>
        </w:rPr>
        <w:t>.</w:t>
      </w:r>
    </w:p>
    <w:p w14:paraId="2493C7B2" w14:textId="518BED36" w:rsidR="00F44CAF" w:rsidRPr="00E7190D" w:rsidRDefault="00A60D60" w:rsidP="008B1CBC">
      <w:pPr>
        <w:spacing w:after="240"/>
        <w:jc w:val="both"/>
        <w:rPr>
          <w:bCs/>
          <w:sz w:val="22"/>
          <w:lang w:val="es-ES"/>
        </w:rPr>
      </w:pPr>
      <w:r w:rsidRPr="00E7190D">
        <w:rPr>
          <w:bCs/>
          <w:sz w:val="22"/>
          <w:lang w:val="es-ES"/>
        </w:rPr>
        <w:t xml:space="preserve">6. </w:t>
      </w:r>
      <w:r w:rsidR="00C96393" w:rsidRPr="00E7190D">
        <w:rPr>
          <w:bCs/>
          <w:sz w:val="22"/>
          <w:szCs w:val="22"/>
          <w:lang w:val="eu-ES"/>
        </w:rPr>
        <w:t xml:space="preserve">Balore gordailuzain zentralak eta haren erakunde parte hartzaileek </w:t>
      </w:r>
      <w:proofErr w:type="spellStart"/>
      <w:r w:rsidR="00C96393" w:rsidRPr="00E7190D">
        <w:rPr>
          <w:bCs/>
          <w:sz w:val="22"/>
          <w:szCs w:val="22"/>
          <w:lang w:val="eu-ES"/>
        </w:rPr>
        <w:t>autolikidazioa</w:t>
      </w:r>
      <w:proofErr w:type="spellEnd"/>
      <w:r w:rsidR="00C96393" w:rsidRPr="00E7190D">
        <w:rPr>
          <w:bCs/>
          <w:sz w:val="22"/>
          <w:szCs w:val="22"/>
          <w:lang w:val="eu-ES"/>
        </w:rPr>
        <w:t xml:space="preserve"> aurkezteko eta diru sarrera egiteko betebeharra betetzeko soilik erabili ahal izango dute subjektu pasiboak jakinarazitako informazioa, artikulu honen 3. apartatuan xedatutakoaren arabera. </w:t>
      </w:r>
      <w:r w:rsidR="00F44CAF" w:rsidRPr="00E7190D">
        <w:rPr>
          <w:bCs/>
          <w:sz w:val="22"/>
          <w:lang w:val="es-ES"/>
        </w:rPr>
        <w:t xml:space="preserve"> </w:t>
      </w:r>
      <w:r w:rsidR="00C96393" w:rsidRPr="00E7190D">
        <w:rPr>
          <w:bCs/>
          <w:sz w:val="22"/>
          <w:lang w:val="eu-ES"/>
        </w:rPr>
        <w:t>Informazio hori zerga administrazioari jakinarazi beharko zaio zerga araudian aurreikusitako kasuetan.</w:t>
      </w:r>
    </w:p>
    <w:p w14:paraId="5460ABF7" w14:textId="42C00782" w:rsidR="00F44CAF" w:rsidRPr="00E7190D" w:rsidRDefault="00C96393" w:rsidP="008B1CBC">
      <w:pPr>
        <w:spacing w:after="240"/>
        <w:jc w:val="both"/>
        <w:rPr>
          <w:bCs/>
          <w:sz w:val="22"/>
          <w:lang w:val="es-ES"/>
        </w:rPr>
      </w:pPr>
      <w:r w:rsidRPr="00E7190D">
        <w:rPr>
          <w:bCs/>
          <w:sz w:val="22"/>
          <w:lang w:val="eu-ES"/>
        </w:rPr>
        <w:lastRenderedPageBreak/>
        <w:t>Aurreko paragrafoan xedatutakoa salbu, informazio hori isilpekoa da.</w:t>
      </w:r>
      <w:r w:rsidR="00F44CAF" w:rsidRPr="00E7190D">
        <w:rPr>
          <w:bCs/>
          <w:sz w:val="22"/>
          <w:lang w:val="es-ES"/>
        </w:rPr>
        <w:t xml:space="preserve"> </w:t>
      </w:r>
      <w:r w:rsidRPr="00E7190D">
        <w:rPr>
          <w:bCs/>
          <w:sz w:val="22"/>
          <w:lang w:val="eu-ES"/>
        </w:rPr>
        <w:t>Balore gordailuzain zentralak eta haren erakunde parte hartzaileek isilpean gorde beharko dute informazio hori.</w:t>
      </w:r>
    </w:p>
    <w:p w14:paraId="1BB1F454" w14:textId="28E12369" w:rsidR="00F44CAF" w:rsidRPr="00E7190D" w:rsidRDefault="00C96393" w:rsidP="008B1CBC">
      <w:pPr>
        <w:spacing w:after="240"/>
        <w:jc w:val="both"/>
        <w:rPr>
          <w:bCs/>
          <w:sz w:val="22"/>
          <w:lang w:val="es-ES"/>
        </w:rPr>
      </w:pPr>
      <w:r w:rsidRPr="00E7190D">
        <w:rPr>
          <w:bCs/>
          <w:sz w:val="22"/>
          <w:lang w:val="eu-ES"/>
        </w:rPr>
        <w:t>11. artikulua. Arau hausteak eta zehapenak.</w:t>
      </w:r>
    </w:p>
    <w:p w14:paraId="14F70CF1" w14:textId="2361CD93" w:rsidR="00F44CAF" w:rsidRPr="00E7190D" w:rsidRDefault="00EF6864" w:rsidP="008B1CBC">
      <w:pPr>
        <w:spacing w:after="240"/>
        <w:jc w:val="both"/>
        <w:rPr>
          <w:bCs/>
          <w:sz w:val="22"/>
          <w:lang w:val="es-ES"/>
        </w:rPr>
      </w:pPr>
      <w:r w:rsidRPr="00E7190D">
        <w:rPr>
          <w:bCs/>
          <w:sz w:val="22"/>
          <w:lang w:val="eu-ES"/>
        </w:rPr>
        <w:t>Zerga premiazko araugintzako dekretu honetan eta berau garatzen duen araudian xedatutakoa ez betetzetik eratorritako zerga arloko arau hausteak Arabako Zergen otsailaren 28ko 6/2005 Foru Arau Orokorrak xedatutakoari jarraikiz kalifikatu eta zehatuko dira</w:t>
      </w:r>
      <w:r w:rsidR="00C96393" w:rsidRPr="00E7190D">
        <w:rPr>
          <w:bCs/>
          <w:sz w:val="22"/>
          <w:lang w:val="eu-ES"/>
        </w:rPr>
        <w:t>.</w:t>
      </w:r>
    </w:p>
    <w:p w14:paraId="2983340E" w14:textId="0E76C5CF" w:rsidR="00B64085" w:rsidRPr="00E7190D" w:rsidRDefault="00EF6864" w:rsidP="008B1CBC">
      <w:pPr>
        <w:pStyle w:val="Ttulo2"/>
        <w:spacing w:before="240"/>
        <w:rPr>
          <w:rFonts w:ascii="Times New Roman" w:hAnsi="Times New Roman"/>
          <w:b w:val="0"/>
          <w:bCs/>
          <w:lang w:val="es-ES"/>
        </w:rPr>
      </w:pPr>
      <w:r w:rsidRPr="00E7190D">
        <w:rPr>
          <w:rFonts w:ascii="Times New Roman" w:hAnsi="Times New Roman"/>
          <w:b w:val="0"/>
          <w:bCs/>
          <w:lang w:val="eu-ES"/>
        </w:rPr>
        <w:t>AZKEN XEDAPENAK</w:t>
      </w:r>
    </w:p>
    <w:p w14:paraId="2970D6C7" w14:textId="3C5177D7" w:rsidR="00B64085" w:rsidRPr="00E7190D" w:rsidRDefault="00EF6864" w:rsidP="008B1CBC">
      <w:pPr>
        <w:widowControl w:val="0"/>
        <w:spacing w:after="240"/>
        <w:jc w:val="both"/>
        <w:rPr>
          <w:bCs/>
          <w:sz w:val="22"/>
          <w:lang w:val="es-ES"/>
        </w:rPr>
      </w:pPr>
      <w:r w:rsidRPr="00E7190D">
        <w:rPr>
          <w:bCs/>
          <w:sz w:val="22"/>
          <w:lang w:val="eu-ES"/>
        </w:rPr>
        <w:t>Lehenengoa.</w:t>
      </w:r>
      <w:r w:rsidR="00B64085" w:rsidRPr="00E7190D">
        <w:rPr>
          <w:bCs/>
          <w:sz w:val="22"/>
          <w:lang w:val="es-ES"/>
        </w:rPr>
        <w:t xml:space="preserve"> </w:t>
      </w:r>
      <w:r w:rsidRPr="00E7190D">
        <w:rPr>
          <w:bCs/>
          <w:sz w:val="22"/>
          <w:lang w:val="eu-ES"/>
        </w:rPr>
        <w:t>Indarrean jartzea.</w:t>
      </w:r>
    </w:p>
    <w:p w14:paraId="68EC5407" w14:textId="75A848EB" w:rsidR="00B64085" w:rsidRPr="00E7190D" w:rsidRDefault="00EF6864" w:rsidP="008B1CBC">
      <w:pPr>
        <w:spacing w:after="240"/>
        <w:jc w:val="both"/>
        <w:rPr>
          <w:bCs/>
          <w:sz w:val="22"/>
          <w:lang w:val="es-ES"/>
        </w:rPr>
      </w:pPr>
      <w:r w:rsidRPr="00E7190D">
        <w:rPr>
          <w:bCs/>
          <w:sz w:val="22"/>
          <w:lang w:val="eu-ES"/>
        </w:rPr>
        <w:t>Xedapen orokor hau ALHAOn argitaratu eta hurrengo egunean jarriko da indarrean, eta 2021eko urtarrilaren 16tik aurrera sortuko ditu ondorioak.</w:t>
      </w:r>
    </w:p>
    <w:p w14:paraId="4D60722D" w14:textId="696435F7" w:rsidR="00B64085" w:rsidRPr="00E7190D" w:rsidRDefault="007B5FF3" w:rsidP="008B1CBC">
      <w:pPr>
        <w:widowControl w:val="0"/>
        <w:spacing w:after="240"/>
        <w:jc w:val="both"/>
        <w:rPr>
          <w:bCs/>
          <w:sz w:val="22"/>
          <w:lang w:val="es-ES"/>
        </w:rPr>
      </w:pPr>
      <w:r w:rsidRPr="00E7190D">
        <w:rPr>
          <w:bCs/>
          <w:sz w:val="22"/>
          <w:lang w:val="eu-ES"/>
        </w:rPr>
        <w:t>Bigarrena.</w:t>
      </w:r>
      <w:r w:rsidR="00B64085" w:rsidRPr="00E7190D">
        <w:rPr>
          <w:bCs/>
          <w:sz w:val="22"/>
          <w:lang w:val="es-ES"/>
        </w:rPr>
        <w:t xml:space="preserve"> </w:t>
      </w:r>
      <w:r w:rsidRPr="00E7190D">
        <w:rPr>
          <w:bCs/>
          <w:sz w:val="22"/>
          <w:lang w:val="eu-ES"/>
        </w:rPr>
        <w:t>Gaitzea.</w:t>
      </w:r>
    </w:p>
    <w:p w14:paraId="0808F5D4" w14:textId="2E011D7B" w:rsidR="00B64085" w:rsidRPr="00E7190D" w:rsidRDefault="007B5FF3" w:rsidP="008B1CBC">
      <w:pPr>
        <w:widowControl w:val="0"/>
        <w:spacing w:after="240"/>
        <w:jc w:val="both"/>
        <w:rPr>
          <w:bCs/>
          <w:sz w:val="22"/>
          <w:lang w:val="es-ES"/>
        </w:rPr>
      </w:pPr>
      <w:r w:rsidRPr="00E7190D">
        <w:rPr>
          <w:bCs/>
          <w:sz w:val="22"/>
          <w:lang w:val="eu-ES"/>
        </w:rPr>
        <w:t>Baimena ematen zaio Arabako Foru Aldundiari xedapen orokor hau garatzeko eta aplikatzeko behar diren xedapen guztiak emateko.</w:t>
      </w:r>
    </w:p>
    <w:p w14:paraId="5ACB7272" w14:textId="6DD23F06" w:rsidR="00B64085" w:rsidRPr="00E7190D" w:rsidRDefault="007B5FF3" w:rsidP="008B1CBC">
      <w:pPr>
        <w:widowControl w:val="0"/>
        <w:spacing w:after="240"/>
        <w:rPr>
          <w:bCs/>
          <w:sz w:val="22"/>
          <w:lang w:val="es-ES"/>
        </w:rPr>
      </w:pPr>
      <w:r w:rsidRPr="00E7190D">
        <w:rPr>
          <w:bCs/>
          <w:sz w:val="22"/>
          <w:lang w:val="eu-ES"/>
        </w:rPr>
        <w:t>Hirugarrena.</w:t>
      </w:r>
      <w:r w:rsidR="00B64085" w:rsidRPr="00E7190D">
        <w:rPr>
          <w:bCs/>
          <w:sz w:val="22"/>
          <w:lang w:val="es-ES"/>
        </w:rPr>
        <w:t xml:space="preserve"> </w:t>
      </w:r>
      <w:r w:rsidRPr="00E7190D">
        <w:rPr>
          <w:bCs/>
          <w:sz w:val="22"/>
          <w:lang w:val="eu-ES"/>
        </w:rPr>
        <w:t>Batzar Nagusietara bidaltzea.</w:t>
      </w:r>
    </w:p>
    <w:p w14:paraId="49F2749A" w14:textId="70F6FC63" w:rsidR="00B64085" w:rsidRPr="00E7190D" w:rsidRDefault="007B5FF3" w:rsidP="008B1CBC">
      <w:pPr>
        <w:widowControl w:val="0"/>
        <w:spacing w:after="240"/>
        <w:jc w:val="both"/>
        <w:rPr>
          <w:bCs/>
          <w:sz w:val="22"/>
          <w:lang w:val="es-ES"/>
        </w:rPr>
      </w:pPr>
      <w:r w:rsidRPr="00E7190D">
        <w:rPr>
          <w:bCs/>
          <w:sz w:val="22"/>
          <w:lang w:val="eu-ES"/>
        </w:rPr>
        <w:t xml:space="preserve">Zerga </w:t>
      </w:r>
      <w:r w:rsidR="00D52392" w:rsidRPr="00E7190D">
        <w:rPr>
          <w:bCs/>
          <w:sz w:val="22"/>
          <w:lang w:val="eu-ES"/>
        </w:rPr>
        <w:t>p</w:t>
      </w:r>
      <w:r w:rsidRPr="00E7190D">
        <w:rPr>
          <w:bCs/>
          <w:sz w:val="22"/>
          <w:lang w:val="eu-ES"/>
        </w:rPr>
        <w:t xml:space="preserve">remiazko </w:t>
      </w:r>
      <w:r w:rsidR="00D52392" w:rsidRPr="00E7190D">
        <w:rPr>
          <w:bCs/>
          <w:sz w:val="22"/>
          <w:lang w:val="eu-ES"/>
        </w:rPr>
        <w:t>a</w:t>
      </w:r>
      <w:r w:rsidRPr="00E7190D">
        <w:rPr>
          <w:bCs/>
          <w:sz w:val="22"/>
          <w:lang w:val="eu-ES"/>
        </w:rPr>
        <w:t xml:space="preserve">raugintzako </w:t>
      </w:r>
      <w:r w:rsidR="00D52392" w:rsidRPr="00E7190D">
        <w:rPr>
          <w:bCs/>
          <w:sz w:val="22"/>
          <w:lang w:val="eu-ES"/>
        </w:rPr>
        <w:t>d</w:t>
      </w:r>
      <w:r w:rsidRPr="00E7190D">
        <w:rPr>
          <w:bCs/>
          <w:sz w:val="22"/>
          <w:lang w:val="eu-ES"/>
        </w:rPr>
        <w:t>ekretu hau Arabako Batzar Nagusietara bidaliko da, indarrean dagoen arautegian ezarritakoarekin bat etorriz baliozkotu edo baliogabetu dezaten.</w:t>
      </w:r>
    </w:p>
    <w:p w14:paraId="1E04C6B6" w14:textId="77777777" w:rsidR="00E7190D" w:rsidRDefault="00E7190D" w:rsidP="00E7190D">
      <w:pPr>
        <w:jc w:val="both"/>
        <w:rPr>
          <w:rFonts w:cs="Times New Roman"/>
          <w:sz w:val="22"/>
          <w:lang w:val="eu-ES" w:bidi="ar-SA"/>
        </w:rPr>
      </w:pPr>
    </w:p>
    <w:p w14:paraId="3D667788" w14:textId="77777777" w:rsidR="00E7190D" w:rsidRDefault="00E7190D" w:rsidP="00E7190D">
      <w:pPr>
        <w:jc w:val="both"/>
        <w:rPr>
          <w:rFonts w:cs="Times New Roman"/>
          <w:sz w:val="22"/>
          <w:lang w:val="eu-ES" w:bidi="ar-SA"/>
        </w:rPr>
      </w:pPr>
    </w:p>
    <w:p w14:paraId="4DC75F7D" w14:textId="3848014B" w:rsidR="00E7190D" w:rsidRPr="00504B57" w:rsidRDefault="00E7190D" w:rsidP="00E7190D">
      <w:pPr>
        <w:jc w:val="both"/>
        <w:rPr>
          <w:rFonts w:eastAsia="Calibri" w:cs="Times New Roman"/>
          <w:sz w:val="22"/>
          <w:szCs w:val="22"/>
          <w:lang w:val="es-ES" w:eastAsia="en-US" w:bidi="ar-SA"/>
        </w:rPr>
      </w:pPr>
      <w:r w:rsidRPr="00504B57">
        <w:rPr>
          <w:rFonts w:cs="Times New Roman"/>
          <w:sz w:val="22"/>
          <w:lang w:val="eu-ES" w:bidi="ar-SA"/>
        </w:rPr>
        <w:t xml:space="preserve">Gasteiz, 2022ko </w:t>
      </w:r>
      <w:r>
        <w:rPr>
          <w:rFonts w:cs="Times New Roman"/>
          <w:sz w:val="22"/>
          <w:lang w:val="eu-ES" w:bidi="ar-SA"/>
        </w:rPr>
        <w:t>martxoaren</w:t>
      </w:r>
      <w:r w:rsidRPr="00FC3DB5">
        <w:rPr>
          <w:rFonts w:cs="Times New Roman"/>
          <w:sz w:val="22"/>
          <w:lang w:val="eu-ES" w:bidi="ar-SA"/>
        </w:rPr>
        <w:t xml:space="preserve"> </w:t>
      </w:r>
      <w:r>
        <w:rPr>
          <w:rFonts w:cs="Times New Roman"/>
          <w:sz w:val="22"/>
          <w:lang w:val="eu-ES" w:bidi="ar-SA"/>
        </w:rPr>
        <w:t>15a</w:t>
      </w:r>
      <w:r w:rsidRPr="00504B57">
        <w:rPr>
          <w:rFonts w:cs="Times New Roman"/>
          <w:sz w:val="22"/>
          <w:lang w:val="eu-ES" w:bidi="ar-SA"/>
        </w:rPr>
        <w:t>. Diputatu nagusia, RAMIRO GONZÁLEZ VICENTE.</w:t>
      </w:r>
      <w:r w:rsidRPr="00504B57">
        <w:rPr>
          <w:rFonts w:cs="Times New Roman"/>
          <w:sz w:val="22"/>
          <w:lang w:val="es-ES" w:bidi="ar-SA"/>
        </w:rPr>
        <w:t xml:space="preserve"> </w:t>
      </w:r>
      <w:r w:rsidRPr="00504B57">
        <w:rPr>
          <w:rFonts w:eastAsia="Calibri" w:cs="Times New Roman"/>
          <w:sz w:val="22"/>
          <w:szCs w:val="22"/>
          <w:lang w:val="eu-ES" w:eastAsia="en-US" w:bidi="ar-SA"/>
        </w:rPr>
        <w:t>Lehenengo diputatu nagusiorde eta Ogasun, Finantza eta Aurrekontu Saileko foru diputatua, ITZIAR GONZALO DE ZUAZO, Ogasun zuzendaria, Mª JOSÉ PEREA URTEAGA.</w:t>
      </w:r>
    </w:p>
    <w:p w14:paraId="74A7152D" w14:textId="77777777" w:rsidR="00E7190D" w:rsidRPr="00CD3055" w:rsidRDefault="00E7190D" w:rsidP="00E7190D">
      <w:pPr>
        <w:spacing w:before="240"/>
        <w:rPr>
          <w:sz w:val="22"/>
          <w:lang w:val="es-ES"/>
        </w:rPr>
      </w:pPr>
    </w:p>
    <w:p w14:paraId="325E99B3" w14:textId="77777777" w:rsidR="00B64085" w:rsidRPr="00E7190D" w:rsidRDefault="00B64085">
      <w:pPr>
        <w:widowControl w:val="0"/>
        <w:spacing w:before="240"/>
        <w:rPr>
          <w:bCs/>
          <w:lang w:val="es-ES"/>
        </w:rPr>
      </w:pPr>
    </w:p>
    <w:sectPr w:rsidR="00B64085" w:rsidRPr="00E7190D" w:rsidSect="00420950">
      <w:footerReference w:type="default" r:id="rId8"/>
      <w:footerReference w:type="first" r:id="rId9"/>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F080" w14:textId="77777777" w:rsidR="000E56A4" w:rsidRDefault="000E56A4">
      <w:r>
        <w:separator/>
      </w:r>
    </w:p>
  </w:endnote>
  <w:endnote w:type="continuationSeparator" w:id="0">
    <w:p w14:paraId="41AA4D16" w14:textId="77777777" w:rsidR="000E56A4" w:rsidRDefault="000E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4F15" w14:textId="0115168D" w:rsidR="00B64085" w:rsidRDefault="00B64085">
    <w:pPr>
      <w:pStyle w:val="Piedepgina"/>
      <w:tabs>
        <w:tab w:val="clear" w:pos="4252"/>
        <w:tab w:val="clear" w:pos="8504"/>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E10A" w14:textId="656DC68D" w:rsidR="00B64085" w:rsidRDefault="00B64085">
    <w:pPr>
      <w:pStyle w:val="Piedepgina"/>
      <w:tabs>
        <w:tab w:val="clear" w:pos="4252"/>
        <w:tab w:val="clear" w:pos="8504"/>
        <w:tab w:val="right"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B31C1" w14:textId="77777777" w:rsidR="000E56A4" w:rsidRDefault="000E56A4">
      <w:r>
        <w:separator/>
      </w:r>
    </w:p>
  </w:footnote>
  <w:footnote w:type="continuationSeparator" w:id="0">
    <w:p w14:paraId="237B3BC3" w14:textId="77777777" w:rsidR="000E56A4" w:rsidRDefault="000E5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E8CE96"/>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F6A9140"/>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1230FB2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5D8385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232A641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116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2B1D2"/>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07ABA"/>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6C6D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9C46C6BC"/>
    <w:lvl w:ilvl="0">
      <w:start w:val="1"/>
      <w:numFmt w:val="bullet"/>
      <w:pStyle w:val="Listaconvieta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9" w:dllVersion="512" w:checkStyle="1"/>
  <w:activeWritingStyle w:appName="MSWord" w:lang="es-ES" w:vendorID="9" w:dllVersion="512" w:checkStyle="1"/>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501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tBookmark" w:val="00003"/>
  </w:docVars>
  <w:rsids>
    <w:rsidRoot w:val="00E06F2F"/>
    <w:rsid w:val="0000742F"/>
    <w:rsid w:val="00014F3E"/>
    <w:rsid w:val="000166FE"/>
    <w:rsid w:val="000278AB"/>
    <w:rsid w:val="00037B18"/>
    <w:rsid w:val="00040C58"/>
    <w:rsid w:val="0005538A"/>
    <w:rsid w:val="00057D2D"/>
    <w:rsid w:val="00072A64"/>
    <w:rsid w:val="00072F1C"/>
    <w:rsid w:val="0008127D"/>
    <w:rsid w:val="000931F7"/>
    <w:rsid w:val="000B7B5F"/>
    <w:rsid w:val="000E56A4"/>
    <w:rsid w:val="000F35EE"/>
    <w:rsid w:val="000F62C4"/>
    <w:rsid w:val="001063A3"/>
    <w:rsid w:val="00106E53"/>
    <w:rsid w:val="00123A2D"/>
    <w:rsid w:val="0013061A"/>
    <w:rsid w:val="00136226"/>
    <w:rsid w:val="00156778"/>
    <w:rsid w:val="001912F5"/>
    <w:rsid w:val="001A3F98"/>
    <w:rsid w:val="001A5B4D"/>
    <w:rsid w:val="001A7A20"/>
    <w:rsid w:val="001D27E4"/>
    <w:rsid w:val="001E51E2"/>
    <w:rsid w:val="001F3E89"/>
    <w:rsid w:val="001F7078"/>
    <w:rsid w:val="0020007B"/>
    <w:rsid w:val="00201B38"/>
    <w:rsid w:val="0021705B"/>
    <w:rsid w:val="002528E9"/>
    <w:rsid w:val="002538F7"/>
    <w:rsid w:val="00265F0D"/>
    <w:rsid w:val="00281530"/>
    <w:rsid w:val="00284847"/>
    <w:rsid w:val="00285757"/>
    <w:rsid w:val="00297258"/>
    <w:rsid w:val="002A2029"/>
    <w:rsid w:val="002B2B1C"/>
    <w:rsid w:val="002B5111"/>
    <w:rsid w:val="002C751D"/>
    <w:rsid w:val="002D457B"/>
    <w:rsid w:val="002E165E"/>
    <w:rsid w:val="002F15D0"/>
    <w:rsid w:val="00304E01"/>
    <w:rsid w:val="0030604F"/>
    <w:rsid w:val="0035593C"/>
    <w:rsid w:val="003751D2"/>
    <w:rsid w:val="003942DE"/>
    <w:rsid w:val="003A6D73"/>
    <w:rsid w:val="003C3691"/>
    <w:rsid w:val="003C7789"/>
    <w:rsid w:val="00405940"/>
    <w:rsid w:val="00407294"/>
    <w:rsid w:val="004106E1"/>
    <w:rsid w:val="00412A76"/>
    <w:rsid w:val="00420950"/>
    <w:rsid w:val="0042356E"/>
    <w:rsid w:val="004267CC"/>
    <w:rsid w:val="0043065B"/>
    <w:rsid w:val="004455E7"/>
    <w:rsid w:val="00450155"/>
    <w:rsid w:val="00450AB6"/>
    <w:rsid w:val="00452A4F"/>
    <w:rsid w:val="00484303"/>
    <w:rsid w:val="00486E3F"/>
    <w:rsid w:val="00497A34"/>
    <w:rsid w:val="004D3A16"/>
    <w:rsid w:val="004D4100"/>
    <w:rsid w:val="004F6BBF"/>
    <w:rsid w:val="005322DC"/>
    <w:rsid w:val="00534A8C"/>
    <w:rsid w:val="00535E56"/>
    <w:rsid w:val="005B45AD"/>
    <w:rsid w:val="005D2326"/>
    <w:rsid w:val="005D799E"/>
    <w:rsid w:val="00611CFE"/>
    <w:rsid w:val="00616043"/>
    <w:rsid w:val="0064435C"/>
    <w:rsid w:val="006A0388"/>
    <w:rsid w:val="006C011B"/>
    <w:rsid w:val="006E2A7D"/>
    <w:rsid w:val="0070696D"/>
    <w:rsid w:val="0074091E"/>
    <w:rsid w:val="00750CD1"/>
    <w:rsid w:val="007513DC"/>
    <w:rsid w:val="00754A5B"/>
    <w:rsid w:val="007766ED"/>
    <w:rsid w:val="00781C1F"/>
    <w:rsid w:val="00795F23"/>
    <w:rsid w:val="007B00AB"/>
    <w:rsid w:val="007B0F03"/>
    <w:rsid w:val="007B5FF3"/>
    <w:rsid w:val="007E34DD"/>
    <w:rsid w:val="007E5BB8"/>
    <w:rsid w:val="007E6528"/>
    <w:rsid w:val="007F2E55"/>
    <w:rsid w:val="007F5C64"/>
    <w:rsid w:val="0080060C"/>
    <w:rsid w:val="00802D5D"/>
    <w:rsid w:val="008058A9"/>
    <w:rsid w:val="008120D3"/>
    <w:rsid w:val="00837D75"/>
    <w:rsid w:val="00875B91"/>
    <w:rsid w:val="00886407"/>
    <w:rsid w:val="00894B86"/>
    <w:rsid w:val="008B1CBC"/>
    <w:rsid w:val="008B6603"/>
    <w:rsid w:val="008C0C6D"/>
    <w:rsid w:val="008C0D17"/>
    <w:rsid w:val="008D1430"/>
    <w:rsid w:val="008F01F7"/>
    <w:rsid w:val="008F2201"/>
    <w:rsid w:val="008F30CB"/>
    <w:rsid w:val="008F45CC"/>
    <w:rsid w:val="008F53B2"/>
    <w:rsid w:val="008F6B8A"/>
    <w:rsid w:val="00901AF7"/>
    <w:rsid w:val="00903533"/>
    <w:rsid w:val="009230EE"/>
    <w:rsid w:val="00933D47"/>
    <w:rsid w:val="00955926"/>
    <w:rsid w:val="0098580D"/>
    <w:rsid w:val="009858E2"/>
    <w:rsid w:val="009A2228"/>
    <w:rsid w:val="009D7160"/>
    <w:rsid w:val="009D7467"/>
    <w:rsid w:val="009D7E60"/>
    <w:rsid w:val="00A06D3A"/>
    <w:rsid w:val="00A14B65"/>
    <w:rsid w:val="00A2276C"/>
    <w:rsid w:val="00A26398"/>
    <w:rsid w:val="00A312E4"/>
    <w:rsid w:val="00A41DB8"/>
    <w:rsid w:val="00A60D60"/>
    <w:rsid w:val="00A61C8A"/>
    <w:rsid w:val="00A74634"/>
    <w:rsid w:val="00A86237"/>
    <w:rsid w:val="00A86E78"/>
    <w:rsid w:val="00A95776"/>
    <w:rsid w:val="00AA267A"/>
    <w:rsid w:val="00AB0C21"/>
    <w:rsid w:val="00AC610E"/>
    <w:rsid w:val="00AD17C6"/>
    <w:rsid w:val="00AD2EBB"/>
    <w:rsid w:val="00AE7AEC"/>
    <w:rsid w:val="00AF3544"/>
    <w:rsid w:val="00B101DF"/>
    <w:rsid w:val="00B142E4"/>
    <w:rsid w:val="00B33C22"/>
    <w:rsid w:val="00B43D28"/>
    <w:rsid w:val="00B64085"/>
    <w:rsid w:val="00B64854"/>
    <w:rsid w:val="00B671F3"/>
    <w:rsid w:val="00B86DF5"/>
    <w:rsid w:val="00BB0FB6"/>
    <w:rsid w:val="00BB72F9"/>
    <w:rsid w:val="00BB7EE6"/>
    <w:rsid w:val="00BC5C76"/>
    <w:rsid w:val="00BE062C"/>
    <w:rsid w:val="00BE0824"/>
    <w:rsid w:val="00BE36A4"/>
    <w:rsid w:val="00BF4CD8"/>
    <w:rsid w:val="00C31EB6"/>
    <w:rsid w:val="00C321A2"/>
    <w:rsid w:val="00C35646"/>
    <w:rsid w:val="00C42255"/>
    <w:rsid w:val="00C55770"/>
    <w:rsid w:val="00C56A9D"/>
    <w:rsid w:val="00C7427F"/>
    <w:rsid w:val="00C805BD"/>
    <w:rsid w:val="00C81324"/>
    <w:rsid w:val="00C87A06"/>
    <w:rsid w:val="00C96393"/>
    <w:rsid w:val="00CB02B1"/>
    <w:rsid w:val="00CB4DA1"/>
    <w:rsid w:val="00CC4132"/>
    <w:rsid w:val="00CE7996"/>
    <w:rsid w:val="00D06BBA"/>
    <w:rsid w:val="00D25DD2"/>
    <w:rsid w:val="00D46FD8"/>
    <w:rsid w:val="00D52392"/>
    <w:rsid w:val="00D656D5"/>
    <w:rsid w:val="00D861DE"/>
    <w:rsid w:val="00DA1508"/>
    <w:rsid w:val="00DB6DEB"/>
    <w:rsid w:val="00DC09F5"/>
    <w:rsid w:val="00DD5BEF"/>
    <w:rsid w:val="00DD64BF"/>
    <w:rsid w:val="00DF3B3A"/>
    <w:rsid w:val="00E06F2F"/>
    <w:rsid w:val="00E109B9"/>
    <w:rsid w:val="00E37443"/>
    <w:rsid w:val="00E512A0"/>
    <w:rsid w:val="00E56025"/>
    <w:rsid w:val="00E60E42"/>
    <w:rsid w:val="00E703A4"/>
    <w:rsid w:val="00E7190D"/>
    <w:rsid w:val="00E921DA"/>
    <w:rsid w:val="00E97479"/>
    <w:rsid w:val="00EA6C60"/>
    <w:rsid w:val="00EC1402"/>
    <w:rsid w:val="00ED6DCF"/>
    <w:rsid w:val="00EF2B3E"/>
    <w:rsid w:val="00EF6864"/>
    <w:rsid w:val="00F0001E"/>
    <w:rsid w:val="00F44CAF"/>
    <w:rsid w:val="00F52E23"/>
    <w:rsid w:val="00F54D47"/>
    <w:rsid w:val="00F56961"/>
    <w:rsid w:val="00F606EF"/>
    <w:rsid w:val="00F8173A"/>
    <w:rsid w:val="00FA248F"/>
    <w:rsid w:val="00FA49E6"/>
    <w:rsid w:val="00FF66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291AAA6B"/>
  <w15:chartTrackingRefBased/>
  <w15:docId w15:val="{F1F7AD33-E684-4A48-B3C4-A4E30417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qFormat/>
    <w:pPr>
      <w:keepNext/>
      <w:spacing w:before="1560" w:after="60" w:line="240" w:lineRule="exact"/>
      <w:outlineLvl w:val="3"/>
    </w:pPr>
    <w:rPr>
      <w:b/>
      <w:sz w:val="22"/>
    </w:rPr>
  </w:style>
  <w:style w:type="paragraph" w:styleId="Ttulo5">
    <w:name w:val="heading 5"/>
    <w:basedOn w:val="Normal"/>
    <w:next w:val="Normal"/>
    <w:link w:val="Ttulo5Car"/>
    <w:uiPriority w:val="9"/>
    <w:semiHidden/>
    <w:unhideWhenUsed/>
    <w:qFormat/>
    <w:rsid w:val="007766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7766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7766ED"/>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7766E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766E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link w:val="SangradetextonormalCar"/>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link w:val="TextoindependienteCar"/>
    <w:semiHidden/>
    <w:pPr>
      <w:widowControl w:val="0"/>
      <w:spacing w:after="240"/>
    </w:pPr>
    <w:rPr>
      <w:sz w:val="22"/>
    </w:rPr>
  </w:style>
  <w:style w:type="paragraph" w:styleId="Textoindependiente2">
    <w:name w:val="Body Text 2"/>
    <w:basedOn w:val="Normal"/>
    <w:semiHidden/>
    <w:pPr>
      <w:spacing w:after="240"/>
      <w:jc w:val="both"/>
    </w:pPr>
    <w:rPr>
      <w:sz w:val="22"/>
    </w:rPr>
  </w:style>
  <w:style w:type="paragraph" w:styleId="Prrafodelista">
    <w:name w:val="List Paragraph"/>
    <w:basedOn w:val="Normal"/>
    <w:uiPriority w:val="34"/>
    <w:qFormat/>
    <w:rsid w:val="00AB0C21"/>
    <w:pPr>
      <w:ind w:left="720"/>
      <w:contextualSpacing/>
    </w:pPr>
  </w:style>
  <w:style w:type="character" w:customStyle="1" w:styleId="Ttulo5Car">
    <w:name w:val="Título 5 Car"/>
    <w:basedOn w:val="Fuentedeprrafopredeter"/>
    <w:link w:val="Ttulo5"/>
    <w:uiPriority w:val="9"/>
    <w:semiHidden/>
    <w:rsid w:val="007766ED"/>
    <w:rPr>
      <w:rFonts w:asciiTheme="majorHAnsi" w:eastAsiaTheme="majorEastAsia" w:hAnsiTheme="majorHAnsi" w:cstheme="majorBidi"/>
      <w:color w:val="2F5496" w:themeColor="accent1" w:themeShade="BF"/>
      <w:lang w:val="es-ES_tradnl" w:bidi="or-IN"/>
    </w:rPr>
  </w:style>
  <w:style w:type="character" w:customStyle="1" w:styleId="Ttulo6Car">
    <w:name w:val="Título 6 Car"/>
    <w:basedOn w:val="Fuentedeprrafopredeter"/>
    <w:link w:val="Ttulo6"/>
    <w:uiPriority w:val="9"/>
    <w:semiHidden/>
    <w:rsid w:val="007766ED"/>
    <w:rPr>
      <w:rFonts w:asciiTheme="majorHAnsi" w:eastAsiaTheme="majorEastAsia" w:hAnsiTheme="majorHAnsi" w:cstheme="majorBidi"/>
      <w:color w:val="1F3763" w:themeColor="accent1" w:themeShade="7F"/>
      <w:lang w:val="es-ES_tradnl" w:bidi="or-IN"/>
    </w:rPr>
  </w:style>
  <w:style w:type="character" w:customStyle="1" w:styleId="Ttulo7Car">
    <w:name w:val="Título 7 Car"/>
    <w:basedOn w:val="Fuentedeprrafopredeter"/>
    <w:link w:val="Ttulo7"/>
    <w:uiPriority w:val="9"/>
    <w:semiHidden/>
    <w:rsid w:val="007766ED"/>
    <w:rPr>
      <w:rFonts w:asciiTheme="majorHAnsi" w:eastAsiaTheme="majorEastAsia" w:hAnsiTheme="majorHAnsi" w:cstheme="majorBidi"/>
      <w:i/>
      <w:iCs/>
      <w:color w:val="1F3763" w:themeColor="accent1" w:themeShade="7F"/>
      <w:lang w:val="es-ES_tradnl" w:bidi="or-IN"/>
    </w:rPr>
  </w:style>
  <w:style w:type="character" w:customStyle="1" w:styleId="Ttulo8Car">
    <w:name w:val="Título 8 Car"/>
    <w:basedOn w:val="Fuentedeprrafopredeter"/>
    <w:link w:val="Ttulo8"/>
    <w:uiPriority w:val="9"/>
    <w:semiHidden/>
    <w:rsid w:val="007766ED"/>
    <w:rPr>
      <w:rFonts w:asciiTheme="majorHAnsi" w:eastAsiaTheme="majorEastAsia" w:hAnsiTheme="majorHAnsi" w:cstheme="majorBidi"/>
      <w:color w:val="272727" w:themeColor="text1" w:themeTint="D8"/>
      <w:sz w:val="21"/>
      <w:szCs w:val="21"/>
      <w:lang w:val="es-ES_tradnl" w:bidi="or-IN"/>
    </w:rPr>
  </w:style>
  <w:style w:type="character" w:customStyle="1" w:styleId="Ttulo9Car">
    <w:name w:val="Título 9 Car"/>
    <w:basedOn w:val="Fuentedeprrafopredeter"/>
    <w:link w:val="Ttulo9"/>
    <w:uiPriority w:val="9"/>
    <w:semiHidden/>
    <w:rsid w:val="007766ED"/>
    <w:rPr>
      <w:rFonts w:asciiTheme="majorHAnsi" w:eastAsiaTheme="majorEastAsia" w:hAnsiTheme="majorHAnsi" w:cstheme="majorBidi"/>
      <w:i/>
      <w:iCs/>
      <w:color w:val="272727" w:themeColor="text1" w:themeTint="D8"/>
      <w:sz w:val="21"/>
      <w:szCs w:val="21"/>
      <w:lang w:val="es-ES_tradnl" w:bidi="or-IN"/>
    </w:rPr>
  </w:style>
  <w:style w:type="paragraph" w:styleId="Saludo">
    <w:name w:val="Salutation"/>
    <w:basedOn w:val="Normal"/>
    <w:next w:val="Normal"/>
    <w:link w:val="SaludoCar"/>
    <w:uiPriority w:val="99"/>
    <w:semiHidden/>
    <w:unhideWhenUsed/>
    <w:rsid w:val="007766ED"/>
  </w:style>
  <w:style w:type="character" w:customStyle="1" w:styleId="SaludoCar">
    <w:name w:val="Saludo Car"/>
    <w:basedOn w:val="Fuentedeprrafopredeter"/>
    <w:link w:val="Saludo"/>
    <w:uiPriority w:val="99"/>
    <w:semiHidden/>
    <w:rsid w:val="007766ED"/>
    <w:rPr>
      <w:rFonts w:cs="Arial"/>
      <w:lang w:val="es-ES_tradnl" w:bidi="or-IN"/>
    </w:rPr>
  </w:style>
  <w:style w:type="paragraph" w:styleId="Citadestacada">
    <w:name w:val="Intense Quote"/>
    <w:basedOn w:val="Normal"/>
    <w:next w:val="Normal"/>
    <w:link w:val="CitadestacadaCar"/>
    <w:uiPriority w:val="30"/>
    <w:qFormat/>
    <w:rsid w:val="007766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7766ED"/>
    <w:rPr>
      <w:rFonts w:cs="Arial"/>
      <w:i/>
      <w:iCs/>
      <w:color w:val="4472C4" w:themeColor="accent1"/>
      <w:lang w:val="es-ES_tradnl" w:bidi="or-IN"/>
    </w:rPr>
  </w:style>
  <w:style w:type="paragraph" w:styleId="Cita">
    <w:name w:val="Quote"/>
    <w:basedOn w:val="Normal"/>
    <w:next w:val="Normal"/>
    <w:link w:val="CitaCar"/>
    <w:uiPriority w:val="29"/>
    <w:qFormat/>
    <w:rsid w:val="007766ED"/>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7766ED"/>
    <w:rPr>
      <w:rFonts w:cs="Arial"/>
      <w:i/>
      <w:iCs/>
      <w:color w:val="404040" w:themeColor="text1" w:themeTint="BF"/>
      <w:lang w:val="es-ES_tradnl" w:bidi="or-IN"/>
    </w:rPr>
  </w:style>
  <w:style w:type="paragraph" w:styleId="HTMLconformatoprevio">
    <w:name w:val="HTML Preformatted"/>
    <w:basedOn w:val="Normal"/>
    <w:link w:val="HTMLconformatoprevioCar"/>
    <w:uiPriority w:val="99"/>
    <w:semiHidden/>
    <w:unhideWhenUsed/>
    <w:rsid w:val="007766ED"/>
    <w:rPr>
      <w:rFonts w:ascii="Consolas" w:hAnsi="Consolas"/>
    </w:rPr>
  </w:style>
  <w:style w:type="character" w:customStyle="1" w:styleId="HTMLconformatoprevioCar">
    <w:name w:val="HTML con formato previo Car"/>
    <w:basedOn w:val="Fuentedeprrafopredeter"/>
    <w:link w:val="HTMLconformatoprevio"/>
    <w:uiPriority w:val="99"/>
    <w:semiHidden/>
    <w:rsid w:val="007766ED"/>
    <w:rPr>
      <w:rFonts w:ascii="Consolas" w:hAnsi="Consolas" w:cs="Arial"/>
      <w:lang w:val="es-ES_tradnl" w:bidi="or-IN"/>
    </w:rPr>
  </w:style>
  <w:style w:type="paragraph" w:styleId="Textonotaalfinal">
    <w:name w:val="endnote text"/>
    <w:basedOn w:val="Normal"/>
    <w:link w:val="TextonotaalfinalCar"/>
    <w:uiPriority w:val="99"/>
    <w:semiHidden/>
    <w:unhideWhenUsed/>
    <w:rsid w:val="007766ED"/>
  </w:style>
  <w:style w:type="character" w:customStyle="1" w:styleId="TextonotaalfinalCar">
    <w:name w:val="Texto nota al final Car"/>
    <w:basedOn w:val="Fuentedeprrafopredeter"/>
    <w:link w:val="Textonotaalfinal"/>
    <w:uiPriority w:val="99"/>
    <w:semiHidden/>
    <w:rsid w:val="007766ED"/>
    <w:rPr>
      <w:rFonts w:cs="Arial"/>
      <w:lang w:val="es-ES_tradnl" w:bidi="or-IN"/>
    </w:rPr>
  </w:style>
  <w:style w:type="paragraph" w:styleId="Textoconsangra">
    <w:name w:val="table of authorities"/>
    <w:basedOn w:val="Normal"/>
    <w:next w:val="Normal"/>
    <w:uiPriority w:val="99"/>
    <w:semiHidden/>
    <w:unhideWhenUsed/>
    <w:rsid w:val="007766ED"/>
    <w:pPr>
      <w:ind w:left="200" w:hanging="200"/>
    </w:pPr>
  </w:style>
  <w:style w:type="paragraph" w:styleId="Encabezadodelista">
    <w:name w:val="toa heading"/>
    <w:basedOn w:val="Normal"/>
    <w:next w:val="Normal"/>
    <w:uiPriority w:val="99"/>
    <w:semiHidden/>
    <w:unhideWhenUsed/>
    <w:rsid w:val="007766ED"/>
    <w:pPr>
      <w:spacing w:before="120"/>
    </w:pPr>
    <w:rPr>
      <w:rFonts w:asciiTheme="majorHAnsi" w:eastAsiaTheme="majorEastAsia" w:hAnsiTheme="majorHAnsi" w:cstheme="majorBidi"/>
      <w:b/>
      <w:bCs/>
      <w:sz w:val="24"/>
      <w:szCs w:val="24"/>
    </w:rPr>
  </w:style>
  <w:style w:type="paragraph" w:styleId="Subttulo">
    <w:name w:val="Subtitle"/>
    <w:basedOn w:val="Normal"/>
    <w:next w:val="Normal"/>
    <w:link w:val="SubttuloCar"/>
    <w:uiPriority w:val="11"/>
    <w:qFormat/>
    <w:rsid w:val="007766E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7766ED"/>
    <w:rPr>
      <w:rFonts w:asciiTheme="minorHAnsi" w:eastAsiaTheme="minorEastAsia" w:hAnsiTheme="minorHAnsi" w:cstheme="minorBidi"/>
      <w:color w:val="5A5A5A" w:themeColor="text1" w:themeTint="A5"/>
      <w:spacing w:val="15"/>
      <w:sz w:val="22"/>
      <w:szCs w:val="22"/>
      <w:lang w:val="es-ES_tradnl" w:bidi="or-IN"/>
    </w:rPr>
  </w:style>
  <w:style w:type="paragraph" w:styleId="Bibliografa">
    <w:name w:val="Bibliography"/>
    <w:basedOn w:val="Normal"/>
    <w:next w:val="Normal"/>
    <w:uiPriority w:val="37"/>
    <w:semiHidden/>
    <w:unhideWhenUsed/>
    <w:rsid w:val="007766ED"/>
  </w:style>
  <w:style w:type="paragraph" w:styleId="Remitedesobre">
    <w:name w:val="envelope return"/>
    <w:basedOn w:val="Normal"/>
    <w:uiPriority w:val="99"/>
    <w:semiHidden/>
    <w:unhideWhenUsed/>
    <w:rsid w:val="007766ED"/>
    <w:rPr>
      <w:rFonts w:asciiTheme="majorHAnsi" w:eastAsiaTheme="majorEastAsia" w:hAnsiTheme="majorHAnsi" w:cstheme="majorBidi"/>
    </w:rPr>
  </w:style>
  <w:style w:type="paragraph" w:styleId="Textodebloque">
    <w:name w:val="Block Text"/>
    <w:basedOn w:val="Normal"/>
    <w:uiPriority w:val="99"/>
    <w:semiHidden/>
    <w:unhideWhenUsed/>
    <w:rsid w:val="007766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aconvietas">
    <w:name w:val="List Bullet"/>
    <w:basedOn w:val="Normal"/>
    <w:uiPriority w:val="99"/>
    <w:semiHidden/>
    <w:unhideWhenUsed/>
    <w:rsid w:val="007766ED"/>
    <w:pPr>
      <w:numPr>
        <w:numId w:val="1"/>
      </w:numPr>
      <w:contextualSpacing/>
    </w:pPr>
  </w:style>
  <w:style w:type="paragraph" w:styleId="Listaconvietas2">
    <w:name w:val="List Bullet 2"/>
    <w:basedOn w:val="Normal"/>
    <w:uiPriority w:val="99"/>
    <w:semiHidden/>
    <w:unhideWhenUsed/>
    <w:rsid w:val="007766ED"/>
    <w:pPr>
      <w:numPr>
        <w:numId w:val="2"/>
      </w:numPr>
      <w:contextualSpacing/>
    </w:pPr>
  </w:style>
  <w:style w:type="paragraph" w:styleId="Listaconvietas3">
    <w:name w:val="List Bullet 3"/>
    <w:basedOn w:val="Normal"/>
    <w:uiPriority w:val="99"/>
    <w:semiHidden/>
    <w:unhideWhenUsed/>
    <w:rsid w:val="007766ED"/>
    <w:pPr>
      <w:numPr>
        <w:numId w:val="3"/>
      </w:numPr>
      <w:contextualSpacing/>
    </w:pPr>
  </w:style>
  <w:style w:type="paragraph" w:styleId="Listaconvietas4">
    <w:name w:val="List Bullet 4"/>
    <w:basedOn w:val="Normal"/>
    <w:uiPriority w:val="99"/>
    <w:semiHidden/>
    <w:unhideWhenUsed/>
    <w:rsid w:val="007766ED"/>
    <w:pPr>
      <w:numPr>
        <w:numId w:val="4"/>
      </w:numPr>
      <w:contextualSpacing/>
    </w:pPr>
  </w:style>
  <w:style w:type="paragraph" w:styleId="Listaconvietas5">
    <w:name w:val="List Bullet 5"/>
    <w:basedOn w:val="Normal"/>
    <w:uiPriority w:val="99"/>
    <w:semiHidden/>
    <w:unhideWhenUsed/>
    <w:rsid w:val="007766ED"/>
    <w:pPr>
      <w:numPr>
        <w:numId w:val="5"/>
      </w:numPr>
      <w:contextualSpacing/>
    </w:pPr>
  </w:style>
  <w:style w:type="paragraph" w:styleId="Textodeglobo">
    <w:name w:val="Balloon Text"/>
    <w:basedOn w:val="Normal"/>
    <w:link w:val="TextodegloboCar"/>
    <w:uiPriority w:val="99"/>
    <w:semiHidden/>
    <w:unhideWhenUsed/>
    <w:rsid w:val="007766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66ED"/>
    <w:rPr>
      <w:rFonts w:ascii="Segoe UI" w:hAnsi="Segoe UI" w:cs="Segoe UI"/>
      <w:sz w:val="18"/>
      <w:szCs w:val="18"/>
      <w:lang w:val="es-ES_tradnl" w:bidi="or-IN"/>
    </w:rPr>
  </w:style>
  <w:style w:type="paragraph" w:styleId="Fecha">
    <w:name w:val="Date"/>
    <w:basedOn w:val="Normal"/>
    <w:next w:val="Normal"/>
    <w:link w:val="FechaCar"/>
    <w:uiPriority w:val="99"/>
    <w:semiHidden/>
    <w:unhideWhenUsed/>
    <w:rsid w:val="007766ED"/>
  </w:style>
  <w:style w:type="character" w:customStyle="1" w:styleId="FechaCar">
    <w:name w:val="Fecha Car"/>
    <w:basedOn w:val="Fuentedeprrafopredeter"/>
    <w:link w:val="Fecha"/>
    <w:uiPriority w:val="99"/>
    <w:semiHidden/>
    <w:rsid w:val="007766ED"/>
    <w:rPr>
      <w:rFonts w:cs="Arial"/>
      <w:lang w:val="es-ES_tradnl" w:bidi="or-IN"/>
    </w:rPr>
  </w:style>
  <w:style w:type="paragraph" w:styleId="Mapadeldocumento">
    <w:name w:val="Document Map"/>
    <w:basedOn w:val="Normal"/>
    <w:link w:val="MapadeldocumentoCar"/>
    <w:uiPriority w:val="99"/>
    <w:semiHidden/>
    <w:unhideWhenUsed/>
    <w:rsid w:val="007766ED"/>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7766ED"/>
    <w:rPr>
      <w:rFonts w:ascii="Segoe UI" w:hAnsi="Segoe UI" w:cs="Segoe UI"/>
      <w:sz w:val="16"/>
      <w:szCs w:val="16"/>
      <w:lang w:val="es-ES_tradnl" w:bidi="or-IN"/>
    </w:rPr>
  </w:style>
  <w:style w:type="paragraph" w:styleId="TDC1">
    <w:name w:val="toc 1"/>
    <w:basedOn w:val="Normal"/>
    <w:next w:val="Normal"/>
    <w:uiPriority w:val="39"/>
    <w:semiHidden/>
    <w:unhideWhenUsed/>
    <w:rsid w:val="007766ED"/>
    <w:pPr>
      <w:spacing w:after="100"/>
    </w:pPr>
  </w:style>
  <w:style w:type="paragraph" w:styleId="TDC2">
    <w:name w:val="toc 2"/>
    <w:basedOn w:val="Normal"/>
    <w:next w:val="Normal"/>
    <w:uiPriority w:val="39"/>
    <w:semiHidden/>
    <w:unhideWhenUsed/>
    <w:rsid w:val="007766ED"/>
    <w:pPr>
      <w:spacing w:after="100"/>
      <w:ind w:left="200"/>
    </w:pPr>
  </w:style>
  <w:style w:type="paragraph" w:styleId="TDC3">
    <w:name w:val="toc 3"/>
    <w:basedOn w:val="Normal"/>
    <w:next w:val="Normal"/>
    <w:uiPriority w:val="39"/>
    <w:semiHidden/>
    <w:unhideWhenUsed/>
    <w:rsid w:val="007766ED"/>
    <w:pPr>
      <w:spacing w:after="100"/>
      <w:ind w:left="400"/>
    </w:pPr>
  </w:style>
  <w:style w:type="paragraph" w:styleId="TDC4">
    <w:name w:val="toc 4"/>
    <w:basedOn w:val="Normal"/>
    <w:next w:val="Normal"/>
    <w:uiPriority w:val="39"/>
    <w:semiHidden/>
    <w:unhideWhenUsed/>
    <w:rsid w:val="007766ED"/>
    <w:pPr>
      <w:spacing w:after="100"/>
      <w:ind w:left="600"/>
    </w:pPr>
  </w:style>
  <w:style w:type="paragraph" w:styleId="TDC5">
    <w:name w:val="toc 5"/>
    <w:basedOn w:val="Normal"/>
    <w:next w:val="Normal"/>
    <w:uiPriority w:val="39"/>
    <w:semiHidden/>
    <w:unhideWhenUsed/>
    <w:rsid w:val="007766ED"/>
    <w:pPr>
      <w:spacing w:after="100"/>
      <w:ind w:left="800"/>
    </w:pPr>
  </w:style>
  <w:style w:type="paragraph" w:styleId="TDC6">
    <w:name w:val="toc 6"/>
    <w:basedOn w:val="Normal"/>
    <w:next w:val="Normal"/>
    <w:uiPriority w:val="39"/>
    <w:semiHidden/>
    <w:unhideWhenUsed/>
    <w:rsid w:val="007766ED"/>
    <w:pPr>
      <w:spacing w:after="100"/>
      <w:ind w:left="1000"/>
    </w:pPr>
  </w:style>
  <w:style w:type="paragraph" w:styleId="TDC7">
    <w:name w:val="toc 7"/>
    <w:basedOn w:val="Normal"/>
    <w:next w:val="Normal"/>
    <w:uiPriority w:val="39"/>
    <w:semiHidden/>
    <w:unhideWhenUsed/>
    <w:rsid w:val="007766ED"/>
    <w:pPr>
      <w:spacing w:after="100"/>
      <w:ind w:left="1200"/>
    </w:pPr>
  </w:style>
  <w:style w:type="paragraph" w:styleId="TDC8">
    <w:name w:val="toc 8"/>
    <w:basedOn w:val="Normal"/>
    <w:next w:val="Normal"/>
    <w:uiPriority w:val="39"/>
    <w:semiHidden/>
    <w:unhideWhenUsed/>
    <w:rsid w:val="007766ED"/>
    <w:pPr>
      <w:spacing w:after="100"/>
      <w:ind w:left="1400"/>
    </w:pPr>
  </w:style>
  <w:style w:type="paragraph" w:styleId="TDC9">
    <w:name w:val="toc 9"/>
    <w:basedOn w:val="Normal"/>
    <w:next w:val="Normal"/>
    <w:uiPriority w:val="39"/>
    <w:semiHidden/>
    <w:unhideWhenUsed/>
    <w:rsid w:val="007766ED"/>
    <w:pPr>
      <w:spacing w:after="100"/>
      <w:ind w:left="1600"/>
    </w:pPr>
  </w:style>
  <w:style w:type="paragraph" w:styleId="Descripcin">
    <w:name w:val="caption"/>
    <w:basedOn w:val="Normal"/>
    <w:next w:val="Normal"/>
    <w:uiPriority w:val="35"/>
    <w:semiHidden/>
    <w:unhideWhenUsed/>
    <w:qFormat/>
    <w:rsid w:val="007766ED"/>
    <w:pPr>
      <w:spacing w:after="200"/>
    </w:pPr>
    <w:rPr>
      <w:i/>
      <w:iCs/>
      <w:color w:val="44546A" w:themeColor="text2"/>
      <w:sz w:val="18"/>
      <w:szCs w:val="18"/>
    </w:rPr>
  </w:style>
  <w:style w:type="paragraph" w:styleId="Textoindependiente3">
    <w:name w:val="Body Text 3"/>
    <w:basedOn w:val="Normal"/>
    <w:link w:val="Textoindependiente3Car"/>
    <w:uiPriority w:val="99"/>
    <w:semiHidden/>
    <w:unhideWhenUsed/>
    <w:rsid w:val="007766E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766ED"/>
    <w:rPr>
      <w:rFonts w:cs="Arial"/>
      <w:sz w:val="16"/>
      <w:szCs w:val="16"/>
      <w:lang w:val="es-ES_tradnl" w:bidi="or-IN"/>
    </w:rPr>
  </w:style>
  <w:style w:type="paragraph" w:styleId="Sangra2detindependiente">
    <w:name w:val="Body Text Indent 2"/>
    <w:basedOn w:val="Normal"/>
    <w:link w:val="Sangra2detindependienteCar"/>
    <w:uiPriority w:val="99"/>
    <w:semiHidden/>
    <w:unhideWhenUsed/>
    <w:rsid w:val="007766E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766ED"/>
    <w:rPr>
      <w:rFonts w:cs="Arial"/>
      <w:lang w:val="es-ES_tradnl" w:bidi="or-IN"/>
    </w:rPr>
  </w:style>
  <w:style w:type="paragraph" w:styleId="Sangra3detindependiente">
    <w:name w:val="Body Text Indent 3"/>
    <w:basedOn w:val="Normal"/>
    <w:link w:val="Sangra3detindependienteCar"/>
    <w:uiPriority w:val="99"/>
    <w:semiHidden/>
    <w:unhideWhenUsed/>
    <w:rsid w:val="007766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766ED"/>
    <w:rPr>
      <w:rFonts w:cs="Arial"/>
      <w:sz w:val="16"/>
      <w:szCs w:val="16"/>
      <w:lang w:val="es-ES_tradnl" w:bidi="or-IN"/>
    </w:rPr>
  </w:style>
  <w:style w:type="paragraph" w:styleId="Textoindependienteprimerasangra">
    <w:name w:val="Body Text First Indent"/>
    <w:basedOn w:val="Textoindependiente"/>
    <w:link w:val="TextoindependienteprimerasangraCar"/>
    <w:uiPriority w:val="99"/>
    <w:semiHidden/>
    <w:unhideWhenUsed/>
    <w:rsid w:val="007766ED"/>
    <w:pPr>
      <w:widowControl/>
      <w:spacing w:after="0"/>
      <w:ind w:firstLine="360"/>
    </w:pPr>
    <w:rPr>
      <w:sz w:val="20"/>
    </w:rPr>
  </w:style>
  <w:style w:type="character" w:customStyle="1" w:styleId="TextoindependienteCar">
    <w:name w:val="Texto independiente Car"/>
    <w:basedOn w:val="Fuentedeprrafopredeter"/>
    <w:link w:val="Textoindependiente"/>
    <w:semiHidden/>
    <w:rsid w:val="007766ED"/>
    <w:rPr>
      <w:rFonts w:cs="Arial"/>
      <w:sz w:val="22"/>
      <w:lang w:val="es-ES_tradnl" w:bidi="or-IN"/>
    </w:rPr>
  </w:style>
  <w:style w:type="character" w:customStyle="1" w:styleId="TextoindependienteprimerasangraCar">
    <w:name w:val="Texto independiente primera sangría Car"/>
    <w:basedOn w:val="TextoindependienteCar"/>
    <w:link w:val="Textoindependienteprimerasangra"/>
    <w:uiPriority w:val="99"/>
    <w:semiHidden/>
    <w:rsid w:val="007766ED"/>
    <w:rPr>
      <w:rFonts w:cs="Arial"/>
      <w:sz w:val="22"/>
      <w:lang w:val="es-ES_tradnl" w:bidi="or-IN"/>
    </w:rPr>
  </w:style>
  <w:style w:type="paragraph" w:styleId="Textoindependienteprimerasangra2">
    <w:name w:val="Body Text First Indent 2"/>
    <w:basedOn w:val="Sangradetextonormal"/>
    <w:link w:val="Textoindependienteprimerasangra2Car"/>
    <w:uiPriority w:val="99"/>
    <w:semiHidden/>
    <w:unhideWhenUsed/>
    <w:rsid w:val="007766ED"/>
    <w:pPr>
      <w:spacing w:after="0"/>
      <w:ind w:left="360" w:firstLine="360"/>
      <w:jc w:val="left"/>
    </w:pPr>
    <w:rPr>
      <w:rFonts w:ascii="Times New Roman" w:hAnsi="Times New Roman"/>
      <w:b w:val="0"/>
      <w:bCs w:val="0"/>
      <w:color w:val="auto"/>
      <w:sz w:val="20"/>
      <w:szCs w:val="20"/>
    </w:rPr>
  </w:style>
  <w:style w:type="character" w:customStyle="1" w:styleId="SangradetextonormalCar">
    <w:name w:val="Sangría de texto normal Car"/>
    <w:basedOn w:val="Fuentedeprrafopredeter"/>
    <w:link w:val="Sangradetextonormal"/>
    <w:semiHidden/>
    <w:rsid w:val="007766ED"/>
    <w:rPr>
      <w:rFonts w:ascii="Arial" w:hAnsi="Arial" w:cs="Arial"/>
      <w:b/>
      <w:bCs/>
      <w:color w:val="FF0000"/>
      <w:sz w:val="24"/>
      <w:szCs w:val="24"/>
      <w:lang w:val="es-ES_tradnl" w:bidi="or-IN"/>
    </w:rPr>
  </w:style>
  <w:style w:type="character" w:customStyle="1" w:styleId="Textoindependienteprimerasangra2Car">
    <w:name w:val="Texto independiente primera sangría 2 Car"/>
    <w:basedOn w:val="SangradetextonormalCar"/>
    <w:link w:val="Textoindependienteprimerasangra2"/>
    <w:uiPriority w:val="99"/>
    <w:semiHidden/>
    <w:rsid w:val="007766ED"/>
    <w:rPr>
      <w:rFonts w:ascii="Arial" w:hAnsi="Arial" w:cs="Arial"/>
      <w:b w:val="0"/>
      <w:bCs w:val="0"/>
      <w:color w:val="FF0000"/>
      <w:sz w:val="24"/>
      <w:szCs w:val="24"/>
      <w:lang w:val="es-ES_tradnl" w:bidi="or-IN"/>
    </w:rPr>
  </w:style>
  <w:style w:type="paragraph" w:styleId="Direccinsobre">
    <w:name w:val="envelope address"/>
    <w:basedOn w:val="Normal"/>
    <w:uiPriority w:val="99"/>
    <w:semiHidden/>
    <w:unhideWhenUsed/>
    <w:rsid w:val="007766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7766ED"/>
    <w:rPr>
      <w:i/>
      <w:iCs/>
    </w:rPr>
  </w:style>
  <w:style w:type="character" w:customStyle="1" w:styleId="DireccinHTMLCar">
    <w:name w:val="Dirección HTML Car"/>
    <w:basedOn w:val="Fuentedeprrafopredeter"/>
    <w:link w:val="DireccinHTML"/>
    <w:uiPriority w:val="99"/>
    <w:semiHidden/>
    <w:rsid w:val="007766ED"/>
    <w:rPr>
      <w:rFonts w:cs="Arial"/>
      <w:i/>
      <w:iCs/>
      <w:lang w:val="es-ES_tradnl" w:bidi="or-IN"/>
    </w:rPr>
  </w:style>
  <w:style w:type="paragraph" w:styleId="ndice1">
    <w:name w:val="index 1"/>
    <w:basedOn w:val="Normal"/>
    <w:next w:val="Normal"/>
    <w:uiPriority w:val="99"/>
    <w:semiHidden/>
    <w:unhideWhenUsed/>
    <w:rsid w:val="007766ED"/>
    <w:pPr>
      <w:ind w:left="200" w:hanging="200"/>
    </w:pPr>
  </w:style>
  <w:style w:type="paragraph" w:styleId="ndice2">
    <w:name w:val="index 2"/>
    <w:basedOn w:val="Normal"/>
    <w:next w:val="Normal"/>
    <w:uiPriority w:val="99"/>
    <w:semiHidden/>
    <w:unhideWhenUsed/>
    <w:rsid w:val="007766ED"/>
    <w:pPr>
      <w:ind w:left="400" w:hanging="200"/>
    </w:pPr>
  </w:style>
  <w:style w:type="paragraph" w:styleId="ndice3">
    <w:name w:val="index 3"/>
    <w:basedOn w:val="Normal"/>
    <w:next w:val="Normal"/>
    <w:uiPriority w:val="99"/>
    <w:semiHidden/>
    <w:unhideWhenUsed/>
    <w:rsid w:val="007766ED"/>
    <w:pPr>
      <w:ind w:left="600" w:hanging="200"/>
    </w:pPr>
  </w:style>
  <w:style w:type="paragraph" w:styleId="ndice4">
    <w:name w:val="index 4"/>
    <w:basedOn w:val="Normal"/>
    <w:next w:val="Normal"/>
    <w:uiPriority w:val="99"/>
    <w:semiHidden/>
    <w:unhideWhenUsed/>
    <w:rsid w:val="007766ED"/>
    <w:pPr>
      <w:ind w:left="800" w:hanging="200"/>
    </w:pPr>
  </w:style>
  <w:style w:type="paragraph" w:styleId="ndice5">
    <w:name w:val="index 5"/>
    <w:basedOn w:val="Normal"/>
    <w:next w:val="Normal"/>
    <w:uiPriority w:val="99"/>
    <w:semiHidden/>
    <w:unhideWhenUsed/>
    <w:rsid w:val="007766ED"/>
    <w:pPr>
      <w:ind w:left="1000" w:hanging="200"/>
    </w:pPr>
  </w:style>
  <w:style w:type="paragraph" w:styleId="ndice6">
    <w:name w:val="index 6"/>
    <w:basedOn w:val="Normal"/>
    <w:next w:val="Normal"/>
    <w:uiPriority w:val="99"/>
    <w:semiHidden/>
    <w:unhideWhenUsed/>
    <w:rsid w:val="007766ED"/>
    <w:pPr>
      <w:ind w:left="1200" w:hanging="200"/>
    </w:pPr>
  </w:style>
  <w:style w:type="paragraph" w:styleId="ndice7">
    <w:name w:val="index 7"/>
    <w:basedOn w:val="Normal"/>
    <w:next w:val="Normal"/>
    <w:uiPriority w:val="99"/>
    <w:semiHidden/>
    <w:unhideWhenUsed/>
    <w:rsid w:val="007766ED"/>
    <w:pPr>
      <w:ind w:left="1400" w:hanging="200"/>
    </w:pPr>
  </w:style>
  <w:style w:type="paragraph" w:styleId="ndice8">
    <w:name w:val="index 8"/>
    <w:basedOn w:val="Normal"/>
    <w:next w:val="Normal"/>
    <w:uiPriority w:val="99"/>
    <w:semiHidden/>
    <w:unhideWhenUsed/>
    <w:rsid w:val="007766ED"/>
    <w:pPr>
      <w:ind w:left="1600" w:hanging="200"/>
    </w:pPr>
  </w:style>
  <w:style w:type="paragraph" w:styleId="ndice9">
    <w:name w:val="index 9"/>
    <w:basedOn w:val="Normal"/>
    <w:next w:val="Normal"/>
    <w:uiPriority w:val="99"/>
    <w:semiHidden/>
    <w:unhideWhenUsed/>
    <w:rsid w:val="007766ED"/>
    <w:pPr>
      <w:ind w:left="1800" w:hanging="200"/>
    </w:pPr>
  </w:style>
  <w:style w:type="paragraph" w:styleId="Ttulodendice">
    <w:name w:val="index heading"/>
    <w:basedOn w:val="Normal"/>
    <w:next w:val="ndice1"/>
    <w:uiPriority w:val="99"/>
    <w:semiHidden/>
    <w:unhideWhenUsed/>
    <w:rsid w:val="007766ED"/>
    <w:rPr>
      <w:rFonts w:asciiTheme="majorHAnsi" w:eastAsiaTheme="majorEastAsia" w:hAnsiTheme="majorHAnsi" w:cstheme="majorBidi"/>
      <w:b/>
      <w:bCs/>
    </w:rPr>
  </w:style>
  <w:style w:type="paragraph" w:styleId="Tabladeilustraciones">
    <w:name w:val="table of figures"/>
    <w:basedOn w:val="Normal"/>
    <w:next w:val="Normal"/>
    <w:uiPriority w:val="99"/>
    <w:semiHidden/>
    <w:unhideWhenUsed/>
    <w:rsid w:val="007766ED"/>
  </w:style>
  <w:style w:type="paragraph" w:styleId="Textocomentario">
    <w:name w:val="annotation text"/>
    <w:basedOn w:val="Normal"/>
    <w:link w:val="TextocomentarioCar"/>
    <w:uiPriority w:val="99"/>
    <w:semiHidden/>
    <w:unhideWhenUsed/>
    <w:rsid w:val="007766ED"/>
  </w:style>
  <w:style w:type="character" w:customStyle="1" w:styleId="TextocomentarioCar">
    <w:name w:val="Texto comentario Car"/>
    <w:basedOn w:val="Fuentedeprrafopredeter"/>
    <w:link w:val="Textocomentario"/>
    <w:uiPriority w:val="99"/>
    <w:semiHidden/>
    <w:rsid w:val="007766ED"/>
    <w:rPr>
      <w:rFonts w:cs="Arial"/>
      <w:lang w:val="es-ES_tradnl" w:bidi="or-IN"/>
    </w:rPr>
  </w:style>
  <w:style w:type="paragraph" w:styleId="Asuntodelcomentario">
    <w:name w:val="annotation subject"/>
    <w:basedOn w:val="Textocomentario"/>
    <w:next w:val="Textocomentario"/>
    <w:link w:val="AsuntodelcomentarioCar"/>
    <w:uiPriority w:val="99"/>
    <w:semiHidden/>
    <w:unhideWhenUsed/>
    <w:rsid w:val="007766ED"/>
    <w:rPr>
      <w:b/>
      <w:bCs/>
    </w:rPr>
  </w:style>
  <w:style w:type="character" w:customStyle="1" w:styleId="AsuntodelcomentarioCar">
    <w:name w:val="Asunto del comentario Car"/>
    <w:basedOn w:val="TextocomentarioCar"/>
    <w:link w:val="Asuntodelcomentario"/>
    <w:uiPriority w:val="99"/>
    <w:semiHidden/>
    <w:rsid w:val="007766ED"/>
    <w:rPr>
      <w:rFonts w:cs="Arial"/>
      <w:b/>
      <w:bCs/>
      <w:lang w:val="es-ES_tradnl" w:bidi="or-IN"/>
    </w:rPr>
  </w:style>
  <w:style w:type="paragraph" w:styleId="Cierre">
    <w:name w:val="Closing"/>
    <w:basedOn w:val="Normal"/>
    <w:link w:val="CierreCar"/>
    <w:uiPriority w:val="99"/>
    <w:semiHidden/>
    <w:unhideWhenUsed/>
    <w:rsid w:val="007766ED"/>
    <w:pPr>
      <w:ind w:left="4252"/>
    </w:pPr>
  </w:style>
  <w:style w:type="character" w:customStyle="1" w:styleId="CierreCar">
    <w:name w:val="Cierre Car"/>
    <w:basedOn w:val="Fuentedeprrafopredeter"/>
    <w:link w:val="Cierre"/>
    <w:uiPriority w:val="99"/>
    <w:semiHidden/>
    <w:rsid w:val="007766ED"/>
    <w:rPr>
      <w:rFonts w:cs="Arial"/>
      <w:lang w:val="es-ES_tradnl" w:bidi="or-IN"/>
    </w:rPr>
  </w:style>
  <w:style w:type="paragraph" w:styleId="Sangranormal">
    <w:name w:val="Normal Indent"/>
    <w:basedOn w:val="Normal"/>
    <w:uiPriority w:val="99"/>
    <w:semiHidden/>
    <w:unhideWhenUsed/>
    <w:rsid w:val="007766ED"/>
    <w:pPr>
      <w:ind w:left="708"/>
    </w:pPr>
  </w:style>
  <w:style w:type="paragraph" w:styleId="Textomacro">
    <w:name w:val="macro"/>
    <w:link w:val="TextomacroCar"/>
    <w:uiPriority w:val="99"/>
    <w:semiHidden/>
    <w:unhideWhenUsed/>
    <w:rsid w:val="007766ED"/>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lang w:val="es-ES_tradnl" w:bidi="or-IN"/>
    </w:rPr>
  </w:style>
  <w:style w:type="character" w:customStyle="1" w:styleId="TextomacroCar">
    <w:name w:val="Texto macro Car"/>
    <w:basedOn w:val="Fuentedeprrafopredeter"/>
    <w:link w:val="Textomacro"/>
    <w:uiPriority w:val="99"/>
    <w:semiHidden/>
    <w:rsid w:val="007766ED"/>
    <w:rPr>
      <w:rFonts w:ascii="Consolas" w:hAnsi="Consolas" w:cs="Arial"/>
      <w:lang w:val="es-ES_tradnl" w:bidi="or-IN"/>
    </w:rPr>
  </w:style>
  <w:style w:type="paragraph" w:styleId="Encabezadodemensaje">
    <w:name w:val="Message Header"/>
    <w:basedOn w:val="Normal"/>
    <w:link w:val="EncabezadodemensajeCar"/>
    <w:uiPriority w:val="99"/>
    <w:semiHidden/>
    <w:unhideWhenUsed/>
    <w:rsid w:val="007766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7766ED"/>
    <w:rPr>
      <w:rFonts w:asciiTheme="majorHAnsi" w:eastAsiaTheme="majorEastAsia" w:hAnsiTheme="majorHAnsi" w:cstheme="majorBidi"/>
      <w:sz w:val="24"/>
      <w:szCs w:val="24"/>
      <w:shd w:val="pct20" w:color="auto" w:fill="auto"/>
      <w:lang w:val="es-ES_tradnl" w:bidi="or-IN"/>
    </w:rPr>
  </w:style>
  <w:style w:type="paragraph" w:styleId="Firmadecorreoelectrnico">
    <w:name w:val="E-mail Signature"/>
    <w:basedOn w:val="Normal"/>
    <w:link w:val="FirmadecorreoelectrnicoCar"/>
    <w:uiPriority w:val="99"/>
    <w:semiHidden/>
    <w:unhideWhenUsed/>
    <w:rsid w:val="007766ED"/>
  </w:style>
  <w:style w:type="character" w:customStyle="1" w:styleId="FirmadecorreoelectrnicoCar">
    <w:name w:val="Firma de correo electrónico Car"/>
    <w:basedOn w:val="Fuentedeprrafopredeter"/>
    <w:link w:val="Firmadecorreoelectrnico"/>
    <w:uiPriority w:val="99"/>
    <w:semiHidden/>
    <w:rsid w:val="007766ED"/>
    <w:rPr>
      <w:rFonts w:cs="Arial"/>
      <w:lang w:val="es-ES_tradnl" w:bidi="or-IN"/>
    </w:rPr>
  </w:style>
  <w:style w:type="paragraph" w:styleId="NormalWeb">
    <w:name w:val="Normal (Web)"/>
    <w:basedOn w:val="Normal"/>
    <w:uiPriority w:val="99"/>
    <w:semiHidden/>
    <w:unhideWhenUsed/>
    <w:rsid w:val="007766ED"/>
    <w:rPr>
      <w:rFonts w:cs="Times New Roman"/>
      <w:sz w:val="24"/>
      <w:szCs w:val="24"/>
    </w:rPr>
  </w:style>
  <w:style w:type="paragraph" w:styleId="Encabezadodenota">
    <w:name w:val="Note Heading"/>
    <w:basedOn w:val="Normal"/>
    <w:next w:val="Normal"/>
    <w:link w:val="EncabezadodenotaCar"/>
    <w:uiPriority w:val="99"/>
    <w:semiHidden/>
    <w:unhideWhenUsed/>
    <w:rsid w:val="007766ED"/>
  </w:style>
  <w:style w:type="character" w:customStyle="1" w:styleId="EncabezadodenotaCar">
    <w:name w:val="Encabezado de nota Car"/>
    <w:basedOn w:val="Fuentedeprrafopredeter"/>
    <w:link w:val="Encabezadodenota"/>
    <w:uiPriority w:val="99"/>
    <w:semiHidden/>
    <w:rsid w:val="007766ED"/>
    <w:rPr>
      <w:rFonts w:cs="Arial"/>
      <w:lang w:val="es-ES_tradnl" w:bidi="or-IN"/>
    </w:rPr>
  </w:style>
  <w:style w:type="paragraph" w:styleId="Textonotapie">
    <w:name w:val="footnote text"/>
    <w:basedOn w:val="Normal"/>
    <w:link w:val="TextonotapieCar"/>
    <w:uiPriority w:val="99"/>
    <w:semiHidden/>
    <w:unhideWhenUsed/>
    <w:rsid w:val="007766ED"/>
  </w:style>
  <w:style w:type="character" w:customStyle="1" w:styleId="TextonotapieCar">
    <w:name w:val="Texto nota pie Car"/>
    <w:basedOn w:val="Fuentedeprrafopredeter"/>
    <w:link w:val="Textonotapie"/>
    <w:uiPriority w:val="99"/>
    <w:semiHidden/>
    <w:rsid w:val="007766ED"/>
    <w:rPr>
      <w:rFonts w:cs="Arial"/>
      <w:lang w:val="es-ES_tradnl" w:bidi="or-IN"/>
    </w:rPr>
  </w:style>
  <w:style w:type="paragraph" w:styleId="Firma">
    <w:name w:val="Signature"/>
    <w:basedOn w:val="Normal"/>
    <w:link w:val="FirmaCar"/>
    <w:uiPriority w:val="99"/>
    <w:semiHidden/>
    <w:unhideWhenUsed/>
    <w:rsid w:val="007766ED"/>
    <w:pPr>
      <w:ind w:left="4252"/>
    </w:pPr>
  </w:style>
  <w:style w:type="character" w:customStyle="1" w:styleId="FirmaCar">
    <w:name w:val="Firma Car"/>
    <w:basedOn w:val="Fuentedeprrafopredeter"/>
    <w:link w:val="Firma"/>
    <w:uiPriority w:val="99"/>
    <w:semiHidden/>
    <w:rsid w:val="007766ED"/>
    <w:rPr>
      <w:rFonts w:cs="Arial"/>
      <w:lang w:val="es-ES_tradnl" w:bidi="or-IN"/>
    </w:rPr>
  </w:style>
  <w:style w:type="paragraph" w:styleId="Sinespaciado">
    <w:name w:val="No Spacing"/>
    <w:uiPriority w:val="1"/>
    <w:qFormat/>
    <w:rsid w:val="007766ED"/>
    <w:rPr>
      <w:rFonts w:cs="Arial"/>
      <w:lang w:val="es-ES_tradnl" w:bidi="or-IN"/>
    </w:rPr>
  </w:style>
  <w:style w:type="paragraph" w:styleId="Textosinformato">
    <w:name w:val="Plain Text"/>
    <w:basedOn w:val="Normal"/>
    <w:link w:val="TextosinformatoCar"/>
    <w:uiPriority w:val="99"/>
    <w:semiHidden/>
    <w:unhideWhenUsed/>
    <w:rsid w:val="007766ED"/>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7766ED"/>
    <w:rPr>
      <w:rFonts w:ascii="Consolas" w:hAnsi="Consolas" w:cs="Arial"/>
      <w:sz w:val="21"/>
      <w:szCs w:val="21"/>
      <w:lang w:val="es-ES_tradnl" w:bidi="or-IN"/>
    </w:rPr>
  </w:style>
  <w:style w:type="paragraph" w:styleId="Ttulo">
    <w:name w:val="Title"/>
    <w:basedOn w:val="Normal"/>
    <w:next w:val="Normal"/>
    <w:link w:val="TtuloCar"/>
    <w:uiPriority w:val="10"/>
    <w:qFormat/>
    <w:rsid w:val="007766E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66ED"/>
    <w:rPr>
      <w:rFonts w:asciiTheme="majorHAnsi" w:eastAsiaTheme="majorEastAsia" w:hAnsiTheme="majorHAnsi" w:cstheme="majorBidi"/>
      <w:spacing w:val="-10"/>
      <w:kern w:val="28"/>
      <w:sz w:val="56"/>
      <w:szCs w:val="56"/>
      <w:lang w:val="es-ES_tradnl" w:bidi="or-IN"/>
    </w:rPr>
  </w:style>
  <w:style w:type="paragraph" w:styleId="TtuloTDC">
    <w:name w:val="TOC Heading"/>
    <w:basedOn w:val="Ttulo1"/>
    <w:next w:val="Normal"/>
    <w:uiPriority w:val="39"/>
    <w:semiHidden/>
    <w:unhideWhenUsed/>
    <w:qFormat/>
    <w:rsid w:val="007766ED"/>
    <w:pPr>
      <w:keepLines/>
      <w:spacing w:after="0"/>
      <w:jc w:val="left"/>
      <w:outlineLvl w:val="9"/>
    </w:pPr>
    <w:rPr>
      <w:rFonts w:asciiTheme="majorHAnsi" w:eastAsiaTheme="majorEastAsia" w:hAnsiTheme="majorHAnsi" w:cstheme="majorBidi"/>
      <w:b w:val="0"/>
      <w:bCs w:val="0"/>
      <w:color w:val="2F5496" w:themeColor="accent1" w:themeShade="BF"/>
      <w:sz w:val="32"/>
      <w:szCs w:val="32"/>
    </w:rPr>
  </w:style>
  <w:style w:type="paragraph" w:styleId="Listaconnmeros">
    <w:name w:val="List Number"/>
    <w:basedOn w:val="Normal"/>
    <w:uiPriority w:val="99"/>
    <w:semiHidden/>
    <w:unhideWhenUsed/>
    <w:rsid w:val="007766ED"/>
    <w:pPr>
      <w:numPr>
        <w:numId w:val="6"/>
      </w:numPr>
      <w:contextualSpacing/>
    </w:pPr>
  </w:style>
  <w:style w:type="paragraph" w:styleId="Listaconnmeros2">
    <w:name w:val="List Number 2"/>
    <w:basedOn w:val="Normal"/>
    <w:uiPriority w:val="99"/>
    <w:semiHidden/>
    <w:unhideWhenUsed/>
    <w:rsid w:val="007766ED"/>
    <w:pPr>
      <w:numPr>
        <w:numId w:val="7"/>
      </w:numPr>
      <w:contextualSpacing/>
    </w:pPr>
  </w:style>
  <w:style w:type="paragraph" w:styleId="Listaconnmeros3">
    <w:name w:val="List Number 3"/>
    <w:basedOn w:val="Normal"/>
    <w:uiPriority w:val="99"/>
    <w:semiHidden/>
    <w:unhideWhenUsed/>
    <w:rsid w:val="007766ED"/>
    <w:pPr>
      <w:numPr>
        <w:numId w:val="8"/>
      </w:numPr>
      <w:contextualSpacing/>
    </w:pPr>
  </w:style>
  <w:style w:type="paragraph" w:styleId="Listaconnmeros4">
    <w:name w:val="List Number 4"/>
    <w:basedOn w:val="Normal"/>
    <w:uiPriority w:val="99"/>
    <w:semiHidden/>
    <w:unhideWhenUsed/>
    <w:rsid w:val="007766ED"/>
    <w:pPr>
      <w:numPr>
        <w:numId w:val="9"/>
      </w:numPr>
      <w:contextualSpacing/>
    </w:pPr>
  </w:style>
  <w:style w:type="paragraph" w:styleId="Listaconnmeros5">
    <w:name w:val="List Number 5"/>
    <w:basedOn w:val="Normal"/>
    <w:uiPriority w:val="99"/>
    <w:semiHidden/>
    <w:unhideWhenUsed/>
    <w:rsid w:val="007766ED"/>
    <w:pPr>
      <w:numPr>
        <w:numId w:val="10"/>
      </w:numPr>
      <w:contextualSpacing/>
    </w:pPr>
  </w:style>
  <w:style w:type="paragraph" w:styleId="Lista">
    <w:name w:val="List"/>
    <w:basedOn w:val="Normal"/>
    <w:uiPriority w:val="99"/>
    <w:semiHidden/>
    <w:unhideWhenUsed/>
    <w:rsid w:val="007766ED"/>
    <w:pPr>
      <w:ind w:left="283" w:hanging="283"/>
      <w:contextualSpacing/>
    </w:pPr>
  </w:style>
  <w:style w:type="paragraph" w:styleId="Lista2">
    <w:name w:val="List 2"/>
    <w:basedOn w:val="Normal"/>
    <w:uiPriority w:val="99"/>
    <w:semiHidden/>
    <w:unhideWhenUsed/>
    <w:rsid w:val="007766ED"/>
    <w:pPr>
      <w:ind w:left="566" w:hanging="283"/>
      <w:contextualSpacing/>
    </w:pPr>
  </w:style>
  <w:style w:type="paragraph" w:styleId="Lista3">
    <w:name w:val="List 3"/>
    <w:basedOn w:val="Normal"/>
    <w:uiPriority w:val="99"/>
    <w:semiHidden/>
    <w:unhideWhenUsed/>
    <w:rsid w:val="007766ED"/>
    <w:pPr>
      <w:ind w:left="849" w:hanging="283"/>
      <w:contextualSpacing/>
    </w:pPr>
  </w:style>
  <w:style w:type="paragraph" w:styleId="Lista4">
    <w:name w:val="List 4"/>
    <w:basedOn w:val="Normal"/>
    <w:uiPriority w:val="99"/>
    <w:semiHidden/>
    <w:unhideWhenUsed/>
    <w:rsid w:val="007766ED"/>
    <w:pPr>
      <w:ind w:left="1132" w:hanging="283"/>
      <w:contextualSpacing/>
    </w:pPr>
  </w:style>
  <w:style w:type="paragraph" w:styleId="Lista5">
    <w:name w:val="List 5"/>
    <w:basedOn w:val="Normal"/>
    <w:uiPriority w:val="99"/>
    <w:semiHidden/>
    <w:unhideWhenUsed/>
    <w:rsid w:val="007766ED"/>
    <w:pPr>
      <w:ind w:left="1415" w:hanging="283"/>
      <w:contextualSpacing/>
    </w:pPr>
  </w:style>
  <w:style w:type="paragraph" w:styleId="Continuarlista">
    <w:name w:val="List Continue"/>
    <w:basedOn w:val="Normal"/>
    <w:uiPriority w:val="99"/>
    <w:semiHidden/>
    <w:unhideWhenUsed/>
    <w:rsid w:val="007766ED"/>
    <w:pPr>
      <w:spacing w:after="120"/>
      <w:ind w:left="283"/>
      <w:contextualSpacing/>
    </w:pPr>
  </w:style>
  <w:style w:type="paragraph" w:styleId="Continuarlista2">
    <w:name w:val="List Continue 2"/>
    <w:basedOn w:val="Normal"/>
    <w:uiPriority w:val="99"/>
    <w:semiHidden/>
    <w:unhideWhenUsed/>
    <w:rsid w:val="007766ED"/>
    <w:pPr>
      <w:spacing w:after="120"/>
      <w:ind w:left="566"/>
      <w:contextualSpacing/>
    </w:pPr>
  </w:style>
  <w:style w:type="paragraph" w:styleId="Continuarlista3">
    <w:name w:val="List Continue 3"/>
    <w:basedOn w:val="Normal"/>
    <w:uiPriority w:val="99"/>
    <w:semiHidden/>
    <w:unhideWhenUsed/>
    <w:rsid w:val="007766ED"/>
    <w:pPr>
      <w:spacing w:after="120"/>
      <w:ind w:left="849"/>
      <w:contextualSpacing/>
    </w:pPr>
  </w:style>
  <w:style w:type="paragraph" w:styleId="Continuarlista4">
    <w:name w:val="List Continue 4"/>
    <w:basedOn w:val="Normal"/>
    <w:uiPriority w:val="99"/>
    <w:semiHidden/>
    <w:unhideWhenUsed/>
    <w:rsid w:val="007766ED"/>
    <w:pPr>
      <w:spacing w:after="120"/>
      <w:ind w:left="1132"/>
      <w:contextualSpacing/>
    </w:pPr>
  </w:style>
  <w:style w:type="paragraph" w:styleId="Continuarlista5">
    <w:name w:val="List Continue 5"/>
    <w:basedOn w:val="Normal"/>
    <w:uiPriority w:val="99"/>
    <w:semiHidden/>
    <w:unhideWhenUsed/>
    <w:rsid w:val="007766ED"/>
    <w:pPr>
      <w:spacing w:after="120"/>
      <w:ind w:left="141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28341">
      <w:bodyDiv w:val="1"/>
      <w:marLeft w:val="0"/>
      <w:marRight w:val="0"/>
      <w:marTop w:val="0"/>
      <w:marBottom w:val="0"/>
      <w:divBdr>
        <w:top w:val="none" w:sz="0" w:space="0" w:color="auto"/>
        <w:left w:val="none" w:sz="0" w:space="0" w:color="auto"/>
        <w:bottom w:val="none" w:sz="0" w:space="0" w:color="auto"/>
        <w:right w:val="none" w:sz="0" w:space="0" w:color="auto"/>
      </w:divBdr>
      <w:divsChild>
        <w:div w:id="1298680591">
          <w:marLeft w:val="0"/>
          <w:marRight w:val="0"/>
          <w:marTop w:val="0"/>
          <w:marBottom w:val="0"/>
          <w:divBdr>
            <w:top w:val="none" w:sz="0" w:space="0" w:color="auto"/>
            <w:left w:val="none" w:sz="0" w:space="0" w:color="auto"/>
            <w:bottom w:val="none" w:sz="0" w:space="0" w:color="auto"/>
            <w:right w:val="none" w:sz="0" w:space="0" w:color="auto"/>
          </w:divBdr>
          <w:divsChild>
            <w:div w:id="228421598">
              <w:marLeft w:val="0"/>
              <w:marRight w:val="0"/>
              <w:marTop w:val="0"/>
              <w:marBottom w:val="0"/>
              <w:divBdr>
                <w:top w:val="none" w:sz="0" w:space="0" w:color="auto"/>
                <w:left w:val="none" w:sz="0" w:space="0" w:color="auto"/>
                <w:bottom w:val="none" w:sz="0" w:space="0" w:color="auto"/>
                <w:right w:val="none" w:sz="0" w:space="0" w:color="auto"/>
              </w:divBdr>
              <w:divsChild>
                <w:div w:id="1411732169">
                  <w:marLeft w:val="0"/>
                  <w:marRight w:val="0"/>
                  <w:marTop w:val="0"/>
                  <w:marBottom w:val="0"/>
                  <w:divBdr>
                    <w:top w:val="none" w:sz="0" w:space="0" w:color="auto"/>
                    <w:left w:val="none" w:sz="0" w:space="0" w:color="auto"/>
                    <w:bottom w:val="none" w:sz="0" w:space="0" w:color="auto"/>
                    <w:right w:val="none" w:sz="0" w:space="0" w:color="auto"/>
                  </w:divBdr>
                  <w:divsChild>
                    <w:div w:id="1276904547">
                      <w:marLeft w:val="0"/>
                      <w:marRight w:val="0"/>
                      <w:marTop w:val="0"/>
                      <w:marBottom w:val="0"/>
                      <w:divBdr>
                        <w:top w:val="none" w:sz="0" w:space="0" w:color="auto"/>
                        <w:left w:val="none" w:sz="0" w:space="0" w:color="auto"/>
                        <w:bottom w:val="none" w:sz="0" w:space="0" w:color="auto"/>
                        <w:right w:val="none" w:sz="0" w:space="0" w:color="auto"/>
                      </w:divBdr>
                      <w:divsChild>
                        <w:div w:id="535045598">
                          <w:marLeft w:val="0"/>
                          <w:marRight w:val="0"/>
                          <w:marTop w:val="0"/>
                          <w:marBottom w:val="0"/>
                          <w:divBdr>
                            <w:top w:val="none" w:sz="0" w:space="0" w:color="auto"/>
                            <w:left w:val="none" w:sz="0" w:space="0" w:color="auto"/>
                            <w:bottom w:val="none" w:sz="0" w:space="0" w:color="auto"/>
                            <w:right w:val="none" w:sz="0" w:space="0" w:color="auto"/>
                          </w:divBdr>
                          <w:divsChild>
                            <w:div w:id="1543665309">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649092381">
      <w:bodyDiv w:val="1"/>
      <w:marLeft w:val="0"/>
      <w:marRight w:val="0"/>
      <w:marTop w:val="0"/>
      <w:marBottom w:val="0"/>
      <w:divBdr>
        <w:top w:val="none" w:sz="0" w:space="0" w:color="auto"/>
        <w:left w:val="none" w:sz="0" w:space="0" w:color="auto"/>
        <w:bottom w:val="none" w:sz="0" w:space="0" w:color="auto"/>
        <w:right w:val="none" w:sz="0" w:space="0" w:color="auto"/>
      </w:divBdr>
      <w:divsChild>
        <w:div w:id="1822457347">
          <w:marLeft w:val="0"/>
          <w:marRight w:val="0"/>
          <w:marTop w:val="0"/>
          <w:marBottom w:val="0"/>
          <w:divBdr>
            <w:top w:val="none" w:sz="0" w:space="0" w:color="auto"/>
            <w:left w:val="none" w:sz="0" w:space="0" w:color="auto"/>
            <w:bottom w:val="none" w:sz="0" w:space="0" w:color="auto"/>
            <w:right w:val="none" w:sz="0" w:space="0" w:color="auto"/>
          </w:divBdr>
          <w:divsChild>
            <w:div w:id="273631557">
              <w:marLeft w:val="0"/>
              <w:marRight w:val="0"/>
              <w:marTop w:val="0"/>
              <w:marBottom w:val="0"/>
              <w:divBdr>
                <w:top w:val="none" w:sz="0" w:space="0" w:color="auto"/>
                <w:left w:val="none" w:sz="0" w:space="0" w:color="auto"/>
                <w:bottom w:val="none" w:sz="0" w:space="0" w:color="auto"/>
                <w:right w:val="none" w:sz="0" w:space="0" w:color="auto"/>
              </w:divBdr>
              <w:divsChild>
                <w:div w:id="1958413399">
                  <w:marLeft w:val="0"/>
                  <w:marRight w:val="0"/>
                  <w:marTop w:val="0"/>
                  <w:marBottom w:val="0"/>
                  <w:divBdr>
                    <w:top w:val="none" w:sz="0" w:space="0" w:color="auto"/>
                    <w:left w:val="none" w:sz="0" w:space="0" w:color="auto"/>
                    <w:bottom w:val="none" w:sz="0" w:space="0" w:color="auto"/>
                    <w:right w:val="none" w:sz="0" w:space="0" w:color="auto"/>
                  </w:divBdr>
                  <w:divsChild>
                    <w:div w:id="800532739">
                      <w:marLeft w:val="0"/>
                      <w:marRight w:val="0"/>
                      <w:marTop w:val="0"/>
                      <w:marBottom w:val="0"/>
                      <w:divBdr>
                        <w:top w:val="none" w:sz="0" w:space="0" w:color="auto"/>
                        <w:left w:val="none" w:sz="0" w:space="0" w:color="auto"/>
                        <w:bottom w:val="none" w:sz="0" w:space="0" w:color="auto"/>
                        <w:right w:val="none" w:sz="0" w:space="0" w:color="auto"/>
                      </w:divBdr>
                      <w:divsChild>
                        <w:div w:id="1461650593">
                          <w:marLeft w:val="0"/>
                          <w:marRight w:val="0"/>
                          <w:marTop w:val="0"/>
                          <w:marBottom w:val="0"/>
                          <w:divBdr>
                            <w:top w:val="none" w:sz="0" w:space="0" w:color="auto"/>
                            <w:left w:val="none" w:sz="0" w:space="0" w:color="auto"/>
                            <w:bottom w:val="none" w:sz="0" w:space="0" w:color="auto"/>
                            <w:right w:val="none" w:sz="0" w:space="0" w:color="auto"/>
                          </w:divBdr>
                          <w:divsChild>
                            <w:div w:id="1891378841">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98508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48BF5-EBFB-45E6-B830-2E3CAA02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3024</Words>
  <Characters>22707</Characters>
  <Application>Microsoft Office Word</Application>
  <DocSecurity>4</DocSecurity>
  <Lines>189</Lines>
  <Paragraphs>51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subject/>
  <dc:creator>HALARREA_ANA</dc:creator>
  <cp:keywords/>
  <cp:lastModifiedBy>Urien Salterain, Karoline</cp:lastModifiedBy>
  <cp:revision>2</cp:revision>
  <cp:lastPrinted>2021-12-16T13:17:00Z</cp:lastPrinted>
  <dcterms:created xsi:type="dcterms:W3CDTF">2022-03-18T12:40:00Z</dcterms:created>
  <dcterms:modified xsi:type="dcterms:W3CDTF">2022-03-18T12:40:00Z</dcterms:modified>
</cp:coreProperties>
</file>