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8987" w14:textId="77777777" w:rsidR="00B056B9" w:rsidRPr="00504B57" w:rsidRDefault="00B056B9" w:rsidP="00B056B9">
      <w:pPr>
        <w:spacing w:after="120"/>
        <w:jc w:val="center"/>
        <w:rPr>
          <w:rFonts w:cs="Times New Roman"/>
          <w:sz w:val="24"/>
          <w:szCs w:val="24"/>
        </w:rPr>
      </w:pPr>
      <w:r w:rsidRPr="00504B57">
        <w:rPr>
          <w:rFonts w:cs="Times New Roman"/>
          <w:sz w:val="24"/>
          <w:szCs w:val="24"/>
          <w:lang w:val="eu-ES"/>
        </w:rPr>
        <w:t>OGASUN, FINANTZA ETA AURREKONTU SAILA</w:t>
      </w:r>
    </w:p>
    <w:p w14:paraId="4A42E040" w14:textId="77777777" w:rsidR="00B056B9" w:rsidRPr="005D60D2" w:rsidRDefault="00B056B9" w:rsidP="00B056B9">
      <w:pPr>
        <w:spacing w:after="120"/>
        <w:jc w:val="center"/>
        <w:rPr>
          <w:rFonts w:cs="Times New Roman"/>
          <w:sz w:val="24"/>
          <w:szCs w:val="24"/>
        </w:rPr>
      </w:pPr>
    </w:p>
    <w:p w14:paraId="27C8FA23" w14:textId="624C740C" w:rsidR="004420AE" w:rsidRPr="004420AE" w:rsidRDefault="004420AE" w:rsidP="004420AE">
      <w:pPr>
        <w:jc w:val="both"/>
        <w:rPr>
          <w:color w:val="000000"/>
          <w:sz w:val="22"/>
          <w:szCs w:val="22"/>
          <w:lang w:val="eu-ES"/>
        </w:rPr>
      </w:pPr>
      <w:bookmarkStart w:id="0" w:name="_Hlk88551094"/>
      <w:r w:rsidRPr="004420AE">
        <w:rPr>
          <w:color w:val="000000"/>
          <w:sz w:val="22"/>
          <w:szCs w:val="22"/>
          <w:lang w:val="eu-ES"/>
        </w:rPr>
        <w:t>Foru Gobernu Kontseiluaren 3/2022 Zerga premiazko araugintzako dekretua, martxoaren 15ekoa. Zerbitzu digital jakinen gaineko zerga onestea.</w:t>
      </w:r>
    </w:p>
    <w:p w14:paraId="2A0CECD1" w14:textId="77777777" w:rsidR="004420AE" w:rsidRDefault="004420AE" w:rsidP="004420AE">
      <w:pPr>
        <w:rPr>
          <w:rFonts w:cs="Calibri"/>
          <w:color w:val="000000"/>
          <w:lang w:val="es-ES" w:bidi="ar-SA"/>
        </w:rPr>
      </w:pPr>
    </w:p>
    <w:p w14:paraId="1EE2F0A5" w14:textId="16AB28EB" w:rsidR="002732B6" w:rsidRPr="00B056B9" w:rsidRDefault="00ED41BE" w:rsidP="00A43AFB">
      <w:pPr>
        <w:spacing w:after="240"/>
        <w:jc w:val="both"/>
        <w:rPr>
          <w:bCs/>
          <w:sz w:val="22"/>
          <w:highlight w:val="yellow"/>
          <w:lang w:val="es-ES"/>
        </w:rPr>
      </w:pPr>
      <w:r w:rsidRPr="00B056B9">
        <w:rPr>
          <w:bCs/>
          <w:sz w:val="22"/>
          <w:lang w:val="eu-ES"/>
        </w:rPr>
        <w:t xml:space="preserve">Ekonomia Itunaren aldaketa berriak zenbait zerbitzu digitalen gaineko zerga ituntzea ekarri du. Indarreko Ekonomia Itunaren 34 ter artikuluak jasotzen du zerga </w:t>
      </w:r>
      <w:r w:rsidRPr="00B056B9">
        <w:rPr>
          <w:rFonts w:cs="Times New Roman"/>
          <w:bCs/>
          <w:sz w:val="22"/>
          <w:szCs w:val="22"/>
          <w:lang w:val="eu-ES"/>
        </w:rPr>
        <w:t>hori, eta bertan xedatzen denez, tributu bat da eta Estatuak une bakoitzean ezarrita dituen arau substantibo eta formal berak erabiliko dira hura arautzeko</w:t>
      </w:r>
      <w:r w:rsidR="001F4A5A" w:rsidRPr="00B056B9">
        <w:rPr>
          <w:rFonts w:cs="Times New Roman"/>
          <w:bCs/>
          <w:sz w:val="22"/>
          <w:szCs w:val="22"/>
          <w:lang w:val="eu-ES"/>
        </w:rPr>
        <w:t>.</w:t>
      </w:r>
    </w:p>
    <w:p w14:paraId="0336A2AB" w14:textId="558CC292" w:rsidR="002732B6" w:rsidRPr="00B056B9" w:rsidRDefault="00ED41BE" w:rsidP="00A43AFB">
      <w:pPr>
        <w:spacing w:after="240"/>
        <w:jc w:val="both"/>
        <w:rPr>
          <w:bCs/>
          <w:sz w:val="22"/>
          <w:lang w:val="es-ES"/>
        </w:rPr>
      </w:pPr>
      <w:r w:rsidRPr="00B056B9">
        <w:rPr>
          <w:bCs/>
          <w:sz w:val="22"/>
          <w:lang w:val="eu-ES"/>
        </w:rPr>
        <w:t xml:space="preserve">Zenbait zerbitzu digitalen gaineko zergaren urriaren 15eko 4/2020 Legeak sortu zuen zerga hori zeharkako </w:t>
      </w:r>
      <w:r w:rsidR="00AC16F3" w:rsidRPr="00B056B9">
        <w:rPr>
          <w:bCs/>
          <w:sz w:val="22"/>
          <w:lang w:val="eu-ES"/>
        </w:rPr>
        <w:t>zerga</w:t>
      </w:r>
      <w:r w:rsidRPr="00B056B9">
        <w:rPr>
          <w:bCs/>
          <w:sz w:val="22"/>
          <w:lang w:val="eu-ES"/>
        </w:rPr>
        <w:t xml:space="preserve"> bat da, zenbait zerbitzu digitalen prestazioak zergapetzen dituena.</w:t>
      </w:r>
      <w:r w:rsidR="009254AA" w:rsidRPr="00B056B9">
        <w:rPr>
          <w:bCs/>
          <w:sz w:val="22"/>
          <w:lang w:val="es-ES"/>
        </w:rPr>
        <w:t xml:space="preserve"> </w:t>
      </w:r>
      <w:r w:rsidR="00AC16F3" w:rsidRPr="00B056B9">
        <w:rPr>
          <w:bCs/>
          <w:sz w:val="22"/>
          <w:lang w:val="eu-ES"/>
        </w:rPr>
        <w:t xml:space="preserve">Zehazki, </w:t>
      </w:r>
      <w:r w:rsidR="00A43AFB" w:rsidRPr="00B056B9">
        <w:rPr>
          <w:bCs/>
          <w:sz w:val="22"/>
          <w:lang w:val="eu-ES"/>
        </w:rPr>
        <w:t xml:space="preserve">erabiltzaileek parte hartzen duten </w:t>
      </w:r>
      <w:r w:rsidR="00AC16F3" w:rsidRPr="00B056B9">
        <w:rPr>
          <w:bCs/>
          <w:sz w:val="22"/>
          <w:lang w:val="eu-ES"/>
        </w:rPr>
        <w:t>zerbitzu digitalak dira, eta horrek ekarpena egiten dio zerbitzuak ematen dituen enpresaren balioa sortzeko prozesuari. Zerbitzu horien bidez, enpresak erabiltzaileen ekarpen horiek monetizatzen ditu.</w:t>
      </w:r>
      <w:r w:rsidR="007F7511" w:rsidRPr="00B056B9">
        <w:rPr>
          <w:bCs/>
          <w:sz w:val="22"/>
          <w:lang w:val="es-ES"/>
        </w:rPr>
        <w:t xml:space="preserve"> </w:t>
      </w:r>
    </w:p>
    <w:p w14:paraId="620B1A7D" w14:textId="322BFC84" w:rsidR="002732B6" w:rsidRPr="00B056B9" w:rsidRDefault="00AC16F3" w:rsidP="00A43AFB">
      <w:pPr>
        <w:spacing w:after="240"/>
        <w:jc w:val="both"/>
        <w:rPr>
          <w:bCs/>
          <w:sz w:val="22"/>
          <w:lang w:val="es-ES"/>
        </w:rPr>
      </w:pPr>
      <w:r w:rsidRPr="00B056B9">
        <w:rPr>
          <w:bCs/>
          <w:sz w:val="22"/>
          <w:lang w:val="eu-ES"/>
        </w:rPr>
        <w:t>Zerga berri hori Arabako Lurralde Historikoko zerga ordenamenduan txertatu behar denez gero, zerga premiazko araugintzako dekretu hau eman behar da.</w:t>
      </w:r>
    </w:p>
    <w:bookmarkEnd w:id="0"/>
    <w:p w14:paraId="404B1F58" w14:textId="2F699774" w:rsidR="00B64085" w:rsidRPr="00B056B9" w:rsidRDefault="00AC16F3" w:rsidP="00A43AFB">
      <w:pPr>
        <w:spacing w:after="240"/>
        <w:jc w:val="both"/>
        <w:rPr>
          <w:bCs/>
          <w:sz w:val="22"/>
          <w:lang w:val="es-ES"/>
        </w:rPr>
      </w:pPr>
      <w:r w:rsidRPr="00B056B9">
        <w:rPr>
          <w:bCs/>
          <w:sz w:val="22"/>
          <w:lang w:val="eu-ES"/>
        </w:rPr>
        <w:t>Aztertu da Zerga Araudiko Zerbitzuak horri buruz egindako txostena.</w:t>
      </w:r>
    </w:p>
    <w:p w14:paraId="42EB8439" w14:textId="487236F1" w:rsidR="009B241C" w:rsidRPr="00B056B9" w:rsidRDefault="00AC16F3" w:rsidP="00A43AFB">
      <w:pPr>
        <w:spacing w:after="240"/>
        <w:jc w:val="both"/>
        <w:rPr>
          <w:bCs/>
          <w:sz w:val="22"/>
          <w:lang w:val="es-ES"/>
        </w:rPr>
      </w:pPr>
      <w:r w:rsidRPr="00B056B9">
        <w:rPr>
          <w:bCs/>
          <w:sz w:val="22"/>
          <w:szCs w:val="22"/>
          <w:lang w:val="eu-ES"/>
        </w:rPr>
        <w:t>Horren ondorioz, lehenengo diputatu nagusiorde eta Ogasun, Finantza eta Aurrekontu Saileko foru diputatuaren proposamenez, Foru Gobernu Kontseiluak gaur bertan egindako bilkuran aztertu ondoren, Arabako Zergei buruzko otsailaren 28ko 6/2005 Foru Arauaren 8. artikuluak eta Arabako Foru Aldundiaren antolaketari, funtzionamenduari eta araubideari buruzko abenduaren 18ko 52/1992 Foru Arauak presazko arrazoiak direla eta Foru Aldundiari ematen dizkioten eskumenak erabiliz, honako hau</w:t>
      </w:r>
      <w:r w:rsidR="009B241C" w:rsidRPr="00B056B9">
        <w:rPr>
          <w:bCs/>
          <w:sz w:val="22"/>
          <w:lang w:val="es-ES"/>
        </w:rPr>
        <w:t xml:space="preserve"> </w:t>
      </w:r>
    </w:p>
    <w:p w14:paraId="63486DB2" w14:textId="01603C0D" w:rsidR="00B64085" w:rsidRPr="00B056B9" w:rsidRDefault="00AC16F3" w:rsidP="00EA7367">
      <w:pPr>
        <w:pStyle w:val="Ttulo1"/>
        <w:keepNext w:val="0"/>
        <w:spacing w:after="360"/>
        <w:rPr>
          <w:rFonts w:ascii="Times New Roman" w:hAnsi="Times New Roman"/>
          <w:b w:val="0"/>
          <w:lang w:val="es-ES"/>
        </w:rPr>
      </w:pPr>
      <w:r w:rsidRPr="00B056B9">
        <w:rPr>
          <w:rFonts w:ascii="Times New Roman" w:hAnsi="Times New Roman"/>
          <w:b w:val="0"/>
          <w:lang w:val="eu-ES"/>
        </w:rPr>
        <w:t>XEDATZEN DUT</w:t>
      </w:r>
    </w:p>
    <w:p w14:paraId="76802BC9" w14:textId="017599BD" w:rsidR="00B85126" w:rsidRPr="00B056B9" w:rsidRDefault="00AC16F3" w:rsidP="00A43AFB">
      <w:pPr>
        <w:spacing w:after="240"/>
        <w:jc w:val="both"/>
        <w:rPr>
          <w:bCs/>
          <w:sz w:val="22"/>
          <w:lang w:val="es-ES"/>
        </w:rPr>
      </w:pPr>
      <w:r w:rsidRPr="00B056B9">
        <w:rPr>
          <w:bCs/>
          <w:sz w:val="22"/>
          <w:lang w:val="eu-ES"/>
        </w:rPr>
        <w:t>1. artikulua. Izaera eta xedea.</w:t>
      </w:r>
    </w:p>
    <w:p w14:paraId="3CC4123A" w14:textId="1B0C0740" w:rsidR="00EA7367" w:rsidRPr="00B056B9" w:rsidRDefault="00AC16F3" w:rsidP="00A43AFB">
      <w:pPr>
        <w:spacing w:after="240"/>
        <w:jc w:val="both"/>
        <w:rPr>
          <w:bCs/>
          <w:sz w:val="22"/>
          <w:lang w:val="es-ES"/>
        </w:rPr>
      </w:pPr>
      <w:r w:rsidRPr="00B056B9">
        <w:rPr>
          <w:bCs/>
          <w:sz w:val="22"/>
          <w:lang w:val="eu-ES"/>
        </w:rPr>
        <w:t>Zenbait zerbitzu digitalen gaineko zerga zeharkako zerga bat da, eta zerga aplikatzen den lurraldeko erabiltzaileen esku hartzea duten zenbait zerbitzu digitalen prestazioak zergapetzen ditu, Zerga Premiazko Araugintzako Dekretu honetan aurreikusitako moduan eta baldintzetan.</w:t>
      </w:r>
    </w:p>
    <w:p w14:paraId="78BAF86A" w14:textId="439B6D7C" w:rsidR="00EA7367" w:rsidRPr="00B056B9" w:rsidRDefault="00AC16F3" w:rsidP="00A43AFB">
      <w:pPr>
        <w:spacing w:after="240"/>
        <w:jc w:val="both"/>
        <w:rPr>
          <w:bCs/>
          <w:sz w:val="22"/>
          <w:lang w:val="es-ES"/>
        </w:rPr>
      </w:pPr>
      <w:r w:rsidRPr="00B056B9">
        <w:rPr>
          <w:bCs/>
          <w:sz w:val="22"/>
          <w:lang w:val="eu-ES"/>
        </w:rPr>
        <w:t>2. artikulua. Araudi aplikagarria.</w:t>
      </w:r>
    </w:p>
    <w:p w14:paraId="0C22CEFE" w14:textId="1C11FA45" w:rsidR="007C427D" w:rsidRPr="00B056B9" w:rsidRDefault="009F0016" w:rsidP="00A43AFB">
      <w:pPr>
        <w:spacing w:after="240"/>
        <w:jc w:val="both"/>
        <w:rPr>
          <w:bCs/>
          <w:sz w:val="22"/>
          <w:lang w:val="es-ES"/>
        </w:rPr>
      </w:pPr>
      <w:r w:rsidRPr="00B056B9">
        <w:rPr>
          <w:bCs/>
          <w:sz w:val="22"/>
          <w:lang w:val="es-ES"/>
        </w:rPr>
        <w:t xml:space="preserve">1. </w:t>
      </w:r>
      <w:r w:rsidR="00AC16F3" w:rsidRPr="00B056B9">
        <w:rPr>
          <w:bCs/>
          <w:sz w:val="22"/>
          <w:lang w:val="eu-ES"/>
        </w:rPr>
        <w:t>Indarreko Ekonomia Itunaren 34 ter artikuluan xedatutakoaren esparruan, zerga premia</w:t>
      </w:r>
      <w:r w:rsidR="00F70C52" w:rsidRPr="00B056B9">
        <w:rPr>
          <w:bCs/>
          <w:sz w:val="22"/>
          <w:lang w:val="eu-ES"/>
        </w:rPr>
        <w:t>z</w:t>
      </w:r>
      <w:r w:rsidR="00AC16F3" w:rsidRPr="00B056B9">
        <w:rPr>
          <w:bCs/>
          <w:sz w:val="22"/>
          <w:lang w:val="eu-ES"/>
        </w:rPr>
        <w:t>ko araugintzako dekretu honetan eta berau garatzen duten xedapenetan ezarritakoarekin bat etorriz eskatuko da zerga.</w:t>
      </w:r>
      <w:r w:rsidR="00607591" w:rsidRPr="00B056B9">
        <w:rPr>
          <w:bCs/>
          <w:sz w:val="22"/>
          <w:lang w:val="es-ES"/>
        </w:rPr>
        <w:t xml:space="preserve"> </w:t>
      </w:r>
    </w:p>
    <w:p w14:paraId="7A994F95" w14:textId="10CBEBDA" w:rsidR="00B85126" w:rsidRPr="00B056B9" w:rsidRDefault="009F0016" w:rsidP="00A43AFB">
      <w:pPr>
        <w:spacing w:after="240"/>
        <w:jc w:val="both"/>
        <w:rPr>
          <w:rFonts w:cs="Times New Roman"/>
          <w:bCs/>
          <w:sz w:val="22"/>
          <w:szCs w:val="22"/>
          <w:lang w:val="es-ES"/>
        </w:rPr>
      </w:pPr>
      <w:r w:rsidRPr="00B056B9">
        <w:rPr>
          <w:rFonts w:cs="Times New Roman"/>
          <w:bCs/>
          <w:sz w:val="22"/>
          <w:szCs w:val="22"/>
          <w:lang w:val="es-ES"/>
        </w:rPr>
        <w:t xml:space="preserve">2. </w:t>
      </w:r>
      <w:r w:rsidR="00F70C52" w:rsidRPr="00B056B9">
        <w:rPr>
          <w:bCs/>
          <w:sz w:val="22"/>
          <w:lang w:val="eu-ES"/>
        </w:rPr>
        <w:t xml:space="preserve">Zerga premiazko araugintzako dekretu honetan </w:t>
      </w:r>
      <w:r w:rsidR="00F70C52" w:rsidRPr="00B056B9">
        <w:rPr>
          <w:rFonts w:cs="Times New Roman"/>
          <w:bCs/>
          <w:sz w:val="22"/>
          <w:szCs w:val="22"/>
          <w:lang w:val="eu-ES"/>
        </w:rPr>
        <w:t>ezarritakoak ez du ezertan eragozten barne ordenamenduan sartu diren nazioarteko itunetan eta hitzarmenetan ezarritakoa.</w:t>
      </w:r>
    </w:p>
    <w:p w14:paraId="452C548C" w14:textId="49DC8DE3" w:rsidR="002F2195" w:rsidRPr="00B056B9" w:rsidRDefault="00F70C52" w:rsidP="00A43AFB">
      <w:pPr>
        <w:spacing w:after="240"/>
        <w:jc w:val="both"/>
        <w:rPr>
          <w:bCs/>
          <w:sz w:val="22"/>
          <w:lang w:val="es-ES"/>
        </w:rPr>
      </w:pPr>
      <w:r w:rsidRPr="00B056B9">
        <w:rPr>
          <w:bCs/>
          <w:sz w:val="22"/>
          <w:lang w:val="eu-ES"/>
        </w:rPr>
        <w:t>3. artikulua. Zergaren ordainarazpena.</w:t>
      </w:r>
    </w:p>
    <w:p w14:paraId="19865877" w14:textId="753FDE0A" w:rsidR="002F2195" w:rsidRPr="00B056B9" w:rsidRDefault="00BA331A" w:rsidP="00A43AFB">
      <w:pPr>
        <w:spacing w:after="240"/>
        <w:jc w:val="both"/>
        <w:rPr>
          <w:bCs/>
          <w:sz w:val="22"/>
          <w:lang w:val="es-ES"/>
        </w:rPr>
      </w:pPr>
      <w:r w:rsidRPr="00B056B9">
        <w:rPr>
          <w:bCs/>
          <w:sz w:val="22"/>
          <w:lang w:val="es-ES"/>
        </w:rPr>
        <w:lastRenderedPageBreak/>
        <w:t xml:space="preserve">1. </w:t>
      </w:r>
      <w:r w:rsidR="00F70C52" w:rsidRPr="00B056B9">
        <w:rPr>
          <w:bCs/>
          <w:sz w:val="22"/>
          <w:lang w:val="eu-ES"/>
        </w:rPr>
        <w:t>Zergadunek, helbide fiskala edozein tokitan dutela ere, Arabako Foru Aldundiari ordainduko dizkiote zergak, Arabako Lurralde Historikoan zergari lotuta emandako zerbitzu digitalen bolumenaren proportzioan.</w:t>
      </w:r>
      <w:r w:rsidR="00DF325F" w:rsidRPr="00B056B9">
        <w:rPr>
          <w:bCs/>
          <w:sz w:val="22"/>
          <w:lang w:val="es-ES"/>
        </w:rPr>
        <w:t xml:space="preserve"> </w:t>
      </w:r>
    </w:p>
    <w:p w14:paraId="1256B899" w14:textId="6E3298C9" w:rsidR="00DF325F" w:rsidRPr="00B056B9" w:rsidRDefault="00A43AFB" w:rsidP="00A43AFB">
      <w:pPr>
        <w:spacing w:after="240"/>
        <w:jc w:val="both"/>
        <w:rPr>
          <w:bCs/>
          <w:sz w:val="22"/>
          <w:lang w:val="es-ES"/>
        </w:rPr>
      </w:pPr>
      <w:r w:rsidRPr="00B056B9">
        <w:rPr>
          <w:rFonts w:cs="Times New Roman"/>
          <w:bCs/>
          <w:sz w:val="22"/>
          <w:szCs w:val="22"/>
          <w:lang w:val="eu-ES"/>
        </w:rPr>
        <w:t>Proportzio hori ehunekotan emango da, bi dezimalekin biribilduta, eta Araban emandako zerbitzuen bidez lortutako diru sarrerek Espainiako lurraldean guztira lortutako diru-sarrerei dagokienez duten proportzioaren arabera zehaztuko da</w:t>
      </w:r>
      <w:r w:rsidR="00F70C52" w:rsidRPr="00B056B9">
        <w:rPr>
          <w:bCs/>
          <w:sz w:val="22"/>
          <w:lang w:val="eu-ES"/>
        </w:rPr>
        <w:t>.</w:t>
      </w:r>
      <w:r w:rsidR="00F83746" w:rsidRPr="00B056B9">
        <w:rPr>
          <w:bCs/>
          <w:sz w:val="22"/>
          <w:lang w:val="es-ES"/>
        </w:rPr>
        <w:t xml:space="preserve"> </w:t>
      </w:r>
      <w:r w:rsidR="00F70C52" w:rsidRPr="00B056B9">
        <w:rPr>
          <w:bCs/>
          <w:sz w:val="22"/>
          <w:lang w:val="eu-ES"/>
        </w:rPr>
        <w:t>Ondorio horietarako, diru</w:t>
      </w:r>
      <w:r w:rsidRPr="00B056B9">
        <w:rPr>
          <w:bCs/>
          <w:sz w:val="22"/>
          <w:lang w:val="eu-ES"/>
        </w:rPr>
        <w:t xml:space="preserve"> </w:t>
      </w:r>
      <w:r w:rsidR="00F70C52" w:rsidRPr="00B056B9">
        <w:rPr>
          <w:bCs/>
          <w:sz w:val="22"/>
          <w:lang w:val="eu-ES"/>
        </w:rPr>
        <w:t>sarreren zenbatekotik kanpo utziko da balio erantsiaren gaineko zerga, eta baita pareko beste zerga batzuk ere.</w:t>
      </w:r>
    </w:p>
    <w:p w14:paraId="205FCA50" w14:textId="275C621D" w:rsidR="00BA331A" w:rsidRPr="00B056B9" w:rsidRDefault="00BA331A" w:rsidP="00A43AFB">
      <w:pPr>
        <w:spacing w:after="240"/>
        <w:jc w:val="both"/>
        <w:rPr>
          <w:bCs/>
          <w:sz w:val="22"/>
          <w:lang w:val="es-ES"/>
        </w:rPr>
      </w:pPr>
      <w:r w:rsidRPr="00B056B9">
        <w:rPr>
          <w:bCs/>
          <w:sz w:val="22"/>
          <w:lang w:val="es-ES"/>
        </w:rPr>
        <w:t xml:space="preserve">2. </w:t>
      </w:r>
      <w:r w:rsidR="00F70C52" w:rsidRPr="00B056B9">
        <w:rPr>
          <w:bCs/>
          <w:sz w:val="22"/>
          <w:lang w:val="eu-ES"/>
        </w:rPr>
        <w:t>Zerbitzu digitalen prestazioak Araban egin direla ulertuko da, erabiltzaileak toki horretan badaude, eta zerga premiazko araugintzako dekretu honetan jasotako kokapen arauen arabera zehaztuta.</w:t>
      </w:r>
    </w:p>
    <w:p w14:paraId="668EFFC3" w14:textId="3E3CDF8A" w:rsidR="00B85126" w:rsidRPr="00B056B9" w:rsidRDefault="00F70C52" w:rsidP="00A43AFB">
      <w:pPr>
        <w:spacing w:after="240"/>
        <w:jc w:val="both"/>
        <w:rPr>
          <w:bCs/>
          <w:sz w:val="22"/>
          <w:lang w:val="es-ES"/>
        </w:rPr>
      </w:pPr>
      <w:r w:rsidRPr="00B056B9">
        <w:rPr>
          <w:bCs/>
          <w:sz w:val="22"/>
          <w:lang w:val="eu-ES"/>
        </w:rPr>
        <w:t>4. artikulua. Kontzeptuak eta definizioak.</w:t>
      </w:r>
    </w:p>
    <w:p w14:paraId="16F6C6C4" w14:textId="2098DB77" w:rsidR="00B85126" w:rsidRPr="00B056B9" w:rsidRDefault="00F70C52" w:rsidP="00A43AFB">
      <w:pPr>
        <w:spacing w:after="240"/>
        <w:jc w:val="both"/>
        <w:rPr>
          <w:bCs/>
          <w:sz w:val="22"/>
          <w:lang w:val="es-ES"/>
        </w:rPr>
      </w:pPr>
      <w:r w:rsidRPr="00B056B9">
        <w:rPr>
          <w:bCs/>
          <w:sz w:val="22"/>
          <w:lang w:val="eu-ES"/>
        </w:rPr>
        <w:t>Zerga premiazko araugintzako dekretu honen ondorioetarako, honako definizio hauek hartuko dira kontuan:</w:t>
      </w:r>
    </w:p>
    <w:p w14:paraId="14340866" w14:textId="58AE780C" w:rsidR="00B85126" w:rsidRPr="00B056B9" w:rsidRDefault="00B85126" w:rsidP="00A43AFB">
      <w:pPr>
        <w:spacing w:after="240"/>
        <w:jc w:val="both"/>
        <w:rPr>
          <w:bCs/>
          <w:sz w:val="22"/>
          <w:lang w:val="es-ES"/>
        </w:rPr>
      </w:pPr>
      <w:r w:rsidRPr="00B056B9">
        <w:rPr>
          <w:bCs/>
          <w:sz w:val="22"/>
          <w:lang w:val="es-ES"/>
        </w:rPr>
        <w:t xml:space="preserve">1. </w:t>
      </w:r>
      <w:r w:rsidR="00F70C52" w:rsidRPr="00B056B9">
        <w:rPr>
          <w:bCs/>
          <w:sz w:val="22"/>
          <w:lang w:val="eu-ES"/>
        </w:rPr>
        <w:t>Eduki digitalak: formatu digitalean emandako datuak, hala nola ordenagailu programak, aplikazioak, musika, bideoak, testuak, jokoak eta beste edozein programa informatiko, interfaze digitalaren beraren datu adierazgarriez bestelakoak.</w:t>
      </w:r>
    </w:p>
    <w:p w14:paraId="2B32F790" w14:textId="1664FC42" w:rsidR="00B85126" w:rsidRPr="00B056B9" w:rsidRDefault="00B85126" w:rsidP="00A43AFB">
      <w:pPr>
        <w:spacing w:after="240"/>
        <w:jc w:val="both"/>
        <w:rPr>
          <w:bCs/>
          <w:sz w:val="22"/>
          <w:lang w:val="es-ES"/>
        </w:rPr>
      </w:pPr>
      <w:r w:rsidRPr="00B056B9">
        <w:rPr>
          <w:bCs/>
          <w:sz w:val="22"/>
          <w:lang w:val="es-ES"/>
        </w:rPr>
        <w:t xml:space="preserve">2. </w:t>
      </w:r>
      <w:r w:rsidR="00E76EA9" w:rsidRPr="00B056B9">
        <w:rPr>
          <w:bCs/>
          <w:sz w:val="22"/>
          <w:lang w:val="eu-ES"/>
        </w:rPr>
        <w:t>Interneteko Protokoloaren helbidea (IP): interkonektatutako gailuei esleitzen zaien kodea, Internet bidez komunikatu ahal izateko.</w:t>
      </w:r>
    </w:p>
    <w:p w14:paraId="5D50263A" w14:textId="76B0ACAD" w:rsidR="00B85126" w:rsidRPr="00B056B9" w:rsidRDefault="00B85126" w:rsidP="00A43AFB">
      <w:pPr>
        <w:spacing w:after="240"/>
        <w:jc w:val="both"/>
        <w:rPr>
          <w:bCs/>
          <w:sz w:val="22"/>
          <w:lang w:val="es-ES"/>
        </w:rPr>
      </w:pPr>
      <w:r w:rsidRPr="00B056B9">
        <w:rPr>
          <w:bCs/>
          <w:sz w:val="22"/>
          <w:lang w:val="es-ES"/>
        </w:rPr>
        <w:t xml:space="preserve">3. </w:t>
      </w:r>
      <w:r w:rsidR="00E76EA9" w:rsidRPr="00B056B9">
        <w:rPr>
          <w:bCs/>
          <w:sz w:val="22"/>
          <w:lang w:val="eu-ES"/>
        </w:rPr>
        <w:t>Taldea: entitate batek Merkataritza Kodearen 42. artikuluan ezarritako irizpideen arabera beste erakunde baten edo batzuen kontrola duen edo izan dezakeen erakunde multzoa, egoitza eta urteko kontu bateratuak egiteko betebeharra alde batera utzita.</w:t>
      </w:r>
    </w:p>
    <w:p w14:paraId="66D773E2" w14:textId="32D78C43" w:rsidR="00B85126" w:rsidRPr="00B056B9" w:rsidRDefault="00B85126" w:rsidP="00A43AFB">
      <w:pPr>
        <w:spacing w:after="240"/>
        <w:jc w:val="both"/>
        <w:rPr>
          <w:bCs/>
          <w:sz w:val="22"/>
          <w:lang w:val="es-ES"/>
        </w:rPr>
      </w:pPr>
      <w:r w:rsidRPr="00B056B9">
        <w:rPr>
          <w:bCs/>
          <w:sz w:val="22"/>
          <w:lang w:val="es-ES"/>
        </w:rPr>
        <w:t xml:space="preserve">4. </w:t>
      </w:r>
      <w:r w:rsidR="00E76EA9" w:rsidRPr="00B056B9">
        <w:rPr>
          <w:bCs/>
          <w:sz w:val="22"/>
          <w:lang w:val="eu-ES"/>
        </w:rPr>
        <w:t>Interfaze digitala: komunikazio digitala ahalbidetzen duen edozein programa, webguneak edo horien zatiak barne, edo aplikazioa, aplikazio mugikorrak barne, edo erabiltzaileek erabil dezaketen beste edozein bitarteko.</w:t>
      </w:r>
    </w:p>
    <w:p w14:paraId="728585C2" w14:textId="5796903F" w:rsidR="00B85126" w:rsidRPr="00B056B9" w:rsidRDefault="00B85126" w:rsidP="00A43AFB">
      <w:pPr>
        <w:spacing w:after="240"/>
        <w:jc w:val="both"/>
        <w:rPr>
          <w:bCs/>
          <w:sz w:val="22"/>
          <w:lang w:val="es-ES"/>
        </w:rPr>
      </w:pPr>
      <w:r w:rsidRPr="00B056B9">
        <w:rPr>
          <w:bCs/>
          <w:sz w:val="22"/>
          <w:lang w:val="es-ES"/>
        </w:rPr>
        <w:t xml:space="preserve">5. </w:t>
      </w:r>
      <w:r w:rsidR="00FF12C7" w:rsidRPr="00B056B9">
        <w:rPr>
          <w:bCs/>
          <w:sz w:val="22"/>
          <w:lang w:val="eu-ES"/>
        </w:rPr>
        <w:t>Zerbitzu digitalak: halakotzat joko dira soil-soilik lineako publizitatekoak, lineako bitartekaritzakoak eta datuen transmisiokoak.</w:t>
      </w:r>
    </w:p>
    <w:p w14:paraId="07694975" w14:textId="26070DD9" w:rsidR="00B85126" w:rsidRPr="00B056B9" w:rsidRDefault="00B85126" w:rsidP="00A43AFB">
      <w:pPr>
        <w:spacing w:after="240"/>
        <w:jc w:val="both"/>
        <w:rPr>
          <w:bCs/>
          <w:sz w:val="22"/>
          <w:lang w:val="es-ES"/>
        </w:rPr>
      </w:pPr>
      <w:r w:rsidRPr="00B056B9">
        <w:rPr>
          <w:bCs/>
          <w:sz w:val="22"/>
          <w:lang w:val="es-ES"/>
        </w:rPr>
        <w:t xml:space="preserve">6. </w:t>
      </w:r>
      <w:r w:rsidR="00FF12C7" w:rsidRPr="00B056B9">
        <w:rPr>
          <w:bCs/>
          <w:sz w:val="22"/>
          <w:lang w:val="eu-ES"/>
        </w:rPr>
        <w:t>Lineako publizitate zerbitzuak: interfaze digital batean, norberarena edo hirugarrenena, interfaze horren erabiltzaileei zuzendutako publizitatea sartzea.</w:t>
      </w:r>
      <w:r w:rsidRPr="00B056B9">
        <w:rPr>
          <w:bCs/>
          <w:sz w:val="22"/>
          <w:lang w:val="es-ES"/>
        </w:rPr>
        <w:t xml:space="preserve"> </w:t>
      </w:r>
      <w:r w:rsidR="00FF12C7" w:rsidRPr="00B056B9">
        <w:rPr>
          <w:bCs/>
          <w:sz w:val="22"/>
          <w:lang w:val="eu-ES"/>
        </w:rPr>
        <w:t>Publizitatea sartzen duen erakundea interfaze digitalaren jabea ez denean, publizitate zerbitzuaren hornitzailetzat hartuko da erakunde hori, eta ez interfazearen jabea.</w:t>
      </w:r>
    </w:p>
    <w:p w14:paraId="6D33C938" w14:textId="77C0E9C9" w:rsidR="00B85126" w:rsidRPr="00B056B9" w:rsidRDefault="00B85126" w:rsidP="00A43AFB">
      <w:pPr>
        <w:spacing w:after="240"/>
        <w:jc w:val="both"/>
        <w:rPr>
          <w:bCs/>
          <w:sz w:val="22"/>
          <w:lang w:val="es-ES"/>
        </w:rPr>
      </w:pPr>
      <w:r w:rsidRPr="00B056B9">
        <w:rPr>
          <w:bCs/>
          <w:sz w:val="22"/>
          <w:lang w:val="es-ES"/>
        </w:rPr>
        <w:t xml:space="preserve">7. </w:t>
      </w:r>
      <w:r w:rsidR="00FF12C7" w:rsidRPr="00B056B9">
        <w:rPr>
          <w:bCs/>
          <w:sz w:val="22"/>
          <w:lang w:val="eu-ES"/>
        </w:rPr>
        <w:t>Lineako bitartekaritza</w:t>
      </w:r>
      <w:r w:rsidR="00A43AFB" w:rsidRPr="00B056B9">
        <w:rPr>
          <w:bCs/>
          <w:sz w:val="22"/>
          <w:lang w:val="eu-ES"/>
        </w:rPr>
        <w:t xml:space="preserve"> </w:t>
      </w:r>
      <w:r w:rsidR="00FF12C7" w:rsidRPr="00B056B9">
        <w:rPr>
          <w:bCs/>
          <w:sz w:val="22"/>
          <w:lang w:val="eu-ES"/>
        </w:rPr>
        <w:t>zerbitzuak: erabiltzaileen eskura interfaze digital multifazetiko bat jartzea (hainbat erabiltzailerekin aldi berean jarduteko aukera ematen duena), erabiltzaileen artean zuzenean ondasun emateak edo azpiko zerbitzu prestazioak egitea errazteko, edo beste erabiltzaile batzuk aurkitzea eta haiekin elkarreragitea ahalbidetzeko.</w:t>
      </w:r>
    </w:p>
    <w:p w14:paraId="76BB60A0" w14:textId="02B62CB6" w:rsidR="00B85126" w:rsidRPr="00B056B9" w:rsidRDefault="00B85126" w:rsidP="00A43AFB">
      <w:pPr>
        <w:spacing w:after="240"/>
        <w:jc w:val="both"/>
        <w:rPr>
          <w:bCs/>
          <w:sz w:val="22"/>
          <w:lang w:val="es-ES"/>
        </w:rPr>
      </w:pPr>
      <w:r w:rsidRPr="00B056B9">
        <w:rPr>
          <w:bCs/>
          <w:sz w:val="22"/>
          <w:lang w:val="es-ES"/>
        </w:rPr>
        <w:t xml:space="preserve">8. </w:t>
      </w:r>
      <w:r w:rsidR="00FF12C7" w:rsidRPr="00B056B9">
        <w:rPr>
          <w:bCs/>
          <w:sz w:val="22"/>
          <w:lang w:val="eu-ES"/>
        </w:rPr>
        <w:t>Datuak transmititzeko zerbitzuak: erabiltzaileei buruz bildutako datuak kontraprestazio bidez transmititzekoak, salmenta</w:t>
      </w:r>
      <w:r w:rsidR="00CD529E" w:rsidRPr="00B056B9">
        <w:rPr>
          <w:bCs/>
          <w:sz w:val="22"/>
          <w:lang w:val="eu-ES"/>
        </w:rPr>
        <w:t>ren</w:t>
      </w:r>
      <w:r w:rsidR="00FF12C7" w:rsidRPr="00B056B9">
        <w:rPr>
          <w:bCs/>
          <w:sz w:val="22"/>
          <w:lang w:val="eu-ES"/>
        </w:rPr>
        <w:t xml:space="preserve"> edo lagapena</w:t>
      </w:r>
      <w:r w:rsidR="00CD529E" w:rsidRPr="00B056B9">
        <w:rPr>
          <w:bCs/>
          <w:sz w:val="22"/>
          <w:lang w:val="eu-ES"/>
        </w:rPr>
        <w:t>ren bidezkoak</w:t>
      </w:r>
      <w:r w:rsidR="00FF12C7" w:rsidRPr="00B056B9">
        <w:rPr>
          <w:bCs/>
          <w:sz w:val="22"/>
          <w:lang w:val="eu-ES"/>
        </w:rPr>
        <w:t xml:space="preserve"> barne, azken </w:t>
      </w:r>
      <w:r w:rsidR="00F332DA" w:rsidRPr="00B056B9">
        <w:rPr>
          <w:bCs/>
          <w:sz w:val="22"/>
          <w:lang w:val="eu-ES"/>
        </w:rPr>
        <w:t>haiek</w:t>
      </w:r>
      <w:r w:rsidR="00FF12C7" w:rsidRPr="00B056B9">
        <w:rPr>
          <w:bCs/>
          <w:sz w:val="22"/>
          <w:lang w:val="eu-ES"/>
        </w:rPr>
        <w:t xml:space="preserve"> interfaze digitaletan egindako jarduerek sortutakoak badira.</w:t>
      </w:r>
    </w:p>
    <w:p w14:paraId="0D76E0ED" w14:textId="5899F71F" w:rsidR="00B85126" w:rsidRPr="00B056B9" w:rsidRDefault="00B85126" w:rsidP="00A43AFB">
      <w:pPr>
        <w:spacing w:after="240"/>
        <w:jc w:val="both"/>
        <w:rPr>
          <w:bCs/>
          <w:sz w:val="22"/>
          <w:lang w:val="es-ES"/>
        </w:rPr>
      </w:pPr>
      <w:r w:rsidRPr="00B056B9">
        <w:rPr>
          <w:bCs/>
          <w:sz w:val="22"/>
          <w:lang w:val="es-ES"/>
        </w:rPr>
        <w:t xml:space="preserve">9. </w:t>
      </w:r>
      <w:r w:rsidR="00F332DA" w:rsidRPr="00B056B9">
        <w:rPr>
          <w:bCs/>
          <w:sz w:val="22"/>
          <w:lang w:val="eu-ES"/>
        </w:rPr>
        <w:t>Erabiltzailea: interfaze digital bat erabiltzen duen edozein pertsona edo erakunde.</w:t>
      </w:r>
    </w:p>
    <w:p w14:paraId="249F8EE2" w14:textId="54942776" w:rsidR="00B85126" w:rsidRPr="00B056B9" w:rsidRDefault="00B85126" w:rsidP="00A43AFB">
      <w:pPr>
        <w:spacing w:after="240"/>
        <w:jc w:val="both"/>
        <w:rPr>
          <w:bCs/>
          <w:sz w:val="22"/>
          <w:lang w:val="es-ES"/>
        </w:rPr>
      </w:pPr>
      <w:r w:rsidRPr="00B056B9">
        <w:rPr>
          <w:bCs/>
          <w:sz w:val="22"/>
          <w:lang w:val="es-ES"/>
        </w:rPr>
        <w:lastRenderedPageBreak/>
        <w:t xml:space="preserve">10. </w:t>
      </w:r>
      <w:r w:rsidR="00BE3F74" w:rsidRPr="00B056B9">
        <w:rPr>
          <w:rFonts w:cs="Times New Roman"/>
          <w:bCs/>
          <w:sz w:val="22"/>
          <w:szCs w:val="22"/>
          <w:lang w:val="eu-ES"/>
        </w:rPr>
        <w:t>Publizitate zuzendua: produktu, zerbitzu edo marka bat sustatzeko komunikazio digital komertzialeko edozein modu, interfaze digital baten erabiltzaileei zuzendua eta erabiltzaileei horiei jasotako datuetan oinarritzen dena</w:t>
      </w:r>
      <w:r w:rsidR="00BE3F74" w:rsidRPr="00B056B9">
        <w:rPr>
          <w:bCs/>
          <w:sz w:val="22"/>
          <w:lang w:val="eu-ES"/>
        </w:rPr>
        <w:t xml:space="preserve">. </w:t>
      </w:r>
      <w:r w:rsidRPr="00B056B9">
        <w:rPr>
          <w:bCs/>
          <w:sz w:val="22"/>
          <w:lang w:val="es-ES"/>
        </w:rPr>
        <w:t xml:space="preserve"> </w:t>
      </w:r>
      <w:r w:rsidR="00E82312" w:rsidRPr="00B056B9">
        <w:rPr>
          <w:bCs/>
          <w:sz w:val="22"/>
          <w:lang w:val="eu-ES"/>
        </w:rPr>
        <w:t>Publizitate guztia «publizitate zuzendua» dela ulertuko da, kontrako</w:t>
      </w:r>
      <w:r w:rsidR="00BE3F74" w:rsidRPr="00B056B9">
        <w:rPr>
          <w:bCs/>
          <w:sz w:val="22"/>
          <w:lang w:val="eu-ES"/>
        </w:rPr>
        <w:t>a frogatu ezean.</w:t>
      </w:r>
      <w:r w:rsidR="00E82312" w:rsidRPr="00B056B9">
        <w:rPr>
          <w:bCs/>
          <w:sz w:val="22"/>
          <w:lang w:val="eu-ES"/>
        </w:rPr>
        <w:t xml:space="preserve"> </w:t>
      </w:r>
    </w:p>
    <w:p w14:paraId="18394314" w14:textId="63920A20" w:rsidR="00B85126" w:rsidRPr="00B056B9" w:rsidRDefault="00B85126" w:rsidP="00A43AFB">
      <w:pPr>
        <w:spacing w:after="240"/>
        <w:jc w:val="both"/>
        <w:rPr>
          <w:bCs/>
          <w:sz w:val="22"/>
          <w:lang w:val="es-ES"/>
        </w:rPr>
      </w:pPr>
      <w:r w:rsidRPr="00B056B9">
        <w:rPr>
          <w:bCs/>
          <w:sz w:val="22"/>
          <w:lang w:val="es-ES"/>
        </w:rPr>
        <w:t xml:space="preserve">11. </w:t>
      </w:r>
      <w:r w:rsidR="00BE3F74" w:rsidRPr="00B056B9">
        <w:rPr>
          <w:bCs/>
          <w:sz w:val="22"/>
          <w:lang w:val="eu-ES"/>
        </w:rPr>
        <w:t>F</w:t>
      </w:r>
      <w:r w:rsidR="00E82312" w:rsidRPr="00B056B9">
        <w:rPr>
          <w:bCs/>
          <w:sz w:val="22"/>
          <w:lang w:val="eu-ES"/>
        </w:rPr>
        <w:t>inantza zerbitzu</w:t>
      </w:r>
      <w:r w:rsidR="00875DCA" w:rsidRPr="00B056B9">
        <w:rPr>
          <w:bCs/>
          <w:sz w:val="22"/>
          <w:lang w:val="eu-ES"/>
        </w:rPr>
        <w:t xml:space="preserve"> arautu</w:t>
      </w:r>
      <w:r w:rsidR="00E82312" w:rsidRPr="00B056B9">
        <w:rPr>
          <w:bCs/>
          <w:sz w:val="22"/>
          <w:lang w:val="eu-ES"/>
        </w:rPr>
        <w:t xml:space="preserve">ak: finantza </w:t>
      </w:r>
      <w:r w:rsidR="000330F7" w:rsidRPr="00B056B9">
        <w:rPr>
          <w:bCs/>
          <w:sz w:val="22"/>
          <w:lang w:val="eu-ES"/>
        </w:rPr>
        <w:t xml:space="preserve">erakunde </w:t>
      </w:r>
      <w:r w:rsidR="00875DCA" w:rsidRPr="00B056B9">
        <w:rPr>
          <w:bCs/>
          <w:sz w:val="22"/>
          <w:lang w:val="eu-ES"/>
        </w:rPr>
        <w:t xml:space="preserve">arautu </w:t>
      </w:r>
      <w:r w:rsidR="00E82312" w:rsidRPr="00B056B9">
        <w:rPr>
          <w:bCs/>
          <w:sz w:val="22"/>
          <w:lang w:val="eu-ES"/>
        </w:rPr>
        <w:t xml:space="preserve">batek </w:t>
      </w:r>
      <w:r w:rsidR="00BE3F74" w:rsidRPr="00B056B9">
        <w:rPr>
          <w:rFonts w:cs="Times New Roman"/>
          <w:bCs/>
          <w:sz w:val="22"/>
          <w:szCs w:val="22"/>
          <w:lang w:val="eu-ES"/>
        </w:rPr>
        <w:t>baimena izanda eman ditzakeen finantza</w:t>
      </w:r>
      <w:r w:rsidR="000330F7" w:rsidRPr="00B056B9">
        <w:rPr>
          <w:rFonts w:cs="Times New Roman"/>
          <w:bCs/>
          <w:sz w:val="22"/>
          <w:szCs w:val="22"/>
          <w:lang w:val="eu-ES"/>
        </w:rPr>
        <w:t xml:space="preserve"> </w:t>
      </w:r>
      <w:r w:rsidR="00BE3F74" w:rsidRPr="00B056B9">
        <w:rPr>
          <w:rFonts w:cs="Times New Roman"/>
          <w:bCs/>
          <w:sz w:val="22"/>
          <w:szCs w:val="22"/>
          <w:lang w:val="eu-ES"/>
        </w:rPr>
        <w:t>zerbitzuak</w:t>
      </w:r>
      <w:r w:rsidR="000330F7" w:rsidRPr="00B056B9">
        <w:rPr>
          <w:rFonts w:cs="Times New Roman"/>
          <w:bCs/>
          <w:sz w:val="22"/>
          <w:szCs w:val="22"/>
          <w:lang w:val="eu-ES"/>
        </w:rPr>
        <w:t>.</w:t>
      </w:r>
    </w:p>
    <w:p w14:paraId="67CF1AF9" w14:textId="071F4EBB" w:rsidR="00B85126" w:rsidRPr="00B056B9" w:rsidRDefault="00B85126" w:rsidP="00A43AFB">
      <w:pPr>
        <w:spacing w:after="240"/>
        <w:jc w:val="both"/>
        <w:rPr>
          <w:bCs/>
          <w:sz w:val="22"/>
          <w:lang w:val="es-ES"/>
        </w:rPr>
      </w:pPr>
      <w:r w:rsidRPr="00B056B9">
        <w:rPr>
          <w:bCs/>
          <w:sz w:val="22"/>
          <w:lang w:val="es-ES"/>
        </w:rPr>
        <w:t xml:space="preserve">12. </w:t>
      </w:r>
      <w:r w:rsidR="00875DCA" w:rsidRPr="00B056B9">
        <w:rPr>
          <w:bCs/>
          <w:sz w:val="22"/>
          <w:lang w:val="eu-ES"/>
        </w:rPr>
        <w:t xml:space="preserve">Finantza erakunde arautua: </w:t>
      </w:r>
      <w:r w:rsidR="000330F7" w:rsidRPr="00B056B9">
        <w:rPr>
          <w:bCs/>
          <w:sz w:val="22"/>
          <w:lang w:val="eu-ES"/>
        </w:rPr>
        <w:t xml:space="preserve">edozein arau nazional edo </w:t>
      </w:r>
      <w:r w:rsidR="00875DCA" w:rsidRPr="00B056B9">
        <w:rPr>
          <w:bCs/>
          <w:sz w:val="22"/>
          <w:lang w:val="eu-ES"/>
        </w:rPr>
        <w:t>Europar Batasunak finantza zerbitzuak arautzeko hartu</w:t>
      </w:r>
      <w:r w:rsidR="00BA78D5" w:rsidRPr="00B056B9">
        <w:rPr>
          <w:bCs/>
          <w:sz w:val="22"/>
          <w:lang w:val="eu-ES"/>
        </w:rPr>
        <w:t xml:space="preserve"> duen</w:t>
      </w:r>
      <w:r w:rsidR="00875DCA" w:rsidRPr="00B056B9">
        <w:rPr>
          <w:bCs/>
          <w:sz w:val="22"/>
          <w:lang w:val="eu-ES"/>
        </w:rPr>
        <w:t xml:space="preserve"> edozein harmonizazio neurri aplikatuz</w:t>
      </w:r>
      <w:r w:rsidR="00A43AFB" w:rsidRPr="00B056B9">
        <w:rPr>
          <w:bCs/>
          <w:sz w:val="22"/>
          <w:lang w:val="eu-ES"/>
        </w:rPr>
        <w:t>,</w:t>
      </w:r>
      <w:r w:rsidR="00875DCA" w:rsidRPr="00B056B9">
        <w:rPr>
          <w:bCs/>
          <w:sz w:val="22"/>
          <w:lang w:val="eu-ES"/>
        </w:rPr>
        <w:t xml:space="preserve"> baimena edo erregistroa edo ikuskapena behar duen finantza</w:t>
      </w:r>
      <w:r w:rsidR="000330F7" w:rsidRPr="00B056B9">
        <w:rPr>
          <w:bCs/>
          <w:sz w:val="22"/>
          <w:lang w:val="eu-ES"/>
        </w:rPr>
        <w:t xml:space="preserve"> </w:t>
      </w:r>
      <w:r w:rsidR="00875DCA" w:rsidRPr="00B056B9">
        <w:rPr>
          <w:bCs/>
          <w:sz w:val="22"/>
          <w:lang w:val="eu-ES"/>
        </w:rPr>
        <w:t xml:space="preserve">zerbitzuen emailea, </w:t>
      </w:r>
      <w:r w:rsidR="000330F7" w:rsidRPr="00B056B9">
        <w:rPr>
          <w:bCs/>
          <w:sz w:val="22"/>
          <w:lang w:val="eu-ES"/>
        </w:rPr>
        <w:t xml:space="preserve">barnean direla baina </w:t>
      </w:r>
      <w:r w:rsidR="00875DCA" w:rsidRPr="00B056B9">
        <w:rPr>
          <w:bCs/>
          <w:sz w:val="22"/>
          <w:lang w:val="eu-ES"/>
        </w:rPr>
        <w:t xml:space="preserve">Europar Batasunak eman ez duen </w:t>
      </w:r>
      <w:r w:rsidR="000330F7" w:rsidRPr="00B056B9">
        <w:rPr>
          <w:bCs/>
          <w:sz w:val="22"/>
          <w:lang w:val="eu-ES"/>
        </w:rPr>
        <w:t xml:space="preserve">baina Europar Batasunaren egintza juridiko baten arabera Europar Batasunaren neurrien baliokidetzat jotzen den </w:t>
      </w:r>
      <w:r w:rsidR="00875DCA" w:rsidRPr="00B056B9">
        <w:rPr>
          <w:bCs/>
          <w:sz w:val="22"/>
          <w:lang w:val="eu-ES"/>
        </w:rPr>
        <w:t>araudi</w:t>
      </w:r>
      <w:r w:rsidR="000330F7" w:rsidRPr="00B056B9">
        <w:rPr>
          <w:bCs/>
          <w:sz w:val="22"/>
          <w:lang w:val="eu-ES"/>
        </w:rPr>
        <w:t xml:space="preserve"> baten arabera ikuskatu behar diren finantza zerbitzuen emaileak.</w:t>
      </w:r>
    </w:p>
    <w:p w14:paraId="0F4AB1F4" w14:textId="693A8FD1" w:rsidR="00B85126" w:rsidRPr="00B056B9" w:rsidRDefault="00A0756A" w:rsidP="00A43AFB">
      <w:pPr>
        <w:spacing w:after="240"/>
        <w:jc w:val="both"/>
        <w:rPr>
          <w:bCs/>
          <w:sz w:val="22"/>
          <w:lang w:val="es-ES"/>
        </w:rPr>
      </w:pPr>
      <w:r w:rsidRPr="00B056B9">
        <w:rPr>
          <w:bCs/>
          <w:sz w:val="22"/>
          <w:lang w:val="eu-ES"/>
        </w:rPr>
        <w:t>5. artikulua. Zerga egitatea.</w:t>
      </w:r>
    </w:p>
    <w:p w14:paraId="3F999BE8" w14:textId="16BA3922" w:rsidR="00B85126" w:rsidRPr="00B056B9" w:rsidRDefault="000330F7" w:rsidP="00A43AFB">
      <w:pPr>
        <w:spacing w:after="240"/>
        <w:jc w:val="both"/>
        <w:rPr>
          <w:bCs/>
          <w:sz w:val="22"/>
          <w:lang w:val="es-ES"/>
        </w:rPr>
      </w:pPr>
      <w:r w:rsidRPr="00B056B9">
        <w:rPr>
          <w:rFonts w:cs="Times New Roman"/>
          <w:bCs/>
          <w:sz w:val="22"/>
          <w:szCs w:val="22"/>
          <w:lang w:val="eu-ES"/>
        </w:rPr>
        <w:t>Zergari lotuta egongo dira zergadunek zergaren aplikazio lurraldean emandako zerbitzu digitalak.</w:t>
      </w:r>
    </w:p>
    <w:p w14:paraId="02FEEAF4" w14:textId="71AF0410" w:rsidR="00B85126" w:rsidRPr="00B056B9" w:rsidRDefault="000330F7" w:rsidP="00A43AFB">
      <w:pPr>
        <w:spacing w:after="240"/>
        <w:jc w:val="both"/>
        <w:rPr>
          <w:bCs/>
          <w:sz w:val="22"/>
          <w:lang w:val="es-ES"/>
        </w:rPr>
      </w:pPr>
      <w:r w:rsidRPr="00B056B9">
        <w:rPr>
          <w:bCs/>
          <w:sz w:val="22"/>
          <w:lang w:val="eu-ES"/>
        </w:rPr>
        <w:t>6. artikulua. Zergapean ez dauden kasuak.</w:t>
      </w:r>
    </w:p>
    <w:p w14:paraId="088833B0" w14:textId="2A64888E" w:rsidR="00B85126" w:rsidRPr="00B056B9" w:rsidRDefault="000330F7" w:rsidP="00A43AFB">
      <w:pPr>
        <w:spacing w:after="240"/>
        <w:jc w:val="both"/>
        <w:rPr>
          <w:bCs/>
          <w:sz w:val="22"/>
          <w:lang w:val="es-ES"/>
        </w:rPr>
      </w:pPr>
      <w:r w:rsidRPr="00B056B9">
        <w:rPr>
          <w:rFonts w:cs="Times New Roman"/>
          <w:bCs/>
          <w:sz w:val="22"/>
          <w:szCs w:val="22"/>
          <w:lang w:val="eu-ES"/>
        </w:rPr>
        <w:t>Honako hauek ez dira egongo zergapean:</w:t>
      </w:r>
    </w:p>
    <w:p w14:paraId="6C339E62" w14:textId="66B8B5DC" w:rsidR="00B85126" w:rsidRPr="00B056B9" w:rsidRDefault="006E4AB4" w:rsidP="00A43AFB">
      <w:pPr>
        <w:spacing w:after="240"/>
        <w:jc w:val="both"/>
        <w:rPr>
          <w:bCs/>
          <w:sz w:val="22"/>
          <w:lang w:val="es-ES"/>
        </w:rPr>
      </w:pPr>
      <w:r w:rsidRPr="00B056B9">
        <w:rPr>
          <w:bCs/>
          <w:sz w:val="22"/>
          <w:lang w:val="eu-ES"/>
        </w:rPr>
        <w:t xml:space="preserve">a) </w:t>
      </w:r>
      <w:r w:rsidRPr="00B056B9">
        <w:rPr>
          <w:rFonts w:cs="Times New Roman"/>
          <w:bCs/>
          <w:sz w:val="22"/>
          <w:szCs w:val="22"/>
          <w:lang w:val="eu-ES"/>
        </w:rPr>
        <w:t>ondasunen edo zerbitzuen hornitzailearen webgunearen bidez linean egindako ondasun salmentak edo zerbitzuen kontratazioak, hornitzaileak bitartekari gisa jarduten ez duenean</w:t>
      </w:r>
      <w:r w:rsidRPr="00B056B9">
        <w:rPr>
          <w:rFonts w:ascii="Tahoma" w:hAnsi="Tahoma" w:cs="Tahoma"/>
          <w:bCs/>
          <w:sz w:val="18"/>
          <w:szCs w:val="18"/>
          <w:lang w:val="eu-ES"/>
        </w:rPr>
        <w:t>.</w:t>
      </w:r>
    </w:p>
    <w:p w14:paraId="13501652" w14:textId="5D3332AF" w:rsidR="00B85126" w:rsidRPr="00B056B9" w:rsidRDefault="006E4AB4" w:rsidP="00A43AFB">
      <w:pPr>
        <w:spacing w:after="240"/>
        <w:jc w:val="both"/>
        <w:rPr>
          <w:bCs/>
          <w:sz w:val="22"/>
          <w:lang w:val="es-ES"/>
        </w:rPr>
      </w:pPr>
      <w:r w:rsidRPr="00B056B9">
        <w:rPr>
          <w:bCs/>
          <w:sz w:val="22"/>
          <w:lang w:val="eu-ES"/>
        </w:rPr>
        <w:t xml:space="preserve">b) </w:t>
      </w:r>
      <w:r w:rsidRPr="00B056B9">
        <w:rPr>
          <w:rFonts w:cs="Times New Roman"/>
          <w:bCs/>
          <w:sz w:val="22"/>
          <w:szCs w:val="22"/>
          <w:lang w:val="eu-ES"/>
        </w:rPr>
        <w:t>lineako bitartekaritza zerbitzu baten esparruan erabiltzaileen artean egiten diren eta azpian dauden ondasun emate edo zerbitzuak</w:t>
      </w:r>
      <w:r w:rsidRPr="00B056B9">
        <w:rPr>
          <w:bCs/>
          <w:sz w:val="22"/>
          <w:lang w:val="eu-ES"/>
        </w:rPr>
        <w:t>;</w:t>
      </w:r>
    </w:p>
    <w:p w14:paraId="027514BF" w14:textId="0E05E89F" w:rsidR="00B85126" w:rsidRPr="00B056B9" w:rsidRDefault="006E4AB4" w:rsidP="00A43AFB">
      <w:pPr>
        <w:spacing w:after="240"/>
        <w:jc w:val="both"/>
        <w:rPr>
          <w:bCs/>
          <w:sz w:val="22"/>
          <w:lang w:val="es-ES"/>
        </w:rPr>
      </w:pPr>
      <w:r w:rsidRPr="00B056B9">
        <w:rPr>
          <w:bCs/>
          <w:sz w:val="22"/>
          <w:lang w:val="eu-ES"/>
        </w:rPr>
        <w:t xml:space="preserve">c) </w:t>
      </w:r>
      <w:r w:rsidRPr="00B056B9">
        <w:rPr>
          <w:rFonts w:cs="Times New Roman"/>
          <w:bCs/>
          <w:sz w:val="22"/>
          <w:szCs w:val="22"/>
          <w:lang w:val="eu-ES"/>
        </w:rPr>
        <w:t>linean ematen diren bitartekaritza</w:t>
      </w:r>
      <w:r w:rsidR="00D529DE" w:rsidRPr="00B056B9">
        <w:rPr>
          <w:rFonts w:cs="Times New Roman"/>
          <w:bCs/>
          <w:sz w:val="22"/>
          <w:szCs w:val="22"/>
          <w:lang w:val="eu-ES"/>
        </w:rPr>
        <w:t xml:space="preserve"> </w:t>
      </w:r>
      <w:r w:rsidRPr="00B056B9">
        <w:rPr>
          <w:rFonts w:cs="Times New Roman"/>
          <w:bCs/>
          <w:sz w:val="22"/>
          <w:szCs w:val="22"/>
          <w:lang w:val="eu-ES"/>
        </w:rPr>
        <w:t xml:space="preserve">zerbitzuak, interfaze digital bat eskura jartzen duen entitateak ematen dituen zerbitzu horien helburu bakarra edo nagusia </w:t>
      </w:r>
      <w:r w:rsidR="00D529DE" w:rsidRPr="00B056B9">
        <w:rPr>
          <w:rFonts w:cs="Times New Roman"/>
          <w:bCs/>
          <w:sz w:val="22"/>
          <w:szCs w:val="22"/>
          <w:lang w:val="eu-ES"/>
        </w:rPr>
        <w:t xml:space="preserve">bada </w:t>
      </w:r>
      <w:r w:rsidRPr="00B056B9">
        <w:rPr>
          <w:rFonts w:cs="Times New Roman"/>
          <w:bCs/>
          <w:sz w:val="22"/>
          <w:szCs w:val="22"/>
          <w:lang w:val="eu-ES"/>
        </w:rPr>
        <w:t>erabiltzaileei eduki digitalak ematea edo komunikazio</w:t>
      </w:r>
      <w:r w:rsidR="00D529DE" w:rsidRPr="00B056B9">
        <w:rPr>
          <w:rFonts w:cs="Times New Roman"/>
          <w:bCs/>
          <w:sz w:val="22"/>
          <w:szCs w:val="22"/>
          <w:lang w:val="eu-ES"/>
        </w:rPr>
        <w:t xml:space="preserve"> </w:t>
      </w:r>
      <w:r w:rsidRPr="00B056B9">
        <w:rPr>
          <w:rFonts w:cs="Times New Roman"/>
          <w:bCs/>
          <w:sz w:val="22"/>
          <w:szCs w:val="22"/>
          <w:lang w:val="eu-ES"/>
        </w:rPr>
        <w:t>zerbitzuak edo ordainketa</w:t>
      </w:r>
      <w:r w:rsidR="00D529DE" w:rsidRPr="00B056B9">
        <w:rPr>
          <w:rFonts w:cs="Times New Roman"/>
          <w:bCs/>
          <w:sz w:val="22"/>
          <w:szCs w:val="22"/>
          <w:lang w:val="eu-ES"/>
        </w:rPr>
        <w:t xml:space="preserve"> </w:t>
      </w:r>
      <w:r w:rsidRPr="00B056B9">
        <w:rPr>
          <w:rFonts w:cs="Times New Roman"/>
          <w:bCs/>
          <w:sz w:val="22"/>
          <w:szCs w:val="22"/>
          <w:lang w:val="eu-ES"/>
        </w:rPr>
        <w:t>zerbitzuak ematea</w:t>
      </w:r>
      <w:r w:rsidR="00D529DE" w:rsidRPr="00B056B9">
        <w:rPr>
          <w:rFonts w:cs="Times New Roman"/>
          <w:bCs/>
          <w:sz w:val="22"/>
          <w:szCs w:val="22"/>
          <w:lang w:val="eu-ES"/>
        </w:rPr>
        <w:t>.</w:t>
      </w:r>
    </w:p>
    <w:p w14:paraId="60A98567" w14:textId="59C90EE9" w:rsidR="00B85126" w:rsidRPr="00B056B9" w:rsidRDefault="00D529DE" w:rsidP="00A43AFB">
      <w:pPr>
        <w:spacing w:after="240"/>
        <w:jc w:val="both"/>
        <w:rPr>
          <w:bCs/>
          <w:sz w:val="22"/>
          <w:lang w:val="es-ES"/>
        </w:rPr>
      </w:pPr>
      <w:r w:rsidRPr="00B056B9">
        <w:rPr>
          <w:bCs/>
          <w:sz w:val="22"/>
          <w:lang w:val="eu-ES"/>
        </w:rPr>
        <w:t>d) finantza erakunde arautu batek araututako finantza zerbitzuak.</w:t>
      </w:r>
    </w:p>
    <w:p w14:paraId="626FAC17" w14:textId="72FA3642" w:rsidR="00B85126" w:rsidRPr="00B056B9" w:rsidRDefault="00D529DE" w:rsidP="00A43AFB">
      <w:pPr>
        <w:spacing w:after="240"/>
        <w:jc w:val="both"/>
        <w:rPr>
          <w:bCs/>
          <w:sz w:val="22"/>
          <w:lang w:val="es-ES"/>
        </w:rPr>
      </w:pPr>
      <w:r w:rsidRPr="00B056B9">
        <w:rPr>
          <w:bCs/>
          <w:sz w:val="22"/>
          <w:lang w:val="eu-ES"/>
        </w:rPr>
        <w:t>e) finantza erakunde arautu batek araututako finantza zerbitzuak.</w:t>
      </w:r>
    </w:p>
    <w:p w14:paraId="7129DFDF" w14:textId="224153E0" w:rsidR="00B85126" w:rsidRPr="00B056B9" w:rsidRDefault="00D529DE" w:rsidP="00A43AFB">
      <w:pPr>
        <w:spacing w:after="240"/>
        <w:jc w:val="both"/>
        <w:rPr>
          <w:bCs/>
          <w:sz w:val="22"/>
          <w:lang w:val="es-ES"/>
        </w:rPr>
      </w:pPr>
      <w:r w:rsidRPr="00B056B9">
        <w:rPr>
          <w:bCs/>
          <w:sz w:val="22"/>
          <w:lang w:val="eu-ES"/>
        </w:rPr>
        <w:t xml:space="preserve">f) </w:t>
      </w:r>
      <w:r w:rsidRPr="00B056B9">
        <w:rPr>
          <w:rFonts w:cs="Times New Roman"/>
          <w:bCs/>
          <w:sz w:val="22"/>
          <w:szCs w:val="22"/>
          <w:lang w:val="eu-ES"/>
        </w:rPr>
        <w:t>zuzenean edo zeharka ehuneko 100eko partaidetza duen talde bateko entitateen artean ematen diren zerbitzu digitalak</w:t>
      </w:r>
      <w:r w:rsidRPr="00B056B9">
        <w:rPr>
          <w:bCs/>
          <w:sz w:val="22"/>
          <w:lang w:val="eu-ES"/>
        </w:rPr>
        <w:t>.</w:t>
      </w:r>
    </w:p>
    <w:p w14:paraId="6E7E4EF7" w14:textId="4DFA7ABC" w:rsidR="00B85126" w:rsidRPr="00B056B9" w:rsidRDefault="00C07475" w:rsidP="00A43AFB">
      <w:pPr>
        <w:spacing w:after="240"/>
        <w:jc w:val="both"/>
        <w:rPr>
          <w:bCs/>
          <w:sz w:val="22"/>
          <w:lang w:val="es-ES"/>
        </w:rPr>
      </w:pPr>
      <w:r w:rsidRPr="00B056B9">
        <w:rPr>
          <w:bCs/>
          <w:sz w:val="22"/>
          <w:lang w:val="eu-ES"/>
        </w:rPr>
        <w:t>7. artikul</w:t>
      </w:r>
      <w:r w:rsidR="00B056B9">
        <w:rPr>
          <w:bCs/>
          <w:sz w:val="22"/>
          <w:lang w:val="eu-ES"/>
        </w:rPr>
        <w:t>u</w:t>
      </w:r>
      <w:r w:rsidRPr="00B056B9">
        <w:rPr>
          <w:bCs/>
          <w:sz w:val="22"/>
          <w:lang w:val="eu-ES"/>
        </w:rPr>
        <w:t xml:space="preserve">a. </w:t>
      </w:r>
      <w:r w:rsidRPr="00B056B9">
        <w:rPr>
          <w:rFonts w:cs="Times New Roman"/>
          <w:bCs/>
          <w:sz w:val="22"/>
          <w:szCs w:val="22"/>
          <w:lang w:val="eu-ES"/>
        </w:rPr>
        <w:t>Zerbitzu digitalak emateko lekua.</w:t>
      </w:r>
    </w:p>
    <w:p w14:paraId="7EA85BBA" w14:textId="77E9331D" w:rsidR="00B85126" w:rsidRPr="00B056B9" w:rsidRDefault="00B85126" w:rsidP="00A43AFB">
      <w:pPr>
        <w:spacing w:after="240"/>
        <w:jc w:val="both"/>
        <w:rPr>
          <w:bCs/>
          <w:sz w:val="22"/>
          <w:lang w:val="es-ES"/>
        </w:rPr>
      </w:pPr>
      <w:r w:rsidRPr="00B056B9">
        <w:rPr>
          <w:bCs/>
          <w:sz w:val="22"/>
          <w:lang w:val="es-ES"/>
        </w:rPr>
        <w:t xml:space="preserve">1. </w:t>
      </w:r>
      <w:r w:rsidR="00C07475" w:rsidRPr="00B056B9">
        <w:rPr>
          <w:rFonts w:cs="Times New Roman"/>
          <w:bCs/>
          <w:sz w:val="22"/>
          <w:szCs w:val="22"/>
          <w:lang w:val="eu-ES"/>
        </w:rPr>
        <w:t>Zerbitzu digitalak zergaren aplikazio lurraldean emandakotzat joko dira erabiltzaileren bat lurralde eremu horretan dagoenean, alde batera utzita erabiltzaileak zerbitzutik eratorritako diru sarrerak sortzen laguntzen duen kontraprestazioren bat ordaindu duen</w:t>
      </w:r>
      <w:r w:rsidR="00C07475" w:rsidRPr="00B056B9">
        <w:rPr>
          <w:rFonts w:ascii="Tahoma" w:hAnsi="Tahoma" w:cs="Tahoma"/>
          <w:bCs/>
          <w:sz w:val="18"/>
          <w:szCs w:val="18"/>
          <w:lang w:val="eu-ES"/>
        </w:rPr>
        <w:t>.</w:t>
      </w:r>
    </w:p>
    <w:p w14:paraId="1BD3F478" w14:textId="607FD067" w:rsidR="00B85126" w:rsidRPr="00B056B9" w:rsidRDefault="00B85126" w:rsidP="00A43AFB">
      <w:pPr>
        <w:spacing w:after="240"/>
        <w:jc w:val="both"/>
        <w:rPr>
          <w:bCs/>
          <w:sz w:val="22"/>
          <w:lang w:val="es-ES"/>
        </w:rPr>
      </w:pPr>
      <w:r w:rsidRPr="00B056B9">
        <w:rPr>
          <w:bCs/>
          <w:sz w:val="22"/>
          <w:lang w:val="es-ES"/>
        </w:rPr>
        <w:t xml:space="preserve">2. </w:t>
      </w:r>
      <w:r w:rsidR="00C07475" w:rsidRPr="00B056B9">
        <w:rPr>
          <w:rFonts w:cs="Times New Roman"/>
          <w:bCs/>
          <w:sz w:val="22"/>
          <w:szCs w:val="22"/>
          <w:lang w:val="eu-ES"/>
        </w:rPr>
        <w:t>Erabiltzailea zerga aplikatzen den lurraldean dagoela ulertuko da</w:t>
      </w:r>
      <w:r w:rsidR="000861B3" w:rsidRPr="00B056B9">
        <w:rPr>
          <w:rFonts w:cs="Times New Roman"/>
          <w:bCs/>
          <w:sz w:val="22"/>
          <w:szCs w:val="22"/>
          <w:lang w:val="eu-ES"/>
        </w:rPr>
        <w:t xml:space="preserve"> kasu hauetan</w:t>
      </w:r>
      <w:r w:rsidR="00C07475" w:rsidRPr="00B056B9">
        <w:rPr>
          <w:rFonts w:ascii="Tahoma" w:hAnsi="Tahoma" w:cs="Tahoma"/>
          <w:bCs/>
          <w:sz w:val="18"/>
          <w:szCs w:val="18"/>
          <w:lang w:val="eu-ES"/>
        </w:rPr>
        <w:t>:</w:t>
      </w:r>
    </w:p>
    <w:p w14:paraId="2D5669D9" w14:textId="7C817814" w:rsidR="00B85126" w:rsidRPr="00B056B9" w:rsidRDefault="00C07475" w:rsidP="00A43AFB">
      <w:pPr>
        <w:spacing w:after="240"/>
        <w:jc w:val="both"/>
        <w:rPr>
          <w:bCs/>
          <w:sz w:val="22"/>
          <w:lang w:val="es-ES"/>
        </w:rPr>
      </w:pPr>
      <w:r w:rsidRPr="00B056B9">
        <w:rPr>
          <w:bCs/>
          <w:sz w:val="22"/>
          <w:lang w:val="eu-ES"/>
        </w:rPr>
        <w:t xml:space="preserve">a) </w:t>
      </w:r>
      <w:r w:rsidRPr="00B056B9">
        <w:rPr>
          <w:rFonts w:cs="Times New Roman"/>
          <w:bCs/>
          <w:sz w:val="22"/>
          <w:szCs w:val="22"/>
          <w:lang w:val="eu-ES"/>
        </w:rPr>
        <w:t>Lineako publizitate</w:t>
      </w:r>
      <w:r w:rsidR="000861B3" w:rsidRPr="00B056B9">
        <w:rPr>
          <w:rFonts w:cs="Times New Roman"/>
          <w:bCs/>
          <w:sz w:val="22"/>
          <w:szCs w:val="22"/>
          <w:lang w:val="eu-ES"/>
        </w:rPr>
        <w:t xml:space="preserve"> </w:t>
      </w:r>
      <w:r w:rsidRPr="00B056B9">
        <w:rPr>
          <w:rFonts w:cs="Times New Roman"/>
          <w:bCs/>
          <w:sz w:val="22"/>
          <w:szCs w:val="22"/>
          <w:lang w:val="eu-ES"/>
        </w:rPr>
        <w:t>zerbitzuen kasuan, publizitatea erabiltzaile horren gailuan agertzen den unean gailua lurralde</w:t>
      </w:r>
      <w:r w:rsidR="000861B3" w:rsidRPr="00B056B9">
        <w:rPr>
          <w:rFonts w:cs="Times New Roman"/>
          <w:bCs/>
          <w:sz w:val="22"/>
          <w:szCs w:val="22"/>
          <w:lang w:val="eu-ES"/>
        </w:rPr>
        <w:t xml:space="preserve"> </w:t>
      </w:r>
      <w:r w:rsidRPr="00B056B9">
        <w:rPr>
          <w:rFonts w:cs="Times New Roman"/>
          <w:bCs/>
          <w:sz w:val="22"/>
          <w:szCs w:val="22"/>
          <w:lang w:val="eu-ES"/>
        </w:rPr>
        <w:t>eremu horretan dagoenean</w:t>
      </w:r>
    </w:p>
    <w:p w14:paraId="672783E5" w14:textId="32DFBF87" w:rsidR="00B85126" w:rsidRPr="00B056B9" w:rsidRDefault="000861B3" w:rsidP="00A43AFB">
      <w:pPr>
        <w:spacing w:after="240"/>
        <w:jc w:val="both"/>
        <w:rPr>
          <w:bCs/>
          <w:sz w:val="22"/>
          <w:lang w:val="es-ES"/>
        </w:rPr>
      </w:pPr>
      <w:r w:rsidRPr="00B056B9">
        <w:rPr>
          <w:bCs/>
          <w:sz w:val="22"/>
          <w:lang w:val="eu-ES"/>
        </w:rPr>
        <w:lastRenderedPageBreak/>
        <w:t xml:space="preserve">b) </w:t>
      </w:r>
      <w:r w:rsidRPr="00B056B9">
        <w:rPr>
          <w:rFonts w:cs="Times New Roman"/>
          <w:bCs/>
          <w:sz w:val="22"/>
          <w:szCs w:val="22"/>
          <w:lang w:val="eu-ES"/>
        </w:rPr>
        <w:t>Azpian dauden zerbitzuak edo ondasunak erabiltzaileen artean zuzenean ematea ahalbidetzen den lineako bitartekaritza zerbitzuen kasuan, erabiltzaileak lurralde eremu horretan dagoen gailu baten interfaze digitalaren bidez amaitzen duenean azpian dagoen eragiketa</w:t>
      </w:r>
      <w:r w:rsidRPr="00B056B9">
        <w:rPr>
          <w:bCs/>
          <w:sz w:val="22"/>
          <w:lang w:val="eu-ES"/>
        </w:rPr>
        <w:t>.</w:t>
      </w:r>
    </w:p>
    <w:p w14:paraId="71FBCEC4" w14:textId="7DB07AC0" w:rsidR="00B85126" w:rsidRPr="00B056B9" w:rsidRDefault="000861B3" w:rsidP="00A43AFB">
      <w:pPr>
        <w:spacing w:after="240"/>
        <w:jc w:val="both"/>
        <w:rPr>
          <w:bCs/>
          <w:sz w:val="22"/>
          <w:lang w:val="es-ES"/>
        </w:rPr>
      </w:pPr>
      <w:r w:rsidRPr="00B056B9">
        <w:rPr>
          <w:rFonts w:cs="Times New Roman"/>
          <w:bCs/>
          <w:sz w:val="22"/>
          <w:szCs w:val="22"/>
          <w:lang w:val="eu-ES"/>
        </w:rPr>
        <w:t>Lineako gainerako bitartekaritza zerbitzuetan, erabiltzaileari interfaze digitalean sartzeko aukera ematen dion kontua irekitzeko unean kontu hori lurralde eremu horretan dagoen gailu bat erabiliz ireki denean.</w:t>
      </w:r>
    </w:p>
    <w:p w14:paraId="64382897" w14:textId="2B54E7F0" w:rsidR="00B85126" w:rsidRPr="00B056B9" w:rsidRDefault="000861B3" w:rsidP="00A43AFB">
      <w:pPr>
        <w:spacing w:after="240"/>
        <w:jc w:val="both"/>
        <w:rPr>
          <w:bCs/>
          <w:sz w:val="22"/>
          <w:lang w:val="es-ES"/>
        </w:rPr>
      </w:pPr>
      <w:r w:rsidRPr="00B056B9">
        <w:rPr>
          <w:bCs/>
          <w:sz w:val="22"/>
          <w:lang w:val="eu-ES"/>
        </w:rPr>
        <w:t xml:space="preserve">c) </w:t>
      </w:r>
      <w:r w:rsidR="00520C25" w:rsidRPr="00B056B9">
        <w:rPr>
          <w:rFonts w:cs="Times New Roman"/>
          <w:bCs/>
          <w:sz w:val="22"/>
          <w:szCs w:val="22"/>
          <w:lang w:val="eu-ES"/>
        </w:rPr>
        <w:t>Datuak transmititzeko zerbitzuen kasuan, erabiltzaile batek interfaze digital baten bidez sortu dituenean transmititutako datuak eta datuok sortzeko unean lurralde eremu horretan dagoen gailu baten bidez sartu denean bertara</w:t>
      </w:r>
      <w:r w:rsidRPr="00B056B9">
        <w:rPr>
          <w:bCs/>
          <w:sz w:val="22"/>
          <w:lang w:val="eu-ES"/>
        </w:rPr>
        <w:t>.</w:t>
      </w:r>
    </w:p>
    <w:p w14:paraId="597A1E91" w14:textId="4854A698" w:rsidR="00B85126" w:rsidRPr="00B056B9" w:rsidRDefault="00B85126" w:rsidP="00A43AFB">
      <w:pPr>
        <w:spacing w:after="240"/>
        <w:jc w:val="both"/>
        <w:rPr>
          <w:bCs/>
          <w:sz w:val="22"/>
          <w:lang w:val="es-ES"/>
        </w:rPr>
      </w:pPr>
      <w:r w:rsidRPr="00B056B9">
        <w:rPr>
          <w:bCs/>
          <w:sz w:val="22"/>
          <w:lang w:val="es-ES"/>
        </w:rPr>
        <w:t xml:space="preserve">3. </w:t>
      </w:r>
      <w:r w:rsidR="00520C25" w:rsidRPr="00B056B9">
        <w:rPr>
          <w:rFonts w:cs="Times New Roman"/>
          <w:bCs/>
          <w:sz w:val="22"/>
          <w:szCs w:val="22"/>
          <w:lang w:val="eu-ES"/>
        </w:rPr>
        <w:t>Zerbitzu digitalak non eman diren zehazteko, ez dira kontuan hartuko:</w:t>
      </w:r>
    </w:p>
    <w:p w14:paraId="3CF3883A" w14:textId="63D3E527" w:rsidR="00B85126" w:rsidRPr="00B056B9" w:rsidRDefault="00520C25" w:rsidP="00A43AFB">
      <w:pPr>
        <w:spacing w:after="240"/>
        <w:jc w:val="both"/>
        <w:rPr>
          <w:bCs/>
          <w:sz w:val="22"/>
          <w:lang w:val="es-ES"/>
        </w:rPr>
      </w:pPr>
      <w:r w:rsidRPr="00B056B9">
        <w:rPr>
          <w:bCs/>
          <w:sz w:val="22"/>
          <w:lang w:val="eu-ES"/>
        </w:rPr>
        <w:t xml:space="preserve">a) </w:t>
      </w:r>
      <w:r w:rsidRPr="00B056B9">
        <w:rPr>
          <w:rFonts w:cs="Times New Roman"/>
          <w:bCs/>
          <w:sz w:val="22"/>
          <w:szCs w:val="22"/>
          <w:lang w:val="eu-ES"/>
        </w:rPr>
        <w:t>Lineako bitartekaritza zerbitzuen kasuetan, azpian dauden zerbitzuak edo ondasunak ematen edo entregatzen diren tokia, halako zerbitzu edo ondasun ematerik badago.</w:t>
      </w:r>
    </w:p>
    <w:p w14:paraId="65BDF3F5" w14:textId="6898DD03" w:rsidR="00B85126" w:rsidRPr="00B056B9" w:rsidRDefault="00520C25" w:rsidP="00A43AFB">
      <w:pPr>
        <w:spacing w:after="240"/>
        <w:jc w:val="both"/>
        <w:rPr>
          <w:bCs/>
          <w:sz w:val="22"/>
          <w:lang w:val="es-ES"/>
        </w:rPr>
      </w:pPr>
      <w:r w:rsidRPr="00B056B9">
        <w:rPr>
          <w:bCs/>
          <w:sz w:val="22"/>
          <w:lang w:val="eu-ES"/>
        </w:rPr>
        <w:t xml:space="preserve">b) </w:t>
      </w:r>
      <w:r w:rsidRPr="00B056B9">
        <w:rPr>
          <w:rFonts w:cs="Times New Roman"/>
          <w:bCs/>
          <w:sz w:val="22"/>
          <w:szCs w:val="22"/>
          <w:lang w:val="eu-ES"/>
        </w:rPr>
        <w:t>Zerbitzu digital batekin lotutako edozein ordainketa egiten den tokia</w:t>
      </w:r>
      <w:r w:rsidRPr="00B056B9">
        <w:rPr>
          <w:bCs/>
          <w:sz w:val="22"/>
          <w:lang w:val="eu-ES"/>
        </w:rPr>
        <w:t>.</w:t>
      </w:r>
    </w:p>
    <w:p w14:paraId="4344E482" w14:textId="475BD30C" w:rsidR="00B85126" w:rsidRPr="00B056B9" w:rsidRDefault="00B85126" w:rsidP="00A43AFB">
      <w:pPr>
        <w:spacing w:after="240"/>
        <w:jc w:val="both"/>
        <w:rPr>
          <w:bCs/>
          <w:sz w:val="22"/>
          <w:lang w:val="es-ES"/>
        </w:rPr>
      </w:pPr>
      <w:r w:rsidRPr="00B056B9">
        <w:rPr>
          <w:bCs/>
          <w:sz w:val="22"/>
          <w:lang w:val="es-ES"/>
        </w:rPr>
        <w:t xml:space="preserve">4. </w:t>
      </w:r>
      <w:r w:rsidR="00520C25" w:rsidRPr="00B056B9">
        <w:rPr>
          <w:rFonts w:cs="Times New Roman"/>
          <w:bCs/>
          <w:sz w:val="22"/>
          <w:szCs w:val="22"/>
          <w:lang w:val="eu-ES"/>
        </w:rPr>
        <w:t>Artikulu honen ondorioetarako, uste izango da erabiltzaile baten gailu jakin bat bere IP helbidearen arabera zehazten den lekuan dagoela, salbu eta leku hori beste bat dela ondoriozta badaiteke zuzenbidean onargarriak diren beste frogabide batzuk erabiliz, zehazki, beste geolokalizazio tresna batzuk erabiliz</w:t>
      </w:r>
      <w:r w:rsidR="00520C25" w:rsidRPr="00B056B9">
        <w:rPr>
          <w:rFonts w:ascii="Tahoma" w:hAnsi="Tahoma" w:cs="Tahoma"/>
          <w:bCs/>
          <w:sz w:val="18"/>
          <w:szCs w:val="18"/>
          <w:lang w:val="eu-ES"/>
        </w:rPr>
        <w:t>.</w:t>
      </w:r>
    </w:p>
    <w:p w14:paraId="1D6CED9C" w14:textId="377ED2BB" w:rsidR="005B5F58" w:rsidRPr="00B056B9" w:rsidRDefault="00B85126" w:rsidP="002C11EC">
      <w:pPr>
        <w:spacing w:after="240"/>
        <w:jc w:val="both"/>
        <w:rPr>
          <w:bCs/>
          <w:sz w:val="22"/>
          <w:lang w:val="es-ES"/>
        </w:rPr>
      </w:pPr>
      <w:r w:rsidRPr="00B056B9">
        <w:rPr>
          <w:bCs/>
          <w:sz w:val="22"/>
          <w:lang w:val="es-ES"/>
        </w:rPr>
        <w:t xml:space="preserve">5. </w:t>
      </w:r>
      <w:r w:rsidR="009712A5" w:rsidRPr="00B056B9">
        <w:rPr>
          <w:rFonts w:cs="Times New Roman"/>
          <w:bCs/>
          <w:sz w:val="22"/>
          <w:szCs w:val="22"/>
          <w:lang w:val="eu-ES"/>
        </w:rPr>
        <w:t xml:space="preserve"> </w:t>
      </w:r>
      <w:r w:rsidR="009712A5" w:rsidRPr="00B056B9">
        <w:rPr>
          <w:bCs/>
          <w:sz w:val="22"/>
          <w:lang w:val="eu-ES"/>
        </w:rPr>
        <w:t xml:space="preserve">Zerga Premiazko Araugintzako Dekretu hau aplikatzeko asmoz </w:t>
      </w:r>
      <w:r w:rsidR="009712A5" w:rsidRPr="00B056B9">
        <w:rPr>
          <w:rFonts w:cs="Times New Roman"/>
          <w:bCs/>
          <w:sz w:val="22"/>
          <w:szCs w:val="22"/>
          <w:lang w:val="eu-ES"/>
        </w:rPr>
        <w:t xml:space="preserve">erabiltzaileengandik bil daitezkeen datuak zerga aplikatzen den lurraldean erabiltzaileen gailuen kokapena zein den jakitea ahalbidetzen duten datuetara mugatzen dira. </w:t>
      </w:r>
    </w:p>
    <w:p w14:paraId="08E064FE" w14:textId="2F94ED0B" w:rsidR="00B85126" w:rsidRPr="00B056B9" w:rsidRDefault="00746EC5" w:rsidP="00A43AFB">
      <w:pPr>
        <w:spacing w:after="240"/>
        <w:jc w:val="both"/>
        <w:rPr>
          <w:bCs/>
          <w:sz w:val="22"/>
          <w:lang w:val="es-ES"/>
        </w:rPr>
      </w:pPr>
      <w:r w:rsidRPr="00B056B9">
        <w:rPr>
          <w:bCs/>
          <w:sz w:val="22"/>
          <w:lang w:val="eu-ES"/>
        </w:rPr>
        <w:t>8. artikulua. Zergadunak.</w:t>
      </w:r>
    </w:p>
    <w:p w14:paraId="238F2517" w14:textId="21BC5A7A" w:rsidR="00B85126" w:rsidRPr="00B056B9" w:rsidRDefault="00B85126" w:rsidP="00A43AFB">
      <w:pPr>
        <w:spacing w:after="240"/>
        <w:jc w:val="both"/>
        <w:rPr>
          <w:bCs/>
          <w:sz w:val="22"/>
          <w:lang w:val="es-ES"/>
        </w:rPr>
      </w:pPr>
      <w:r w:rsidRPr="00B056B9">
        <w:rPr>
          <w:bCs/>
          <w:sz w:val="22"/>
          <w:lang w:val="es-ES"/>
        </w:rPr>
        <w:t xml:space="preserve">1. </w:t>
      </w:r>
      <w:r w:rsidR="00746EC5" w:rsidRPr="00B056B9">
        <w:rPr>
          <w:bCs/>
          <w:sz w:val="22"/>
          <w:lang w:val="eu-ES"/>
        </w:rPr>
        <w:t>Zerga honen zergadunak dira Arabako Zergen Foru Arau Orokorrak (6/2005 Foru Araua, otsailaren 28koa) 35.</w:t>
      </w:r>
      <w:r w:rsidR="002863A0">
        <w:rPr>
          <w:bCs/>
          <w:sz w:val="22"/>
          <w:lang w:val="eu-ES"/>
        </w:rPr>
        <w:t>3</w:t>
      </w:r>
      <w:r w:rsidR="00746EC5" w:rsidRPr="00B056B9">
        <w:rPr>
          <w:bCs/>
          <w:sz w:val="22"/>
          <w:lang w:val="eu-ES"/>
        </w:rPr>
        <w:t xml:space="preserve"> artikuluan aipatzen dituen pertsona juridikoak eta erakundeak, baldin eta likidazio aldiaren lehen egunean honako bi atalase hauek gainditzen badituzte:</w:t>
      </w:r>
    </w:p>
    <w:p w14:paraId="458E9B67" w14:textId="75382FF9" w:rsidR="00B85126" w:rsidRPr="00B056B9" w:rsidRDefault="00746EC5" w:rsidP="00A43AFB">
      <w:pPr>
        <w:spacing w:after="240"/>
        <w:jc w:val="both"/>
        <w:rPr>
          <w:bCs/>
          <w:sz w:val="22"/>
          <w:lang w:val="es-ES"/>
        </w:rPr>
      </w:pPr>
      <w:r w:rsidRPr="00B056B9">
        <w:rPr>
          <w:rFonts w:cs="Times New Roman"/>
          <w:bCs/>
          <w:sz w:val="22"/>
          <w:szCs w:val="22"/>
          <w:lang w:val="eu-ES"/>
        </w:rPr>
        <w:t>a) aurreko urte naturaleko negozio zifraren zenbateko garbia 750 milioi eurotik gorakoa izatea eta</w:t>
      </w:r>
    </w:p>
    <w:p w14:paraId="0AEC932A" w14:textId="0908FCFA" w:rsidR="00B85126" w:rsidRPr="00B056B9" w:rsidRDefault="00746EC5" w:rsidP="00A43AFB">
      <w:pPr>
        <w:spacing w:after="240"/>
        <w:jc w:val="both"/>
        <w:rPr>
          <w:bCs/>
          <w:sz w:val="22"/>
          <w:lang w:val="es-ES"/>
        </w:rPr>
      </w:pPr>
      <w:r w:rsidRPr="00B056B9">
        <w:rPr>
          <w:bCs/>
          <w:sz w:val="22"/>
          <w:lang w:val="eu-ES"/>
        </w:rPr>
        <w:t xml:space="preserve">b) </w:t>
      </w:r>
      <w:r w:rsidRPr="00B056B9">
        <w:rPr>
          <w:rFonts w:cs="Times New Roman"/>
          <w:bCs/>
          <w:sz w:val="22"/>
          <w:szCs w:val="22"/>
          <w:lang w:val="eu-ES"/>
        </w:rPr>
        <w:t>zergari lotutako zerbitzu digitalen prestazioen ondoriozko diru sarreren zenbateko osoa (aurreko urte naturalari dagozkion diru sarrerena) 3 milioi eurotik gorakoa izatea, 10. artikuluan aurreikusitako arauak aplikatu ondoren</w:t>
      </w:r>
      <w:r w:rsidRPr="00B056B9">
        <w:rPr>
          <w:bCs/>
          <w:sz w:val="22"/>
          <w:lang w:val="eu-ES"/>
        </w:rPr>
        <w:t>.</w:t>
      </w:r>
    </w:p>
    <w:p w14:paraId="30D67672" w14:textId="2B29047C" w:rsidR="00B85126" w:rsidRPr="00B056B9" w:rsidRDefault="00DC4CE9" w:rsidP="00A43AFB">
      <w:pPr>
        <w:spacing w:after="240"/>
        <w:jc w:val="both"/>
        <w:rPr>
          <w:bCs/>
          <w:sz w:val="22"/>
          <w:lang w:val="es-ES"/>
        </w:rPr>
      </w:pPr>
      <w:r w:rsidRPr="00B056B9">
        <w:rPr>
          <w:rFonts w:cs="Times New Roman"/>
          <w:bCs/>
          <w:sz w:val="22"/>
          <w:szCs w:val="22"/>
          <w:lang w:val="eu-ES"/>
        </w:rPr>
        <w:t>Jarduera aurreko urtean hasi bada, aurreko zenbatekoak urtebeteko aldira</w:t>
      </w:r>
      <w:r w:rsidR="009712A5" w:rsidRPr="00B056B9">
        <w:rPr>
          <w:rFonts w:cs="Times New Roman"/>
          <w:bCs/>
          <w:sz w:val="22"/>
          <w:szCs w:val="22"/>
          <w:lang w:val="eu-ES"/>
        </w:rPr>
        <w:t xml:space="preserve"> estrapolatuko dira</w:t>
      </w:r>
      <w:r w:rsidRPr="00B056B9">
        <w:rPr>
          <w:rFonts w:cs="Times New Roman"/>
          <w:bCs/>
          <w:sz w:val="22"/>
          <w:szCs w:val="22"/>
          <w:lang w:val="eu-ES"/>
        </w:rPr>
        <w:t>.</w:t>
      </w:r>
    </w:p>
    <w:p w14:paraId="2E8AB221" w14:textId="42EB801E" w:rsidR="00B85126" w:rsidRPr="00B056B9" w:rsidRDefault="00B85126" w:rsidP="00A43AFB">
      <w:pPr>
        <w:spacing w:after="240"/>
        <w:jc w:val="both"/>
        <w:rPr>
          <w:bCs/>
          <w:sz w:val="22"/>
          <w:lang w:val="es-ES"/>
        </w:rPr>
      </w:pPr>
      <w:r w:rsidRPr="00B056B9">
        <w:rPr>
          <w:bCs/>
          <w:sz w:val="22"/>
          <w:lang w:val="es-ES"/>
        </w:rPr>
        <w:t xml:space="preserve">2. </w:t>
      </w:r>
      <w:r w:rsidR="006747FF" w:rsidRPr="00B056B9">
        <w:rPr>
          <w:rFonts w:cs="Times New Roman"/>
          <w:bCs/>
          <w:sz w:val="22"/>
          <w:szCs w:val="22"/>
          <w:lang w:val="eu-ES"/>
        </w:rPr>
        <w:t>1. apartatuan aipatzen diren zenbatekoak, euroa ez den beste dibisa batean baldin badaude, eurotara bihurtuko dira, dena delako urte naturaleko azken Europar Batasunaren Aldizkari Ofizialean argitaratutako truke tasa aplikatuta</w:t>
      </w:r>
      <w:r w:rsidR="006747FF" w:rsidRPr="00B056B9">
        <w:rPr>
          <w:rFonts w:ascii="Tahoma" w:hAnsi="Tahoma" w:cs="Tahoma"/>
          <w:bCs/>
          <w:sz w:val="18"/>
          <w:szCs w:val="18"/>
          <w:lang w:val="eu-ES"/>
        </w:rPr>
        <w:t>.</w:t>
      </w:r>
    </w:p>
    <w:p w14:paraId="19E0771B" w14:textId="2F73271C" w:rsidR="00B85126" w:rsidRPr="00B056B9" w:rsidRDefault="00B85126" w:rsidP="00A43AFB">
      <w:pPr>
        <w:spacing w:after="240"/>
        <w:jc w:val="both"/>
        <w:rPr>
          <w:bCs/>
          <w:sz w:val="22"/>
          <w:lang w:val="es-ES"/>
        </w:rPr>
      </w:pPr>
      <w:r w:rsidRPr="00B056B9">
        <w:rPr>
          <w:bCs/>
          <w:sz w:val="22"/>
          <w:lang w:val="es-ES"/>
        </w:rPr>
        <w:t xml:space="preserve">3. </w:t>
      </w:r>
      <w:r w:rsidR="006747FF" w:rsidRPr="00B056B9">
        <w:rPr>
          <w:rFonts w:cs="Times New Roman"/>
          <w:bCs/>
          <w:sz w:val="22"/>
          <w:szCs w:val="22"/>
          <w:lang w:val="eu-ES"/>
        </w:rPr>
        <w:t>Talde bateko kide diren erakundeen kasuan, 1. paragrafoan aipatzen diren atalaseen zenbatekoak talde osoarenak izango dira.</w:t>
      </w:r>
      <w:r w:rsidRPr="00B056B9">
        <w:rPr>
          <w:bCs/>
          <w:sz w:val="22"/>
          <w:lang w:val="es-ES"/>
        </w:rPr>
        <w:t xml:space="preserve"> </w:t>
      </w:r>
      <w:r w:rsidR="006747FF" w:rsidRPr="00B056B9">
        <w:rPr>
          <w:bCs/>
          <w:sz w:val="22"/>
          <w:lang w:val="eu-ES"/>
        </w:rPr>
        <w:t>Ondore horietarako:</w:t>
      </w:r>
    </w:p>
    <w:p w14:paraId="5345F57D" w14:textId="570FF631" w:rsidR="00B85126" w:rsidRPr="00B056B9" w:rsidRDefault="006747FF" w:rsidP="00A43AFB">
      <w:pPr>
        <w:spacing w:after="240"/>
        <w:jc w:val="both"/>
        <w:rPr>
          <w:bCs/>
          <w:sz w:val="22"/>
          <w:lang w:val="es-ES"/>
        </w:rPr>
      </w:pPr>
      <w:r w:rsidRPr="00B056B9">
        <w:rPr>
          <w:bCs/>
          <w:sz w:val="22"/>
          <w:lang w:val="eu-ES"/>
        </w:rPr>
        <w:t xml:space="preserve">a) </w:t>
      </w:r>
      <w:r w:rsidRPr="00B056B9">
        <w:rPr>
          <w:rFonts w:cs="Times New Roman"/>
          <w:bCs/>
          <w:sz w:val="22"/>
          <w:szCs w:val="22"/>
          <w:lang w:val="eu-ES"/>
        </w:rPr>
        <w:t xml:space="preserve">1. apartatuko a) letrako atalase hori Kontseiluaren 2016ko maiatzaren 25eko 2016/881 (EB) Zuzentarauan agertzen den bera izango da, eta Zerga Oinarriaren Higadurari eta Mozkinen Lekualdaketei (ingelesezko siglen bidez BEPS deitutakoei) buruz ELGAk eta G20koak egindako </w:t>
      </w:r>
      <w:r w:rsidRPr="00B056B9">
        <w:rPr>
          <w:rFonts w:cs="Times New Roman"/>
          <w:bCs/>
          <w:sz w:val="22"/>
          <w:szCs w:val="22"/>
          <w:lang w:val="eu-ES"/>
        </w:rPr>
        <w:lastRenderedPageBreak/>
        <w:t>proiektuaren 13. ekintza aplikatuz onartutako nazioarteko arau baliokideetan agertzen den bera (zuzentarau horrek 2011/16/EB Zuzentaraua aldatzen du, fiskalitatearen arloko nahitaezko informazio truke automatikoari dagokionez, eta herrialdekako txostenari buruzko adierazpena ezartzen du, eta 13. ekintza, berriz, transferentzia-prezioei eta herrialdekako txostenari buruzko dokumentazioari buruzkoa da).</w:t>
      </w:r>
    </w:p>
    <w:p w14:paraId="3DE79C78" w14:textId="1F20D5AA" w:rsidR="00B85126" w:rsidRPr="00B056B9" w:rsidRDefault="006747FF" w:rsidP="00A43AFB">
      <w:pPr>
        <w:spacing w:after="240"/>
        <w:jc w:val="both"/>
        <w:rPr>
          <w:bCs/>
          <w:sz w:val="22"/>
          <w:lang w:val="es-ES"/>
        </w:rPr>
      </w:pPr>
      <w:r w:rsidRPr="00B056B9">
        <w:rPr>
          <w:bCs/>
          <w:sz w:val="22"/>
          <w:lang w:val="eu-ES"/>
        </w:rPr>
        <w:t xml:space="preserve">b) </w:t>
      </w:r>
      <w:r w:rsidRPr="00B056B9">
        <w:rPr>
          <w:rFonts w:cs="Times New Roman"/>
          <w:bCs/>
          <w:sz w:val="22"/>
          <w:szCs w:val="22"/>
          <w:lang w:val="eu-ES"/>
        </w:rPr>
        <w:t>1. apartatuko b) letrako atalasea zehazteko, ez dira ezabatuko taldeko entitateen artean emandako eta zerga honi lotutako zerbitzu digitalak</w:t>
      </w:r>
      <w:r w:rsidRPr="00B056B9">
        <w:rPr>
          <w:bCs/>
          <w:sz w:val="22"/>
          <w:lang w:val="eu-ES"/>
        </w:rPr>
        <w:t>.</w:t>
      </w:r>
    </w:p>
    <w:p w14:paraId="796A7C2F" w14:textId="407E6DDC" w:rsidR="00B85126" w:rsidRPr="00B056B9" w:rsidRDefault="0037305A" w:rsidP="00A43AFB">
      <w:pPr>
        <w:spacing w:after="240"/>
        <w:jc w:val="both"/>
        <w:rPr>
          <w:bCs/>
          <w:sz w:val="22"/>
          <w:lang w:val="es-ES"/>
        </w:rPr>
      </w:pPr>
      <w:r w:rsidRPr="00B056B9">
        <w:rPr>
          <w:rFonts w:cs="Times New Roman"/>
          <w:bCs/>
          <w:sz w:val="22"/>
          <w:szCs w:val="22"/>
          <w:lang w:val="eu-ES"/>
        </w:rPr>
        <w:t>Taldeak atalase horiek gainditzen baditu, taldea osatzen duten erakunde guztiak hartuko dira zergaduntzat, zerga egitatea gauzatzen duten neurrian, apartatu horretako b) letran aipatzen diren eta dagozkien diru sarreren zenbatekoa edozein dela ere</w:t>
      </w:r>
      <w:r w:rsidRPr="00B056B9">
        <w:rPr>
          <w:bCs/>
          <w:sz w:val="22"/>
          <w:lang w:val="eu-ES"/>
        </w:rPr>
        <w:t>.</w:t>
      </w:r>
    </w:p>
    <w:p w14:paraId="052B1A0E" w14:textId="136699F7" w:rsidR="00B85126" w:rsidRPr="00B056B9" w:rsidRDefault="0037305A" w:rsidP="00A43AFB">
      <w:pPr>
        <w:spacing w:after="240"/>
        <w:jc w:val="both"/>
        <w:rPr>
          <w:bCs/>
          <w:sz w:val="22"/>
          <w:lang w:val="es-ES"/>
        </w:rPr>
      </w:pPr>
      <w:r w:rsidRPr="00B056B9">
        <w:rPr>
          <w:bCs/>
          <w:sz w:val="22"/>
          <w:lang w:val="eu-ES"/>
        </w:rPr>
        <w:t>9. artikulua. Sortzapena.</w:t>
      </w:r>
    </w:p>
    <w:p w14:paraId="61932BAE" w14:textId="7EB9D155" w:rsidR="00B85126" w:rsidRPr="00B056B9" w:rsidRDefault="0037305A" w:rsidP="00A43AFB">
      <w:pPr>
        <w:spacing w:after="240"/>
        <w:jc w:val="both"/>
        <w:rPr>
          <w:bCs/>
          <w:sz w:val="22"/>
          <w:lang w:val="es-ES"/>
        </w:rPr>
      </w:pPr>
      <w:r w:rsidRPr="00B056B9">
        <w:rPr>
          <w:rFonts w:cs="Times New Roman"/>
          <w:bCs/>
          <w:sz w:val="22"/>
          <w:szCs w:val="22"/>
          <w:lang w:val="eu-ES"/>
        </w:rPr>
        <w:t>Zergapetutako eragiketak egiten, betearazten edo gauzatzen direnean sortuko da zerga</w:t>
      </w:r>
      <w:r w:rsidRPr="00B056B9">
        <w:rPr>
          <w:rFonts w:ascii="Tahoma" w:hAnsi="Tahoma" w:cs="Tahoma"/>
          <w:bCs/>
          <w:sz w:val="18"/>
          <w:szCs w:val="18"/>
          <w:lang w:val="eu-ES"/>
        </w:rPr>
        <w:t>.</w:t>
      </w:r>
    </w:p>
    <w:p w14:paraId="65FF8C93" w14:textId="65504670" w:rsidR="00B85126" w:rsidRPr="00B056B9" w:rsidRDefault="0037305A" w:rsidP="00A43AFB">
      <w:pPr>
        <w:spacing w:after="240"/>
        <w:jc w:val="both"/>
        <w:rPr>
          <w:bCs/>
          <w:sz w:val="22"/>
          <w:lang w:val="es-ES"/>
        </w:rPr>
      </w:pPr>
      <w:r w:rsidRPr="00B056B9">
        <w:rPr>
          <w:rFonts w:cs="Times New Roman"/>
          <w:bCs/>
          <w:sz w:val="22"/>
          <w:szCs w:val="22"/>
          <w:lang w:val="eu-ES"/>
        </w:rPr>
        <w:t>Aurreko apartatuan xedatutakoa gorabehera, zergapetuta dauden eragiketetan ordainketak egin behar badira zerga egitatea egin aurretik, prezioa erabat edo partzialki kobratzen den unean sortuko da zerga, kobratutako zenbatekoen arabera.</w:t>
      </w:r>
    </w:p>
    <w:p w14:paraId="17C0BF7E" w14:textId="67DED799" w:rsidR="00B85126" w:rsidRPr="00B056B9" w:rsidRDefault="0037305A" w:rsidP="00A43AFB">
      <w:pPr>
        <w:spacing w:after="240"/>
        <w:jc w:val="both"/>
        <w:rPr>
          <w:bCs/>
          <w:sz w:val="22"/>
          <w:lang w:val="es-ES"/>
        </w:rPr>
      </w:pPr>
      <w:r w:rsidRPr="00B056B9">
        <w:rPr>
          <w:bCs/>
          <w:sz w:val="22"/>
          <w:lang w:val="eu-ES"/>
        </w:rPr>
        <w:t>10. artikulua. Zerga oinarria.</w:t>
      </w:r>
    </w:p>
    <w:p w14:paraId="587F0150" w14:textId="4340F06E" w:rsidR="00B85126" w:rsidRPr="00B056B9" w:rsidRDefault="00B85126" w:rsidP="00A43AFB">
      <w:pPr>
        <w:spacing w:after="240"/>
        <w:jc w:val="both"/>
        <w:rPr>
          <w:bCs/>
          <w:sz w:val="22"/>
          <w:lang w:val="es-ES"/>
        </w:rPr>
      </w:pPr>
      <w:r w:rsidRPr="00B056B9">
        <w:rPr>
          <w:bCs/>
          <w:sz w:val="22"/>
          <w:lang w:val="es-ES"/>
        </w:rPr>
        <w:t xml:space="preserve">1. </w:t>
      </w:r>
      <w:r w:rsidR="0037305A" w:rsidRPr="00B056B9">
        <w:rPr>
          <w:rFonts w:cs="Times New Roman"/>
          <w:bCs/>
          <w:sz w:val="22"/>
          <w:szCs w:val="22"/>
          <w:lang w:val="eu-ES"/>
        </w:rPr>
        <w:t>Zergaren zerga oinarria hau izango da: zergadunak zergari lotuta dauden eta zergaren lurraldean eman diren zerbitzu digitalen prestazio bakoitzeko lortu dituen diru sarreren zenbatekoa, balio erantsiaren gaineko zerga edo beste zerga baliokide batzuk kenduta, hala badagokio.</w:t>
      </w:r>
    </w:p>
    <w:p w14:paraId="1B625147" w14:textId="20474802" w:rsidR="00B85126" w:rsidRPr="00B056B9" w:rsidRDefault="0037305A" w:rsidP="00A43AFB">
      <w:pPr>
        <w:spacing w:after="240"/>
        <w:jc w:val="both"/>
        <w:rPr>
          <w:bCs/>
          <w:sz w:val="22"/>
          <w:lang w:val="es-ES"/>
        </w:rPr>
      </w:pPr>
      <w:r w:rsidRPr="00B056B9">
        <w:rPr>
          <w:rFonts w:cs="Times New Roman"/>
          <w:bCs/>
          <w:sz w:val="22"/>
          <w:szCs w:val="22"/>
          <w:lang w:val="eu-ES"/>
        </w:rPr>
        <w:t>Talde bereko erakundeen artean ematen diren zerbitzu digitaletan, zerga oinarria haien merkatu balio normala izango da</w:t>
      </w:r>
      <w:r w:rsidRPr="00B056B9">
        <w:rPr>
          <w:rFonts w:ascii="Tahoma" w:hAnsi="Tahoma" w:cs="Tahoma"/>
          <w:bCs/>
          <w:sz w:val="18"/>
          <w:szCs w:val="18"/>
          <w:lang w:val="eu-ES"/>
        </w:rPr>
        <w:t>.</w:t>
      </w:r>
    </w:p>
    <w:p w14:paraId="25D4C3E5" w14:textId="0D715E9E" w:rsidR="00B85126" w:rsidRPr="00B056B9" w:rsidRDefault="00B85126" w:rsidP="00A43AFB">
      <w:pPr>
        <w:spacing w:after="240"/>
        <w:jc w:val="both"/>
        <w:rPr>
          <w:bCs/>
          <w:color w:val="FFFFFF"/>
          <w:sz w:val="22"/>
          <w:lang w:val="es-ES"/>
        </w:rPr>
      </w:pPr>
      <w:r w:rsidRPr="00B056B9">
        <w:rPr>
          <w:bCs/>
          <w:sz w:val="22"/>
          <w:lang w:val="es-ES"/>
        </w:rPr>
        <w:t xml:space="preserve">2. </w:t>
      </w:r>
      <w:r w:rsidR="0037305A" w:rsidRPr="00B056B9">
        <w:rPr>
          <w:rFonts w:cs="Times New Roman"/>
          <w:bCs/>
          <w:sz w:val="22"/>
          <w:szCs w:val="22"/>
          <w:lang w:val="eu-ES"/>
        </w:rPr>
        <w:t>Zerga oinarria zehazteko, arau hauek hartuko dira kontuan:</w:t>
      </w:r>
    </w:p>
    <w:p w14:paraId="6E6BFD62" w14:textId="40530DF1" w:rsidR="00B85126" w:rsidRPr="00B056B9" w:rsidRDefault="0037305A" w:rsidP="00A43AFB">
      <w:pPr>
        <w:spacing w:after="240"/>
        <w:jc w:val="both"/>
        <w:rPr>
          <w:bCs/>
          <w:sz w:val="22"/>
          <w:lang w:val="es-ES"/>
        </w:rPr>
      </w:pPr>
      <w:r w:rsidRPr="00B056B9">
        <w:rPr>
          <w:bCs/>
          <w:sz w:val="22"/>
          <w:lang w:val="eu-ES"/>
        </w:rPr>
        <w:t xml:space="preserve">a) </w:t>
      </w:r>
      <w:r w:rsidRPr="00B056B9">
        <w:rPr>
          <w:rFonts w:cs="Times New Roman"/>
          <w:bCs/>
          <w:sz w:val="22"/>
          <w:szCs w:val="22"/>
          <w:lang w:val="eu-ES"/>
        </w:rPr>
        <w:t>Lineako publizitate</w:t>
      </w:r>
      <w:r w:rsidR="000C2590" w:rsidRPr="00B056B9">
        <w:rPr>
          <w:rFonts w:cs="Times New Roman"/>
          <w:bCs/>
          <w:sz w:val="22"/>
          <w:szCs w:val="22"/>
          <w:lang w:val="eu-ES"/>
        </w:rPr>
        <w:t xml:space="preserve"> </w:t>
      </w:r>
      <w:r w:rsidRPr="00B056B9">
        <w:rPr>
          <w:rFonts w:cs="Times New Roman"/>
          <w:bCs/>
          <w:sz w:val="22"/>
          <w:szCs w:val="22"/>
          <w:lang w:val="eu-ES"/>
        </w:rPr>
        <w:t>zerbitzuen kasuan, hauen arteko proportzioa aplikatuko zaie lortutako guztizko diru</w:t>
      </w:r>
      <w:r w:rsidR="000C2590" w:rsidRPr="00B056B9">
        <w:rPr>
          <w:rFonts w:cs="Times New Roman"/>
          <w:bCs/>
          <w:sz w:val="22"/>
          <w:szCs w:val="22"/>
          <w:lang w:val="eu-ES"/>
        </w:rPr>
        <w:t xml:space="preserve"> </w:t>
      </w:r>
      <w:r w:rsidRPr="00B056B9">
        <w:rPr>
          <w:rFonts w:cs="Times New Roman"/>
          <w:bCs/>
          <w:sz w:val="22"/>
          <w:szCs w:val="22"/>
          <w:lang w:val="eu-ES"/>
        </w:rPr>
        <w:t>sarrerei: zerga aplikatzen den lurraldean dauden gailuetan publizitatea agertzen den aldi kopurua, batetik, eta publizitate hori edozein gailutan —gailuok edozein lekutan daudela ere— agertzen den aldi kopurua, bestetik</w:t>
      </w:r>
      <w:r w:rsidR="000C2590" w:rsidRPr="00B056B9">
        <w:rPr>
          <w:rFonts w:cs="Times New Roman"/>
          <w:bCs/>
          <w:sz w:val="22"/>
          <w:szCs w:val="22"/>
          <w:lang w:val="eu-ES"/>
        </w:rPr>
        <w:t>.</w:t>
      </w:r>
    </w:p>
    <w:p w14:paraId="3FE48699" w14:textId="47B962D7" w:rsidR="00B85126" w:rsidRPr="00B056B9" w:rsidRDefault="000C2590" w:rsidP="00A43AFB">
      <w:pPr>
        <w:spacing w:after="240"/>
        <w:jc w:val="both"/>
        <w:rPr>
          <w:bCs/>
          <w:sz w:val="22"/>
          <w:lang w:val="es-ES"/>
        </w:rPr>
      </w:pPr>
      <w:r w:rsidRPr="00B056B9">
        <w:rPr>
          <w:bCs/>
          <w:sz w:val="22"/>
          <w:lang w:val="eu-ES"/>
        </w:rPr>
        <w:t xml:space="preserve">b) </w:t>
      </w:r>
      <w:r w:rsidRPr="00B056B9">
        <w:rPr>
          <w:rFonts w:cs="Times New Roman"/>
          <w:bCs/>
          <w:sz w:val="22"/>
          <w:szCs w:val="22"/>
          <w:lang w:val="eu-ES"/>
        </w:rPr>
        <w:t>Azpian dauden zerbitzuak edo ondasunak erabiltzaileen artean zuzenean ematea edo entregatzea ahalbidetzen den lineako bitartekaritza zerbitzuen kasuan, hauen arteko proportzioa aplikatuko zaie lortutako guztizko diru sarrerei: zerga aplikatzen den lurraldean dauden erabiltzaileen kopurua, batetik, eta zerbitzu horretan edozein lekutan daudela ere esku hartzen duten erabiltzaileen guztizko kopurua, bestetik.</w:t>
      </w:r>
    </w:p>
    <w:p w14:paraId="3D0C67EF" w14:textId="79769822" w:rsidR="00B85126" w:rsidRPr="00B056B9" w:rsidRDefault="000C2590" w:rsidP="00A43AFB">
      <w:pPr>
        <w:spacing w:after="240"/>
        <w:jc w:val="both"/>
        <w:rPr>
          <w:bCs/>
          <w:sz w:val="22"/>
          <w:lang w:val="es-ES"/>
        </w:rPr>
      </w:pPr>
      <w:r w:rsidRPr="00B056B9">
        <w:rPr>
          <w:rFonts w:cs="Times New Roman"/>
          <w:bCs/>
          <w:sz w:val="22"/>
          <w:szCs w:val="22"/>
          <w:lang w:val="eu-ES"/>
        </w:rPr>
        <w:t>Gainerako bitartekaritza zerbitzuen zerga oinarria zehazteko, erabiltzaileengandik zuzenean eratorritako diru sarreren guztizko zenbatekoa kontuan hartuko da, erabilitako interfaze digitalera sartzeko aukera ematen duten kontuak zerga aplikatzen den lurraldean zegoen gailu bat erabiliz ireki direnean.</w:t>
      </w:r>
    </w:p>
    <w:p w14:paraId="1FFC1930" w14:textId="70E59402" w:rsidR="00B85126" w:rsidRPr="00B056B9" w:rsidRDefault="000C2590" w:rsidP="00A43AFB">
      <w:pPr>
        <w:spacing w:after="240"/>
        <w:jc w:val="both"/>
        <w:rPr>
          <w:bCs/>
          <w:sz w:val="22"/>
          <w:lang w:val="es-ES"/>
        </w:rPr>
      </w:pPr>
      <w:r w:rsidRPr="00B056B9">
        <w:rPr>
          <w:rFonts w:cs="Times New Roman"/>
          <w:bCs/>
          <w:sz w:val="22"/>
          <w:szCs w:val="22"/>
          <w:lang w:val="eu-ES"/>
        </w:rPr>
        <w:t>Aurreko paragrafoan aurreikusitakoaren ondorioetarako, berdin da erabilitako kontua noiz ireki den</w:t>
      </w:r>
      <w:r w:rsidRPr="00B056B9">
        <w:rPr>
          <w:rFonts w:ascii="Tahoma" w:hAnsi="Tahoma" w:cs="Tahoma"/>
          <w:bCs/>
          <w:sz w:val="18"/>
          <w:szCs w:val="18"/>
          <w:lang w:val="eu-ES"/>
        </w:rPr>
        <w:t>.</w:t>
      </w:r>
    </w:p>
    <w:p w14:paraId="255F065A" w14:textId="588C68DC" w:rsidR="00B85126" w:rsidRPr="00B056B9" w:rsidRDefault="000C2590" w:rsidP="00A43AFB">
      <w:pPr>
        <w:spacing w:after="240"/>
        <w:jc w:val="both"/>
        <w:rPr>
          <w:bCs/>
          <w:sz w:val="22"/>
          <w:lang w:val="es-ES"/>
        </w:rPr>
      </w:pPr>
      <w:r w:rsidRPr="00B056B9">
        <w:rPr>
          <w:bCs/>
          <w:sz w:val="22"/>
          <w:lang w:val="eu-ES"/>
        </w:rPr>
        <w:lastRenderedPageBreak/>
        <w:t xml:space="preserve">c) </w:t>
      </w:r>
      <w:r w:rsidRPr="00B056B9">
        <w:rPr>
          <w:rFonts w:cs="Times New Roman"/>
          <w:bCs/>
          <w:sz w:val="22"/>
          <w:szCs w:val="22"/>
          <w:lang w:val="eu-ES"/>
        </w:rPr>
        <w:t>Datuak transmititzeko zerbitzuen kasuan, hauen arteko proportzioa aplikatuko zaie lortutako guztizko diru sarrerei: datu horiek sortu dituzten eta zergaren aplikazio lurraldean dauden erabiltzaileen kopurua, batetik, eta edozein lekutan daudela ere datu horiek sortu dituzten erabiltzaileen guztizko kopurua, bestetik</w:t>
      </w:r>
      <w:r w:rsidRPr="00B056B9">
        <w:rPr>
          <w:bCs/>
          <w:sz w:val="22"/>
          <w:lang w:val="eu-ES"/>
        </w:rPr>
        <w:t>.</w:t>
      </w:r>
    </w:p>
    <w:p w14:paraId="49838236" w14:textId="0E45263D" w:rsidR="00B85126" w:rsidRPr="00B056B9" w:rsidRDefault="000C2590" w:rsidP="00A43AFB">
      <w:pPr>
        <w:spacing w:after="240"/>
        <w:jc w:val="both"/>
        <w:rPr>
          <w:bCs/>
          <w:sz w:val="22"/>
          <w:lang w:val="es-ES"/>
        </w:rPr>
      </w:pPr>
      <w:r w:rsidRPr="00B056B9">
        <w:rPr>
          <w:rFonts w:cs="Times New Roman"/>
          <w:bCs/>
          <w:sz w:val="22"/>
          <w:szCs w:val="22"/>
          <w:lang w:val="eu-ES"/>
        </w:rPr>
        <w:t>Aurreko paragrafoan aurreikusitakoaren ondorioetarako, berdin da noiz bildu diren transmititutako datuak</w:t>
      </w:r>
      <w:r w:rsidRPr="00B056B9">
        <w:rPr>
          <w:bCs/>
          <w:sz w:val="22"/>
          <w:lang w:val="eu-ES"/>
        </w:rPr>
        <w:t>.</w:t>
      </w:r>
    </w:p>
    <w:p w14:paraId="55273173" w14:textId="4EA449DD" w:rsidR="00B85126" w:rsidRPr="00B056B9" w:rsidRDefault="00B85126" w:rsidP="00A43AFB">
      <w:pPr>
        <w:spacing w:after="240"/>
        <w:jc w:val="both"/>
        <w:rPr>
          <w:bCs/>
          <w:sz w:val="22"/>
          <w:lang w:val="es-ES"/>
        </w:rPr>
      </w:pPr>
      <w:r w:rsidRPr="00B056B9">
        <w:rPr>
          <w:bCs/>
          <w:sz w:val="22"/>
          <w:lang w:val="es-ES"/>
        </w:rPr>
        <w:t xml:space="preserve">3. </w:t>
      </w:r>
      <w:r w:rsidR="000C2590" w:rsidRPr="00B056B9">
        <w:rPr>
          <w:rFonts w:cs="Times New Roman"/>
          <w:bCs/>
          <w:sz w:val="22"/>
          <w:szCs w:val="22"/>
          <w:lang w:val="eu-ES"/>
        </w:rPr>
        <w:t>Likidazio aldian zerga oinarriaren zenbatekoa zein den jakiten ez bada, zergadunak behin behinean finkatu beharko du, zerbitzu digitalen prestazio horien ondoriozko diru sarrerak sortuko diren aldi osoa kontuan hartuko duten irizpide funtsatuak aplikatuz. Zenbateko hori, jakiten denean, erregularizatu beharko da, likidazio aldiari dagokion autolikidazioaren bidez</w:t>
      </w:r>
    </w:p>
    <w:p w14:paraId="5BA0EED4" w14:textId="4FCCEB65" w:rsidR="00B85126" w:rsidRPr="00B056B9" w:rsidRDefault="000C2590" w:rsidP="000C2590">
      <w:pPr>
        <w:spacing w:after="240"/>
        <w:jc w:val="both"/>
        <w:rPr>
          <w:bCs/>
          <w:sz w:val="22"/>
          <w:lang w:val="es-ES"/>
        </w:rPr>
      </w:pPr>
      <w:r w:rsidRPr="00B056B9">
        <w:rPr>
          <w:rFonts w:cs="Times New Roman"/>
          <w:bCs/>
          <w:sz w:val="22"/>
          <w:szCs w:val="22"/>
          <w:lang w:val="eu-ES"/>
        </w:rPr>
        <w:t>Erregularizazioa eragiketari dagokion zergaren sortzapen dataren ondorengo lau urteko epean egin beharko da beranduenez</w:t>
      </w:r>
    </w:p>
    <w:p w14:paraId="47F723FD" w14:textId="64EDD11C" w:rsidR="00B85126" w:rsidRPr="00B056B9" w:rsidRDefault="00B85126" w:rsidP="000C2590">
      <w:pPr>
        <w:spacing w:after="240"/>
        <w:jc w:val="both"/>
        <w:rPr>
          <w:bCs/>
          <w:sz w:val="22"/>
          <w:lang w:val="es-ES"/>
        </w:rPr>
      </w:pPr>
      <w:r w:rsidRPr="00B056B9">
        <w:rPr>
          <w:bCs/>
          <w:sz w:val="22"/>
          <w:lang w:val="es-ES"/>
        </w:rPr>
        <w:t xml:space="preserve">4. </w:t>
      </w:r>
      <w:bookmarkStart w:id="1" w:name="_Hlk88571735"/>
      <w:r w:rsidR="000C2590" w:rsidRPr="00B056B9">
        <w:rPr>
          <w:rFonts w:cs="Times New Roman"/>
          <w:bCs/>
          <w:sz w:val="22"/>
          <w:szCs w:val="22"/>
          <w:lang w:val="eu-ES"/>
        </w:rPr>
        <w:t>Zerga oinarria oker zehaztu bada, zergadunak zuzendu egin beharko du, Arabako Zergen otsailaren 28ko 6/2005 Foru Arau Orokorrean eta hura garatzeko araudian aurreikusitakoaren arabera</w:t>
      </w:r>
      <w:r w:rsidR="000C2590" w:rsidRPr="00B056B9">
        <w:rPr>
          <w:rFonts w:ascii="Tahoma" w:hAnsi="Tahoma" w:cs="Tahoma"/>
          <w:bCs/>
          <w:sz w:val="18"/>
          <w:szCs w:val="18"/>
          <w:lang w:val="eu-ES"/>
        </w:rPr>
        <w:t>.</w:t>
      </w:r>
    </w:p>
    <w:bookmarkEnd w:id="1"/>
    <w:p w14:paraId="6F2C8D1B" w14:textId="3BCCFA14" w:rsidR="00B85126" w:rsidRPr="00B056B9" w:rsidRDefault="00B85126" w:rsidP="001D505A">
      <w:pPr>
        <w:spacing w:after="240"/>
        <w:jc w:val="both"/>
        <w:rPr>
          <w:bCs/>
          <w:sz w:val="22"/>
          <w:lang w:val="es-ES"/>
        </w:rPr>
      </w:pPr>
      <w:r w:rsidRPr="00B056B9">
        <w:rPr>
          <w:bCs/>
          <w:sz w:val="22"/>
          <w:lang w:val="es-ES"/>
        </w:rPr>
        <w:t xml:space="preserve">5. </w:t>
      </w:r>
      <w:r w:rsidR="000C2590" w:rsidRPr="00B056B9">
        <w:rPr>
          <w:rFonts w:cs="Times New Roman"/>
          <w:bCs/>
          <w:sz w:val="22"/>
          <w:szCs w:val="22"/>
          <w:lang w:val="eu-ES"/>
        </w:rPr>
        <w:t xml:space="preserve">Zerga oinarria zuzeneko zenbatespeneko metodoaren bidez zehaztuko da, zerga oinarrien zeharkako </w:t>
      </w:r>
      <w:r w:rsidR="001D505A" w:rsidRPr="00B056B9">
        <w:rPr>
          <w:bCs/>
          <w:sz w:val="22"/>
          <w:lang w:val="eu-ES"/>
        </w:rPr>
        <w:t xml:space="preserve">zenbatespeneko </w:t>
      </w:r>
      <w:r w:rsidR="000C2590" w:rsidRPr="00B056B9">
        <w:rPr>
          <w:rFonts w:cs="Times New Roman"/>
          <w:bCs/>
          <w:sz w:val="22"/>
          <w:szCs w:val="22"/>
          <w:lang w:val="eu-ES"/>
        </w:rPr>
        <w:t>metodoa</w:t>
      </w:r>
      <w:r w:rsidR="001D505A" w:rsidRPr="00B056B9">
        <w:rPr>
          <w:rFonts w:cs="Times New Roman"/>
          <w:bCs/>
          <w:sz w:val="22"/>
          <w:szCs w:val="22"/>
          <w:lang w:val="eu-ES"/>
        </w:rPr>
        <w:t xml:space="preserve">ren arauetan </w:t>
      </w:r>
      <w:r w:rsidR="000C2590" w:rsidRPr="00B056B9">
        <w:rPr>
          <w:rFonts w:cs="Times New Roman"/>
          <w:bCs/>
          <w:sz w:val="22"/>
          <w:szCs w:val="22"/>
          <w:lang w:val="eu-ES"/>
        </w:rPr>
        <w:t xml:space="preserve">ezarritako salbuespenak </w:t>
      </w:r>
      <w:r w:rsidR="001D505A" w:rsidRPr="00B056B9">
        <w:rPr>
          <w:rFonts w:cs="Times New Roman"/>
          <w:bCs/>
          <w:sz w:val="22"/>
          <w:szCs w:val="22"/>
          <w:lang w:val="eu-ES"/>
        </w:rPr>
        <w:t>soilik</w:t>
      </w:r>
      <w:r w:rsidR="000C2590" w:rsidRPr="00B056B9">
        <w:rPr>
          <w:rFonts w:cs="Times New Roman"/>
          <w:bCs/>
          <w:sz w:val="22"/>
          <w:szCs w:val="22"/>
          <w:lang w:val="eu-ES"/>
        </w:rPr>
        <w:t xml:space="preserve"> kontuan hartuta</w:t>
      </w:r>
      <w:r w:rsidR="001D505A" w:rsidRPr="00B056B9">
        <w:rPr>
          <w:rFonts w:cs="Times New Roman"/>
          <w:bCs/>
          <w:sz w:val="22"/>
          <w:szCs w:val="22"/>
          <w:lang w:val="eu-ES"/>
        </w:rPr>
        <w:t>.</w:t>
      </w:r>
      <w:r w:rsidR="000C2590" w:rsidRPr="00B056B9">
        <w:rPr>
          <w:bCs/>
          <w:sz w:val="22"/>
          <w:lang w:val="eu-ES"/>
        </w:rPr>
        <w:t xml:space="preserve"> </w:t>
      </w:r>
    </w:p>
    <w:p w14:paraId="1B2E29BD" w14:textId="16A53257" w:rsidR="00B85126" w:rsidRPr="00B056B9" w:rsidRDefault="001D505A" w:rsidP="001D505A">
      <w:pPr>
        <w:spacing w:after="240"/>
        <w:jc w:val="both"/>
        <w:rPr>
          <w:bCs/>
          <w:sz w:val="22"/>
          <w:lang w:val="es-ES"/>
        </w:rPr>
      </w:pPr>
      <w:r w:rsidRPr="00B056B9">
        <w:rPr>
          <w:bCs/>
          <w:sz w:val="22"/>
          <w:lang w:val="eu-ES"/>
        </w:rPr>
        <w:t>11. artikulua. Zerga tasa</w:t>
      </w:r>
    </w:p>
    <w:p w14:paraId="6B8DC7E6" w14:textId="51E7B8DC" w:rsidR="00A27E65" w:rsidRPr="00B056B9" w:rsidRDefault="001D505A" w:rsidP="001D505A">
      <w:pPr>
        <w:spacing w:after="240"/>
        <w:jc w:val="both"/>
        <w:rPr>
          <w:rFonts w:cs="Times New Roman"/>
          <w:bCs/>
          <w:sz w:val="22"/>
          <w:szCs w:val="22"/>
          <w:lang w:val="eu-ES"/>
        </w:rPr>
      </w:pPr>
      <w:r w:rsidRPr="00B056B9">
        <w:rPr>
          <w:rFonts w:cs="Times New Roman"/>
          <w:bCs/>
          <w:sz w:val="22"/>
          <w:szCs w:val="22"/>
          <w:lang w:val="eu-ES"/>
        </w:rPr>
        <w:t>Ehuneko 3koa izango da eskatzen den zerga tasa.</w:t>
      </w:r>
    </w:p>
    <w:p w14:paraId="163D42E7" w14:textId="727405CF" w:rsidR="00B85126" w:rsidRPr="00B056B9" w:rsidRDefault="001D505A" w:rsidP="001D505A">
      <w:pPr>
        <w:spacing w:after="240"/>
        <w:jc w:val="both"/>
        <w:rPr>
          <w:bCs/>
          <w:sz w:val="22"/>
          <w:lang w:val="es-ES"/>
        </w:rPr>
      </w:pPr>
      <w:r w:rsidRPr="00B056B9">
        <w:rPr>
          <w:bCs/>
          <w:sz w:val="22"/>
          <w:lang w:val="eu-ES"/>
        </w:rPr>
        <w:t>12. artikulua. Kuota osoa.</w:t>
      </w:r>
    </w:p>
    <w:p w14:paraId="473C4CBE" w14:textId="423C639E" w:rsidR="00B85126" w:rsidRPr="00B056B9" w:rsidRDefault="001D505A" w:rsidP="001D505A">
      <w:pPr>
        <w:spacing w:after="240"/>
        <w:jc w:val="both"/>
        <w:rPr>
          <w:bCs/>
          <w:sz w:val="22"/>
          <w:lang w:val="es-ES"/>
        </w:rPr>
      </w:pPr>
      <w:r w:rsidRPr="00B056B9">
        <w:rPr>
          <w:rFonts w:cs="Times New Roman"/>
          <w:bCs/>
          <w:sz w:val="22"/>
          <w:szCs w:val="22"/>
          <w:lang w:val="eu-ES"/>
        </w:rPr>
        <w:t>Zerga oinarriari zerga tasa aplikatzearen emaitza izango da kuota osoa</w:t>
      </w:r>
      <w:r w:rsidRPr="00B056B9">
        <w:rPr>
          <w:bCs/>
          <w:sz w:val="22"/>
          <w:lang w:val="eu-ES"/>
        </w:rPr>
        <w:t>.</w:t>
      </w:r>
    </w:p>
    <w:p w14:paraId="6F58F108" w14:textId="5F02301F" w:rsidR="00B85126" w:rsidRPr="00B056B9" w:rsidRDefault="001D505A" w:rsidP="001D505A">
      <w:pPr>
        <w:spacing w:after="240"/>
        <w:jc w:val="both"/>
        <w:rPr>
          <w:bCs/>
          <w:sz w:val="22"/>
          <w:lang w:val="es-ES"/>
        </w:rPr>
      </w:pPr>
      <w:r w:rsidRPr="00B056B9">
        <w:rPr>
          <w:bCs/>
          <w:sz w:val="22"/>
          <w:lang w:val="eu-ES"/>
        </w:rPr>
        <w:t>13. artikulua. Betebehar formalak</w:t>
      </w:r>
    </w:p>
    <w:p w14:paraId="4223C235" w14:textId="35C1E88C" w:rsidR="00B85126" w:rsidRPr="00B056B9" w:rsidRDefault="00B85126" w:rsidP="001D505A">
      <w:pPr>
        <w:spacing w:after="240"/>
        <w:jc w:val="both"/>
        <w:rPr>
          <w:bCs/>
          <w:sz w:val="22"/>
          <w:lang w:val="es-ES"/>
        </w:rPr>
      </w:pPr>
      <w:r w:rsidRPr="00B056B9">
        <w:rPr>
          <w:bCs/>
          <w:sz w:val="22"/>
          <w:lang w:val="es-ES"/>
        </w:rPr>
        <w:t xml:space="preserve">1. </w:t>
      </w:r>
      <w:r w:rsidR="001D505A" w:rsidRPr="00B056B9">
        <w:rPr>
          <w:rFonts w:cs="Times New Roman"/>
          <w:bCs/>
          <w:sz w:val="22"/>
          <w:szCs w:val="22"/>
          <w:lang w:val="eu-ES"/>
        </w:rPr>
        <w:t>Zergadunek honako betebehar hauek izango dituzte, arau bidez zehaztutako betekizun, muga eta baldintzekin</w:t>
      </w:r>
      <w:r w:rsidR="001D505A" w:rsidRPr="00B056B9">
        <w:rPr>
          <w:rFonts w:ascii="Tahoma" w:hAnsi="Tahoma" w:cs="Tahoma"/>
          <w:bCs/>
          <w:sz w:val="18"/>
          <w:szCs w:val="18"/>
          <w:lang w:val="eu-ES"/>
        </w:rPr>
        <w:t xml:space="preserve">: </w:t>
      </w:r>
    </w:p>
    <w:p w14:paraId="70DE404B" w14:textId="70C73854" w:rsidR="00B85126" w:rsidRPr="00B056B9" w:rsidRDefault="001D505A" w:rsidP="001D505A">
      <w:pPr>
        <w:spacing w:after="240"/>
        <w:jc w:val="both"/>
        <w:rPr>
          <w:bCs/>
          <w:sz w:val="22"/>
          <w:lang w:val="es-ES"/>
        </w:rPr>
      </w:pPr>
      <w:r w:rsidRPr="00B056B9">
        <w:rPr>
          <w:rFonts w:cs="Times New Roman"/>
          <w:bCs/>
          <w:sz w:val="22"/>
          <w:szCs w:val="22"/>
          <w:lang w:val="eu-ES"/>
        </w:rPr>
        <w:t>a) Zergari loturik egotea dakarten jarduerak hasteari, aldatzeari eta uzteari buruzko aitorpenak aurkeztea</w:t>
      </w:r>
      <w:r w:rsidRPr="00B056B9">
        <w:rPr>
          <w:rFonts w:ascii="Tahoma" w:hAnsi="Tahoma" w:cs="Tahoma"/>
          <w:bCs/>
          <w:sz w:val="18"/>
          <w:szCs w:val="18"/>
          <w:lang w:val="eu-ES"/>
        </w:rPr>
        <w:t>.</w:t>
      </w:r>
    </w:p>
    <w:p w14:paraId="195583AC" w14:textId="249E0715" w:rsidR="00B85126" w:rsidRPr="00B056B9" w:rsidRDefault="001D505A" w:rsidP="001D505A">
      <w:pPr>
        <w:spacing w:after="240"/>
        <w:jc w:val="both"/>
        <w:rPr>
          <w:bCs/>
          <w:sz w:val="22"/>
          <w:lang w:val="es-ES"/>
        </w:rPr>
      </w:pPr>
      <w:r w:rsidRPr="00B056B9">
        <w:rPr>
          <w:rFonts w:cs="Times New Roman"/>
          <w:bCs/>
          <w:sz w:val="22"/>
          <w:szCs w:val="22"/>
          <w:lang w:val="eu-ES"/>
        </w:rPr>
        <w:t>b) Administrazioari identifikazio fiskaleko zenbakia eskatzea eta ezartzen diren kasuetan jakinaraztea eta egiaztatzea.</w:t>
      </w:r>
    </w:p>
    <w:p w14:paraId="00A90BDF" w14:textId="6EFC4955" w:rsidR="00B85126" w:rsidRPr="00B056B9" w:rsidRDefault="001D505A" w:rsidP="001D505A">
      <w:pPr>
        <w:spacing w:after="240"/>
        <w:jc w:val="both"/>
        <w:rPr>
          <w:bCs/>
          <w:sz w:val="22"/>
          <w:lang w:val="es-ES"/>
        </w:rPr>
      </w:pPr>
      <w:r w:rsidRPr="00B056B9">
        <w:rPr>
          <w:rFonts w:cs="Times New Roman"/>
          <w:bCs/>
          <w:sz w:val="22"/>
          <w:szCs w:val="22"/>
          <w:lang w:val="eu-ES"/>
        </w:rPr>
        <w:t>c) Arau bidez ezartzen diren erregistroak eramatea</w:t>
      </w:r>
      <w:r w:rsidRPr="00B056B9">
        <w:rPr>
          <w:bCs/>
          <w:sz w:val="22"/>
          <w:lang w:val="eu-ES"/>
        </w:rPr>
        <w:t>.</w:t>
      </w:r>
    </w:p>
    <w:p w14:paraId="703907D5" w14:textId="1DF704E7" w:rsidR="00B85126" w:rsidRPr="00B056B9" w:rsidRDefault="001D505A" w:rsidP="001D505A">
      <w:pPr>
        <w:spacing w:after="240"/>
        <w:jc w:val="both"/>
        <w:rPr>
          <w:bCs/>
          <w:sz w:val="22"/>
          <w:lang w:val="es-ES"/>
        </w:rPr>
      </w:pPr>
      <w:r w:rsidRPr="00B056B9">
        <w:rPr>
          <w:bCs/>
          <w:sz w:val="22"/>
          <w:lang w:val="eu-ES"/>
        </w:rPr>
        <w:t xml:space="preserve">d) </w:t>
      </w:r>
      <w:r w:rsidRPr="00B056B9">
        <w:rPr>
          <w:rFonts w:cs="Times New Roman"/>
          <w:bCs/>
          <w:sz w:val="22"/>
          <w:szCs w:val="22"/>
          <w:lang w:val="eu-ES"/>
        </w:rPr>
        <w:t>Aldizka edo Administrazioak eskatzen dienean, beren zerbitzu digitalei buruzko informazioa ematea</w:t>
      </w:r>
      <w:r w:rsidRPr="00B056B9">
        <w:rPr>
          <w:rFonts w:ascii="Tahoma" w:hAnsi="Tahoma" w:cs="Tahoma"/>
          <w:bCs/>
          <w:sz w:val="18"/>
          <w:szCs w:val="18"/>
          <w:lang w:val="eu-ES"/>
        </w:rPr>
        <w:t>.</w:t>
      </w:r>
    </w:p>
    <w:p w14:paraId="56EE5B75" w14:textId="671AED1B" w:rsidR="00B85126" w:rsidRPr="00B056B9" w:rsidRDefault="001D505A" w:rsidP="001D505A">
      <w:pPr>
        <w:spacing w:after="240"/>
        <w:jc w:val="both"/>
        <w:rPr>
          <w:bCs/>
          <w:sz w:val="22"/>
          <w:lang w:val="es-ES"/>
        </w:rPr>
      </w:pPr>
      <w:r w:rsidRPr="00B056B9">
        <w:rPr>
          <w:bCs/>
          <w:sz w:val="22"/>
          <w:lang w:val="eu-ES"/>
        </w:rPr>
        <w:t xml:space="preserve">e) </w:t>
      </w:r>
      <w:r w:rsidRPr="00B056B9">
        <w:rPr>
          <w:rFonts w:cs="Times New Roman"/>
          <w:bCs/>
          <w:sz w:val="22"/>
          <w:szCs w:val="22"/>
          <w:lang w:val="eu-ES"/>
        </w:rPr>
        <w:t>Ordezkari bat izendatzea, Zerga Premiazko Araugintzako Dekretu honetan ezarritako betebeharrak betetzeko, Europar Batasunean finkatu gabeko zergadunak direnean.</w:t>
      </w:r>
    </w:p>
    <w:p w14:paraId="11377E3C" w14:textId="1BE246C7" w:rsidR="00B85126" w:rsidRPr="00B056B9" w:rsidRDefault="001D505A" w:rsidP="001D505A">
      <w:pPr>
        <w:spacing w:after="240"/>
        <w:jc w:val="both"/>
        <w:rPr>
          <w:bCs/>
          <w:sz w:val="22"/>
          <w:lang w:val="es-ES"/>
        </w:rPr>
      </w:pPr>
      <w:r w:rsidRPr="00B056B9">
        <w:rPr>
          <w:rFonts w:cs="Times New Roman"/>
          <w:bCs/>
          <w:sz w:val="22"/>
          <w:szCs w:val="22"/>
          <w:lang w:val="eu-ES"/>
        </w:rPr>
        <w:t>Zergadunak, edo haren ordezkariak, izendapenaren berri eman behar dio zerga administrazioari, behar bezala egiaztatuta, zergari lotutako eragiketen aitorpena egiteko epea amaitu baino lehen</w:t>
      </w:r>
      <w:r w:rsidRPr="00B056B9">
        <w:rPr>
          <w:bCs/>
          <w:sz w:val="22"/>
          <w:lang w:val="eu-ES"/>
        </w:rPr>
        <w:t>.</w:t>
      </w:r>
    </w:p>
    <w:p w14:paraId="18F27866" w14:textId="586E9B00" w:rsidR="00B85126" w:rsidRPr="00B056B9" w:rsidRDefault="001D505A" w:rsidP="004C4A6E">
      <w:pPr>
        <w:spacing w:after="240"/>
        <w:jc w:val="both"/>
        <w:rPr>
          <w:bCs/>
          <w:sz w:val="22"/>
          <w:lang w:val="es-ES"/>
        </w:rPr>
      </w:pPr>
      <w:r w:rsidRPr="00B056B9">
        <w:rPr>
          <w:bCs/>
          <w:sz w:val="22"/>
          <w:lang w:val="eu-ES"/>
        </w:rPr>
        <w:lastRenderedPageBreak/>
        <w:t xml:space="preserve">f) </w:t>
      </w:r>
      <w:r w:rsidRPr="00B056B9">
        <w:rPr>
          <w:rFonts w:cs="Times New Roman"/>
          <w:bCs/>
          <w:sz w:val="22"/>
          <w:szCs w:val="22"/>
          <w:lang w:val="eu-ES"/>
        </w:rPr>
        <w:t>Zergari lotutako eragiketen frogagiriak eta egiaztagiriak gordetzea Arabako Zergen otsailaren 28ko 6/2005 Foru Arau Orokorrak jarritako preskripzio epean</w:t>
      </w:r>
      <w:r w:rsidRPr="00B056B9">
        <w:rPr>
          <w:rFonts w:ascii="Tahoma" w:hAnsi="Tahoma" w:cs="Tahoma"/>
          <w:bCs/>
          <w:sz w:val="18"/>
          <w:szCs w:val="18"/>
          <w:lang w:val="eu-ES"/>
        </w:rPr>
        <w:t>.</w:t>
      </w:r>
      <w:r w:rsidR="00B85126" w:rsidRPr="00B056B9">
        <w:rPr>
          <w:bCs/>
          <w:sz w:val="22"/>
          <w:lang w:val="es-ES"/>
        </w:rPr>
        <w:t xml:space="preserve"> </w:t>
      </w:r>
      <w:r w:rsidRPr="00B056B9">
        <w:rPr>
          <w:rFonts w:cs="Times New Roman"/>
          <w:bCs/>
          <w:sz w:val="22"/>
          <w:szCs w:val="22"/>
          <w:lang w:val="eu-ES"/>
        </w:rPr>
        <w:t>Zehazki, zergapetutako zerbitzu digitala eman den lekua identifikatzeko balio duten frogabideak gorde beharko dituzte</w:t>
      </w:r>
      <w:r w:rsidR="004C4A6E" w:rsidRPr="00B056B9">
        <w:rPr>
          <w:rFonts w:cs="Times New Roman"/>
          <w:bCs/>
          <w:sz w:val="22"/>
          <w:szCs w:val="22"/>
          <w:lang w:val="eu-ES"/>
        </w:rPr>
        <w:t>.</w:t>
      </w:r>
    </w:p>
    <w:p w14:paraId="2901A82A" w14:textId="64768CBD" w:rsidR="00B85126" w:rsidRPr="00B056B9" w:rsidRDefault="004C4A6E" w:rsidP="004C4A6E">
      <w:pPr>
        <w:spacing w:after="240"/>
        <w:jc w:val="both"/>
        <w:rPr>
          <w:bCs/>
          <w:sz w:val="22"/>
          <w:lang w:val="es-ES"/>
        </w:rPr>
      </w:pPr>
      <w:r w:rsidRPr="00B056B9">
        <w:rPr>
          <w:bCs/>
          <w:sz w:val="22"/>
          <w:lang w:val="eu-ES"/>
        </w:rPr>
        <w:t xml:space="preserve">g) </w:t>
      </w:r>
      <w:r w:rsidRPr="00B056B9">
        <w:rPr>
          <w:rFonts w:cs="Times New Roman"/>
          <w:bCs/>
          <w:sz w:val="22"/>
          <w:szCs w:val="22"/>
          <w:lang w:val="eu-ES"/>
        </w:rPr>
        <w:t>Zerga administrazioak zergadunaren zerga egoera kontrolatzeko hala eskatzen duenean, espainierara edo beste edozein hizkuntza ofizialetara itzultzea zerbitzu digitalei dagozkien fakturak, kontratuak edo egiaztagiriak, baldin eta zerbitzuok zergaren aplikazio lurraldean emandakotzat jotzen badira</w:t>
      </w:r>
    </w:p>
    <w:p w14:paraId="3F9D1532" w14:textId="718E16D7" w:rsidR="00B85126" w:rsidRPr="00B056B9" w:rsidRDefault="004C4A6E" w:rsidP="004C4A6E">
      <w:pPr>
        <w:spacing w:after="240"/>
        <w:jc w:val="both"/>
        <w:rPr>
          <w:bCs/>
          <w:sz w:val="22"/>
          <w:lang w:val="es-ES"/>
        </w:rPr>
      </w:pPr>
      <w:r w:rsidRPr="00B056B9">
        <w:rPr>
          <w:bCs/>
          <w:sz w:val="22"/>
          <w:lang w:val="eu-ES"/>
        </w:rPr>
        <w:t xml:space="preserve">h) </w:t>
      </w:r>
      <w:r w:rsidRPr="00B056B9">
        <w:rPr>
          <w:rFonts w:cs="Times New Roman"/>
          <w:bCs/>
          <w:sz w:val="22"/>
          <w:szCs w:val="22"/>
          <w:lang w:val="eu-ES"/>
        </w:rPr>
        <w:t>Erabiltzaileen gailuak zerga aplikatzen den lurraldean non dauden zehazteko sistemak, mekanismoak edo akordioak ezartzea.</w:t>
      </w:r>
    </w:p>
    <w:p w14:paraId="0842F303" w14:textId="274D6159" w:rsidR="00B85126" w:rsidRPr="00B056B9" w:rsidRDefault="00B85126" w:rsidP="004C4A6E">
      <w:pPr>
        <w:spacing w:after="240"/>
        <w:jc w:val="both"/>
        <w:rPr>
          <w:bCs/>
          <w:sz w:val="22"/>
          <w:lang w:val="es-ES"/>
        </w:rPr>
      </w:pPr>
      <w:r w:rsidRPr="00B056B9">
        <w:rPr>
          <w:bCs/>
          <w:sz w:val="22"/>
          <w:lang w:val="es-ES"/>
        </w:rPr>
        <w:t xml:space="preserve">2. </w:t>
      </w:r>
      <w:r w:rsidR="004C4A6E" w:rsidRPr="00B056B9">
        <w:rPr>
          <w:rFonts w:cs="Times New Roman"/>
          <w:bCs/>
          <w:sz w:val="22"/>
          <w:szCs w:val="22"/>
          <w:lang w:val="eu-ES"/>
        </w:rPr>
        <w:t>Era berean, zerga araudian ezarritako beste edozein betebehar formal ere bete beharko dute</w:t>
      </w:r>
      <w:r w:rsidR="004C4A6E" w:rsidRPr="00B056B9">
        <w:rPr>
          <w:rFonts w:ascii="Tahoma" w:hAnsi="Tahoma" w:cs="Tahoma"/>
          <w:bCs/>
          <w:sz w:val="18"/>
          <w:szCs w:val="18"/>
          <w:lang w:val="eu-ES"/>
        </w:rPr>
        <w:t>.</w:t>
      </w:r>
    </w:p>
    <w:p w14:paraId="0B717762" w14:textId="2F4C22BB" w:rsidR="00B85126" w:rsidRPr="00B056B9" w:rsidRDefault="004C4A6E" w:rsidP="004C4A6E">
      <w:pPr>
        <w:spacing w:after="240"/>
        <w:jc w:val="both"/>
        <w:rPr>
          <w:bCs/>
          <w:sz w:val="22"/>
          <w:lang w:val="es-ES"/>
        </w:rPr>
      </w:pPr>
      <w:r w:rsidRPr="00B056B9">
        <w:rPr>
          <w:bCs/>
          <w:sz w:val="22"/>
          <w:lang w:val="eu-ES"/>
        </w:rPr>
        <w:t>14. artikulua. Zergaren kudeaketa.</w:t>
      </w:r>
    </w:p>
    <w:p w14:paraId="1AFDB469" w14:textId="3DDC0B2D" w:rsidR="00B85126" w:rsidRPr="00B056B9" w:rsidRDefault="00073AE0" w:rsidP="004C4A6E">
      <w:pPr>
        <w:spacing w:after="240"/>
        <w:jc w:val="both"/>
        <w:rPr>
          <w:bCs/>
          <w:sz w:val="22"/>
          <w:lang w:val="es-ES"/>
        </w:rPr>
      </w:pPr>
      <w:r w:rsidRPr="00B056B9">
        <w:rPr>
          <w:bCs/>
          <w:sz w:val="22"/>
          <w:lang w:val="es-ES"/>
        </w:rPr>
        <w:t xml:space="preserve">1. </w:t>
      </w:r>
      <w:r w:rsidR="004C4A6E" w:rsidRPr="00B056B9">
        <w:rPr>
          <w:rFonts w:cs="Times New Roman"/>
          <w:bCs/>
          <w:sz w:val="22"/>
          <w:szCs w:val="22"/>
          <w:lang w:val="eu-ES"/>
        </w:rPr>
        <w:t>Likidazio aldia hiruhileko naturalarekin bat etorriko da.</w:t>
      </w:r>
    </w:p>
    <w:p w14:paraId="11FED067" w14:textId="113085F2" w:rsidR="00B85126" w:rsidRPr="00B056B9" w:rsidRDefault="004C4A6E" w:rsidP="004C4A6E">
      <w:pPr>
        <w:spacing w:after="240"/>
        <w:jc w:val="both"/>
        <w:rPr>
          <w:bCs/>
          <w:sz w:val="22"/>
          <w:lang w:val="es-ES"/>
        </w:rPr>
      </w:pPr>
      <w:r w:rsidRPr="00B056B9">
        <w:rPr>
          <w:rFonts w:cs="Times New Roman"/>
          <w:bCs/>
          <w:sz w:val="22"/>
          <w:szCs w:val="22"/>
          <w:lang w:val="eu-ES"/>
        </w:rPr>
        <w:t>Ogasun Ministerioko titularraren aginduaren bidez ezarritako tokian, moduan eta epeetan aurkeztu beharko dituzte dagozkien autolikidazioak eta ordaindu beharko dute zerga zorra zergadunek</w:t>
      </w:r>
      <w:r w:rsidRPr="00B056B9">
        <w:rPr>
          <w:rFonts w:ascii="Tahoma" w:hAnsi="Tahoma" w:cs="Tahoma"/>
          <w:bCs/>
          <w:sz w:val="18"/>
          <w:szCs w:val="18"/>
          <w:lang w:val="eu-ES"/>
        </w:rPr>
        <w:t>.</w:t>
      </w:r>
      <w:r w:rsidR="009D3D46" w:rsidRPr="00B056B9">
        <w:rPr>
          <w:bCs/>
          <w:sz w:val="22"/>
          <w:lang w:val="es-ES"/>
        </w:rPr>
        <w:t xml:space="preserve"> </w:t>
      </w:r>
    </w:p>
    <w:p w14:paraId="0522263C" w14:textId="18D5EF3D" w:rsidR="00616D25" w:rsidRPr="00B056B9" w:rsidRDefault="00073AE0" w:rsidP="00616D25">
      <w:pPr>
        <w:jc w:val="both"/>
        <w:rPr>
          <w:bCs/>
          <w:color w:val="FFFFFF"/>
          <w:sz w:val="22"/>
          <w:lang w:val="es-ES"/>
        </w:rPr>
      </w:pPr>
      <w:r w:rsidRPr="00B056B9">
        <w:rPr>
          <w:bCs/>
          <w:sz w:val="22"/>
          <w:lang w:val="es-ES"/>
        </w:rPr>
        <w:t xml:space="preserve">2. </w:t>
      </w:r>
      <w:r w:rsidR="004C4A6E" w:rsidRPr="00B056B9">
        <w:rPr>
          <w:rFonts w:cs="Times New Roman"/>
          <w:bCs/>
          <w:sz w:val="22"/>
          <w:szCs w:val="22"/>
          <w:lang w:val="eu-ES"/>
        </w:rPr>
        <w:t>Zergadunek zergaren autolikidazioak aurkeztuko dizkiote Arabako Foru Aldundiari, zerga ordainarazteko eskumena duenean. Autolikidazio horietan, administrazioetako bakoitzari</w:t>
      </w:r>
      <w:r w:rsidR="00616D25" w:rsidRPr="00B056B9">
        <w:rPr>
          <w:rFonts w:cs="Times New Roman"/>
          <w:bCs/>
          <w:sz w:val="22"/>
          <w:szCs w:val="22"/>
          <w:lang w:val="eu-ES"/>
        </w:rPr>
        <w:t xml:space="preserve"> </w:t>
      </w:r>
      <w:r w:rsidR="00A43AFB" w:rsidRPr="00B056B9">
        <w:rPr>
          <w:rFonts w:cs="Times New Roman"/>
          <w:bCs/>
          <w:sz w:val="22"/>
          <w:szCs w:val="22"/>
          <w:lang w:val="eu-ES"/>
        </w:rPr>
        <w:t>dagokion</w:t>
      </w:r>
      <w:r w:rsidR="00616D25" w:rsidRPr="00B056B9">
        <w:rPr>
          <w:rFonts w:cs="Times New Roman"/>
          <w:bCs/>
          <w:sz w:val="22"/>
          <w:szCs w:val="22"/>
          <w:lang w:val="eu-ES"/>
        </w:rPr>
        <w:t xml:space="preserve"> kuota adieraziko da</w:t>
      </w:r>
      <w:r w:rsidR="004C4A6E" w:rsidRPr="00B056B9">
        <w:rPr>
          <w:rFonts w:cs="Times New Roman"/>
          <w:bCs/>
          <w:sz w:val="22"/>
          <w:szCs w:val="22"/>
          <w:lang w:val="eu-ES"/>
        </w:rPr>
        <w:t>.</w:t>
      </w:r>
      <w:r w:rsidR="00A43AFB" w:rsidRPr="00B056B9">
        <w:rPr>
          <w:rFonts w:cs="Times New Roman"/>
          <w:bCs/>
          <w:sz w:val="22"/>
          <w:szCs w:val="22"/>
          <w:lang w:val="eu-ES"/>
        </w:rPr>
        <w:t xml:space="preserve"> </w:t>
      </w:r>
      <w:r w:rsidR="00DD1D8C" w:rsidRPr="00B056B9">
        <w:rPr>
          <w:bCs/>
          <w:sz w:val="22"/>
          <w:lang w:val="es-ES"/>
        </w:rPr>
        <w:t xml:space="preserve"> </w:t>
      </w:r>
    </w:p>
    <w:p w14:paraId="129F6D0A" w14:textId="71FCFAC9" w:rsidR="00616D25" w:rsidRPr="00B056B9" w:rsidRDefault="00616D25" w:rsidP="00EA7367">
      <w:pPr>
        <w:spacing w:line="60" w:lineRule="exact"/>
        <w:jc w:val="both"/>
        <w:rPr>
          <w:bCs/>
          <w:color w:val="FFFFFF"/>
        </w:rPr>
      </w:pPr>
      <w:r w:rsidRPr="00B056B9">
        <w:rPr>
          <w:bCs/>
          <w:color w:val="FFFFFF"/>
        </w:rPr>
        <w:t>{0&gt;</w:t>
      </w:r>
    </w:p>
    <w:p w14:paraId="31D86FAE" w14:textId="77777777" w:rsidR="00616D25" w:rsidRPr="00B056B9" w:rsidRDefault="00616D25" w:rsidP="00616D25">
      <w:pPr>
        <w:pBdr>
          <w:top w:val="single" w:sz="2" w:space="0" w:color="FFFFFF"/>
          <w:left w:val="single" w:sz="2" w:space="0" w:color="FFFFFF"/>
          <w:bottom w:val="single" w:sz="2" w:space="0" w:color="FFFFFF"/>
          <w:right w:val="single" w:sz="2" w:space="0" w:color="FFFFFF"/>
          <w:between w:val="single" w:sz="2" w:space="0" w:color="FFFFFF"/>
        </w:pBdr>
        <w:spacing w:line="40" w:lineRule="exact"/>
        <w:ind w:left="60"/>
        <w:jc w:val="both"/>
        <w:rPr>
          <w:bCs/>
          <w:color w:val="FFFFFF"/>
        </w:rPr>
      </w:pPr>
      <w:r w:rsidRPr="00B056B9">
        <w:rPr>
          <w:bCs/>
          <w:color w:val="FFFFFF"/>
        </w:rPr>
        <w:t>&lt;0}</w:t>
      </w:r>
    </w:p>
    <w:p w14:paraId="504FF86F" w14:textId="7B515806" w:rsidR="00616D25" w:rsidRPr="00B056B9" w:rsidRDefault="0065299D" w:rsidP="00A43AFB">
      <w:pPr>
        <w:spacing w:after="240"/>
        <w:jc w:val="both"/>
        <w:rPr>
          <w:bCs/>
          <w:sz w:val="22"/>
          <w:lang w:val="es-ES"/>
        </w:rPr>
      </w:pPr>
      <w:r w:rsidRPr="00B056B9">
        <w:rPr>
          <w:bCs/>
          <w:sz w:val="22"/>
          <w:lang w:val="eu-ES"/>
        </w:rPr>
        <w:t>Bidezkoak diren itzulketak Arabako Foru Aldundiak egingo ditu, dagokion zenbatekoan.</w:t>
      </w:r>
      <w:r w:rsidR="00616D25" w:rsidRPr="00B056B9">
        <w:rPr>
          <w:bCs/>
          <w:sz w:val="22"/>
          <w:lang w:val="es-ES"/>
        </w:rPr>
        <w:t xml:space="preserve"> </w:t>
      </w:r>
    </w:p>
    <w:p w14:paraId="77DED67A" w14:textId="0F795895" w:rsidR="00EA7367" w:rsidRPr="00B056B9" w:rsidRDefault="0065299D" w:rsidP="00EA7367">
      <w:pPr>
        <w:spacing w:after="240"/>
        <w:jc w:val="both"/>
        <w:rPr>
          <w:bCs/>
          <w:sz w:val="22"/>
          <w:lang w:val="eu-ES"/>
        </w:rPr>
      </w:pPr>
      <w:r w:rsidRPr="00B056B9">
        <w:rPr>
          <w:bCs/>
          <w:sz w:val="22"/>
          <w:lang w:val="eu-ES"/>
        </w:rPr>
        <w:t xml:space="preserve">15. artikulua. Arau-hausteak eta zehapenak. </w:t>
      </w:r>
    </w:p>
    <w:p w14:paraId="3088E9AD" w14:textId="77777777" w:rsidR="00EA7367" w:rsidRPr="00B056B9" w:rsidRDefault="0065299D" w:rsidP="00EA7367">
      <w:pPr>
        <w:spacing w:after="240"/>
        <w:jc w:val="both"/>
        <w:rPr>
          <w:bCs/>
          <w:sz w:val="22"/>
          <w:lang w:val="eu-ES"/>
        </w:rPr>
      </w:pPr>
      <w:r w:rsidRPr="00B056B9">
        <w:rPr>
          <w:bCs/>
          <w:sz w:val="22"/>
          <w:lang w:val="eu-ES"/>
        </w:rPr>
        <w:t xml:space="preserve">1. Artikulu honetan aurreikusitako xedapen bereziak gorabehera,  zerga honi dagozkion arau hausteak Arabako Zergei buruzko otsailaren 28ko 6/2005 Foru Arau Orokorrean eta oro har aplikatzekoak diren gainerako arauetan aurreikusitakoaren arabera kalifikatu eta zehatuko dira. </w:t>
      </w:r>
    </w:p>
    <w:p w14:paraId="6EF2250B" w14:textId="77777777" w:rsidR="00EA7367" w:rsidRPr="00B056B9" w:rsidRDefault="0065299D" w:rsidP="00EA7367">
      <w:pPr>
        <w:spacing w:after="240"/>
        <w:jc w:val="both"/>
        <w:rPr>
          <w:bCs/>
          <w:sz w:val="22"/>
          <w:lang w:val="eu-ES"/>
        </w:rPr>
      </w:pPr>
      <w:r w:rsidRPr="00B056B9">
        <w:rPr>
          <w:bCs/>
          <w:sz w:val="22"/>
          <w:lang w:val="eu-ES"/>
        </w:rPr>
        <w:t xml:space="preserve">2. Zerga honen ondorioetarako, Zerga Premiazko Araugintzako Dekretu honen 13.1.h) artikuluan aipatzen den betebeharra ez betetzea zerga arloko arau haustea da. </w:t>
      </w:r>
    </w:p>
    <w:p w14:paraId="66E59F61" w14:textId="1F9D41CD" w:rsidR="00B85126" w:rsidRPr="00B056B9" w:rsidRDefault="0065299D" w:rsidP="00EA7367">
      <w:pPr>
        <w:spacing w:after="240"/>
        <w:jc w:val="both"/>
        <w:rPr>
          <w:bCs/>
          <w:color w:val="FFFFFF"/>
          <w:sz w:val="22"/>
          <w:lang w:val="es-ES"/>
        </w:rPr>
      </w:pPr>
      <w:r w:rsidRPr="00B056B9">
        <w:rPr>
          <w:bCs/>
          <w:sz w:val="22"/>
          <w:lang w:val="eu-ES"/>
        </w:rPr>
        <w:t>Zehapena aurreko urte naturaleko negozio zifraren zenbateko garbiaren ehuneko 0,5eko diruzko isuna izango da, Zerga Premiazko Araugintzako Dekretu honen 8. artikuluan ezarritakoaren arabera, eta gutxienez 15.000 eurokoa eta gehienez 400.000 eurokoa, aurreko paragrafoan aipatutako ez-betetzea gertatu den urte natural bakoitzeko.</w:t>
      </w:r>
    </w:p>
    <w:p w14:paraId="12203A03" w14:textId="28B0D82E" w:rsidR="00B85126" w:rsidRPr="00B056B9" w:rsidRDefault="00B85126" w:rsidP="00EA7367">
      <w:pPr>
        <w:spacing w:after="360"/>
        <w:jc w:val="both"/>
        <w:rPr>
          <w:bCs/>
          <w:color w:val="FFFFFF"/>
          <w:sz w:val="22"/>
          <w:lang w:val="es-ES"/>
        </w:rPr>
      </w:pPr>
      <w:r w:rsidRPr="00B056B9">
        <w:rPr>
          <w:bCs/>
          <w:sz w:val="22"/>
          <w:lang w:val="es-ES"/>
        </w:rPr>
        <w:t xml:space="preserve">3. </w:t>
      </w:r>
      <w:r w:rsidR="0065299D" w:rsidRPr="00B056B9">
        <w:rPr>
          <w:bCs/>
          <w:sz w:val="22"/>
          <w:lang w:val="eu-ES"/>
        </w:rPr>
        <w:t>Artikulu honetan ezarritako arau</w:t>
      </w:r>
      <w:r w:rsidR="00CD175F" w:rsidRPr="00B056B9">
        <w:rPr>
          <w:bCs/>
          <w:sz w:val="22"/>
          <w:lang w:val="eu-ES"/>
        </w:rPr>
        <w:t xml:space="preserve"> </w:t>
      </w:r>
      <w:r w:rsidR="0065299D" w:rsidRPr="00B056B9">
        <w:rPr>
          <w:bCs/>
          <w:sz w:val="22"/>
          <w:lang w:val="eu-ES"/>
        </w:rPr>
        <w:t>hausteagatik sartu beharreko zehapenaren zenbatekoa murriztu ahal izango da, Arabako Zergei buruzko otsailaren 28ko 6/2005 Foru Arau Orokorraren 192. artikuluan xedatutakoaren arabera.</w:t>
      </w:r>
    </w:p>
    <w:p w14:paraId="0F59F375" w14:textId="1A9BB118" w:rsidR="00B64085" w:rsidRPr="00B056B9" w:rsidRDefault="00CD175F" w:rsidP="00A43AFB">
      <w:pPr>
        <w:spacing w:after="240"/>
        <w:jc w:val="both"/>
        <w:rPr>
          <w:bCs/>
          <w:sz w:val="22"/>
          <w:lang w:val="es-ES"/>
        </w:rPr>
      </w:pPr>
      <w:r w:rsidRPr="00B056B9">
        <w:rPr>
          <w:bCs/>
          <w:sz w:val="22"/>
          <w:lang w:val="eu-ES"/>
        </w:rPr>
        <w:t>AZKEN XEDAPENAK.</w:t>
      </w:r>
    </w:p>
    <w:p w14:paraId="08DD88E7" w14:textId="0C61C462" w:rsidR="00B64085" w:rsidRPr="00B056B9" w:rsidRDefault="00CD175F" w:rsidP="00CD175F">
      <w:pPr>
        <w:widowControl w:val="0"/>
        <w:spacing w:after="240"/>
        <w:jc w:val="both"/>
        <w:rPr>
          <w:bCs/>
          <w:sz w:val="22"/>
          <w:lang w:val="es-ES"/>
        </w:rPr>
      </w:pPr>
      <w:r w:rsidRPr="00B056B9">
        <w:rPr>
          <w:bCs/>
          <w:sz w:val="22"/>
          <w:lang w:val="eu-ES"/>
        </w:rPr>
        <w:t>Lehenengoa.</w:t>
      </w:r>
      <w:r w:rsidR="00B64085" w:rsidRPr="00B056B9">
        <w:rPr>
          <w:bCs/>
          <w:sz w:val="22"/>
          <w:lang w:val="es-ES"/>
        </w:rPr>
        <w:t xml:space="preserve"> </w:t>
      </w:r>
      <w:r w:rsidRPr="00B056B9">
        <w:rPr>
          <w:bCs/>
          <w:sz w:val="22"/>
          <w:lang w:val="eu-ES"/>
        </w:rPr>
        <w:t>Indarrean jartzea.</w:t>
      </w:r>
    </w:p>
    <w:p w14:paraId="35D9BEA4" w14:textId="2AA3E3FA" w:rsidR="00B64085" w:rsidRPr="00B056B9" w:rsidRDefault="00CD175F" w:rsidP="00CD175F">
      <w:pPr>
        <w:spacing w:after="240"/>
        <w:jc w:val="both"/>
        <w:rPr>
          <w:bCs/>
          <w:sz w:val="22"/>
          <w:lang w:val="es-ES"/>
        </w:rPr>
      </w:pPr>
      <w:r w:rsidRPr="00B056B9">
        <w:rPr>
          <w:bCs/>
          <w:sz w:val="22"/>
          <w:lang w:val="eu-ES"/>
        </w:rPr>
        <w:t>Foru agindu honek ALHAOn argitaratu ondorengo egunetik aurrera izango du indarra, eta 2021eko urtarrilaren 16tik aurrera izango ditu ondorioak.</w:t>
      </w:r>
    </w:p>
    <w:p w14:paraId="7D73604F" w14:textId="293762D1" w:rsidR="00B64085" w:rsidRPr="00B056B9" w:rsidRDefault="00CD175F" w:rsidP="00CD175F">
      <w:pPr>
        <w:widowControl w:val="0"/>
        <w:spacing w:after="240"/>
        <w:jc w:val="both"/>
        <w:rPr>
          <w:bCs/>
          <w:sz w:val="22"/>
          <w:lang w:val="es-ES"/>
        </w:rPr>
      </w:pPr>
      <w:r w:rsidRPr="00B056B9">
        <w:rPr>
          <w:bCs/>
          <w:sz w:val="22"/>
          <w:lang w:val="eu-ES"/>
        </w:rPr>
        <w:lastRenderedPageBreak/>
        <w:t>Bigarrena.</w:t>
      </w:r>
      <w:r w:rsidR="00B64085" w:rsidRPr="00B056B9">
        <w:rPr>
          <w:bCs/>
          <w:sz w:val="22"/>
          <w:lang w:val="es-ES"/>
        </w:rPr>
        <w:t xml:space="preserve"> </w:t>
      </w:r>
      <w:r w:rsidRPr="00B056B9">
        <w:rPr>
          <w:bCs/>
          <w:sz w:val="22"/>
          <w:lang w:val="eu-ES"/>
        </w:rPr>
        <w:t>Gaikuntza.</w:t>
      </w:r>
    </w:p>
    <w:p w14:paraId="4E42A285" w14:textId="66AFDEE6" w:rsidR="00B64085" w:rsidRPr="00B056B9" w:rsidRDefault="00CD175F" w:rsidP="00CD175F">
      <w:pPr>
        <w:widowControl w:val="0"/>
        <w:spacing w:after="240"/>
        <w:jc w:val="both"/>
        <w:rPr>
          <w:bCs/>
          <w:sz w:val="22"/>
          <w:lang w:val="es-ES"/>
        </w:rPr>
      </w:pPr>
      <w:r w:rsidRPr="00B056B9">
        <w:rPr>
          <w:bCs/>
          <w:sz w:val="22"/>
          <w:lang w:val="eu-ES"/>
        </w:rPr>
        <w:t>Arabako Foru Aldundiari baimena eman zaio xedapen orokor hau garatzeko eta aplikatzeko behar diren xedapen guztiak emateko.</w:t>
      </w:r>
    </w:p>
    <w:p w14:paraId="6D61B0D7" w14:textId="2B2CDBF1" w:rsidR="00B64085" w:rsidRPr="00B056B9" w:rsidRDefault="00CD175F" w:rsidP="00CD175F">
      <w:pPr>
        <w:widowControl w:val="0"/>
        <w:spacing w:after="240"/>
        <w:rPr>
          <w:bCs/>
          <w:sz w:val="22"/>
          <w:lang w:val="es-ES"/>
        </w:rPr>
      </w:pPr>
      <w:r w:rsidRPr="00B056B9">
        <w:rPr>
          <w:bCs/>
          <w:sz w:val="22"/>
          <w:lang w:val="eu-ES"/>
        </w:rPr>
        <w:t>Hirugarrena.</w:t>
      </w:r>
      <w:r w:rsidR="00B64085" w:rsidRPr="00B056B9">
        <w:rPr>
          <w:bCs/>
          <w:sz w:val="22"/>
          <w:lang w:val="es-ES"/>
        </w:rPr>
        <w:t xml:space="preserve"> </w:t>
      </w:r>
      <w:r w:rsidRPr="00B056B9">
        <w:rPr>
          <w:bCs/>
          <w:sz w:val="22"/>
          <w:lang w:val="eu-ES"/>
        </w:rPr>
        <w:t>Batzar Nagusietara bidaltzea.</w:t>
      </w:r>
    </w:p>
    <w:p w14:paraId="57CA10DB" w14:textId="25772A0B" w:rsidR="00B64085" w:rsidRPr="00B056B9" w:rsidRDefault="00CD175F" w:rsidP="00CD175F">
      <w:pPr>
        <w:widowControl w:val="0"/>
        <w:spacing w:after="240"/>
        <w:jc w:val="both"/>
        <w:rPr>
          <w:bCs/>
          <w:color w:val="FFFFFF"/>
          <w:sz w:val="22"/>
          <w:lang w:val="es-ES"/>
        </w:rPr>
      </w:pPr>
      <w:r w:rsidRPr="00B056B9">
        <w:rPr>
          <w:bCs/>
          <w:sz w:val="22"/>
          <w:lang w:val="eu-ES"/>
        </w:rPr>
        <w:t>Zerga premiazko araugintzako dekretu hau Arabako Batzar Nagusiei aurkeztuko zaie, indarrean dagoen arautegian ezarritakoaren arabera berretsi edo baliogabetu dezaten.</w:t>
      </w:r>
    </w:p>
    <w:p w14:paraId="7E8D781A" w14:textId="26403766" w:rsidR="00B64085" w:rsidRDefault="00B64085">
      <w:pPr>
        <w:pStyle w:val="Encabezado"/>
        <w:tabs>
          <w:tab w:val="clear" w:pos="4252"/>
          <w:tab w:val="clear" w:pos="8504"/>
        </w:tabs>
        <w:rPr>
          <w:bCs/>
          <w:sz w:val="22"/>
          <w:lang w:val="es-ES"/>
        </w:rPr>
      </w:pPr>
    </w:p>
    <w:p w14:paraId="089A1B20" w14:textId="1B0F50A7" w:rsidR="00B056B9" w:rsidRDefault="00B056B9">
      <w:pPr>
        <w:pStyle w:val="Encabezado"/>
        <w:tabs>
          <w:tab w:val="clear" w:pos="4252"/>
          <w:tab w:val="clear" w:pos="8504"/>
        </w:tabs>
        <w:rPr>
          <w:bCs/>
          <w:sz w:val="22"/>
          <w:lang w:val="es-ES"/>
        </w:rPr>
      </w:pPr>
    </w:p>
    <w:p w14:paraId="3595C8B9" w14:textId="77777777" w:rsidR="00B056B9" w:rsidRPr="00B056B9" w:rsidRDefault="00B056B9">
      <w:pPr>
        <w:pStyle w:val="Encabezado"/>
        <w:tabs>
          <w:tab w:val="clear" w:pos="4252"/>
          <w:tab w:val="clear" w:pos="8504"/>
        </w:tabs>
        <w:rPr>
          <w:bCs/>
          <w:sz w:val="22"/>
          <w:lang w:val="es-ES"/>
        </w:rPr>
      </w:pPr>
    </w:p>
    <w:p w14:paraId="4E422192" w14:textId="0AF0ABC6" w:rsidR="00B056B9" w:rsidRPr="00504B57" w:rsidRDefault="00B056B9" w:rsidP="00B056B9">
      <w:pPr>
        <w:jc w:val="both"/>
        <w:rPr>
          <w:rFonts w:eastAsia="Calibri" w:cs="Times New Roman"/>
          <w:sz w:val="22"/>
          <w:szCs w:val="22"/>
          <w:lang w:val="es-ES" w:eastAsia="en-US" w:bidi="ar-SA"/>
        </w:rPr>
      </w:pPr>
      <w:r w:rsidRPr="00504B57">
        <w:rPr>
          <w:rFonts w:cs="Times New Roman"/>
          <w:sz w:val="22"/>
          <w:lang w:val="eu-ES" w:bidi="ar-SA"/>
        </w:rPr>
        <w:t xml:space="preserve">Gasteiz, 2022ko </w:t>
      </w:r>
      <w:r>
        <w:rPr>
          <w:rFonts w:cs="Times New Roman"/>
          <w:sz w:val="22"/>
          <w:lang w:val="eu-ES" w:bidi="ar-SA"/>
        </w:rPr>
        <w:t>martxoaren</w:t>
      </w:r>
      <w:r w:rsidRPr="00FC3DB5">
        <w:rPr>
          <w:rFonts w:cs="Times New Roman"/>
          <w:sz w:val="22"/>
          <w:lang w:val="eu-ES" w:bidi="ar-SA"/>
        </w:rPr>
        <w:t xml:space="preserve"> </w:t>
      </w:r>
      <w:r>
        <w:rPr>
          <w:rFonts w:cs="Times New Roman"/>
          <w:sz w:val="22"/>
          <w:lang w:val="eu-ES" w:bidi="ar-SA"/>
        </w:rPr>
        <w:t>15a</w:t>
      </w:r>
      <w:r w:rsidRPr="00504B57">
        <w:rPr>
          <w:rFonts w:cs="Times New Roman"/>
          <w:sz w:val="22"/>
          <w:lang w:val="eu-ES" w:bidi="ar-SA"/>
        </w:rPr>
        <w:t>. Diputatu nagusia, RAMIRO GONZÁLEZ VICENTE.</w:t>
      </w:r>
      <w:r w:rsidRPr="00504B57">
        <w:rPr>
          <w:rFonts w:cs="Times New Roman"/>
          <w:sz w:val="22"/>
          <w:lang w:val="es-ES" w:bidi="ar-SA"/>
        </w:rPr>
        <w:t xml:space="preserve"> </w:t>
      </w:r>
      <w:r w:rsidRPr="00504B57">
        <w:rPr>
          <w:rFonts w:eastAsia="Calibri" w:cs="Times New Roman"/>
          <w:sz w:val="22"/>
          <w:szCs w:val="22"/>
          <w:lang w:val="eu-ES" w:eastAsia="en-US" w:bidi="ar-SA"/>
        </w:rPr>
        <w:t>Lehenengo diputatu nagusiorde eta Ogasun, Finantza eta Aurrekontu Saileko foru diputatua, ITZIAR GONZALO DE ZUAZO, Ogasun zuzendaria, Mª JOSÉ PEREA URTEAGA.</w:t>
      </w:r>
    </w:p>
    <w:p w14:paraId="5A0EB900" w14:textId="77777777" w:rsidR="00B056B9" w:rsidRPr="00CD3055" w:rsidRDefault="00B056B9" w:rsidP="00B056B9">
      <w:pPr>
        <w:spacing w:before="240"/>
        <w:rPr>
          <w:sz w:val="22"/>
          <w:lang w:val="es-ES"/>
        </w:rPr>
      </w:pPr>
    </w:p>
    <w:p w14:paraId="14456932" w14:textId="77777777" w:rsidR="00B64085" w:rsidRPr="00B056B9" w:rsidRDefault="00B64085">
      <w:pPr>
        <w:spacing w:before="240"/>
        <w:rPr>
          <w:bCs/>
          <w:sz w:val="22"/>
          <w:lang w:val="es-ES"/>
        </w:rPr>
      </w:pPr>
    </w:p>
    <w:p w14:paraId="45E15E6F" w14:textId="77777777" w:rsidR="00B64085" w:rsidRPr="00B056B9" w:rsidRDefault="00B64085">
      <w:pPr>
        <w:widowControl w:val="0"/>
        <w:spacing w:before="240"/>
        <w:rPr>
          <w:bCs/>
          <w:lang w:val="es-ES"/>
        </w:rPr>
      </w:pPr>
    </w:p>
    <w:sectPr w:rsidR="00B64085" w:rsidRPr="00B056B9" w:rsidSect="00420950">
      <w:footerReference w:type="default" r:id="rId8"/>
      <w:footerReference w:type="first" r:id="rId9"/>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32FE" w14:textId="77777777" w:rsidR="000E56A4" w:rsidRDefault="000E56A4">
      <w:r>
        <w:separator/>
      </w:r>
    </w:p>
  </w:endnote>
  <w:endnote w:type="continuationSeparator" w:id="0">
    <w:p w14:paraId="3A27FC3B" w14:textId="77777777" w:rsidR="000E56A4" w:rsidRDefault="000E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A568" w14:textId="2ADFB73D" w:rsidR="00B64085" w:rsidRDefault="00B64085">
    <w:pPr>
      <w:pStyle w:val="Piedepgina"/>
      <w:tabs>
        <w:tab w:val="clear" w:pos="4252"/>
        <w:tab w:val="clear" w:pos="8504"/>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51BB" w14:textId="1E41B2D5" w:rsidR="00B64085" w:rsidRDefault="00B64085">
    <w:pPr>
      <w:pStyle w:val="Piedepgina"/>
      <w:tabs>
        <w:tab w:val="clear" w:pos="4252"/>
        <w:tab w:val="clear" w:pos="8504"/>
        <w:tab w:val="righ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95CC" w14:textId="77777777" w:rsidR="000E56A4" w:rsidRDefault="000E56A4">
      <w:r>
        <w:separator/>
      </w:r>
    </w:p>
  </w:footnote>
  <w:footnote w:type="continuationSeparator" w:id="0">
    <w:p w14:paraId="2F70A1F8" w14:textId="77777777" w:rsidR="000E56A4" w:rsidRDefault="000E5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ECE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5BA4EF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CBCE5C6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5FE43CD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2BF4749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B2EDD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3A999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E44D2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8494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18A03B8"/>
    <w:lvl w:ilvl="0">
      <w:start w:val="1"/>
      <w:numFmt w:val="bullet"/>
      <w:pStyle w:val="Listaconvieta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9" w:dllVersion="512" w:checkStyle="1"/>
  <w:activeWritingStyle w:appName="MSWord" w:lang="es-ES" w:vendorID="9" w:dllVersion="512" w:checkStyle="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2F"/>
    <w:rsid w:val="000009C6"/>
    <w:rsid w:val="00005102"/>
    <w:rsid w:val="00007B0D"/>
    <w:rsid w:val="00015FCB"/>
    <w:rsid w:val="00023D84"/>
    <w:rsid w:val="000330F7"/>
    <w:rsid w:val="0005538A"/>
    <w:rsid w:val="00057D2D"/>
    <w:rsid w:val="0006234F"/>
    <w:rsid w:val="00073AE0"/>
    <w:rsid w:val="000861B3"/>
    <w:rsid w:val="000B2926"/>
    <w:rsid w:val="000C2590"/>
    <w:rsid w:val="000C53D7"/>
    <w:rsid w:val="000E56A4"/>
    <w:rsid w:val="00101CCD"/>
    <w:rsid w:val="00112C0E"/>
    <w:rsid w:val="001250E7"/>
    <w:rsid w:val="0014724D"/>
    <w:rsid w:val="00153A84"/>
    <w:rsid w:val="001576E2"/>
    <w:rsid w:val="001712AF"/>
    <w:rsid w:val="00187623"/>
    <w:rsid w:val="001914DA"/>
    <w:rsid w:val="001A3F98"/>
    <w:rsid w:val="001A68A3"/>
    <w:rsid w:val="001D505A"/>
    <w:rsid w:val="001E2A3D"/>
    <w:rsid w:val="001E79A8"/>
    <w:rsid w:val="001F4A5A"/>
    <w:rsid w:val="00201B38"/>
    <w:rsid w:val="002124C7"/>
    <w:rsid w:val="0021255E"/>
    <w:rsid w:val="00223BFF"/>
    <w:rsid w:val="00235856"/>
    <w:rsid w:val="00255763"/>
    <w:rsid w:val="00256FC7"/>
    <w:rsid w:val="002732B6"/>
    <w:rsid w:val="0028399A"/>
    <w:rsid w:val="002863A0"/>
    <w:rsid w:val="002931C9"/>
    <w:rsid w:val="002B15F8"/>
    <w:rsid w:val="002C11EC"/>
    <w:rsid w:val="002C3952"/>
    <w:rsid w:val="002E165E"/>
    <w:rsid w:val="002F15D0"/>
    <w:rsid w:val="002F2195"/>
    <w:rsid w:val="00303C33"/>
    <w:rsid w:val="00304D86"/>
    <w:rsid w:val="0030604F"/>
    <w:rsid w:val="00306463"/>
    <w:rsid w:val="003562DC"/>
    <w:rsid w:val="003649C6"/>
    <w:rsid w:val="0037305A"/>
    <w:rsid w:val="003773EB"/>
    <w:rsid w:val="003940B9"/>
    <w:rsid w:val="00396C71"/>
    <w:rsid w:val="003C33B8"/>
    <w:rsid w:val="00402C7D"/>
    <w:rsid w:val="00412A76"/>
    <w:rsid w:val="00420950"/>
    <w:rsid w:val="00423B4E"/>
    <w:rsid w:val="004420AE"/>
    <w:rsid w:val="00451782"/>
    <w:rsid w:val="004551BB"/>
    <w:rsid w:val="00495D0C"/>
    <w:rsid w:val="004C4A6E"/>
    <w:rsid w:val="004D17E7"/>
    <w:rsid w:val="004D2371"/>
    <w:rsid w:val="00520759"/>
    <w:rsid w:val="00520C25"/>
    <w:rsid w:val="005322DC"/>
    <w:rsid w:val="00532447"/>
    <w:rsid w:val="00534A8C"/>
    <w:rsid w:val="0054052F"/>
    <w:rsid w:val="00550799"/>
    <w:rsid w:val="00572250"/>
    <w:rsid w:val="005906B5"/>
    <w:rsid w:val="005B5F58"/>
    <w:rsid w:val="005D25A4"/>
    <w:rsid w:val="005F6A12"/>
    <w:rsid w:val="00607591"/>
    <w:rsid w:val="00616D25"/>
    <w:rsid w:val="00616F08"/>
    <w:rsid w:val="00637131"/>
    <w:rsid w:val="00643C86"/>
    <w:rsid w:val="0065299D"/>
    <w:rsid w:val="006747FF"/>
    <w:rsid w:val="00674FCB"/>
    <w:rsid w:val="006A0388"/>
    <w:rsid w:val="006B56CF"/>
    <w:rsid w:val="006C0BF3"/>
    <w:rsid w:val="006E2609"/>
    <w:rsid w:val="006E4AB4"/>
    <w:rsid w:val="00703965"/>
    <w:rsid w:val="0074091E"/>
    <w:rsid w:val="00746EC5"/>
    <w:rsid w:val="007647FD"/>
    <w:rsid w:val="00767727"/>
    <w:rsid w:val="00794952"/>
    <w:rsid w:val="007B00AB"/>
    <w:rsid w:val="007C3700"/>
    <w:rsid w:val="007C427D"/>
    <w:rsid w:val="007E1492"/>
    <w:rsid w:val="007F7511"/>
    <w:rsid w:val="008676DC"/>
    <w:rsid w:val="00875DCA"/>
    <w:rsid w:val="00887D5B"/>
    <w:rsid w:val="008D1430"/>
    <w:rsid w:val="008F01F7"/>
    <w:rsid w:val="008F076C"/>
    <w:rsid w:val="009254AA"/>
    <w:rsid w:val="009264F6"/>
    <w:rsid w:val="00967891"/>
    <w:rsid w:val="009712A5"/>
    <w:rsid w:val="009B241C"/>
    <w:rsid w:val="009D3D46"/>
    <w:rsid w:val="009F0016"/>
    <w:rsid w:val="00A0569D"/>
    <w:rsid w:val="00A0756A"/>
    <w:rsid w:val="00A20A7C"/>
    <w:rsid w:val="00A27E65"/>
    <w:rsid w:val="00A41DB8"/>
    <w:rsid w:val="00A43AFB"/>
    <w:rsid w:val="00A53881"/>
    <w:rsid w:val="00A57112"/>
    <w:rsid w:val="00A95776"/>
    <w:rsid w:val="00AA4B29"/>
    <w:rsid w:val="00AC16F3"/>
    <w:rsid w:val="00AD37E7"/>
    <w:rsid w:val="00AD6FD6"/>
    <w:rsid w:val="00AE412D"/>
    <w:rsid w:val="00B0001E"/>
    <w:rsid w:val="00B056B9"/>
    <w:rsid w:val="00B056C0"/>
    <w:rsid w:val="00B10664"/>
    <w:rsid w:val="00B1088B"/>
    <w:rsid w:val="00B33C22"/>
    <w:rsid w:val="00B43646"/>
    <w:rsid w:val="00B55A7E"/>
    <w:rsid w:val="00B64085"/>
    <w:rsid w:val="00B65475"/>
    <w:rsid w:val="00B66F31"/>
    <w:rsid w:val="00B85126"/>
    <w:rsid w:val="00B86DF5"/>
    <w:rsid w:val="00B95236"/>
    <w:rsid w:val="00BA331A"/>
    <w:rsid w:val="00BA3DFD"/>
    <w:rsid w:val="00BA78D5"/>
    <w:rsid w:val="00BB72F9"/>
    <w:rsid w:val="00BD1B46"/>
    <w:rsid w:val="00BE047A"/>
    <w:rsid w:val="00BE3F74"/>
    <w:rsid w:val="00C06642"/>
    <w:rsid w:val="00C07475"/>
    <w:rsid w:val="00C22202"/>
    <w:rsid w:val="00C26713"/>
    <w:rsid w:val="00C51AB2"/>
    <w:rsid w:val="00C72FB4"/>
    <w:rsid w:val="00C75610"/>
    <w:rsid w:val="00CD175F"/>
    <w:rsid w:val="00CD529E"/>
    <w:rsid w:val="00D01A3F"/>
    <w:rsid w:val="00D529DE"/>
    <w:rsid w:val="00D545E4"/>
    <w:rsid w:val="00DA016E"/>
    <w:rsid w:val="00DC4CE9"/>
    <w:rsid w:val="00DD1D8C"/>
    <w:rsid w:val="00DD4C54"/>
    <w:rsid w:val="00DD5BEF"/>
    <w:rsid w:val="00DE2BDD"/>
    <w:rsid w:val="00DF325F"/>
    <w:rsid w:val="00E06F2F"/>
    <w:rsid w:val="00E40948"/>
    <w:rsid w:val="00E471C7"/>
    <w:rsid w:val="00E61A61"/>
    <w:rsid w:val="00E76EA9"/>
    <w:rsid w:val="00E82312"/>
    <w:rsid w:val="00E965C1"/>
    <w:rsid w:val="00E978A5"/>
    <w:rsid w:val="00EA7367"/>
    <w:rsid w:val="00EC5C29"/>
    <w:rsid w:val="00ED41BE"/>
    <w:rsid w:val="00ED5932"/>
    <w:rsid w:val="00EE2789"/>
    <w:rsid w:val="00EF2B3E"/>
    <w:rsid w:val="00F223F9"/>
    <w:rsid w:val="00F274D1"/>
    <w:rsid w:val="00F332DA"/>
    <w:rsid w:val="00F342AF"/>
    <w:rsid w:val="00F350F9"/>
    <w:rsid w:val="00F60D97"/>
    <w:rsid w:val="00F6386F"/>
    <w:rsid w:val="00F70C52"/>
    <w:rsid w:val="00F8345E"/>
    <w:rsid w:val="00F83746"/>
    <w:rsid w:val="00F92D0E"/>
    <w:rsid w:val="00FA1D01"/>
    <w:rsid w:val="00FF12C7"/>
    <w:rsid w:val="00FF5EC2"/>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B6247BC"/>
  <w15:chartTrackingRefBased/>
  <w15:docId w15:val="{F1F7AD33-E684-4A48-B3C4-A4E30417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paragraph" w:styleId="Ttulo5">
    <w:name w:val="heading 5"/>
    <w:basedOn w:val="Normal"/>
    <w:next w:val="Normal"/>
    <w:link w:val="Ttulo5Car"/>
    <w:uiPriority w:val="9"/>
    <w:semiHidden/>
    <w:unhideWhenUsed/>
    <w:qFormat/>
    <w:rsid w:val="00BD1B46"/>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BD1B46"/>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BD1B46"/>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BD1B4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D1B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link w:val="SangradetextonormalCar"/>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link w:val="TextoindependienteCar"/>
    <w:semiHidden/>
    <w:pPr>
      <w:widowControl w:val="0"/>
      <w:spacing w:after="240"/>
    </w:pPr>
    <w:rPr>
      <w:sz w:val="22"/>
    </w:rPr>
  </w:style>
  <w:style w:type="paragraph" w:styleId="Textoindependiente2">
    <w:name w:val="Body Text 2"/>
    <w:basedOn w:val="Normal"/>
    <w:semiHidden/>
    <w:pPr>
      <w:spacing w:after="240"/>
      <w:jc w:val="both"/>
    </w:pPr>
    <w:rPr>
      <w:sz w:val="22"/>
    </w:rPr>
  </w:style>
  <w:style w:type="paragraph" w:styleId="Prrafodelista">
    <w:name w:val="List Paragraph"/>
    <w:basedOn w:val="Normal"/>
    <w:uiPriority w:val="34"/>
    <w:qFormat/>
    <w:rsid w:val="009F0016"/>
    <w:pPr>
      <w:ind w:left="720"/>
      <w:contextualSpacing/>
    </w:pPr>
  </w:style>
  <w:style w:type="character" w:customStyle="1" w:styleId="Ttulo5Car">
    <w:name w:val="Título 5 Car"/>
    <w:basedOn w:val="Fuentedeprrafopredeter"/>
    <w:link w:val="Ttulo5"/>
    <w:uiPriority w:val="9"/>
    <w:semiHidden/>
    <w:rsid w:val="00BD1B46"/>
    <w:rPr>
      <w:rFonts w:asciiTheme="majorHAnsi" w:eastAsiaTheme="majorEastAsia" w:hAnsiTheme="majorHAnsi" w:cstheme="majorBidi"/>
      <w:color w:val="2F5496" w:themeColor="accent1" w:themeShade="BF"/>
      <w:lang w:val="es-ES_tradnl" w:bidi="or-IN"/>
    </w:rPr>
  </w:style>
  <w:style w:type="character" w:customStyle="1" w:styleId="Ttulo6Car">
    <w:name w:val="Título 6 Car"/>
    <w:basedOn w:val="Fuentedeprrafopredeter"/>
    <w:link w:val="Ttulo6"/>
    <w:uiPriority w:val="9"/>
    <w:semiHidden/>
    <w:rsid w:val="00BD1B46"/>
    <w:rPr>
      <w:rFonts w:asciiTheme="majorHAnsi" w:eastAsiaTheme="majorEastAsia" w:hAnsiTheme="majorHAnsi" w:cstheme="majorBidi"/>
      <w:color w:val="1F3763" w:themeColor="accent1" w:themeShade="7F"/>
      <w:lang w:val="es-ES_tradnl" w:bidi="or-IN"/>
    </w:rPr>
  </w:style>
  <w:style w:type="character" w:customStyle="1" w:styleId="Ttulo7Car">
    <w:name w:val="Título 7 Car"/>
    <w:basedOn w:val="Fuentedeprrafopredeter"/>
    <w:link w:val="Ttulo7"/>
    <w:uiPriority w:val="9"/>
    <w:semiHidden/>
    <w:rsid w:val="00BD1B46"/>
    <w:rPr>
      <w:rFonts w:asciiTheme="majorHAnsi" w:eastAsiaTheme="majorEastAsia" w:hAnsiTheme="majorHAnsi" w:cstheme="majorBidi"/>
      <w:i/>
      <w:iCs/>
      <w:color w:val="1F3763" w:themeColor="accent1" w:themeShade="7F"/>
      <w:lang w:val="es-ES_tradnl" w:bidi="or-IN"/>
    </w:rPr>
  </w:style>
  <w:style w:type="character" w:customStyle="1" w:styleId="Ttulo8Car">
    <w:name w:val="Título 8 Car"/>
    <w:basedOn w:val="Fuentedeprrafopredeter"/>
    <w:link w:val="Ttulo8"/>
    <w:uiPriority w:val="9"/>
    <w:semiHidden/>
    <w:rsid w:val="00BD1B46"/>
    <w:rPr>
      <w:rFonts w:asciiTheme="majorHAnsi" w:eastAsiaTheme="majorEastAsia" w:hAnsiTheme="majorHAnsi" w:cstheme="majorBidi"/>
      <w:color w:val="272727" w:themeColor="text1" w:themeTint="D8"/>
      <w:sz w:val="21"/>
      <w:szCs w:val="21"/>
      <w:lang w:val="es-ES_tradnl" w:bidi="or-IN"/>
    </w:rPr>
  </w:style>
  <w:style w:type="character" w:customStyle="1" w:styleId="Ttulo9Car">
    <w:name w:val="Título 9 Car"/>
    <w:basedOn w:val="Fuentedeprrafopredeter"/>
    <w:link w:val="Ttulo9"/>
    <w:uiPriority w:val="9"/>
    <w:semiHidden/>
    <w:rsid w:val="00BD1B46"/>
    <w:rPr>
      <w:rFonts w:asciiTheme="majorHAnsi" w:eastAsiaTheme="majorEastAsia" w:hAnsiTheme="majorHAnsi" w:cstheme="majorBidi"/>
      <w:i/>
      <w:iCs/>
      <w:color w:val="272727" w:themeColor="text1" w:themeTint="D8"/>
      <w:sz w:val="21"/>
      <w:szCs w:val="21"/>
      <w:lang w:val="es-ES_tradnl" w:bidi="or-IN"/>
    </w:rPr>
  </w:style>
  <w:style w:type="paragraph" w:styleId="Saludo">
    <w:name w:val="Salutation"/>
    <w:basedOn w:val="Normal"/>
    <w:next w:val="Normal"/>
    <w:link w:val="SaludoCar"/>
    <w:uiPriority w:val="99"/>
    <w:semiHidden/>
    <w:unhideWhenUsed/>
    <w:rsid w:val="00BD1B46"/>
  </w:style>
  <w:style w:type="character" w:customStyle="1" w:styleId="SaludoCar">
    <w:name w:val="Saludo Car"/>
    <w:basedOn w:val="Fuentedeprrafopredeter"/>
    <w:link w:val="Saludo"/>
    <w:uiPriority w:val="99"/>
    <w:semiHidden/>
    <w:rsid w:val="00BD1B46"/>
    <w:rPr>
      <w:rFonts w:cs="Arial"/>
      <w:lang w:val="es-ES_tradnl" w:bidi="or-IN"/>
    </w:rPr>
  </w:style>
  <w:style w:type="paragraph" w:styleId="Citadestacada">
    <w:name w:val="Intense Quote"/>
    <w:basedOn w:val="Normal"/>
    <w:next w:val="Normal"/>
    <w:link w:val="CitadestacadaCar"/>
    <w:uiPriority w:val="30"/>
    <w:qFormat/>
    <w:rsid w:val="00BD1B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BD1B46"/>
    <w:rPr>
      <w:rFonts w:cs="Arial"/>
      <w:i/>
      <w:iCs/>
      <w:color w:val="4472C4" w:themeColor="accent1"/>
      <w:lang w:val="es-ES_tradnl" w:bidi="or-IN"/>
    </w:rPr>
  </w:style>
  <w:style w:type="paragraph" w:styleId="Cita">
    <w:name w:val="Quote"/>
    <w:basedOn w:val="Normal"/>
    <w:next w:val="Normal"/>
    <w:link w:val="CitaCar"/>
    <w:uiPriority w:val="29"/>
    <w:qFormat/>
    <w:rsid w:val="00BD1B4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D1B46"/>
    <w:rPr>
      <w:rFonts w:cs="Arial"/>
      <w:i/>
      <w:iCs/>
      <w:color w:val="404040" w:themeColor="text1" w:themeTint="BF"/>
      <w:lang w:val="es-ES_tradnl" w:bidi="or-IN"/>
    </w:rPr>
  </w:style>
  <w:style w:type="paragraph" w:styleId="HTMLconformatoprevio">
    <w:name w:val="HTML Preformatted"/>
    <w:basedOn w:val="Normal"/>
    <w:link w:val="HTMLconformatoprevioCar"/>
    <w:uiPriority w:val="99"/>
    <w:semiHidden/>
    <w:unhideWhenUsed/>
    <w:rsid w:val="00BD1B46"/>
    <w:rPr>
      <w:rFonts w:ascii="Consolas" w:hAnsi="Consolas"/>
    </w:rPr>
  </w:style>
  <w:style w:type="character" w:customStyle="1" w:styleId="HTMLconformatoprevioCar">
    <w:name w:val="HTML con formato previo Car"/>
    <w:basedOn w:val="Fuentedeprrafopredeter"/>
    <w:link w:val="HTMLconformatoprevio"/>
    <w:uiPriority w:val="99"/>
    <w:semiHidden/>
    <w:rsid w:val="00BD1B46"/>
    <w:rPr>
      <w:rFonts w:ascii="Consolas" w:hAnsi="Consolas" w:cs="Arial"/>
      <w:lang w:val="es-ES_tradnl" w:bidi="or-IN"/>
    </w:rPr>
  </w:style>
  <w:style w:type="paragraph" w:styleId="Textonotaalfinal">
    <w:name w:val="endnote text"/>
    <w:basedOn w:val="Normal"/>
    <w:link w:val="TextonotaalfinalCar"/>
    <w:uiPriority w:val="99"/>
    <w:semiHidden/>
    <w:unhideWhenUsed/>
    <w:rsid w:val="00BD1B46"/>
  </w:style>
  <w:style w:type="character" w:customStyle="1" w:styleId="TextonotaalfinalCar">
    <w:name w:val="Texto nota al final Car"/>
    <w:basedOn w:val="Fuentedeprrafopredeter"/>
    <w:link w:val="Textonotaalfinal"/>
    <w:uiPriority w:val="99"/>
    <w:semiHidden/>
    <w:rsid w:val="00BD1B46"/>
    <w:rPr>
      <w:rFonts w:cs="Arial"/>
      <w:lang w:val="es-ES_tradnl" w:bidi="or-IN"/>
    </w:rPr>
  </w:style>
  <w:style w:type="paragraph" w:styleId="Textoconsangra">
    <w:name w:val="table of authorities"/>
    <w:basedOn w:val="Normal"/>
    <w:next w:val="Normal"/>
    <w:uiPriority w:val="99"/>
    <w:semiHidden/>
    <w:unhideWhenUsed/>
    <w:rsid w:val="00BD1B46"/>
    <w:pPr>
      <w:ind w:left="200" w:hanging="200"/>
    </w:pPr>
  </w:style>
  <w:style w:type="paragraph" w:styleId="Encabezadodelista">
    <w:name w:val="toa heading"/>
    <w:basedOn w:val="Normal"/>
    <w:next w:val="Normal"/>
    <w:uiPriority w:val="99"/>
    <w:semiHidden/>
    <w:unhideWhenUsed/>
    <w:rsid w:val="00BD1B46"/>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BD1B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BD1B46"/>
    <w:rPr>
      <w:rFonts w:asciiTheme="minorHAnsi" w:eastAsiaTheme="minorEastAsia" w:hAnsiTheme="minorHAnsi" w:cstheme="minorBidi"/>
      <w:color w:val="5A5A5A" w:themeColor="text1" w:themeTint="A5"/>
      <w:spacing w:val="15"/>
      <w:sz w:val="22"/>
      <w:szCs w:val="22"/>
      <w:lang w:val="es-ES_tradnl" w:bidi="or-IN"/>
    </w:rPr>
  </w:style>
  <w:style w:type="paragraph" w:styleId="Bibliografa">
    <w:name w:val="Bibliography"/>
    <w:basedOn w:val="Normal"/>
    <w:next w:val="Normal"/>
    <w:uiPriority w:val="37"/>
    <w:semiHidden/>
    <w:unhideWhenUsed/>
    <w:rsid w:val="00BD1B46"/>
  </w:style>
  <w:style w:type="paragraph" w:styleId="Remitedesobre">
    <w:name w:val="envelope return"/>
    <w:basedOn w:val="Normal"/>
    <w:uiPriority w:val="99"/>
    <w:semiHidden/>
    <w:unhideWhenUsed/>
    <w:rsid w:val="00BD1B46"/>
    <w:rPr>
      <w:rFonts w:asciiTheme="majorHAnsi" w:eastAsiaTheme="majorEastAsia" w:hAnsiTheme="majorHAnsi" w:cstheme="majorBidi"/>
    </w:rPr>
  </w:style>
  <w:style w:type="paragraph" w:styleId="Textodebloque">
    <w:name w:val="Block Text"/>
    <w:basedOn w:val="Normal"/>
    <w:uiPriority w:val="99"/>
    <w:semiHidden/>
    <w:unhideWhenUsed/>
    <w:rsid w:val="00BD1B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aconvietas">
    <w:name w:val="List Bullet"/>
    <w:basedOn w:val="Normal"/>
    <w:uiPriority w:val="99"/>
    <w:semiHidden/>
    <w:unhideWhenUsed/>
    <w:rsid w:val="00BD1B46"/>
    <w:pPr>
      <w:numPr>
        <w:numId w:val="1"/>
      </w:numPr>
      <w:contextualSpacing/>
    </w:pPr>
  </w:style>
  <w:style w:type="paragraph" w:styleId="Listaconvietas2">
    <w:name w:val="List Bullet 2"/>
    <w:basedOn w:val="Normal"/>
    <w:uiPriority w:val="99"/>
    <w:semiHidden/>
    <w:unhideWhenUsed/>
    <w:rsid w:val="00BD1B46"/>
    <w:pPr>
      <w:numPr>
        <w:numId w:val="2"/>
      </w:numPr>
      <w:contextualSpacing/>
    </w:pPr>
  </w:style>
  <w:style w:type="paragraph" w:styleId="Listaconvietas3">
    <w:name w:val="List Bullet 3"/>
    <w:basedOn w:val="Normal"/>
    <w:uiPriority w:val="99"/>
    <w:semiHidden/>
    <w:unhideWhenUsed/>
    <w:rsid w:val="00BD1B46"/>
    <w:pPr>
      <w:numPr>
        <w:numId w:val="3"/>
      </w:numPr>
      <w:contextualSpacing/>
    </w:pPr>
  </w:style>
  <w:style w:type="paragraph" w:styleId="Listaconvietas4">
    <w:name w:val="List Bullet 4"/>
    <w:basedOn w:val="Normal"/>
    <w:uiPriority w:val="99"/>
    <w:semiHidden/>
    <w:unhideWhenUsed/>
    <w:rsid w:val="00BD1B46"/>
    <w:pPr>
      <w:numPr>
        <w:numId w:val="4"/>
      </w:numPr>
      <w:contextualSpacing/>
    </w:pPr>
  </w:style>
  <w:style w:type="paragraph" w:styleId="Listaconvietas5">
    <w:name w:val="List Bullet 5"/>
    <w:basedOn w:val="Normal"/>
    <w:uiPriority w:val="99"/>
    <w:semiHidden/>
    <w:unhideWhenUsed/>
    <w:rsid w:val="00BD1B46"/>
    <w:pPr>
      <w:numPr>
        <w:numId w:val="5"/>
      </w:numPr>
      <w:contextualSpacing/>
    </w:pPr>
  </w:style>
  <w:style w:type="paragraph" w:styleId="Textodeglobo">
    <w:name w:val="Balloon Text"/>
    <w:basedOn w:val="Normal"/>
    <w:link w:val="TextodegloboCar"/>
    <w:uiPriority w:val="99"/>
    <w:semiHidden/>
    <w:unhideWhenUsed/>
    <w:rsid w:val="00BD1B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1B46"/>
    <w:rPr>
      <w:rFonts w:ascii="Segoe UI" w:hAnsi="Segoe UI" w:cs="Segoe UI"/>
      <w:sz w:val="18"/>
      <w:szCs w:val="18"/>
      <w:lang w:val="es-ES_tradnl" w:bidi="or-IN"/>
    </w:rPr>
  </w:style>
  <w:style w:type="paragraph" w:styleId="Fecha">
    <w:name w:val="Date"/>
    <w:basedOn w:val="Normal"/>
    <w:next w:val="Normal"/>
    <w:link w:val="FechaCar"/>
    <w:uiPriority w:val="99"/>
    <w:semiHidden/>
    <w:unhideWhenUsed/>
    <w:rsid w:val="00BD1B46"/>
  </w:style>
  <w:style w:type="character" w:customStyle="1" w:styleId="FechaCar">
    <w:name w:val="Fecha Car"/>
    <w:basedOn w:val="Fuentedeprrafopredeter"/>
    <w:link w:val="Fecha"/>
    <w:uiPriority w:val="99"/>
    <w:semiHidden/>
    <w:rsid w:val="00BD1B46"/>
    <w:rPr>
      <w:rFonts w:cs="Arial"/>
      <w:lang w:val="es-ES_tradnl" w:bidi="or-IN"/>
    </w:rPr>
  </w:style>
  <w:style w:type="paragraph" w:styleId="Mapadeldocumento">
    <w:name w:val="Document Map"/>
    <w:basedOn w:val="Normal"/>
    <w:link w:val="MapadeldocumentoCar"/>
    <w:uiPriority w:val="99"/>
    <w:semiHidden/>
    <w:unhideWhenUsed/>
    <w:rsid w:val="00BD1B46"/>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BD1B46"/>
    <w:rPr>
      <w:rFonts w:ascii="Segoe UI" w:hAnsi="Segoe UI" w:cs="Segoe UI"/>
      <w:sz w:val="16"/>
      <w:szCs w:val="16"/>
      <w:lang w:val="es-ES_tradnl" w:bidi="or-IN"/>
    </w:rPr>
  </w:style>
  <w:style w:type="paragraph" w:styleId="TDC1">
    <w:name w:val="toc 1"/>
    <w:basedOn w:val="Normal"/>
    <w:next w:val="Normal"/>
    <w:uiPriority w:val="39"/>
    <w:semiHidden/>
    <w:unhideWhenUsed/>
    <w:rsid w:val="00BD1B46"/>
    <w:pPr>
      <w:spacing w:after="100"/>
    </w:pPr>
  </w:style>
  <w:style w:type="paragraph" w:styleId="TDC2">
    <w:name w:val="toc 2"/>
    <w:basedOn w:val="Normal"/>
    <w:next w:val="Normal"/>
    <w:uiPriority w:val="39"/>
    <w:semiHidden/>
    <w:unhideWhenUsed/>
    <w:rsid w:val="00BD1B46"/>
    <w:pPr>
      <w:spacing w:after="100"/>
      <w:ind w:left="200"/>
    </w:pPr>
  </w:style>
  <w:style w:type="paragraph" w:styleId="TDC3">
    <w:name w:val="toc 3"/>
    <w:basedOn w:val="Normal"/>
    <w:next w:val="Normal"/>
    <w:uiPriority w:val="39"/>
    <w:semiHidden/>
    <w:unhideWhenUsed/>
    <w:rsid w:val="00BD1B46"/>
    <w:pPr>
      <w:spacing w:after="100"/>
      <w:ind w:left="400"/>
    </w:pPr>
  </w:style>
  <w:style w:type="paragraph" w:styleId="TDC4">
    <w:name w:val="toc 4"/>
    <w:basedOn w:val="Normal"/>
    <w:next w:val="Normal"/>
    <w:uiPriority w:val="39"/>
    <w:semiHidden/>
    <w:unhideWhenUsed/>
    <w:rsid w:val="00BD1B46"/>
    <w:pPr>
      <w:spacing w:after="100"/>
      <w:ind w:left="600"/>
    </w:pPr>
  </w:style>
  <w:style w:type="paragraph" w:styleId="TDC5">
    <w:name w:val="toc 5"/>
    <w:basedOn w:val="Normal"/>
    <w:next w:val="Normal"/>
    <w:uiPriority w:val="39"/>
    <w:semiHidden/>
    <w:unhideWhenUsed/>
    <w:rsid w:val="00BD1B46"/>
    <w:pPr>
      <w:spacing w:after="100"/>
      <w:ind w:left="800"/>
    </w:pPr>
  </w:style>
  <w:style w:type="paragraph" w:styleId="TDC6">
    <w:name w:val="toc 6"/>
    <w:basedOn w:val="Normal"/>
    <w:next w:val="Normal"/>
    <w:uiPriority w:val="39"/>
    <w:semiHidden/>
    <w:unhideWhenUsed/>
    <w:rsid w:val="00BD1B46"/>
    <w:pPr>
      <w:spacing w:after="100"/>
      <w:ind w:left="1000"/>
    </w:pPr>
  </w:style>
  <w:style w:type="paragraph" w:styleId="TDC7">
    <w:name w:val="toc 7"/>
    <w:basedOn w:val="Normal"/>
    <w:next w:val="Normal"/>
    <w:uiPriority w:val="39"/>
    <w:semiHidden/>
    <w:unhideWhenUsed/>
    <w:rsid w:val="00BD1B46"/>
    <w:pPr>
      <w:spacing w:after="100"/>
      <w:ind w:left="1200"/>
    </w:pPr>
  </w:style>
  <w:style w:type="paragraph" w:styleId="TDC8">
    <w:name w:val="toc 8"/>
    <w:basedOn w:val="Normal"/>
    <w:next w:val="Normal"/>
    <w:uiPriority w:val="39"/>
    <w:semiHidden/>
    <w:unhideWhenUsed/>
    <w:rsid w:val="00BD1B46"/>
    <w:pPr>
      <w:spacing w:after="100"/>
      <w:ind w:left="1400"/>
    </w:pPr>
  </w:style>
  <w:style w:type="paragraph" w:styleId="TDC9">
    <w:name w:val="toc 9"/>
    <w:basedOn w:val="Normal"/>
    <w:next w:val="Normal"/>
    <w:uiPriority w:val="39"/>
    <w:semiHidden/>
    <w:unhideWhenUsed/>
    <w:rsid w:val="00BD1B46"/>
    <w:pPr>
      <w:spacing w:after="100"/>
      <w:ind w:left="1600"/>
    </w:pPr>
  </w:style>
  <w:style w:type="paragraph" w:styleId="Descripcin">
    <w:name w:val="caption"/>
    <w:basedOn w:val="Normal"/>
    <w:next w:val="Normal"/>
    <w:uiPriority w:val="35"/>
    <w:semiHidden/>
    <w:unhideWhenUsed/>
    <w:qFormat/>
    <w:rsid w:val="00BD1B46"/>
    <w:pPr>
      <w:spacing w:after="200"/>
    </w:pPr>
    <w:rPr>
      <w:i/>
      <w:iCs/>
      <w:color w:val="44546A" w:themeColor="text2"/>
      <w:sz w:val="18"/>
      <w:szCs w:val="18"/>
    </w:rPr>
  </w:style>
  <w:style w:type="paragraph" w:styleId="Textoindependiente3">
    <w:name w:val="Body Text 3"/>
    <w:basedOn w:val="Normal"/>
    <w:link w:val="Textoindependiente3Car"/>
    <w:uiPriority w:val="99"/>
    <w:semiHidden/>
    <w:unhideWhenUsed/>
    <w:rsid w:val="00BD1B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D1B46"/>
    <w:rPr>
      <w:rFonts w:cs="Arial"/>
      <w:sz w:val="16"/>
      <w:szCs w:val="16"/>
      <w:lang w:val="es-ES_tradnl" w:bidi="or-IN"/>
    </w:rPr>
  </w:style>
  <w:style w:type="paragraph" w:styleId="Sangra2detindependiente">
    <w:name w:val="Body Text Indent 2"/>
    <w:basedOn w:val="Normal"/>
    <w:link w:val="Sangra2detindependienteCar"/>
    <w:uiPriority w:val="99"/>
    <w:semiHidden/>
    <w:unhideWhenUsed/>
    <w:rsid w:val="00BD1B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D1B46"/>
    <w:rPr>
      <w:rFonts w:cs="Arial"/>
      <w:lang w:val="es-ES_tradnl" w:bidi="or-IN"/>
    </w:rPr>
  </w:style>
  <w:style w:type="paragraph" w:styleId="Sangra3detindependiente">
    <w:name w:val="Body Text Indent 3"/>
    <w:basedOn w:val="Normal"/>
    <w:link w:val="Sangra3detindependienteCar"/>
    <w:uiPriority w:val="99"/>
    <w:semiHidden/>
    <w:unhideWhenUsed/>
    <w:rsid w:val="00BD1B4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D1B46"/>
    <w:rPr>
      <w:rFonts w:cs="Arial"/>
      <w:sz w:val="16"/>
      <w:szCs w:val="16"/>
      <w:lang w:val="es-ES_tradnl" w:bidi="or-IN"/>
    </w:rPr>
  </w:style>
  <w:style w:type="paragraph" w:styleId="Textoindependienteprimerasangra">
    <w:name w:val="Body Text First Indent"/>
    <w:basedOn w:val="Textoindependiente"/>
    <w:link w:val="TextoindependienteprimerasangraCar"/>
    <w:uiPriority w:val="99"/>
    <w:semiHidden/>
    <w:unhideWhenUsed/>
    <w:rsid w:val="00BD1B46"/>
    <w:pPr>
      <w:widowControl/>
      <w:spacing w:after="0"/>
      <w:ind w:firstLine="360"/>
    </w:pPr>
    <w:rPr>
      <w:sz w:val="20"/>
    </w:rPr>
  </w:style>
  <w:style w:type="character" w:customStyle="1" w:styleId="TextoindependienteCar">
    <w:name w:val="Texto independiente Car"/>
    <w:basedOn w:val="Fuentedeprrafopredeter"/>
    <w:link w:val="Textoindependiente"/>
    <w:semiHidden/>
    <w:rsid w:val="00BD1B46"/>
    <w:rPr>
      <w:rFonts w:cs="Arial"/>
      <w:sz w:val="22"/>
      <w:lang w:val="es-ES_tradnl" w:bidi="or-IN"/>
    </w:rPr>
  </w:style>
  <w:style w:type="character" w:customStyle="1" w:styleId="TextoindependienteprimerasangraCar">
    <w:name w:val="Texto independiente primera sangría Car"/>
    <w:basedOn w:val="TextoindependienteCar"/>
    <w:link w:val="Textoindependienteprimerasangra"/>
    <w:uiPriority w:val="99"/>
    <w:semiHidden/>
    <w:rsid w:val="00BD1B46"/>
    <w:rPr>
      <w:rFonts w:cs="Arial"/>
      <w:sz w:val="22"/>
      <w:lang w:val="es-ES_tradnl" w:bidi="or-IN"/>
    </w:rPr>
  </w:style>
  <w:style w:type="paragraph" w:styleId="Textoindependienteprimerasangra2">
    <w:name w:val="Body Text First Indent 2"/>
    <w:basedOn w:val="Sangradetextonormal"/>
    <w:link w:val="Textoindependienteprimerasangra2Car"/>
    <w:uiPriority w:val="99"/>
    <w:semiHidden/>
    <w:unhideWhenUsed/>
    <w:rsid w:val="00BD1B46"/>
    <w:pPr>
      <w:spacing w:after="0"/>
      <w:ind w:left="360" w:firstLine="360"/>
      <w:jc w:val="left"/>
    </w:pPr>
    <w:rPr>
      <w:rFonts w:ascii="Times New Roman" w:hAnsi="Times New Roman"/>
      <w:b w:val="0"/>
      <w:bCs w:val="0"/>
      <w:color w:val="auto"/>
      <w:sz w:val="20"/>
      <w:szCs w:val="20"/>
    </w:rPr>
  </w:style>
  <w:style w:type="character" w:customStyle="1" w:styleId="SangradetextonormalCar">
    <w:name w:val="Sangría de texto normal Car"/>
    <w:basedOn w:val="Fuentedeprrafopredeter"/>
    <w:link w:val="Sangradetextonormal"/>
    <w:semiHidden/>
    <w:rsid w:val="00BD1B46"/>
    <w:rPr>
      <w:rFonts w:ascii="Arial" w:hAnsi="Arial" w:cs="Arial"/>
      <w:b/>
      <w:bCs/>
      <w:color w:val="FF0000"/>
      <w:sz w:val="24"/>
      <w:szCs w:val="24"/>
      <w:lang w:val="es-ES_tradnl" w:bidi="or-IN"/>
    </w:rPr>
  </w:style>
  <w:style w:type="character" w:customStyle="1" w:styleId="Textoindependienteprimerasangra2Car">
    <w:name w:val="Texto independiente primera sangría 2 Car"/>
    <w:basedOn w:val="SangradetextonormalCar"/>
    <w:link w:val="Textoindependienteprimerasangra2"/>
    <w:uiPriority w:val="99"/>
    <w:semiHidden/>
    <w:rsid w:val="00BD1B46"/>
    <w:rPr>
      <w:rFonts w:ascii="Arial" w:hAnsi="Arial" w:cs="Arial"/>
      <w:b w:val="0"/>
      <w:bCs w:val="0"/>
      <w:color w:val="FF0000"/>
      <w:sz w:val="24"/>
      <w:szCs w:val="24"/>
      <w:lang w:val="es-ES_tradnl" w:bidi="or-IN"/>
    </w:rPr>
  </w:style>
  <w:style w:type="paragraph" w:styleId="Direccinsobre">
    <w:name w:val="envelope address"/>
    <w:basedOn w:val="Normal"/>
    <w:uiPriority w:val="99"/>
    <w:semiHidden/>
    <w:unhideWhenUsed/>
    <w:rsid w:val="00BD1B46"/>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BD1B46"/>
    <w:rPr>
      <w:i/>
      <w:iCs/>
    </w:rPr>
  </w:style>
  <w:style w:type="character" w:customStyle="1" w:styleId="DireccinHTMLCar">
    <w:name w:val="Dirección HTML Car"/>
    <w:basedOn w:val="Fuentedeprrafopredeter"/>
    <w:link w:val="DireccinHTML"/>
    <w:uiPriority w:val="99"/>
    <w:semiHidden/>
    <w:rsid w:val="00BD1B46"/>
    <w:rPr>
      <w:rFonts w:cs="Arial"/>
      <w:i/>
      <w:iCs/>
      <w:lang w:val="es-ES_tradnl" w:bidi="or-IN"/>
    </w:rPr>
  </w:style>
  <w:style w:type="paragraph" w:styleId="ndice1">
    <w:name w:val="index 1"/>
    <w:basedOn w:val="Normal"/>
    <w:next w:val="Normal"/>
    <w:uiPriority w:val="99"/>
    <w:semiHidden/>
    <w:unhideWhenUsed/>
    <w:rsid w:val="00BD1B46"/>
    <w:pPr>
      <w:ind w:left="200" w:hanging="200"/>
    </w:pPr>
  </w:style>
  <w:style w:type="paragraph" w:styleId="ndice2">
    <w:name w:val="index 2"/>
    <w:basedOn w:val="Normal"/>
    <w:next w:val="Normal"/>
    <w:uiPriority w:val="99"/>
    <w:semiHidden/>
    <w:unhideWhenUsed/>
    <w:rsid w:val="00BD1B46"/>
    <w:pPr>
      <w:ind w:left="400" w:hanging="200"/>
    </w:pPr>
  </w:style>
  <w:style w:type="paragraph" w:styleId="ndice3">
    <w:name w:val="index 3"/>
    <w:basedOn w:val="Normal"/>
    <w:next w:val="Normal"/>
    <w:uiPriority w:val="99"/>
    <w:semiHidden/>
    <w:unhideWhenUsed/>
    <w:rsid w:val="00BD1B46"/>
    <w:pPr>
      <w:ind w:left="600" w:hanging="200"/>
    </w:pPr>
  </w:style>
  <w:style w:type="paragraph" w:styleId="ndice4">
    <w:name w:val="index 4"/>
    <w:basedOn w:val="Normal"/>
    <w:next w:val="Normal"/>
    <w:uiPriority w:val="99"/>
    <w:semiHidden/>
    <w:unhideWhenUsed/>
    <w:rsid w:val="00BD1B46"/>
    <w:pPr>
      <w:ind w:left="800" w:hanging="200"/>
    </w:pPr>
  </w:style>
  <w:style w:type="paragraph" w:styleId="ndice5">
    <w:name w:val="index 5"/>
    <w:basedOn w:val="Normal"/>
    <w:next w:val="Normal"/>
    <w:uiPriority w:val="99"/>
    <w:semiHidden/>
    <w:unhideWhenUsed/>
    <w:rsid w:val="00BD1B46"/>
    <w:pPr>
      <w:ind w:left="1000" w:hanging="200"/>
    </w:pPr>
  </w:style>
  <w:style w:type="paragraph" w:styleId="ndice6">
    <w:name w:val="index 6"/>
    <w:basedOn w:val="Normal"/>
    <w:next w:val="Normal"/>
    <w:uiPriority w:val="99"/>
    <w:semiHidden/>
    <w:unhideWhenUsed/>
    <w:rsid w:val="00BD1B46"/>
    <w:pPr>
      <w:ind w:left="1200" w:hanging="200"/>
    </w:pPr>
  </w:style>
  <w:style w:type="paragraph" w:styleId="ndice7">
    <w:name w:val="index 7"/>
    <w:basedOn w:val="Normal"/>
    <w:next w:val="Normal"/>
    <w:uiPriority w:val="99"/>
    <w:semiHidden/>
    <w:unhideWhenUsed/>
    <w:rsid w:val="00BD1B46"/>
    <w:pPr>
      <w:ind w:left="1400" w:hanging="200"/>
    </w:pPr>
  </w:style>
  <w:style w:type="paragraph" w:styleId="ndice8">
    <w:name w:val="index 8"/>
    <w:basedOn w:val="Normal"/>
    <w:next w:val="Normal"/>
    <w:uiPriority w:val="99"/>
    <w:semiHidden/>
    <w:unhideWhenUsed/>
    <w:rsid w:val="00BD1B46"/>
    <w:pPr>
      <w:ind w:left="1600" w:hanging="200"/>
    </w:pPr>
  </w:style>
  <w:style w:type="paragraph" w:styleId="ndice9">
    <w:name w:val="index 9"/>
    <w:basedOn w:val="Normal"/>
    <w:next w:val="Normal"/>
    <w:uiPriority w:val="99"/>
    <w:semiHidden/>
    <w:unhideWhenUsed/>
    <w:rsid w:val="00BD1B46"/>
    <w:pPr>
      <w:ind w:left="1800" w:hanging="200"/>
    </w:pPr>
  </w:style>
  <w:style w:type="paragraph" w:styleId="Ttulodendice">
    <w:name w:val="index heading"/>
    <w:basedOn w:val="Normal"/>
    <w:next w:val="ndice1"/>
    <w:uiPriority w:val="99"/>
    <w:semiHidden/>
    <w:unhideWhenUsed/>
    <w:rsid w:val="00BD1B46"/>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BD1B46"/>
  </w:style>
  <w:style w:type="paragraph" w:styleId="Textocomentario">
    <w:name w:val="annotation text"/>
    <w:basedOn w:val="Normal"/>
    <w:link w:val="TextocomentarioCar"/>
    <w:uiPriority w:val="99"/>
    <w:semiHidden/>
    <w:unhideWhenUsed/>
    <w:rsid w:val="00BD1B46"/>
  </w:style>
  <w:style w:type="character" w:customStyle="1" w:styleId="TextocomentarioCar">
    <w:name w:val="Texto comentario Car"/>
    <w:basedOn w:val="Fuentedeprrafopredeter"/>
    <w:link w:val="Textocomentario"/>
    <w:uiPriority w:val="99"/>
    <w:semiHidden/>
    <w:rsid w:val="00BD1B46"/>
    <w:rPr>
      <w:rFonts w:cs="Arial"/>
      <w:lang w:val="es-ES_tradnl" w:bidi="or-IN"/>
    </w:rPr>
  </w:style>
  <w:style w:type="paragraph" w:styleId="Asuntodelcomentario">
    <w:name w:val="annotation subject"/>
    <w:basedOn w:val="Textocomentario"/>
    <w:next w:val="Textocomentario"/>
    <w:link w:val="AsuntodelcomentarioCar"/>
    <w:uiPriority w:val="99"/>
    <w:semiHidden/>
    <w:unhideWhenUsed/>
    <w:rsid w:val="00BD1B46"/>
    <w:rPr>
      <w:b/>
      <w:bCs/>
    </w:rPr>
  </w:style>
  <w:style w:type="character" w:customStyle="1" w:styleId="AsuntodelcomentarioCar">
    <w:name w:val="Asunto del comentario Car"/>
    <w:basedOn w:val="TextocomentarioCar"/>
    <w:link w:val="Asuntodelcomentario"/>
    <w:uiPriority w:val="99"/>
    <w:semiHidden/>
    <w:rsid w:val="00BD1B46"/>
    <w:rPr>
      <w:rFonts w:cs="Arial"/>
      <w:b/>
      <w:bCs/>
      <w:lang w:val="es-ES_tradnl" w:bidi="or-IN"/>
    </w:rPr>
  </w:style>
  <w:style w:type="paragraph" w:styleId="Cierre">
    <w:name w:val="Closing"/>
    <w:basedOn w:val="Normal"/>
    <w:link w:val="CierreCar"/>
    <w:uiPriority w:val="99"/>
    <w:semiHidden/>
    <w:unhideWhenUsed/>
    <w:rsid w:val="00BD1B46"/>
    <w:pPr>
      <w:ind w:left="4252"/>
    </w:pPr>
  </w:style>
  <w:style w:type="character" w:customStyle="1" w:styleId="CierreCar">
    <w:name w:val="Cierre Car"/>
    <w:basedOn w:val="Fuentedeprrafopredeter"/>
    <w:link w:val="Cierre"/>
    <w:uiPriority w:val="99"/>
    <w:semiHidden/>
    <w:rsid w:val="00BD1B46"/>
    <w:rPr>
      <w:rFonts w:cs="Arial"/>
      <w:lang w:val="es-ES_tradnl" w:bidi="or-IN"/>
    </w:rPr>
  </w:style>
  <w:style w:type="paragraph" w:styleId="Sangranormal">
    <w:name w:val="Normal Indent"/>
    <w:basedOn w:val="Normal"/>
    <w:uiPriority w:val="99"/>
    <w:semiHidden/>
    <w:unhideWhenUsed/>
    <w:rsid w:val="00BD1B46"/>
    <w:pPr>
      <w:ind w:left="708"/>
    </w:pPr>
  </w:style>
  <w:style w:type="paragraph" w:styleId="Textomacro">
    <w:name w:val="macro"/>
    <w:link w:val="TextomacroCar"/>
    <w:uiPriority w:val="99"/>
    <w:semiHidden/>
    <w:unhideWhenUsed/>
    <w:rsid w:val="00BD1B46"/>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val="es-ES_tradnl" w:bidi="or-IN"/>
    </w:rPr>
  </w:style>
  <w:style w:type="character" w:customStyle="1" w:styleId="TextomacroCar">
    <w:name w:val="Texto macro Car"/>
    <w:basedOn w:val="Fuentedeprrafopredeter"/>
    <w:link w:val="Textomacro"/>
    <w:uiPriority w:val="99"/>
    <w:semiHidden/>
    <w:rsid w:val="00BD1B46"/>
    <w:rPr>
      <w:rFonts w:ascii="Consolas" w:hAnsi="Consolas" w:cs="Arial"/>
      <w:lang w:val="es-ES_tradnl" w:bidi="or-IN"/>
    </w:rPr>
  </w:style>
  <w:style w:type="paragraph" w:styleId="Encabezadodemensaje">
    <w:name w:val="Message Header"/>
    <w:basedOn w:val="Normal"/>
    <w:link w:val="EncabezadodemensajeCar"/>
    <w:uiPriority w:val="99"/>
    <w:semiHidden/>
    <w:unhideWhenUsed/>
    <w:rsid w:val="00BD1B4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BD1B46"/>
    <w:rPr>
      <w:rFonts w:asciiTheme="majorHAnsi" w:eastAsiaTheme="majorEastAsia" w:hAnsiTheme="majorHAnsi" w:cstheme="majorBidi"/>
      <w:sz w:val="24"/>
      <w:szCs w:val="24"/>
      <w:shd w:val="pct20" w:color="auto" w:fill="auto"/>
      <w:lang w:val="es-ES_tradnl" w:bidi="or-IN"/>
    </w:rPr>
  </w:style>
  <w:style w:type="paragraph" w:styleId="Firmadecorreoelectrnico">
    <w:name w:val="E-mail Signature"/>
    <w:basedOn w:val="Normal"/>
    <w:link w:val="FirmadecorreoelectrnicoCar"/>
    <w:uiPriority w:val="99"/>
    <w:semiHidden/>
    <w:unhideWhenUsed/>
    <w:rsid w:val="00BD1B46"/>
  </w:style>
  <w:style w:type="character" w:customStyle="1" w:styleId="FirmadecorreoelectrnicoCar">
    <w:name w:val="Firma de correo electrónico Car"/>
    <w:basedOn w:val="Fuentedeprrafopredeter"/>
    <w:link w:val="Firmadecorreoelectrnico"/>
    <w:uiPriority w:val="99"/>
    <w:semiHidden/>
    <w:rsid w:val="00BD1B46"/>
    <w:rPr>
      <w:rFonts w:cs="Arial"/>
      <w:lang w:val="es-ES_tradnl" w:bidi="or-IN"/>
    </w:rPr>
  </w:style>
  <w:style w:type="paragraph" w:styleId="NormalWeb">
    <w:name w:val="Normal (Web)"/>
    <w:basedOn w:val="Normal"/>
    <w:uiPriority w:val="99"/>
    <w:semiHidden/>
    <w:unhideWhenUsed/>
    <w:rsid w:val="00BD1B46"/>
    <w:rPr>
      <w:rFonts w:cs="Times New Roman"/>
      <w:sz w:val="24"/>
      <w:szCs w:val="24"/>
    </w:rPr>
  </w:style>
  <w:style w:type="paragraph" w:styleId="Encabezadodenota">
    <w:name w:val="Note Heading"/>
    <w:basedOn w:val="Normal"/>
    <w:next w:val="Normal"/>
    <w:link w:val="EncabezadodenotaCar"/>
    <w:uiPriority w:val="99"/>
    <w:semiHidden/>
    <w:unhideWhenUsed/>
    <w:rsid w:val="00BD1B46"/>
  </w:style>
  <w:style w:type="character" w:customStyle="1" w:styleId="EncabezadodenotaCar">
    <w:name w:val="Encabezado de nota Car"/>
    <w:basedOn w:val="Fuentedeprrafopredeter"/>
    <w:link w:val="Encabezadodenota"/>
    <w:uiPriority w:val="99"/>
    <w:semiHidden/>
    <w:rsid w:val="00BD1B46"/>
    <w:rPr>
      <w:rFonts w:cs="Arial"/>
      <w:lang w:val="es-ES_tradnl" w:bidi="or-IN"/>
    </w:rPr>
  </w:style>
  <w:style w:type="paragraph" w:styleId="Textonotapie">
    <w:name w:val="footnote text"/>
    <w:basedOn w:val="Normal"/>
    <w:link w:val="TextonotapieCar"/>
    <w:uiPriority w:val="99"/>
    <w:semiHidden/>
    <w:unhideWhenUsed/>
    <w:rsid w:val="00BD1B46"/>
  </w:style>
  <w:style w:type="character" w:customStyle="1" w:styleId="TextonotapieCar">
    <w:name w:val="Texto nota pie Car"/>
    <w:basedOn w:val="Fuentedeprrafopredeter"/>
    <w:link w:val="Textonotapie"/>
    <w:uiPriority w:val="99"/>
    <w:semiHidden/>
    <w:rsid w:val="00BD1B46"/>
    <w:rPr>
      <w:rFonts w:cs="Arial"/>
      <w:lang w:val="es-ES_tradnl" w:bidi="or-IN"/>
    </w:rPr>
  </w:style>
  <w:style w:type="paragraph" w:styleId="Firma">
    <w:name w:val="Signature"/>
    <w:basedOn w:val="Normal"/>
    <w:link w:val="FirmaCar"/>
    <w:uiPriority w:val="99"/>
    <w:semiHidden/>
    <w:unhideWhenUsed/>
    <w:rsid w:val="00BD1B46"/>
    <w:pPr>
      <w:ind w:left="4252"/>
    </w:pPr>
  </w:style>
  <w:style w:type="character" w:customStyle="1" w:styleId="FirmaCar">
    <w:name w:val="Firma Car"/>
    <w:basedOn w:val="Fuentedeprrafopredeter"/>
    <w:link w:val="Firma"/>
    <w:uiPriority w:val="99"/>
    <w:semiHidden/>
    <w:rsid w:val="00BD1B46"/>
    <w:rPr>
      <w:rFonts w:cs="Arial"/>
      <w:lang w:val="es-ES_tradnl" w:bidi="or-IN"/>
    </w:rPr>
  </w:style>
  <w:style w:type="paragraph" w:styleId="Sinespaciado">
    <w:name w:val="No Spacing"/>
    <w:uiPriority w:val="1"/>
    <w:qFormat/>
    <w:rsid w:val="00BD1B46"/>
    <w:rPr>
      <w:rFonts w:cs="Arial"/>
      <w:lang w:val="es-ES_tradnl" w:bidi="or-IN"/>
    </w:rPr>
  </w:style>
  <w:style w:type="paragraph" w:styleId="Textosinformato">
    <w:name w:val="Plain Text"/>
    <w:basedOn w:val="Normal"/>
    <w:link w:val="TextosinformatoCar"/>
    <w:uiPriority w:val="99"/>
    <w:semiHidden/>
    <w:unhideWhenUsed/>
    <w:rsid w:val="00BD1B46"/>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BD1B46"/>
    <w:rPr>
      <w:rFonts w:ascii="Consolas" w:hAnsi="Consolas" w:cs="Arial"/>
      <w:sz w:val="21"/>
      <w:szCs w:val="21"/>
      <w:lang w:val="es-ES_tradnl" w:bidi="or-IN"/>
    </w:rPr>
  </w:style>
  <w:style w:type="paragraph" w:styleId="Ttulo">
    <w:name w:val="Title"/>
    <w:basedOn w:val="Normal"/>
    <w:next w:val="Normal"/>
    <w:link w:val="TtuloCar"/>
    <w:uiPriority w:val="10"/>
    <w:qFormat/>
    <w:rsid w:val="00BD1B4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1B46"/>
    <w:rPr>
      <w:rFonts w:asciiTheme="majorHAnsi" w:eastAsiaTheme="majorEastAsia" w:hAnsiTheme="majorHAnsi" w:cstheme="majorBidi"/>
      <w:spacing w:val="-10"/>
      <w:kern w:val="28"/>
      <w:sz w:val="56"/>
      <w:szCs w:val="56"/>
      <w:lang w:val="es-ES_tradnl" w:bidi="or-IN"/>
    </w:rPr>
  </w:style>
  <w:style w:type="paragraph" w:styleId="TtuloTDC">
    <w:name w:val="TOC Heading"/>
    <w:basedOn w:val="Ttulo1"/>
    <w:next w:val="Normal"/>
    <w:uiPriority w:val="39"/>
    <w:semiHidden/>
    <w:unhideWhenUsed/>
    <w:qFormat/>
    <w:rsid w:val="00BD1B46"/>
    <w:pPr>
      <w:keepLines/>
      <w:spacing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Listaconnmeros">
    <w:name w:val="List Number"/>
    <w:basedOn w:val="Normal"/>
    <w:uiPriority w:val="99"/>
    <w:semiHidden/>
    <w:unhideWhenUsed/>
    <w:rsid w:val="00BD1B46"/>
    <w:pPr>
      <w:numPr>
        <w:numId w:val="6"/>
      </w:numPr>
      <w:contextualSpacing/>
    </w:pPr>
  </w:style>
  <w:style w:type="paragraph" w:styleId="Listaconnmeros2">
    <w:name w:val="List Number 2"/>
    <w:basedOn w:val="Normal"/>
    <w:uiPriority w:val="99"/>
    <w:semiHidden/>
    <w:unhideWhenUsed/>
    <w:rsid w:val="00BD1B46"/>
    <w:pPr>
      <w:numPr>
        <w:numId w:val="7"/>
      </w:numPr>
      <w:contextualSpacing/>
    </w:pPr>
  </w:style>
  <w:style w:type="paragraph" w:styleId="Listaconnmeros3">
    <w:name w:val="List Number 3"/>
    <w:basedOn w:val="Normal"/>
    <w:uiPriority w:val="99"/>
    <w:semiHidden/>
    <w:unhideWhenUsed/>
    <w:rsid w:val="00BD1B46"/>
    <w:pPr>
      <w:numPr>
        <w:numId w:val="8"/>
      </w:numPr>
      <w:contextualSpacing/>
    </w:pPr>
  </w:style>
  <w:style w:type="paragraph" w:styleId="Listaconnmeros4">
    <w:name w:val="List Number 4"/>
    <w:basedOn w:val="Normal"/>
    <w:uiPriority w:val="99"/>
    <w:semiHidden/>
    <w:unhideWhenUsed/>
    <w:rsid w:val="00BD1B46"/>
    <w:pPr>
      <w:numPr>
        <w:numId w:val="9"/>
      </w:numPr>
      <w:contextualSpacing/>
    </w:pPr>
  </w:style>
  <w:style w:type="paragraph" w:styleId="Listaconnmeros5">
    <w:name w:val="List Number 5"/>
    <w:basedOn w:val="Normal"/>
    <w:uiPriority w:val="99"/>
    <w:semiHidden/>
    <w:unhideWhenUsed/>
    <w:rsid w:val="00BD1B46"/>
    <w:pPr>
      <w:numPr>
        <w:numId w:val="10"/>
      </w:numPr>
      <w:contextualSpacing/>
    </w:pPr>
  </w:style>
  <w:style w:type="paragraph" w:styleId="Lista">
    <w:name w:val="List"/>
    <w:basedOn w:val="Normal"/>
    <w:uiPriority w:val="99"/>
    <w:semiHidden/>
    <w:unhideWhenUsed/>
    <w:rsid w:val="00BD1B46"/>
    <w:pPr>
      <w:ind w:left="283" w:hanging="283"/>
      <w:contextualSpacing/>
    </w:pPr>
  </w:style>
  <w:style w:type="paragraph" w:styleId="Lista2">
    <w:name w:val="List 2"/>
    <w:basedOn w:val="Normal"/>
    <w:uiPriority w:val="99"/>
    <w:semiHidden/>
    <w:unhideWhenUsed/>
    <w:rsid w:val="00BD1B46"/>
    <w:pPr>
      <w:ind w:left="566" w:hanging="283"/>
      <w:contextualSpacing/>
    </w:pPr>
  </w:style>
  <w:style w:type="paragraph" w:styleId="Lista3">
    <w:name w:val="List 3"/>
    <w:basedOn w:val="Normal"/>
    <w:uiPriority w:val="99"/>
    <w:semiHidden/>
    <w:unhideWhenUsed/>
    <w:rsid w:val="00BD1B46"/>
    <w:pPr>
      <w:ind w:left="849" w:hanging="283"/>
      <w:contextualSpacing/>
    </w:pPr>
  </w:style>
  <w:style w:type="paragraph" w:styleId="Lista4">
    <w:name w:val="List 4"/>
    <w:basedOn w:val="Normal"/>
    <w:uiPriority w:val="99"/>
    <w:semiHidden/>
    <w:unhideWhenUsed/>
    <w:rsid w:val="00BD1B46"/>
    <w:pPr>
      <w:ind w:left="1132" w:hanging="283"/>
      <w:contextualSpacing/>
    </w:pPr>
  </w:style>
  <w:style w:type="paragraph" w:styleId="Lista5">
    <w:name w:val="List 5"/>
    <w:basedOn w:val="Normal"/>
    <w:uiPriority w:val="99"/>
    <w:semiHidden/>
    <w:unhideWhenUsed/>
    <w:rsid w:val="00BD1B46"/>
    <w:pPr>
      <w:ind w:left="1415" w:hanging="283"/>
      <w:contextualSpacing/>
    </w:pPr>
  </w:style>
  <w:style w:type="paragraph" w:styleId="Continuarlista">
    <w:name w:val="List Continue"/>
    <w:basedOn w:val="Normal"/>
    <w:uiPriority w:val="99"/>
    <w:semiHidden/>
    <w:unhideWhenUsed/>
    <w:rsid w:val="00BD1B46"/>
    <w:pPr>
      <w:spacing w:after="120"/>
      <w:ind w:left="283"/>
      <w:contextualSpacing/>
    </w:pPr>
  </w:style>
  <w:style w:type="paragraph" w:styleId="Continuarlista2">
    <w:name w:val="List Continue 2"/>
    <w:basedOn w:val="Normal"/>
    <w:uiPriority w:val="99"/>
    <w:semiHidden/>
    <w:unhideWhenUsed/>
    <w:rsid w:val="00BD1B46"/>
    <w:pPr>
      <w:spacing w:after="120"/>
      <w:ind w:left="566"/>
      <w:contextualSpacing/>
    </w:pPr>
  </w:style>
  <w:style w:type="paragraph" w:styleId="Continuarlista3">
    <w:name w:val="List Continue 3"/>
    <w:basedOn w:val="Normal"/>
    <w:uiPriority w:val="99"/>
    <w:semiHidden/>
    <w:unhideWhenUsed/>
    <w:rsid w:val="00BD1B46"/>
    <w:pPr>
      <w:spacing w:after="120"/>
      <w:ind w:left="849"/>
      <w:contextualSpacing/>
    </w:pPr>
  </w:style>
  <w:style w:type="paragraph" w:styleId="Continuarlista4">
    <w:name w:val="List Continue 4"/>
    <w:basedOn w:val="Normal"/>
    <w:uiPriority w:val="99"/>
    <w:semiHidden/>
    <w:unhideWhenUsed/>
    <w:rsid w:val="00BD1B46"/>
    <w:pPr>
      <w:spacing w:after="120"/>
      <w:ind w:left="1132"/>
      <w:contextualSpacing/>
    </w:pPr>
  </w:style>
  <w:style w:type="paragraph" w:styleId="Continuarlista5">
    <w:name w:val="List Continue 5"/>
    <w:basedOn w:val="Normal"/>
    <w:uiPriority w:val="99"/>
    <w:semiHidden/>
    <w:unhideWhenUsed/>
    <w:rsid w:val="00BD1B46"/>
    <w:pPr>
      <w:spacing w:after="120"/>
      <w:ind w:left="141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755273">
      <w:bodyDiv w:val="1"/>
      <w:marLeft w:val="0"/>
      <w:marRight w:val="0"/>
      <w:marTop w:val="0"/>
      <w:marBottom w:val="0"/>
      <w:divBdr>
        <w:top w:val="none" w:sz="0" w:space="0" w:color="auto"/>
        <w:left w:val="none" w:sz="0" w:space="0" w:color="auto"/>
        <w:bottom w:val="none" w:sz="0" w:space="0" w:color="auto"/>
        <w:right w:val="none" w:sz="0" w:space="0" w:color="auto"/>
      </w:divBdr>
    </w:div>
    <w:div w:id="1738166658">
      <w:bodyDiv w:val="1"/>
      <w:marLeft w:val="0"/>
      <w:marRight w:val="0"/>
      <w:marTop w:val="0"/>
      <w:marBottom w:val="0"/>
      <w:divBdr>
        <w:top w:val="none" w:sz="0" w:space="0" w:color="auto"/>
        <w:left w:val="none" w:sz="0" w:space="0" w:color="auto"/>
        <w:bottom w:val="none" w:sz="0" w:space="0" w:color="auto"/>
        <w:right w:val="none" w:sz="0" w:space="0" w:color="auto"/>
      </w:divBdr>
      <w:divsChild>
        <w:div w:id="130099209">
          <w:marLeft w:val="0"/>
          <w:marRight w:val="0"/>
          <w:marTop w:val="0"/>
          <w:marBottom w:val="0"/>
          <w:divBdr>
            <w:top w:val="none" w:sz="0" w:space="0" w:color="auto"/>
            <w:left w:val="none" w:sz="0" w:space="0" w:color="auto"/>
            <w:bottom w:val="none" w:sz="0" w:space="0" w:color="auto"/>
            <w:right w:val="none" w:sz="0" w:space="0" w:color="auto"/>
          </w:divBdr>
          <w:divsChild>
            <w:div w:id="1456558513">
              <w:marLeft w:val="0"/>
              <w:marRight w:val="0"/>
              <w:marTop w:val="0"/>
              <w:marBottom w:val="0"/>
              <w:divBdr>
                <w:top w:val="none" w:sz="0" w:space="0" w:color="auto"/>
                <w:left w:val="none" w:sz="0" w:space="0" w:color="auto"/>
                <w:bottom w:val="none" w:sz="0" w:space="0" w:color="auto"/>
                <w:right w:val="none" w:sz="0" w:space="0" w:color="auto"/>
              </w:divBdr>
              <w:divsChild>
                <w:div w:id="780957767">
                  <w:marLeft w:val="0"/>
                  <w:marRight w:val="0"/>
                  <w:marTop w:val="0"/>
                  <w:marBottom w:val="0"/>
                  <w:divBdr>
                    <w:top w:val="none" w:sz="0" w:space="0" w:color="auto"/>
                    <w:left w:val="none" w:sz="0" w:space="0" w:color="auto"/>
                    <w:bottom w:val="none" w:sz="0" w:space="0" w:color="auto"/>
                    <w:right w:val="none" w:sz="0" w:space="0" w:color="auto"/>
                  </w:divBdr>
                  <w:divsChild>
                    <w:div w:id="1763649063">
                      <w:marLeft w:val="0"/>
                      <w:marRight w:val="0"/>
                      <w:marTop w:val="0"/>
                      <w:marBottom w:val="0"/>
                      <w:divBdr>
                        <w:top w:val="none" w:sz="0" w:space="0" w:color="auto"/>
                        <w:left w:val="none" w:sz="0" w:space="0" w:color="auto"/>
                        <w:bottom w:val="none" w:sz="0" w:space="0" w:color="auto"/>
                        <w:right w:val="none" w:sz="0" w:space="0" w:color="auto"/>
                      </w:divBdr>
                      <w:divsChild>
                        <w:div w:id="1746342486">
                          <w:marLeft w:val="0"/>
                          <w:marRight w:val="0"/>
                          <w:marTop w:val="0"/>
                          <w:marBottom w:val="0"/>
                          <w:divBdr>
                            <w:top w:val="none" w:sz="0" w:space="0" w:color="auto"/>
                            <w:left w:val="none" w:sz="0" w:space="0" w:color="auto"/>
                            <w:bottom w:val="none" w:sz="0" w:space="0" w:color="auto"/>
                            <w:right w:val="none" w:sz="0" w:space="0" w:color="auto"/>
                          </w:divBdr>
                          <w:divsChild>
                            <w:div w:id="590118880">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9CA4-686C-402A-8042-8D5F17B6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2315</Words>
  <Characters>16720</Characters>
  <Application>Microsoft Office Word</Application>
  <DocSecurity>4</DocSecurity>
  <Lines>139</Lines>
  <Paragraphs>37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cp:lastModifiedBy>Urien Salterain, Karoline</cp:lastModifiedBy>
  <cp:revision>2</cp:revision>
  <cp:lastPrinted>2022-01-26T12:24:00Z</cp:lastPrinted>
  <dcterms:created xsi:type="dcterms:W3CDTF">2022-03-18T12:39:00Z</dcterms:created>
  <dcterms:modified xsi:type="dcterms:W3CDTF">2022-03-18T12:39:00Z</dcterms:modified>
</cp:coreProperties>
</file>