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E34C3" w14:textId="63B5EC85" w:rsidR="00185CA8" w:rsidRPr="008C6C4D" w:rsidRDefault="00D07393">
      <w:pPr>
        <w:spacing w:before="76" w:line="278" w:lineRule="auto"/>
        <w:ind w:left="7153" w:right="906"/>
        <w:rPr>
          <w:rFonts w:ascii="Arial" w:hAnsi="Arial"/>
          <w:b/>
          <w:sz w:val="18"/>
          <w:lang w:val="eu-ES"/>
        </w:rPr>
      </w:pPr>
      <w:r w:rsidRPr="008C6C4D">
        <w:rPr>
          <w:noProof/>
          <w:lang w:val="eu-ES"/>
        </w:rPr>
        <w:drawing>
          <wp:anchor distT="0" distB="0" distL="0" distR="0" simplePos="0" relativeHeight="15729152" behindDoc="0" locked="0" layoutInCell="1" allowOverlap="1" wp14:anchorId="544CB9C7" wp14:editId="1E7FE900">
            <wp:simplePos x="0" y="0"/>
            <wp:positionH relativeFrom="page">
              <wp:posOffset>1171575</wp:posOffset>
            </wp:positionH>
            <wp:positionV relativeFrom="paragraph">
              <wp:posOffset>33551</wp:posOffset>
            </wp:positionV>
            <wp:extent cx="2095500" cy="7143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95500" cy="714375"/>
                    </a:xfrm>
                    <a:prstGeom prst="rect">
                      <a:avLst/>
                    </a:prstGeom>
                  </pic:spPr>
                </pic:pic>
              </a:graphicData>
            </a:graphic>
          </wp:anchor>
        </w:drawing>
      </w:r>
      <w:r w:rsidRPr="008C6C4D">
        <w:rPr>
          <w:rFonts w:ascii="Arial" w:hAnsi="Arial"/>
          <w:b/>
          <w:sz w:val="18"/>
          <w:lang w:val="eu-ES"/>
        </w:rPr>
        <w:t>Gizarte Politiken Saila</w:t>
      </w:r>
      <w:r w:rsidRPr="008C6C4D">
        <w:rPr>
          <w:rFonts w:ascii="Arial" w:hAnsi="Arial"/>
          <w:b/>
          <w:spacing w:val="1"/>
          <w:sz w:val="18"/>
          <w:lang w:val="eu-ES"/>
        </w:rPr>
        <w:t xml:space="preserve"> </w:t>
      </w:r>
    </w:p>
    <w:p w14:paraId="658AEC69" w14:textId="77777777" w:rsidR="00185CA8" w:rsidRPr="008C6C4D" w:rsidRDefault="00185CA8">
      <w:pPr>
        <w:pStyle w:val="Textoindependiente"/>
        <w:spacing w:before="9"/>
        <w:rPr>
          <w:rFonts w:ascii="Arial"/>
          <w:b/>
          <w:sz w:val="20"/>
          <w:lang w:val="eu-ES"/>
        </w:rPr>
      </w:pPr>
    </w:p>
    <w:p w14:paraId="16320679" w14:textId="030DE991" w:rsidR="00185CA8" w:rsidRPr="008C6C4D" w:rsidRDefault="00D07393" w:rsidP="008C6C4D">
      <w:pPr>
        <w:spacing w:before="1" w:line="278" w:lineRule="auto"/>
        <w:ind w:left="7153" w:right="1385"/>
        <w:rPr>
          <w:rFonts w:ascii="Arial MT" w:hAnsi="Arial MT"/>
          <w:spacing w:val="-47"/>
          <w:sz w:val="18"/>
          <w:lang w:val="eu-ES"/>
        </w:rPr>
      </w:pPr>
      <w:r w:rsidRPr="008C6C4D">
        <w:rPr>
          <w:rFonts w:ascii="Arial MT" w:hAnsi="Arial MT"/>
          <w:sz w:val="18"/>
          <w:lang w:val="eu-ES"/>
        </w:rPr>
        <w:t>Gizarte Zerbitzuen Zuzendaritza</w:t>
      </w:r>
      <w:r w:rsidRPr="008C6C4D">
        <w:rPr>
          <w:rFonts w:ascii="Arial MT" w:hAnsi="Arial MT"/>
          <w:spacing w:val="-47"/>
          <w:sz w:val="18"/>
          <w:lang w:val="eu-ES"/>
        </w:rPr>
        <w:t xml:space="preserve"> </w:t>
      </w:r>
    </w:p>
    <w:p w14:paraId="47C60DC2" w14:textId="140A9A28" w:rsidR="008C6C4D" w:rsidRPr="008C6C4D" w:rsidRDefault="008C6C4D" w:rsidP="008C6C4D">
      <w:pPr>
        <w:spacing w:before="1" w:line="278" w:lineRule="auto"/>
        <w:ind w:left="7153" w:right="1385"/>
        <w:rPr>
          <w:rFonts w:ascii="Arial MT" w:hAnsi="Arial MT"/>
          <w:spacing w:val="-47"/>
          <w:sz w:val="18"/>
          <w:lang w:val="eu-ES"/>
        </w:rPr>
      </w:pPr>
    </w:p>
    <w:p w14:paraId="75C8B05E" w14:textId="77777777" w:rsidR="008C6C4D" w:rsidRPr="008C6C4D" w:rsidRDefault="008C6C4D" w:rsidP="008C6C4D">
      <w:pPr>
        <w:spacing w:before="1" w:line="278" w:lineRule="auto"/>
        <w:ind w:left="7153" w:right="1385"/>
        <w:rPr>
          <w:rFonts w:ascii="Arial MT"/>
          <w:sz w:val="20"/>
          <w:lang w:val="eu-ES"/>
        </w:rPr>
      </w:pPr>
    </w:p>
    <w:p w14:paraId="182F1139" w14:textId="77777777" w:rsidR="00185CA8" w:rsidRPr="008C6C4D" w:rsidRDefault="00185CA8">
      <w:pPr>
        <w:pStyle w:val="Textoindependiente"/>
        <w:rPr>
          <w:rFonts w:ascii="Arial MT"/>
          <w:sz w:val="20"/>
          <w:lang w:val="eu-ES"/>
        </w:rPr>
      </w:pPr>
    </w:p>
    <w:p w14:paraId="60B47333" w14:textId="18788C95" w:rsidR="00185CA8" w:rsidRPr="008C6C4D" w:rsidRDefault="00D07393">
      <w:pPr>
        <w:pStyle w:val="Ttulo"/>
        <w:rPr>
          <w:lang w:val="eu-ES"/>
        </w:rPr>
      </w:pPr>
      <w:r w:rsidRPr="008C6C4D">
        <w:rPr>
          <w:lang w:val="eu-ES"/>
        </w:rPr>
        <w:t xml:space="preserve">97/2021, </w:t>
      </w:r>
      <w:r w:rsidR="008C6C4D" w:rsidRPr="008C6C4D">
        <w:rPr>
          <w:lang w:val="eu-ES"/>
        </w:rPr>
        <w:t>ekainaren 28koa</w:t>
      </w:r>
    </w:p>
    <w:p w14:paraId="05B44DE9" w14:textId="22D5CDDD" w:rsidR="00185CA8" w:rsidRPr="008C6C4D" w:rsidRDefault="00D07393">
      <w:pPr>
        <w:pStyle w:val="Textoindependiente"/>
        <w:spacing w:before="4"/>
        <w:rPr>
          <w:rFonts w:ascii="Arial MT"/>
          <w:sz w:val="23"/>
          <w:lang w:val="eu-ES"/>
        </w:rPr>
      </w:pPr>
      <w:r w:rsidRPr="008C6C4D">
        <w:rPr>
          <w:noProof/>
          <w:lang w:val="eu-ES"/>
        </w:rPr>
        <mc:AlternateContent>
          <mc:Choice Requires="wps">
            <w:drawing>
              <wp:anchor distT="0" distB="0" distL="0" distR="0" simplePos="0" relativeHeight="487587840" behindDoc="1" locked="0" layoutInCell="1" allowOverlap="1" wp14:anchorId="2C1A7972" wp14:editId="2F4FC8C4">
                <wp:simplePos x="0" y="0"/>
                <wp:positionH relativeFrom="page">
                  <wp:posOffset>1068705</wp:posOffset>
                </wp:positionH>
                <wp:positionV relativeFrom="paragraph">
                  <wp:posOffset>198755</wp:posOffset>
                </wp:positionV>
                <wp:extent cx="5772150" cy="1270"/>
                <wp:effectExtent l="0" t="0" r="0" b="0"/>
                <wp:wrapTopAndBottom/>
                <wp:docPr id="1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0" cy="1270"/>
                        </a:xfrm>
                        <a:custGeom>
                          <a:avLst/>
                          <a:gdLst>
                            <a:gd name="T0" fmla="+- 0 1683 1683"/>
                            <a:gd name="T1" fmla="*/ T0 w 9090"/>
                            <a:gd name="T2" fmla="+- 0 10773 1683"/>
                            <a:gd name="T3" fmla="*/ T2 w 9090"/>
                          </a:gdLst>
                          <a:ahLst/>
                          <a:cxnLst>
                            <a:cxn ang="0">
                              <a:pos x="T1" y="0"/>
                            </a:cxn>
                            <a:cxn ang="0">
                              <a:pos x="T3" y="0"/>
                            </a:cxn>
                          </a:cxnLst>
                          <a:rect l="0" t="0" r="r" b="b"/>
                          <a:pathLst>
                            <a:path w="9090">
                              <a:moveTo>
                                <a:pt x="0" y="0"/>
                              </a:moveTo>
                              <a:lnTo>
                                <a:pt x="909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95BB0" id="Freeform 9" o:spid="_x0000_s1026" style="position:absolute;margin-left:84.15pt;margin-top:15.65pt;width:454.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" path="m,l9090,e" filled="f" strokeweight=".5pt">
                <v:path arrowok="t" o:connecttype="custom" o:connectlocs="0,0;5772150,0" o:connectangles="0,0"/>
                <w10:wrap type="topAndBottom" anchorx="page"/>
              </v:shape>
            </w:pict>
          </mc:Fallback>
        </mc:AlternateContent>
      </w:r>
    </w:p>
    <w:p w14:paraId="711DAA13" w14:textId="77777777" w:rsidR="00185CA8" w:rsidRPr="008C6C4D" w:rsidRDefault="00185CA8">
      <w:pPr>
        <w:pStyle w:val="Textoindependiente"/>
        <w:rPr>
          <w:rFonts w:ascii="Arial MT"/>
          <w:sz w:val="20"/>
          <w:lang w:val="eu-ES"/>
        </w:rPr>
      </w:pPr>
    </w:p>
    <w:p w14:paraId="1A129137" w14:textId="77777777" w:rsidR="00185CA8" w:rsidRPr="008C6C4D" w:rsidRDefault="00185CA8">
      <w:pPr>
        <w:pStyle w:val="Textoindependiente"/>
        <w:rPr>
          <w:rFonts w:ascii="Arial MT"/>
          <w:sz w:val="20"/>
          <w:lang w:val="eu-ES"/>
        </w:rPr>
      </w:pPr>
    </w:p>
    <w:p w14:paraId="5559BDA0" w14:textId="77777777" w:rsidR="00185CA8" w:rsidRPr="008C6C4D" w:rsidRDefault="00185CA8">
      <w:pPr>
        <w:pStyle w:val="Textoindependiente"/>
        <w:rPr>
          <w:rFonts w:ascii="Arial MT"/>
          <w:sz w:val="20"/>
          <w:lang w:val="eu-ES"/>
        </w:rPr>
      </w:pPr>
    </w:p>
    <w:p w14:paraId="6ECC8A60" w14:textId="77777777" w:rsidR="00185CA8" w:rsidRPr="008C6C4D" w:rsidRDefault="00185CA8">
      <w:pPr>
        <w:pStyle w:val="Textoindependiente"/>
        <w:spacing w:before="1"/>
        <w:rPr>
          <w:rFonts w:ascii="Arial MT"/>
          <w:sz w:val="20"/>
          <w:lang w:val="eu-ES"/>
        </w:rPr>
      </w:pPr>
    </w:p>
    <w:p w14:paraId="37E56A41" w14:textId="23D9D355" w:rsidR="00185CA8" w:rsidRDefault="008C6C4D">
      <w:pPr>
        <w:pStyle w:val="Ttulo1"/>
        <w:rPr>
          <w:lang w:val="eu-ES"/>
        </w:rPr>
      </w:pPr>
      <w:r>
        <w:rPr>
          <w:lang w:val="eu-ES"/>
        </w:rPr>
        <w:t>FORU ARAUA</w:t>
      </w:r>
    </w:p>
    <w:p w14:paraId="768D23DD" w14:textId="1FA5DA23" w:rsidR="008C6C4D" w:rsidRDefault="008C6C4D">
      <w:pPr>
        <w:pStyle w:val="Ttulo1"/>
        <w:rPr>
          <w:lang w:val="eu-ES"/>
        </w:rPr>
      </w:pPr>
    </w:p>
    <w:p w14:paraId="38AE2624" w14:textId="354ED356" w:rsidR="008C6C4D" w:rsidRPr="008C6C4D" w:rsidRDefault="008C6C4D">
      <w:pPr>
        <w:pStyle w:val="Ttulo1"/>
        <w:rPr>
          <w:b w:val="0"/>
          <w:bCs w:val="0"/>
          <w:lang w:val="eu-ES"/>
        </w:rPr>
      </w:pPr>
      <w:r w:rsidRPr="008C6C4D">
        <w:rPr>
          <w:b w:val="0"/>
          <w:bCs w:val="0"/>
          <w:lang w:val="eu-ES"/>
        </w:rPr>
        <w:t>Gizarte Politiken Saila</w:t>
      </w:r>
    </w:p>
    <w:p w14:paraId="2EAAB64B" w14:textId="0A1D8A43" w:rsidR="00185CA8" w:rsidRPr="008C6C4D" w:rsidRDefault="008C6C4D" w:rsidP="008C6C4D">
      <w:pPr>
        <w:pStyle w:val="Ttulo1"/>
        <w:rPr>
          <w:b w:val="0"/>
          <w:bCs w:val="0"/>
          <w:lang w:val="eu-ES"/>
        </w:rPr>
      </w:pPr>
      <w:r w:rsidRPr="008C6C4D">
        <w:rPr>
          <w:b w:val="0"/>
          <w:bCs w:val="0"/>
          <w:lang w:val="eu-ES"/>
        </w:rPr>
        <w:t>Espediente zenbakia</w:t>
      </w:r>
      <w:r w:rsidR="00D07393" w:rsidRPr="008C6C4D">
        <w:rPr>
          <w:b w:val="0"/>
          <w:bCs w:val="0"/>
          <w:lang w:val="eu-ES"/>
        </w:rPr>
        <w:t xml:space="preserve"> INFOPU 2021/17</w:t>
      </w:r>
    </w:p>
    <w:p w14:paraId="66202220" w14:textId="77777777" w:rsidR="00185CA8" w:rsidRPr="008C6C4D" w:rsidRDefault="00185CA8">
      <w:pPr>
        <w:pStyle w:val="Textoindependiente"/>
        <w:rPr>
          <w:sz w:val="24"/>
          <w:lang w:val="eu-ES"/>
        </w:rPr>
      </w:pPr>
    </w:p>
    <w:p w14:paraId="79CA1F61" w14:textId="2963B48E" w:rsidR="00185CA8" w:rsidRPr="008C6C4D" w:rsidRDefault="008C6C4D" w:rsidP="008C6C4D">
      <w:pPr>
        <w:pStyle w:val="Ttulo1"/>
        <w:spacing w:before="204"/>
        <w:ind w:left="1486"/>
        <w:rPr>
          <w:lang w:val="eu-ES"/>
        </w:rPr>
      </w:pPr>
      <w:proofErr w:type="spellStart"/>
      <w:r w:rsidRPr="008C6C4D">
        <w:rPr>
          <w:highlight w:val="black"/>
          <w:lang w:val="eu-ES"/>
        </w:rPr>
        <w:t>xxxxx</w:t>
      </w:r>
      <w:proofErr w:type="spellEnd"/>
      <w:r w:rsidRPr="008C6C4D">
        <w:rPr>
          <w:lang w:val="eu-ES"/>
        </w:rPr>
        <w:t xml:space="preserve">  k </w:t>
      </w:r>
      <w:r>
        <w:rPr>
          <w:lang w:val="eu-ES"/>
        </w:rPr>
        <w:t xml:space="preserve">eskatutako </w:t>
      </w:r>
      <w:r w:rsidRPr="008C6C4D">
        <w:rPr>
          <w:lang w:val="eu-ES"/>
        </w:rPr>
        <w:t>informazio publikorako sarbide partziala ematea</w:t>
      </w:r>
      <w:r>
        <w:rPr>
          <w:lang w:val="eu-ES"/>
        </w:rPr>
        <w:t xml:space="preserve"> </w:t>
      </w:r>
    </w:p>
    <w:p w14:paraId="6E4ABEFA" w14:textId="77777777" w:rsidR="008C6C4D" w:rsidRPr="008C6C4D" w:rsidRDefault="008C6C4D" w:rsidP="008C6C4D">
      <w:pPr>
        <w:pStyle w:val="Textoindependiente"/>
        <w:spacing w:line="242" w:lineRule="auto"/>
        <w:ind w:right="659"/>
        <w:jc w:val="both"/>
        <w:rPr>
          <w:lang w:val="eu-ES"/>
        </w:rPr>
      </w:pPr>
    </w:p>
    <w:p w14:paraId="2D00998B" w14:textId="0B9A70EA" w:rsidR="008C6C4D" w:rsidRDefault="008C6C4D" w:rsidP="008C6C4D">
      <w:pPr>
        <w:pStyle w:val="Textoindependiente"/>
        <w:spacing w:line="242" w:lineRule="auto"/>
        <w:ind w:left="1481" w:right="659" w:firstLine="5"/>
        <w:jc w:val="both"/>
        <w:rPr>
          <w:lang w:val="eu-ES"/>
        </w:rPr>
      </w:pPr>
      <w:r w:rsidRPr="008C6C4D">
        <w:rPr>
          <w:lang w:val="eu-ES"/>
        </w:rPr>
        <w:t xml:space="preserve">2021eko maiatzaren 26an, Arabako Foru Aldundiko Erregistroan sartu da </w:t>
      </w:r>
      <w:proofErr w:type="spellStart"/>
      <w:r w:rsidRPr="008C6C4D">
        <w:rPr>
          <w:highlight w:val="black"/>
          <w:lang w:val="eu-ES"/>
        </w:rPr>
        <w:t>xxxxx</w:t>
      </w:r>
      <w:proofErr w:type="spellEnd"/>
      <w:r w:rsidRPr="008C6C4D">
        <w:rPr>
          <w:lang w:val="eu-ES"/>
        </w:rPr>
        <w:t xml:space="preserve"> NANa duen informazio-eskaera, 2000, 2005, 2010, 2015 eta 2019 edo 2020 urteei buruzko informazioa eskatzeko, honako hauei buruzkoa:</w:t>
      </w:r>
    </w:p>
    <w:p w14:paraId="3EEA8412" w14:textId="45D96FD2" w:rsidR="00D41AAD" w:rsidRDefault="00D41AAD" w:rsidP="008C6C4D">
      <w:pPr>
        <w:pStyle w:val="Textoindependiente"/>
        <w:spacing w:line="242" w:lineRule="auto"/>
        <w:ind w:left="1481" w:right="659" w:firstLine="5"/>
        <w:jc w:val="both"/>
        <w:rPr>
          <w:lang w:val="eu-ES"/>
        </w:rPr>
      </w:pPr>
    </w:p>
    <w:p w14:paraId="4DF882A6" w14:textId="77777777" w:rsidR="00D41AAD" w:rsidRPr="00D41AAD" w:rsidRDefault="00D41AAD" w:rsidP="00D41AAD">
      <w:pPr>
        <w:pStyle w:val="Textoindependiente"/>
        <w:numPr>
          <w:ilvl w:val="0"/>
          <w:numId w:val="3"/>
        </w:numPr>
        <w:spacing w:line="242" w:lineRule="auto"/>
        <w:ind w:right="659"/>
        <w:jc w:val="both"/>
        <w:rPr>
          <w:lang w:val="eu-ES"/>
        </w:rPr>
      </w:pPr>
      <w:r w:rsidRPr="00D41AAD">
        <w:rPr>
          <w:lang w:val="eu-ES"/>
        </w:rPr>
        <w:t>Bakarrik eta AFAren ardurapean dauden atzerritar adingabeen guztizko kopurua.</w:t>
      </w:r>
    </w:p>
    <w:p w14:paraId="40021B09" w14:textId="77777777" w:rsidR="00D41AAD" w:rsidRPr="00D41AAD" w:rsidRDefault="00D41AAD" w:rsidP="00D41AAD">
      <w:pPr>
        <w:pStyle w:val="Textoindependiente"/>
        <w:numPr>
          <w:ilvl w:val="0"/>
          <w:numId w:val="3"/>
        </w:numPr>
        <w:spacing w:line="242" w:lineRule="auto"/>
        <w:ind w:right="659"/>
        <w:jc w:val="both"/>
        <w:rPr>
          <w:lang w:val="eu-ES"/>
        </w:rPr>
      </w:pPr>
      <w:r w:rsidRPr="00D41AAD">
        <w:rPr>
          <w:lang w:val="eu-ES"/>
        </w:rPr>
        <w:t>Haien nazionalitateak, kopuru absolutuetan edo ehunekotan.</w:t>
      </w:r>
    </w:p>
    <w:p w14:paraId="7F08A1D9" w14:textId="77777777" w:rsidR="00D41AAD" w:rsidRPr="00D41AAD" w:rsidRDefault="00D41AAD" w:rsidP="00D41AAD">
      <w:pPr>
        <w:pStyle w:val="Textoindependiente"/>
        <w:numPr>
          <w:ilvl w:val="0"/>
          <w:numId w:val="3"/>
        </w:numPr>
        <w:spacing w:line="242" w:lineRule="auto"/>
        <w:ind w:right="659"/>
        <w:jc w:val="both"/>
        <w:rPr>
          <w:lang w:val="eu-ES"/>
        </w:rPr>
      </w:pPr>
      <w:r w:rsidRPr="00D41AAD">
        <w:rPr>
          <w:lang w:val="eu-ES"/>
        </w:rPr>
        <w:t>Arabako harrera zentroak.</w:t>
      </w:r>
    </w:p>
    <w:p w14:paraId="79CD7002" w14:textId="77777777" w:rsidR="00D41AAD" w:rsidRPr="00D41AAD" w:rsidRDefault="00D41AAD" w:rsidP="00D41AAD">
      <w:pPr>
        <w:pStyle w:val="Textoindependiente"/>
        <w:numPr>
          <w:ilvl w:val="0"/>
          <w:numId w:val="3"/>
        </w:numPr>
        <w:spacing w:line="242" w:lineRule="auto"/>
        <w:ind w:right="659"/>
        <w:jc w:val="both"/>
        <w:rPr>
          <w:lang w:val="eu-ES"/>
        </w:rPr>
      </w:pPr>
      <w:r w:rsidRPr="00D41AAD">
        <w:rPr>
          <w:lang w:val="eu-ES"/>
        </w:rPr>
        <w:t>Adingabe horien arretara bideratzen den aurrekontua: guztizkoa, zentroen arabera, gastuetarako esleipen ekonomikoa eta abar. Xehetasun horiek eman ezin badira, arlo osoaren aurrekontua.</w:t>
      </w:r>
    </w:p>
    <w:p w14:paraId="456132C2" w14:textId="77777777" w:rsidR="00D41AAD" w:rsidRPr="00D41AAD" w:rsidRDefault="00D41AAD" w:rsidP="00D41AAD">
      <w:pPr>
        <w:pStyle w:val="Textoindependiente"/>
        <w:numPr>
          <w:ilvl w:val="0"/>
          <w:numId w:val="3"/>
        </w:numPr>
        <w:spacing w:line="242" w:lineRule="auto"/>
        <w:ind w:right="659"/>
        <w:jc w:val="both"/>
        <w:rPr>
          <w:lang w:val="eu-ES"/>
        </w:rPr>
      </w:pPr>
      <w:r w:rsidRPr="00D41AAD">
        <w:rPr>
          <w:lang w:val="eu-ES"/>
        </w:rPr>
        <w:t>Prestakuntza: jasotzen duten prestakuntza eta beste jarduera batzuk, zentro espezializatuak edo arauzko hezkuntza eta abar.</w:t>
      </w:r>
    </w:p>
    <w:p w14:paraId="3BE38F9B" w14:textId="77777777" w:rsidR="00D41AAD" w:rsidRPr="00D41AAD" w:rsidRDefault="00D41AAD" w:rsidP="00D41AAD">
      <w:pPr>
        <w:pStyle w:val="Textoindependiente"/>
        <w:numPr>
          <w:ilvl w:val="0"/>
          <w:numId w:val="3"/>
        </w:numPr>
        <w:spacing w:line="242" w:lineRule="auto"/>
        <w:ind w:right="659"/>
        <w:jc w:val="both"/>
        <w:rPr>
          <w:lang w:val="eu-ES"/>
        </w:rPr>
      </w:pPr>
      <w:r w:rsidRPr="00D41AAD">
        <w:rPr>
          <w:lang w:val="eu-ES"/>
        </w:rPr>
        <w:t>Atxiloketen eta kondenen kopurua eta zein delitu edo arau-hausterengatik atxilotu/kondenatu dituzten. Era berean, berrerortzeak.</w:t>
      </w:r>
    </w:p>
    <w:p w14:paraId="09E568A9" w14:textId="77777777" w:rsidR="00D41AAD" w:rsidRPr="00D41AAD" w:rsidRDefault="00D41AAD" w:rsidP="00D41AAD">
      <w:pPr>
        <w:pStyle w:val="Textoindependiente"/>
        <w:numPr>
          <w:ilvl w:val="0"/>
          <w:numId w:val="3"/>
        </w:numPr>
        <w:spacing w:line="242" w:lineRule="auto"/>
        <w:ind w:right="659"/>
        <w:jc w:val="both"/>
        <w:rPr>
          <w:lang w:val="eu-ES"/>
        </w:rPr>
      </w:pPr>
      <w:r w:rsidRPr="00D41AAD">
        <w:rPr>
          <w:lang w:val="eu-ES"/>
        </w:rPr>
        <w:t>Marokorekin sinatutako aldebiko akordioaren arabera egindako aberriratzeen kopurua (martxoaren 22ko BOE-2013-3140).</w:t>
      </w:r>
    </w:p>
    <w:p w14:paraId="41A3977E" w14:textId="58AC2877" w:rsidR="00D41AAD" w:rsidRDefault="00D41AAD" w:rsidP="00D41AAD">
      <w:pPr>
        <w:pStyle w:val="Textoindependiente"/>
        <w:numPr>
          <w:ilvl w:val="0"/>
          <w:numId w:val="3"/>
        </w:numPr>
        <w:spacing w:line="242" w:lineRule="auto"/>
        <w:ind w:right="659"/>
        <w:jc w:val="both"/>
        <w:rPr>
          <w:lang w:val="eu-ES"/>
        </w:rPr>
      </w:pPr>
      <w:r w:rsidRPr="00D41AAD">
        <w:rPr>
          <w:lang w:val="eu-ES"/>
        </w:rPr>
        <w:t>Adin nagusiko egiten direnean izaten duten egoera edo estatusa: prozedurak, babesa, esleipen ekonomikoak edo jasotzen dituzten errentak (zer aurrekonturen kargura), zenbatekoa, harrerak eta zer zentrotan edo zer erakundek eginda, prestakuntza... beharrezkoa denean.</w:t>
      </w:r>
    </w:p>
    <w:p w14:paraId="006EF323" w14:textId="77777777" w:rsidR="00D41AAD" w:rsidRDefault="00D41AAD" w:rsidP="00D41AAD">
      <w:pPr>
        <w:pStyle w:val="Textoindependiente"/>
        <w:spacing w:line="242" w:lineRule="auto"/>
        <w:ind w:left="1481" w:right="659" w:firstLine="5"/>
        <w:jc w:val="both"/>
        <w:rPr>
          <w:lang w:val="eu-ES"/>
        </w:rPr>
      </w:pPr>
    </w:p>
    <w:p w14:paraId="347AC35F" w14:textId="6471E51A" w:rsidR="00D41AAD" w:rsidRPr="00D41AAD" w:rsidRDefault="00D41AAD" w:rsidP="00D41AAD">
      <w:pPr>
        <w:pStyle w:val="Textoindependiente"/>
        <w:spacing w:line="242" w:lineRule="auto"/>
        <w:ind w:left="1481" w:right="659" w:firstLine="5"/>
        <w:jc w:val="both"/>
        <w:rPr>
          <w:lang w:val="eu-ES"/>
        </w:rPr>
      </w:pPr>
      <w:r w:rsidRPr="00D41AAD">
        <w:rPr>
          <w:lang w:val="eu-ES"/>
        </w:rPr>
        <w:t>Batetik, ezin daiteke eskatu den informazio guztia eman; izan ere, gardentasunari, herritarren parte-hartzeari eta gobernu onari buruzko otsailaren 8ko 1/2017 Foru Arauan ezartzen denez, erakundeak eskura dituen datuak eman behar ditu, baina ez eskura ez dauzkanak.</w:t>
      </w:r>
    </w:p>
    <w:p w14:paraId="64A5D18D" w14:textId="77777777" w:rsidR="00D41AAD" w:rsidRPr="00D41AAD" w:rsidRDefault="00D41AAD" w:rsidP="00D41AAD">
      <w:pPr>
        <w:pStyle w:val="Textoindependiente"/>
        <w:spacing w:line="242" w:lineRule="auto"/>
        <w:ind w:left="1481" w:right="659" w:firstLine="5"/>
        <w:jc w:val="both"/>
        <w:rPr>
          <w:lang w:val="eu-ES"/>
        </w:rPr>
      </w:pPr>
    </w:p>
    <w:p w14:paraId="263FD30A" w14:textId="77777777" w:rsidR="00D41AAD" w:rsidRDefault="00D41AAD" w:rsidP="00D41AAD">
      <w:pPr>
        <w:pStyle w:val="Textoindependiente"/>
        <w:spacing w:line="242" w:lineRule="auto"/>
        <w:ind w:left="1481" w:right="659" w:firstLine="5"/>
        <w:jc w:val="both"/>
        <w:rPr>
          <w:lang w:val="eu-ES"/>
        </w:rPr>
      </w:pPr>
      <w:r w:rsidRPr="00D41AAD">
        <w:rPr>
          <w:lang w:val="eu-ES"/>
        </w:rPr>
        <w:t xml:space="preserve">Bestetik, erakunde honek eskura daukan informazioaren zati bat begiratzea ezetsi dugu, gardentasunari, herritarren parte-hartzeari eta gobernu onari buruzko otsailaren 8ko 1/2017 Foru Arauaren 31.4 artikuluan aipatzen diren mugak direla-eta. </w:t>
      </w:r>
    </w:p>
    <w:p w14:paraId="20CB9D88" w14:textId="77777777" w:rsidR="00D41AAD" w:rsidRDefault="00D41AAD" w:rsidP="00D41AAD">
      <w:pPr>
        <w:pStyle w:val="Textoindependiente"/>
        <w:spacing w:line="242" w:lineRule="auto"/>
        <w:ind w:left="1481" w:right="659" w:firstLine="5"/>
        <w:jc w:val="both"/>
        <w:rPr>
          <w:lang w:val="eu-ES"/>
        </w:rPr>
      </w:pPr>
    </w:p>
    <w:p w14:paraId="2CDFEBFB" w14:textId="442D7954" w:rsidR="00D41AAD" w:rsidRPr="00D41AAD" w:rsidRDefault="00D41AAD" w:rsidP="00D41AAD">
      <w:pPr>
        <w:pStyle w:val="Textoindependiente"/>
        <w:spacing w:line="242" w:lineRule="auto"/>
        <w:ind w:left="1481" w:right="659" w:firstLine="5"/>
        <w:jc w:val="both"/>
        <w:rPr>
          <w:color w:val="000000" w:themeColor="text1"/>
          <w:lang w:val="eu-ES"/>
        </w:rPr>
      </w:pPr>
      <w:r w:rsidRPr="00D41AAD">
        <w:rPr>
          <w:color w:val="000000" w:themeColor="text1"/>
          <w:lang w:val="eu-ES"/>
        </w:rPr>
        <w:t>Euskal Autonomia Erkidegoko Gizarte Zerbitzuei buruzko abenduaren 5eko 12/2008 Legeak, 41. artikuluan, adingabeen babesaren eta tutoretzaren arloko eskumenak ematen dizkie foru-aldundiei, eta Arabako Foru Aldundiko Gizarte Politiketako Sailari dagozkio arrisku larrian eta babesgabezian dauden adingabeak babesteko neurriak hartzeko eskumenak.</w:t>
      </w:r>
    </w:p>
    <w:p w14:paraId="584D9907" w14:textId="77777777" w:rsidR="00D41AAD" w:rsidRPr="00D41AAD" w:rsidRDefault="00D41AAD" w:rsidP="00D41AAD">
      <w:pPr>
        <w:pStyle w:val="Textoindependiente"/>
        <w:spacing w:line="242" w:lineRule="auto"/>
        <w:ind w:left="1481" w:right="659" w:firstLine="5"/>
        <w:jc w:val="both"/>
        <w:rPr>
          <w:color w:val="000000" w:themeColor="text1"/>
          <w:lang w:val="eu-ES"/>
        </w:rPr>
      </w:pPr>
    </w:p>
    <w:p w14:paraId="7802A3F1" w14:textId="1D178917" w:rsidR="0006506F" w:rsidRDefault="0006506F" w:rsidP="0006506F">
      <w:pPr>
        <w:pStyle w:val="Textoindependiente"/>
        <w:spacing w:before="91"/>
        <w:ind w:left="1481" w:right="572"/>
        <w:jc w:val="both"/>
        <w:rPr>
          <w:lang w:val="eu-ES"/>
        </w:rPr>
      </w:pPr>
      <w:r w:rsidRPr="0006506F">
        <w:rPr>
          <w:lang w:val="eu-ES"/>
        </w:rPr>
        <w:t xml:space="preserve">Bestalde, Adingabearen Babes Juridikoari buruzko urtarrilaren 15eko 1/1996 Lege Organikoak 2.1 artikuluan ezartzen duenez, adingabe orok eskubidea du bere interes gorena balioetsi eta funtsezkotzat har dadin berari dagozkion ekintza eta erabaki guztietan, eremu publikoan zein pribatuan. Hala, lege hau eta lege honi eragiten dioten gainerako arauak aplikatuz, bai eta erakunde publiko edo pribatuek, </w:t>
      </w:r>
      <w:r w:rsidRPr="0006506F">
        <w:rPr>
          <w:lang w:val="eu-ES"/>
        </w:rPr>
        <w:lastRenderedPageBreak/>
        <w:t>auzitegiek edo legegintza-organoek adingabeei buruz hartzen dituzten neurrietan ere, haien interes gorena lehenetsiko da, egon daitekeen beste edozein interes legitimoren gainetik.</w:t>
      </w:r>
    </w:p>
    <w:p w14:paraId="12043AF1" w14:textId="77777777" w:rsidR="00185CA8" w:rsidRPr="008C6C4D" w:rsidRDefault="00185CA8">
      <w:pPr>
        <w:pStyle w:val="Textoindependiente"/>
        <w:spacing w:before="10"/>
        <w:rPr>
          <w:sz w:val="20"/>
          <w:lang w:val="eu-ES"/>
        </w:rPr>
      </w:pPr>
    </w:p>
    <w:p w14:paraId="6EDB4E58" w14:textId="55375257" w:rsidR="0006506F" w:rsidRDefault="0006506F" w:rsidP="0006506F">
      <w:pPr>
        <w:pStyle w:val="Textoindependiente"/>
        <w:ind w:left="1481" w:right="572"/>
        <w:jc w:val="both"/>
        <w:rPr>
          <w:lang w:val="eu-ES"/>
        </w:rPr>
      </w:pPr>
      <w:r w:rsidRPr="0006506F">
        <w:rPr>
          <w:lang w:val="eu-ES"/>
        </w:rPr>
        <w:t>Horri dagokionez, lege horren 10.3 artikuluak xedatzen du Espainian dauden adingabe atzerritarrek hezkuntzarako, osasun</w:t>
      </w:r>
      <w:r>
        <w:rPr>
          <w:lang w:val="eu-ES"/>
        </w:rPr>
        <w:t xml:space="preserve"> </w:t>
      </w:r>
      <w:r w:rsidRPr="0006506F">
        <w:rPr>
          <w:lang w:val="eu-ES"/>
        </w:rPr>
        <w:t>laguntzarako eta oinarrizko gizarte</w:t>
      </w:r>
      <w:r>
        <w:rPr>
          <w:lang w:val="eu-ES"/>
        </w:rPr>
        <w:t xml:space="preserve"> </w:t>
      </w:r>
      <w:r w:rsidRPr="0006506F">
        <w:rPr>
          <w:lang w:val="eu-ES"/>
        </w:rPr>
        <w:t>zerbitzu eta prestazioetarako eskubidea dutela, Espainiako adingabeen baldintza berberetan. Administrazio publikoek bereziki kalteberak diren taldeak zainduko dituzte, hala nola inoren kargura ez dauden adingabe atzerritarrak, nazioarteko babes-premiak dituztenak, desgaitasunen bat duten adingabeak eta sexu</w:t>
      </w:r>
      <w:r>
        <w:rPr>
          <w:lang w:val="eu-ES"/>
        </w:rPr>
        <w:t xml:space="preserve"> </w:t>
      </w:r>
      <w:r w:rsidRPr="0006506F">
        <w:rPr>
          <w:lang w:val="eu-ES"/>
        </w:rPr>
        <w:t>abusuen, sexu</w:t>
      </w:r>
      <w:r>
        <w:rPr>
          <w:lang w:val="eu-ES"/>
        </w:rPr>
        <w:t xml:space="preserve"> </w:t>
      </w:r>
      <w:r w:rsidRPr="0006506F">
        <w:rPr>
          <w:lang w:val="eu-ES"/>
        </w:rPr>
        <w:t>esplotazioaren eta abarren biktima direnak.</w:t>
      </w:r>
    </w:p>
    <w:p w14:paraId="465EB11E" w14:textId="39BD99C0" w:rsidR="0006506F" w:rsidRDefault="0006506F" w:rsidP="0006506F">
      <w:pPr>
        <w:pStyle w:val="Textoindependiente"/>
        <w:ind w:left="1481" w:right="572"/>
        <w:jc w:val="both"/>
        <w:rPr>
          <w:lang w:val="eu-ES"/>
        </w:rPr>
      </w:pPr>
    </w:p>
    <w:p w14:paraId="7B315FF2" w14:textId="02287102" w:rsidR="0006506F" w:rsidRDefault="0006506F" w:rsidP="0006506F">
      <w:pPr>
        <w:pStyle w:val="Textoindependiente"/>
        <w:ind w:left="1481" w:right="572"/>
        <w:jc w:val="both"/>
        <w:rPr>
          <w:lang w:val="eu-ES"/>
        </w:rPr>
      </w:pPr>
      <w:r w:rsidRPr="0006506F">
        <w:rPr>
          <w:lang w:val="eu-ES"/>
        </w:rPr>
        <w:t>Ildo horretan, botere publikoek, politika publikoak diseinatzean eta lantzean, adingabe atzerritarrak gizartean erabat integratzea izango dute helburu, atzerritarrek Espainian dituzten eskubide eta askatasunei eta haien gizarteratzeari buruzko urtarrilaren 11ko 4/2000 Lege Organikoan ezarritakoaren arabera. Horrela, administrazioek bildutako datuak lege honetan ezarritako babes</w:t>
      </w:r>
      <w:r>
        <w:rPr>
          <w:lang w:val="eu-ES"/>
        </w:rPr>
        <w:t xml:space="preserve"> </w:t>
      </w:r>
      <w:r w:rsidRPr="0006506F">
        <w:rPr>
          <w:lang w:val="eu-ES"/>
        </w:rPr>
        <w:t>neurriak hartzeko bakarrik erabili ahal izango dira, betiere adingabearen interes gorenaren bermeari erantzunez, eta dagozkion ebazpenak hartu behar dituzten administrazio publikoei, Fiskaltzari eta organo judizialei baino ezingo zaizkie jakinarazi.</w:t>
      </w:r>
    </w:p>
    <w:p w14:paraId="64840BC7" w14:textId="38C4B806" w:rsidR="00210304" w:rsidRDefault="00210304" w:rsidP="0006506F">
      <w:pPr>
        <w:pStyle w:val="Textoindependiente"/>
        <w:ind w:left="1481" w:right="572"/>
        <w:jc w:val="both"/>
        <w:rPr>
          <w:lang w:val="eu-ES"/>
        </w:rPr>
      </w:pPr>
    </w:p>
    <w:p w14:paraId="34FC3F98" w14:textId="77777777" w:rsidR="00210304" w:rsidRPr="00210304" w:rsidRDefault="00210304" w:rsidP="00210304">
      <w:pPr>
        <w:pStyle w:val="Textoindependiente"/>
        <w:ind w:left="1481" w:right="572"/>
        <w:jc w:val="both"/>
        <w:rPr>
          <w:lang w:val="eu-ES"/>
        </w:rPr>
      </w:pPr>
      <w:r w:rsidRPr="00210304">
        <w:rPr>
          <w:lang w:val="eu-ES"/>
        </w:rPr>
        <w:t>Konstituzio Auzitegiak (134/1999 KAE, maiatzaren 24koa, 387/2012 KAE, ekainaren 11koa) eztabaidaezintzat jotzen du adingabeek interes legitimoa dutela beren bizitza pertsonalari buruzko datuak ez zabaltzeko, gainerakoen ekintzaren eta ezagutzaren aurrean.</w:t>
      </w:r>
    </w:p>
    <w:p w14:paraId="6DD489C8" w14:textId="5040B74F" w:rsidR="00210304" w:rsidRDefault="00210304" w:rsidP="0006506F">
      <w:pPr>
        <w:pStyle w:val="Textoindependiente"/>
        <w:ind w:left="1481" w:right="572"/>
        <w:jc w:val="both"/>
        <w:rPr>
          <w:lang w:val="eu-ES"/>
        </w:rPr>
      </w:pPr>
    </w:p>
    <w:p w14:paraId="2C209436" w14:textId="3C408213" w:rsidR="00210304" w:rsidRPr="00210304" w:rsidRDefault="00210304" w:rsidP="00210304">
      <w:pPr>
        <w:pStyle w:val="Textoindependiente"/>
        <w:spacing w:before="91"/>
        <w:ind w:left="1481" w:right="572"/>
        <w:jc w:val="both"/>
        <w:rPr>
          <w:lang w:val="eu-ES"/>
        </w:rPr>
      </w:pPr>
      <w:r w:rsidRPr="00210304">
        <w:rPr>
          <w:lang w:val="eu-ES"/>
        </w:rPr>
        <w:t>Aurretik azaldutakoa ikusita, ezin</w:t>
      </w:r>
      <w:r w:rsidRPr="00210304">
        <w:rPr>
          <w:lang w:val="eu-ES"/>
        </w:rPr>
        <w:t xml:space="preserve"> daiteke nazionalitateari, prestakuntzari, delituei eta arau-hausteei buruzko edota adin nagusiko egin ondorengo egoerari buruzko daturik eman, lurralde historikoan adingabeentzako zentro oso gutxi daudelako eta informazio hori emateak adingabeak identifikatzea ahalbidetu lezakeelako; zalantzarik gabe, adingabeen interes gorenaren kontrako ekintza litzateke, eta Arabako Foru Aldundiak interes hori zaindu behar du: atzerritar adingabeak erabat gizarteratzea zailduko luke.</w:t>
      </w:r>
    </w:p>
    <w:p w14:paraId="78E298FB" w14:textId="77777777" w:rsidR="00210304" w:rsidRPr="0006506F" w:rsidRDefault="00210304" w:rsidP="00210304">
      <w:pPr>
        <w:pStyle w:val="Textoindependiente"/>
        <w:ind w:left="1481" w:right="572"/>
        <w:jc w:val="both"/>
        <w:rPr>
          <w:lang w:val="eu-ES"/>
        </w:rPr>
      </w:pPr>
    </w:p>
    <w:p w14:paraId="1327C9EB" w14:textId="787A0666" w:rsidR="00210304" w:rsidRDefault="00210304" w:rsidP="00210304">
      <w:pPr>
        <w:pStyle w:val="Textoindependiente"/>
        <w:ind w:left="1481" w:right="572"/>
        <w:jc w:val="both"/>
        <w:rPr>
          <w:lang w:val="eu-ES"/>
        </w:rPr>
      </w:pPr>
    </w:p>
    <w:p w14:paraId="7DECFF9F" w14:textId="7AC06E34" w:rsidR="00185CA8" w:rsidRPr="008C6C4D" w:rsidRDefault="00210304">
      <w:pPr>
        <w:pStyle w:val="Textoindependiente"/>
        <w:ind w:left="1481"/>
        <w:jc w:val="both"/>
        <w:rPr>
          <w:lang w:val="eu-ES"/>
        </w:rPr>
      </w:pPr>
      <w:r>
        <w:rPr>
          <w:lang w:val="eu-ES"/>
        </w:rPr>
        <w:t>Ondorioz, nire eskumenak baliotuz</w:t>
      </w:r>
      <w:r w:rsidR="00D07393" w:rsidRPr="008C6C4D">
        <w:rPr>
          <w:lang w:val="eu-ES"/>
        </w:rPr>
        <w:t>,</w:t>
      </w:r>
    </w:p>
    <w:p w14:paraId="08176343" w14:textId="77777777" w:rsidR="00185CA8" w:rsidRPr="008C6C4D" w:rsidRDefault="00185CA8">
      <w:pPr>
        <w:pStyle w:val="Textoindependiente"/>
        <w:spacing w:before="4"/>
        <w:rPr>
          <w:sz w:val="31"/>
          <w:lang w:val="eu-ES"/>
        </w:rPr>
      </w:pPr>
    </w:p>
    <w:p w14:paraId="0447B56B" w14:textId="7CAF3BFF" w:rsidR="00185CA8" w:rsidRPr="008C6C4D" w:rsidRDefault="00210304" w:rsidP="00210304">
      <w:pPr>
        <w:pStyle w:val="Ttulo1"/>
        <w:ind w:left="2880" w:right="4505" w:firstLine="720"/>
        <w:jc w:val="center"/>
        <w:rPr>
          <w:lang w:val="eu-ES"/>
        </w:rPr>
      </w:pPr>
      <w:r>
        <w:rPr>
          <w:lang w:val="eu-ES"/>
        </w:rPr>
        <w:t>XEDATZEN DUT</w:t>
      </w:r>
    </w:p>
    <w:p w14:paraId="4E078690" w14:textId="77777777" w:rsidR="00185CA8" w:rsidRPr="008C6C4D" w:rsidRDefault="00185CA8">
      <w:pPr>
        <w:pStyle w:val="Textoindependiente"/>
        <w:spacing w:before="3"/>
        <w:rPr>
          <w:b/>
          <w:sz w:val="31"/>
          <w:lang w:val="eu-ES"/>
        </w:rPr>
      </w:pPr>
    </w:p>
    <w:p w14:paraId="4B782863" w14:textId="44537BDB" w:rsidR="00210304" w:rsidRPr="00210304" w:rsidRDefault="00210304" w:rsidP="00210304">
      <w:pPr>
        <w:pStyle w:val="Textoindependiente"/>
        <w:spacing w:before="1"/>
        <w:ind w:left="1481" w:right="572"/>
        <w:jc w:val="both"/>
        <w:rPr>
          <w:bCs/>
          <w:lang w:val="eu-ES"/>
        </w:rPr>
      </w:pPr>
      <w:r>
        <w:rPr>
          <w:b/>
          <w:lang w:val="eu-ES"/>
        </w:rPr>
        <w:t xml:space="preserve">Lehena. </w:t>
      </w:r>
      <w:r w:rsidRPr="00210304">
        <w:rPr>
          <w:bCs/>
          <w:lang w:val="eu-ES"/>
        </w:rPr>
        <w:t>Zati batean baiestea informazioa eskuratzeko eskaera, ebazpen honen azalpen</w:t>
      </w:r>
      <w:r>
        <w:rPr>
          <w:bCs/>
          <w:lang w:val="eu-ES"/>
        </w:rPr>
        <w:t xml:space="preserve"> </w:t>
      </w:r>
      <w:r w:rsidRPr="00210304">
        <w:rPr>
          <w:bCs/>
          <w:lang w:val="eu-ES"/>
        </w:rPr>
        <w:t>zatian azaldutako arrazoiengatik, eta honako informazio hau eskuratzea</w:t>
      </w:r>
      <w:r w:rsidR="006016B0">
        <w:rPr>
          <w:bCs/>
          <w:lang w:val="eu-ES"/>
        </w:rPr>
        <w:t xml:space="preserve"> baimenduko da:</w:t>
      </w:r>
    </w:p>
    <w:p w14:paraId="7AB116E9" w14:textId="5BB24A3C" w:rsidR="00210304" w:rsidRPr="00210304" w:rsidRDefault="00210304" w:rsidP="00210304">
      <w:pPr>
        <w:pStyle w:val="Textoindependiente"/>
        <w:spacing w:before="1"/>
        <w:ind w:left="1481" w:right="572"/>
        <w:jc w:val="both"/>
        <w:rPr>
          <w:bCs/>
          <w:lang w:val="eu-ES"/>
        </w:rPr>
      </w:pPr>
    </w:p>
    <w:p w14:paraId="76C8DDFB" w14:textId="77777777" w:rsidR="00210304" w:rsidRPr="00210304" w:rsidRDefault="00210304" w:rsidP="006016B0">
      <w:pPr>
        <w:pStyle w:val="Textoindependiente"/>
        <w:numPr>
          <w:ilvl w:val="0"/>
          <w:numId w:val="5"/>
        </w:numPr>
        <w:spacing w:before="1"/>
        <w:ind w:right="572"/>
        <w:jc w:val="both"/>
        <w:rPr>
          <w:bCs/>
          <w:lang w:val="eu-ES"/>
        </w:rPr>
      </w:pPr>
      <w:r w:rsidRPr="00210304">
        <w:rPr>
          <w:bCs/>
          <w:lang w:val="eu-ES"/>
        </w:rPr>
        <w:t>Bakarrik eta AFAren ardurapean dauden atzerritar adingabeen guztizko kopurua.</w:t>
      </w:r>
    </w:p>
    <w:p w14:paraId="6E8659EC" w14:textId="77777777" w:rsidR="00210304" w:rsidRPr="00210304" w:rsidRDefault="00210304" w:rsidP="006016B0">
      <w:pPr>
        <w:pStyle w:val="Textoindependiente"/>
        <w:numPr>
          <w:ilvl w:val="0"/>
          <w:numId w:val="5"/>
        </w:numPr>
        <w:spacing w:before="1"/>
        <w:ind w:right="572"/>
        <w:jc w:val="both"/>
        <w:rPr>
          <w:bCs/>
          <w:lang w:val="eu-ES"/>
        </w:rPr>
      </w:pPr>
      <w:r w:rsidRPr="00210304">
        <w:rPr>
          <w:bCs/>
          <w:lang w:val="eu-ES"/>
        </w:rPr>
        <w:t>Arabako harrera zentroak.</w:t>
      </w:r>
    </w:p>
    <w:p w14:paraId="036EC4CE" w14:textId="77777777" w:rsidR="00210304" w:rsidRPr="00210304" w:rsidRDefault="00210304" w:rsidP="006016B0">
      <w:pPr>
        <w:pStyle w:val="Textoindependiente"/>
        <w:numPr>
          <w:ilvl w:val="0"/>
          <w:numId w:val="5"/>
        </w:numPr>
        <w:spacing w:before="1"/>
        <w:ind w:right="572"/>
        <w:jc w:val="both"/>
        <w:rPr>
          <w:bCs/>
          <w:lang w:val="eu-ES"/>
        </w:rPr>
      </w:pPr>
      <w:r w:rsidRPr="00210304">
        <w:rPr>
          <w:bCs/>
          <w:lang w:val="eu-ES"/>
        </w:rPr>
        <w:t>Adingabe horien arretara bideratutako aurrekontua: arloaren guztizko aurrekontua.</w:t>
      </w:r>
    </w:p>
    <w:p w14:paraId="5D0A5C38" w14:textId="24987002" w:rsidR="00210304" w:rsidRPr="00210304" w:rsidRDefault="00210304" w:rsidP="006016B0">
      <w:pPr>
        <w:pStyle w:val="Textoindependiente"/>
        <w:numPr>
          <w:ilvl w:val="0"/>
          <w:numId w:val="5"/>
        </w:numPr>
        <w:spacing w:before="1"/>
        <w:ind w:right="572"/>
        <w:jc w:val="both"/>
        <w:rPr>
          <w:bCs/>
          <w:lang w:val="eu-ES"/>
        </w:rPr>
      </w:pPr>
      <w:r w:rsidRPr="00210304">
        <w:rPr>
          <w:bCs/>
          <w:lang w:val="eu-ES"/>
        </w:rPr>
        <w:t>Marokorekin sinatutako aldebiko akordioaren arabera egindako aberriratzeen kopurua (martxoaren 22ko BOE-2013-3140).</w:t>
      </w:r>
    </w:p>
    <w:p w14:paraId="6F640660" w14:textId="77777777" w:rsidR="00210304" w:rsidRDefault="00210304">
      <w:pPr>
        <w:pStyle w:val="Textoindependiente"/>
        <w:spacing w:before="1"/>
        <w:ind w:left="1481" w:right="572"/>
        <w:jc w:val="both"/>
        <w:rPr>
          <w:b/>
          <w:lang w:val="eu-ES"/>
        </w:rPr>
      </w:pPr>
    </w:p>
    <w:tbl>
      <w:tblPr>
        <w:tblStyle w:val="TableNormal"/>
        <w:tblpPr w:leftFromText="141" w:rightFromText="141" w:vertAnchor="text" w:horzAnchor="margin" w:tblpXSpec="center" w:tblpY="2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450"/>
        <w:gridCol w:w="1660"/>
        <w:gridCol w:w="1660"/>
        <w:gridCol w:w="1660"/>
        <w:gridCol w:w="1359"/>
      </w:tblGrid>
      <w:tr w:rsidR="00D41F56" w:rsidRPr="008C6C4D" w14:paraId="3771B72D" w14:textId="77777777" w:rsidTr="00D41F56">
        <w:trPr>
          <w:trHeight w:val="229"/>
        </w:trPr>
        <w:tc>
          <w:tcPr>
            <w:tcW w:w="1838" w:type="dxa"/>
          </w:tcPr>
          <w:p w14:paraId="45576F3D" w14:textId="77777777" w:rsidR="00D41F56" w:rsidRPr="008C6C4D" w:rsidRDefault="00D41F56" w:rsidP="00D41F56">
            <w:pPr>
              <w:pStyle w:val="TableParagraph"/>
              <w:ind w:left="0"/>
              <w:jc w:val="left"/>
              <w:rPr>
                <w:sz w:val="16"/>
                <w:lang w:val="eu-ES"/>
              </w:rPr>
            </w:pPr>
          </w:p>
        </w:tc>
        <w:tc>
          <w:tcPr>
            <w:tcW w:w="1450" w:type="dxa"/>
          </w:tcPr>
          <w:p w14:paraId="46536348" w14:textId="77777777" w:rsidR="00D41F56" w:rsidRPr="008C6C4D" w:rsidRDefault="00D41F56" w:rsidP="00D41F56">
            <w:pPr>
              <w:pStyle w:val="TableParagraph"/>
              <w:spacing w:line="210" w:lineRule="exact"/>
              <w:ind w:right="79"/>
              <w:rPr>
                <w:b/>
                <w:sz w:val="20"/>
                <w:lang w:val="eu-ES"/>
              </w:rPr>
            </w:pPr>
            <w:r w:rsidRPr="008C6C4D">
              <w:rPr>
                <w:b/>
                <w:sz w:val="20"/>
                <w:lang w:val="eu-ES"/>
              </w:rPr>
              <w:t>2000</w:t>
            </w:r>
          </w:p>
        </w:tc>
        <w:tc>
          <w:tcPr>
            <w:tcW w:w="1660" w:type="dxa"/>
          </w:tcPr>
          <w:p w14:paraId="08149F1F" w14:textId="77777777" w:rsidR="00D41F56" w:rsidRPr="008C6C4D" w:rsidRDefault="00D41F56" w:rsidP="00D41F56">
            <w:pPr>
              <w:pStyle w:val="TableParagraph"/>
              <w:spacing w:line="210" w:lineRule="exact"/>
              <w:ind w:right="80"/>
              <w:rPr>
                <w:b/>
                <w:sz w:val="20"/>
                <w:lang w:val="eu-ES"/>
              </w:rPr>
            </w:pPr>
            <w:r w:rsidRPr="008C6C4D">
              <w:rPr>
                <w:b/>
                <w:sz w:val="20"/>
                <w:lang w:val="eu-ES"/>
              </w:rPr>
              <w:t>2005</w:t>
            </w:r>
          </w:p>
        </w:tc>
        <w:tc>
          <w:tcPr>
            <w:tcW w:w="1660" w:type="dxa"/>
          </w:tcPr>
          <w:p w14:paraId="1A291333" w14:textId="77777777" w:rsidR="00D41F56" w:rsidRPr="008C6C4D" w:rsidRDefault="00D41F56" w:rsidP="00D41F56">
            <w:pPr>
              <w:pStyle w:val="TableParagraph"/>
              <w:spacing w:line="210" w:lineRule="exact"/>
              <w:ind w:right="80"/>
              <w:rPr>
                <w:b/>
                <w:sz w:val="20"/>
                <w:lang w:val="eu-ES"/>
              </w:rPr>
            </w:pPr>
            <w:r w:rsidRPr="008C6C4D">
              <w:rPr>
                <w:b/>
                <w:sz w:val="20"/>
                <w:lang w:val="eu-ES"/>
              </w:rPr>
              <w:t>2010</w:t>
            </w:r>
          </w:p>
        </w:tc>
        <w:tc>
          <w:tcPr>
            <w:tcW w:w="1660" w:type="dxa"/>
          </w:tcPr>
          <w:p w14:paraId="34D24213" w14:textId="77777777" w:rsidR="00D41F56" w:rsidRPr="008C6C4D" w:rsidRDefault="00D41F56" w:rsidP="00D41F56">
            <w:pPr>
              <w:pStyle w:val="TableParagraph"/>
              <w:spacing w:line="210" w:lineRule="exact"/>
              <w:ind w:right="80"/>
              <w:rPr>
                <w:b/>
                <w:sz w:val="20"/>
                <w:lang w:val="eu-ES"/>
              </w:rPr>
            </w:pPr>
            <w:r w:rsidRPr="008C6C4D">
              <w:rPr>
                <w:b/>
                <w:sz w:val="20"/>
                <w:lang w:val="eu-ES"/>
              </w:rPr>
              <w:t>2015</w:t>
            </w:r>
          </w:p>
        </w:tc>
        <w:tc>
          <w:tcPr>
            <w:tcW w:w="1359" w:type="dxa"/>
          </w:tcPr>
          <w:p w14:paraId="013DB5BD" w14:textId="77777777" w:rsidR="00D41F56" w:rsidRPr="008C6C4D" w:rsidRDefault="00D41F56" w:rsidP="00D41F56">
            <w:pPr>
              <w:pStyle w:val="TableParagraph"/>
              <w:spacing w:line="210" w:lineRule="exact"/>
              <w:ind w:left="459" w:right="450"/>
              <w:rPr>
                <w:b/>
                <w:sz w:val="20"/>
                <w:lang w:val="eu-ES"/>
              </w:rPr>
            </w:pPr>
            <w:r w:rsidRPr="008C6C4D">
              <w:rPr>
                <w:b/>
                <w:sz w:val="20"/>
                <w:lang w:val="eu-ES"/>
              </w:rPr>
              <w:t>2020</w:t>
            </w:r>
          </w:p>
        </w:tc>
      </w:tr>
      <w:tr w:rsidR="00D41F56" w:rsidRPr="008C6C4D" w14:paraId="0EE52E22" w14:textId="77777777" w:rsidTr="00D41F56">
        <w:trPr>
          <w:trHeight w:val="459"/>
        </w:trPr>
        <w:tc>
          <w:tcPr>
            <w:tcW w:w="1838" w:type="dxa"/>
          </w:tcPr>
          <w:p w14:paraId="208D16F0" w14:textId="77777777" w:rsidR="00D41F56" w:rsidRPr="008C6C4D" w:rsidRDefault="00D41F56" w:rsidP="00D41F56">
            <w:pPr>
              <w:pStyle w:val="TableParagraph"/>
              <w:spacing w:line="230" w:lineRule="atLeast"/>
              <w:ind w:left="108" w:right="94"/>
              <w:jc w:val="left"/>
              <w:rPr>
                <w:b/>
                <w:sz w:val="20"/>
                <w:lang w:val="eu-ES"/>
              </w:rPr>
            </w:pPr>
            <w:r>
              <w:rPr>
                <w:b/>
                <w:sz w:val="20"/>
                <w:lang w:val="eu-ES"/>
              </w:rPr>
              <w:t>AFAren ardurapena dauden adingabeak</w:t>
            </w:r>
          </w:p>
        </w:tc>
        <w:tc>
          <w:tcPr>
            <w:tcW w:w="1450" w:type="dxa"/>
          </w:tcPr>
          <w:p w14:paraId="5FB5AF1B" w14:textId="77777777" w:rsidR="00D41F56" w:rsidRPr="008C6C4D" w:rsidRDefault="00D41F56" w:rsidP="00D41F56">
            <w:pPr>
              <w:pStyle w:val="TableParagraph"/>
              <w:ind w:left="0"/>
              <w:jc w:val="left"/>
              <w:rPr>
                <w:sz w:val="20"/>
                <w:lang w:val="eu-ES"/>
              </w:rPr>
            </w:pPr>
          </w:p>
          <w:p w14:paraId="580B884E" w14:textId="77777777" w:rsidR="00D41F56" w:rsidRPr="008C6C4D" w:rsidRDefault="00D41F56" w:rsidP="00D41F56">
            <w:pPr>
              <w:pStyle w:val="TableParagraph"/>
              <w:spacing w:line="210" w:lineRule="exact"/>
              <w:ind w:left="10"/>
              <w:rPr>
                <w:sz w:val="20"/>
                <w:lang w:val="eu-ES"/>
              </w:rPr>
            </w:pPr>
            <w:r w:rsidRPr="008C6C4D">
              <w:rPr>
                <w:sz w:val="20"/>
                <w:lang w:val="eu-ES"/>
              </w:rPr>
              <w:t>9</w:t>
            </w:r>
          </w:p>
        </w:tc>
        <w:tc>
          <w:tcPr>
            <w:tcW w:w="1660" w:type="dxa"/>
          </w:tcPr>
          <w:p w14:paraId="4D790EF2" w14:textId="77777777" w:rsidR="00D41F56" w:rsidRPr="008C6C4D" w:rsidRDefault="00D41F56" w:rsidP="00D41F56">
            <w:pPr>
              <w:pStyle w:val="TableParagraph"/>
              <w:spacing w:before="115"/>
              <w:ind w:right="80"/>
              <w:rPr>
                <w:sz w:val="20"/>
                <w:lang w:val="eu-ES"/>
              </w:rPr>
            </w:pPr>
            <w:r w:rsidRPr="008C6C4D">
              <w:rPr>
                <w:sz w:val="20"/>
                <w:lang w:val="eu-ES"/>
              </w:rPr>
              <w:t>69</w:t>
            </w:r>
          </w:p>
        </w:tc>
        <w:tc>
          <w:tcPr>
            <w:tcW w:w="1660" w:type="dxa"/>
          </w:tcPr>
          <w:p w14:paraId="383F485C" w14:textId="77777777" w:rsidR="00D41F56" w:rsidRPr="008C6C4D" w:rsidRDefault="00D41F56" w:rsidP="00D41F56">
            <w:pPr>
              <w:pStyle w:val="TableParagraph"/>
              <w:spacing w:before="115"/>
              <w:ind w:right="80"/>
              <w:rPr>
                <w:sz w:val="20"/>
                <w:lang w:val="eu-ES"/>
              </w:rPr>
            </w:pPr>
            <w:r w:rsidRPr="008C6C4D">
              <w:rPr>
                <w:sz w:val="20"/>
                <w:lang w:val="eu-ES"/>
              </w:rPr>
              <w:t>214</w:t>
            </w:r>
          </w:p>
        </w:tc>
        <w:tc>
          <w:tcPr>
            <w:tcW w:w="1660" w:type="dxa"/>
          </w:tcPr>
          <w:p w14:paraId="6EC7C138" w14:textId="77777777" w:rsidR="00D41F56" w:rsidRPr="008C6C4D" w:rsidRDefault="00D41F56" w:rsidP="00D41F56">
            <w:pPr>
              <w:pStyle w:val="TableParagraph"/>
              <w:spacing w:before="115"/>
              <w:ind w:right="80"/>
              <w:rPr>
                <w:sz w:val="20"/>
                <w:lang w:val="eu-ES"/>
              </w:rPr>
            </w:pPr>
            <w:r w:rsidRPr="008C6C4D">
              <w:rPr>
                <w:sz w:val="20"/>
                <w:lang w:val="eu-ES"/>
              </w:rPr>
              <w:t>98</w:t>
            </w:r>
          </w:p>
        </w:tc>
        <w:tc>
          <w:tcPr>
            <w:tcW w:w="1359" w:type="dxa"/>
          </w:tcPr>
          <w:p w14:paraId="004C6C58" w14:textId="77777777" w:rsidR="00D41F56" w:rsidRPr="008C6C4D" w:rsidRDefault="00D41F56" w:rsidP="00D41F56">
            <w:pPr>
              <w:pStyle w:val="TableParagraph"/>
              <w:spacing w:before="115"/>
              <w:ind w:left="459" w:right="450"/>
              <w:rPr>
                <w:sz w:val="20"/>
                <w:lang w:val="eu-ES"/>
              </w:rPr>
            </w:pPr>
            <w:r w:rsidRPr="008C6C4D">
              <w:rPr>
                <w:sz w:val="20"/>
                <w:lang w:val="eu-ES"/>
              </w:rPr>
              <w:t>131</w:t>
            </w:r>
          </w:p>
        </w:tc>
      </w:tr>
      <w:tr w:rsidR="00D41F56" w:rsidRPr="008C6C4D" w14:paraId="001D27DF" w14:textId="77777777" w:rsidTr="00D41F56">
        <w:trPr>
          <w:trHeight w:val="515"/>
        </w:trPr>
        <w:tc>
          <w:tcPr>
            <w:tcW w:w="1838" w:type="dxa"/>
          </w:tcPr>
          <w:p w14:paraId="092790BE" w14:textId="0BCC58D0" w:rsidR="00D41F56" w:rsidRPr="008C6C4D" w:rsidRDefault="00D41F56" w:rsidP="00D41F56">
            <w:pPr>
              <w:pStyle w:val="TableParagraph"/>
              <w:spacing w:line="230" w:lineRule="atLeast"/>
              <w:ind w:left="108" w:right="96"/>
              <w:jc w:val="left"/>
              <w:rPr>
                <w:b/>
                <w:sz w:val="20"/>
                <w:lang w:val="eu-ES"/>
              </w:rPr>
            </w:pPr>
            <w:r>
              <w:rPr>
                <w:b/>
                <w:sz w:val="20"/>
                <w:lang w:val="eu-ES"/>
              </w:rPr>
              <w:t>Araban dauden harrera zentroak</w:t>
            </w:r>
          </w:p>
        </w:tc>
        <w:tc>
          <w:tcPr>
            <w:tcW w:w="1450" w:type="dxa"/>
          </w:tcPr>
          <w:p w14:paraId="4DE88852" w14:textId="77777777" w:rsidR="00D41F56" w:rsidRPr="008C6C4D" w:rsidRDefault="00D41F56" w:rsidP="00D41F56">
            <w:pPr>
              <w:pStyle w:val="TableParagraph"/>
              <w:spacing w:before="11"/>
              <w:ind w:left="0"/>
              <w:jc w:val="left"/>
              <w:rPr>
                <w:sz w:val="19"/>
                <w:lang w:val="eu-ES"/>
              </w:rPr>
            </w:pPr>
          </w:p>
          <w:p w14:paraId="6CC27FC5" w14:textId="77777777" w:rsidR="00D41F56" w:rsidRPr="008C6C4D" w:rsidRDefault="00D41F56" w:rsidP="00D41F56">
            <w:pPr>
              <w:pStyle w:val="TableParagraph"/>
              <w:ind w:left="10"/>
              <w:rPr>
                <w:sz w:val="20"/>
                <w:lang w:val="eu-ES"/>
              </w:rPr>
            </w:pPr>
            <w:r w:rsidRPr="008C6C4D">
              <w:rPr>
                <w:sz w:val="20"/>
                <w:lang w:val="eu-ES"/>
              </w:rPr>
              <w:t>-</w:t>
            </w:r>
          </w:p>
        </w:tc>
        <w:tc>
          <w:tcPr>
            <w:tcW w:w="1660" w:type="dxa"/>
          </w:tcPr>
          <w:p w14:paraId="7CAC8DA4" w14:textId="77777777" w:rsidR="00D41F56" w:rsidRPr="008C6C4D" w:rsidRDefault="00D41F56" w:rsidP="00D41F56">
            <w:pPr>
              <w:pStyle w:val="TableParagraph"/>
              <w:spacing w:before="11"/>
              <w:ind w:left="0"/>
              <w:jc w:val="left"/>
              <w:rPr>
                <w:sz w:val="19"/>
                <w:lang w:val="eu-ES"/>
              </w:rPr>
            </w:pPr>
          </w:p>
          <w:p w14:paraId="02C2CE22" w14:textId="77777777" w:rsidR="00D41F56" w:rsidRPr="008C6C4D" w:rsidRDefault="00D41F56" w:rsidP="00D41F56">
            <w:pPr>
              <w:pStyle w:val="TableParagraph"/>
              <w:ind w:left="9"/>
              <w:rPr>
                <w:sz w:val="20"/>
                <w:lang w:val="eu-ES"/>
              </w:rPr>
            </w:pPr>
            <w:r w:rsidRPr="008C6C4D">
              <w:rPr>
                <w:sz w:val="20"/>
                <w:lang w:val="eu-ES"/>
              </w:rPr>
              <w:t>1</w:t>
            </w:r>
          </w:p>
        </w:tc>
        <w:tc>
          <w:tcPr>
            <w:tcW w:w="1660" w:type="dxa"/>
          </w:tcPr>
          <w:p w14:paraId="066AA414" w14:textId="77777777" w:rsidR="00D41F56" w:rsidRPr="008C6C4D" w:rsidRDefault="00D41F56" w:rsidP="00D41F56">
            <w:pPr>
              <w:pStyle w:val="TableParagraph"/>
              <w:spacing w:before="10"/>
              <w:ind w:left="0"/>
              <w:jc w:val="left"/>
              <w:rPr>
                <w:sz w:val="19"/>
                <w:lang w:val="eu-ES"/>
              </w:rPr>
            </w:pPr>
          </w:p>
          <w:p w14:paraId="44254FCF" w14:textId="77777777" w:rsidR="00D41F56" w:rsidRPr="008C6C4D" w:rsidRDefault="00D41F56" w:rsidP="00D41F56">
            <w:pPr>
              <w:pStyle w:val="TableParagraph"/>
              <w:spacing w:before="1"/>
              <w:ind w:right="80"/>
              <w:rPr>
                <w:sz w:val="13"/>
                <w:lang w:val="eu-ES"/>
              </w:rPr>
            </w:pPr>
            <w:r w:rsidRPr="008C6C4D">
              <w:rPr>
                <w:position w:val="-5"/>
                <w:sz w:val="20"/>
                <w:lang w:val="eu-ES"/>
              </w:rPr>
              <w:t>3</w:t>
            </w:r>
            <w:r w:rsidRPr="008C6C4D">
              <w:rPr>
                <w:sz w:val="13"/>
                <w:lang w:val="eu-ES"/>
              </w:rPr>
              <w:t>1</w:t>
            </w:r>
          </w:p>
        </w:tc>
        <w:tc>
          <w:tcPr>
            <w:tcW w:w="1660" w:type="dxa"/>
          </w:tcPr>
          <w:p w14:paraId="6673A00A" w14:textId="77777777" w:rsidR="00D41F56" w:rsidRPr="008C6C4D" w:rsidRDefault="00D41F56" w:rsidP="00D41F56">
            <w:pPr>
              <w:pStyle w:val="TableParagraph"/>
              <w:spacing w:before="11"/>
              <w:ind w:left="0"/>
              <w:jc w:val="left"/>
              <w:rPr>
                <w:sz w:val="19"/>
                <w:lang w:val="eu-ES"/>
              </w:rPr>
            </w:pPr>
          </w:p>
          <w:p w14:paraId="7CCF871B" w14:textId="77777777" w:rsidR="00D41F56" w:rsidRPr="008C6C4D" w:rsidRDefault="00D41F56" w:rsidP="00D41F56">
            <w:pPr>
              <w:pStyle w:val="TableParagraph"/>
              <w:ind w:left="9"/>
              <w:rPr>
                <w:sz w:val="20"/>
                <w:lang w:val="eu-ES"/>
              </w:rPr>
            </w:pPr>
            <w:r w:rsidRPr="008C6C4D">
              <w:rPr>
                <w:sz w:val="20"/>
                <w:lang w:val="eu-ES"/>
              </w:rPr>
              <w:t>1</w:t>
            </w:r>
          </w:p>
        </w:tc>
        <w:tc>
          <w:tcPr>
            <w:tcW w:w="1359" w:type="dxa"/>
          </w:tcPr>
          <w:p w14:paraId="407F1118" w14:textId="77777777" w:rsidR="00D41F56" w:rsidRPr="008C6C4D" w:rsidRDefault="00D41F56" w:rsidP="00D41F56">
            <w:pPr>
              <w:pStyle w:val="TableParagraph"/>
              <w:spacing w:before="11"/>
              <w:ind w:left="0"/>
              <w:jc w:val="left"/>
              <w:rPr>
                <w:sz w:val="19"/>
                <w:lang w:val="eu-ES"/>
              </w:rPr>
            </w:pPr>
          </w:p>
          <w:p w14:paraId="65BF89FA" w14:textId="77777777" w:rsidR="00D41F56" w:rsidRPr="008C6C4D" w:rsidRDefault="00D41F56" w:rsidP="00D41F56">
            <w:pPr>
              <w:pStyle w:val="TableParagraph"/>
              <w:ind w:left="9"/>
              <w:rPr>
                <w:sz w:val="20"/>
                <w:lang w:val="eu-ES"/>
              </w:rPr>
            </w:pPr>
            <w:r w:rsidRPr="008C6C4D">
              <w:rPr>
                <w:sz w:val="20"/>
                <w:lang w:val="eu-ES"/>
              </w:rPr>
              <w:t>4</w:t>
            </w:r>
          </w:p>
        </w:tc>
      </w:tr>
      <w:tr w:rsidR="00D41F56" w:rsidRPr="008C6C4D" w14:paraId="7CD5EB05" w14:textId="77777777" w:rsidTr="00D41F56">
        <w:trPr>
          <w:trHeight w:val="459"/>
        </w:trPr>
        <w:tc>
          <w:tcPr>
            <w:tcW w:w="1838" w:type="dxa"/>
          </w:tcPr>
          <w:p w14:paraId="798F46A3" w14:textId="60E910D4" w:rsidR="00D41F56" w:rsidRPr="008C6C4D" w:rsidRDefault="00D41F56" w:rsidP="00D41F56">
            <w:pPr>
              <w:pStyle w:val="TableParagraph"/>
              <w:spacing w:line="230" w:lineRule="atLeast"/>
              <w:ind w:left="108" w:right="456"/>
              <w:jc w:val="left"/>
              <w:rPr>
                <w:b/>
                <w:sz w:val="20"/>
                <w:lang w:val="eu-ES"/>
              </w:rPr>
            </w:pPr>
            <w:r>
              <w:rPr>
                <w:b/>
                <w:spacing w:val="-1"/>
                <w:sz w:val="20"/>
                <w:lang w:val="eu-ES"/>
              </w:rPr>
              <w:t>Arloan bideratutako aurrekontua</w:t>
            </w:r>
          </w:p>
        </w:tc>
        <w:tc>
          <w:tcPr>
            <w:tcW w:w="1450" w:type="dxa"/>
          </w:tcPr>
          <w:p w14:paraId="0895D700" w14:textId="77777777" w:rsidR="00D41F56" w:rsidRPr="008C6C4D" w:rsidRDefault="00D41F56" w:rsidP="00D41F56">
            <w:pPr>
              <w:pStyle w:val="TableParagraph"/>
              <w:ind w:left="108"/>
              <w:jc w:val="left"/>
              <w:rPr>
                <w:sz w:val="20"/>
                <w:lang w:val="eu-ES"/>
              </w:rPr>
            </w:pPr>
            <w:r w:rsidRPr="008C6C4D">
              <w:rPr>
                <w:sz w:val="20"/>
                <w:lang w:val="eu-ES"/>
              </w:rPr>
              <w:t>4.766.525.000</w:t>
            </w:r>
          </w:p>
          <w:p w14:paraId="7765DF8E" w14:textId="32C56785" w:rsidR="00D41F56" w:rsidRPr="008C6C4D" w:rsidRDefault="00D41F56" w:rsidP="00D41F56">
            <w:pPr>
              <w:pStyle w:val="TableParagraph"/>
              <w:spacing w:line="210" w:lineRule="exact"/>
              <w:ind w:left="108"/>
              <w:jc w:val="left"/>
              <w:rPr>
                <w:sz w:val="13"/>
                <w:lang w:val="eu-ES"/>
              </w:rPr>
            </w:pPr>
            <w:r w:rsidRPr="008C6C4D">
              <w:rPr>
                <w:position w:val="6"/>
                <w:sz w:val="13"/>
                <w:lang w:val="eu-ES"/>
              </w:rPr>
              <w:t>2</w:t>
            </w:r>
          </w:p>
        </w:tc>
        <w:tc>
          <w:tcPr>
            <w:tcW w:w="1660" w:type="dxa"/>
          </w:tcPr>
          <w:p w14:paraId="1A3E5282" w14:textId="77777777" w:rsidR="00D41F56" w:rsidRPr="008C6C4D" w:rsidRDefault="00D41F56" w:rsidP="00D41F56">
            <w:pPr>
              <w:pStyle w:val="TableParagraph"/>
              <w:ind w:right="206"/>
              <w:rPr>
                <w:sz w:val="13"/>
                <w:lang w:val="eu-ES"/>
              </w:rPr>
            </w:pPr>
            <w:r w:rsidRPr="008C6C4D">
              <w:rPr>
                <w:sz w:val="20"/>
                <w:lang w:val="eu-ES"/>
              </w:rPr>
              <w:t>55.070.254,80€</w:t>
            </w:r>
            <w:r w:rsidRPr="008C6C4D">
              <w:rPr>
                <w:position w:val="6"/>
                <w:sz w:val="13"/>
                <w:lang w:val="eu-ES"/>
              </w:rPr>
              <w:t>3</w:t>
            </w:r>
          </w:p>
        </w:tc>
        <w:tc>
          <w:tcPr>
            <w:tcW w:w="1660" w:type="dxa"/>
          </w:tcPr>
          <w:p w14:paraId="63F00BE2" w14:textId="77777777" w:rsidR="00D41F56" w:rsidRPr="008C6C4D" w:rsidRDefault="00D41F56" w:rsidP="00D41F56">
            <w:pPr>
              <w:pStyle w:val="TableParagraph"/>
              <w:ind w:left="107"/>
              <w:jc w:val="left"/>
              <w:rPr>
                <w:sz w:val="13"/>
                <w:lang w:val="eu-ES"/>
              </w:rPr>
            </w:pPr>
            <w:r w:rsidRPr="008C6C4D">
              <w:rPr>
                <w:sz w:val="20"/>
                <w:lang w:val="eu-ES"/>
              </w:rPr>
              <w:t>14.939.269,45€</w:t>
            </w:r>
            <w:r w:rsidRPr="008C6C4D">
              <w:rPr>
                <w:position w:val="6"/>
                <w:sz w:val="13"/>
                <w:lang w:val="eu-ES"/>
              </w:rPr>
              <w:t>4</w:t>
            </w:r>
          </w:p>
        </w:tc>
        <w:tc>
          <w:tcPr>
            <w:tcW w:w="1660" w:type="dxa"/>
          </w:tcPr>
          <w:p w14:paraId="0B04C1F5" w14:textId="77777777" w:rsidR="00D41F56" w:rsidRPr="008C6C4D" w:rsidRDefault="00D41F56" w:rsidP="00D41F56">
            <w:pPr>
              <w:pStyle w:val="TableParagraph"/>
              <w:ind w:left="107"/>
              <w:jc w:val="left"/>
              <w:rPr>
                <w:sz w:val="20"/>
                <w:lang w:val="eu-ES"/>
              </w:rPr>
            </w:pPr>
            <w:r w:rsidRPr="008C6C4D">
              <w:rPr>
                <w:sz w:val="20"/>
                <w:lang w:val="eu-ES"/>
              </w:rPr>
              <w:t>16.743.313,71€</w:t>
            </w:r>
          </w:p>
        </w:tc>
        <w:tc>
          <w:tcPr>
            <w:tcW w:w="1359" w:type="dxa"/>
          </w:tcPr>
          <w:p w14:paraId="50919A36" w14:textId="77777777" w:rsidR="00D41F56" w:rsidRPr="008C6C4D" w:rsidRDefault="00D41F56" w:rsidP="00D41F56">
            <w:pPr>
              <w:pStyle w:val="TableParagraph"/>
              <w:ind w:left="107"/>
              <w:jc w:val="left"/>
              <w:rPr>
                <w:sz w:val="20"/>
                <w:lang w:val="eu-ES"/>
              </w:rPr>
            </w:pPr>
            <w:r w:rsidRPr="008C6C4D">
              <w:rPr>
                <w:sz w:val="20"/>
                <w:lang w:val="eu-ES"/>
              </w:rPr>
              <w:t>25.565.820€</w:t>
            </w:r>
          </w:p>
        </w:tc>
      </w:tr>
      <w:tr w:rsidR="00D41F56" w:rsidRPr="008C6C4D" w14:paraId="3EE1F2BE" w14:textId="77777777" w:rsidTr="00D41F56">
        <w:trPr>
          <w:trHeight w:val="459"/>
        </w:trPr>
        <w:tc>
          <w:tcPr>
            <w:tcW w:w="1838" w:type="dxa"/>
          </w:tcPr>
          <w:p w14:paraId="41C44BC5" w14:textId="3F633E0D" w:rsidR="00D41F56" w:rsidRPr="008C6C4D" w:rsidRDefault="00D41F56" w:rsidP="00D41F56">
            <w:pPr>
              <w:pStyle w:val="TableParagraph"/>
              <w:spacing w:line="210" w:lineRule="exact"/>
              <w:ind w:left="108"/>
              <w:jc w:val="left"/>
              <w:rPr>
                <w:b/>
                <w:sz w:val="20"/>
                <w:lang w:val="eu-ES"/>
              </w:rPr>
            </w:pPr>
            <w:r>
              <w:rPr>
                <w:b/>
                <w:sz w:val="20"/>
                <w:lang w:val="eu-ES"/>
              </w:rPr>
              <w:t>Aberriratzeen kopurua</w:t>
            </w:r>
          </w:p>
        </w:tc>
        <w:tc>
          <w:tcPr>
            <w:tcW w:w="1450" w:type="dxa"/>
          </w:tcPr>
          <w:p w14:paraId="229B993D" w14:textId="77777777" w:rsidR="00D41F56" w:rsidRPr="008C6C4D" w:rsidRDefault="00D41F56" w:rsidP="00D41F56">
            <w:pPr>
              <w:pStyle w:val="TableParagraph"/>
              <w:ind w:left="10"/>
              <w:rPr>
                <w:sz w:val="20"/>
                <w:lang w:val="eu-ES"/>
              </w:rPr>
            </w:pPr>
            <w:r w:rsidRPr="008C6C4D">
              <w:rPr>
                <w:sz w:val="20"/>
                <w:lang w:val="eu-ES"/>
              </w:rPr>
              <w:t>0</w:t>
            </w:r>
          </w:p>
        </w:tc>
        <w:tc>
          <w:tcPr>
            <w:tcW w:w="1660" w:type="dxa"/>
          </w:tcPr>
          <w:p w14:paraId="46527660" w14:textId="77777777" w:rsidR="00D41F56" w:rsidRPr="008C6C4D" w:rsidRDefault="00D41F56" w:rsidP="00D41F56">
            <w:pPr>
              <w:pStyle w:val="TableParagraph"/>
              <w:ind w:left="9"/>
              <w:rPr>
                <w:sz w:val="20"/>
                <w:lang w:val="eu-ES"/>
              </w:rPr>
            </w:pPr>
            <w:r w:rsidRPr="008C6C4D">
              <w:rPr>
                <w:sz w:val="20"/>
                <w:lang w:val="eu-ES"/>
              </w:rPr>
              <w:t>0</w:t>
            </w:r>
          </w:p>
        </w:tc>
        <w:tc>
          <w:tcPr>
            <w:tcW w:w="1660" w:type="dxa"/>
          </w:tcPr>
          <w:p w14:paraId="64942A13" w14:textId="77777777" w:rsidR="00D41F56" w:rsidRPr="008C6C4D" w:rsidRDefault="00D41F56" w:rsidP="00D41F56">
            <w:pPr>
              <w:pStyle w:val="TableParagraph"/>
              <w:ind w:left="9"/>
              <w:rPr>
                <w:sz w:val="20"/>
                <w:lang w:val="eu-ES"/>
              </w:rPr>
            </w:pPr>
            <w:r w:rsidRPr="008C6C4D">
              <w:rPr>
                <w:sz w:val="20"/>
                <w:lang w:val="eu-ES"/>
              </w:rPr>
              <w:t>0</w:t>
            </w:r>
          </w:p>
        </w:tc>
        <w:tc>
          <w:tcPr>
            <w:tcW w:w="1660" w:type="dxa"/>
          </w:tcPr>
          <w:p w14:paraId="231EF5A5" w14:textId="77777777" w:rsidR="00D41F56" w:rsidRPr="008C6C4D" w:rsidRDefault="00D41F56" w:rsidP="00D41F56">
            <w:pPr>
              <w:pStyle w:val="TableParagraph"/>
              <w:ind w:left="9"/>
              <w:rPr>
                <w:sz w:val="20"/>
                <w:lang w:val="eu-ES"/>
              </w:rPr>
            </w:pPr>
            <w:r w:rsidRPr="008C6C4D">
              <w:rPr>
                <w:sz w:val="20"/>
                <w:lang w:val="eu-ES"/>
              </w:rPr>
              <w:t>0</w:t>
            </w:r>
          </w:p>
        </w:tc>
        <w:tc>
          <w:tcPr>
            <w:tcW w:w="1359" w:type="dxa"/>
          </w:tcPr>
          <w:p w14:paraId="75C26D24" w14:textId="77777777" w:rsidR="00D41F56" w:rsidRPr="008C6C4D" w:rsidRDefault="00D41F56" w:rsidP="00D41F56">
            <w:pPr>
              <w:pStyle w:val="TableParagraph"/>
              <w:ind w:left="9"/>
              <w:rPr>
                <w:sz w:val="20"/>
                <w:lang w:val="eu-ES"/>
              </w:rPr>
            </w:pPr>
            <w:r w:rsidRPr="008C6C4D">
              <w:rPr>
                <w:sz w:val="20"/>
                <w:lang w:val="eu-ES"/>
              </w:rPr>
              <w:t>0</w:t>
            </w:r>
          </w:p>
        </w:tc>
      </w:tr>
    </w:tbl>
    <w:p w14:paraId="48CEAA80" w14:textId="77777777" w:rsidR="00210304" w:rsidRDefault="00210304">
      <w:pPr>
        <w:pStyle w:val="Textoindependiente"/>
        <w:spacing w:before="1"/>
        <w:ind w:left="1481" w:right="572"/>
        <w:jc w:val="both"/>
        <w:rPr>
          <w:b/>
          <w:lang w:val="eu-ES"/>
        </w:rPr>
      </w:pPr>
    </w:p>
    <w:p w14:paraId="0E440240" w14:textId="77777777" w:rsidR="00185CA8" w:rsidRPr="008C6C4D" w:rsidRDefault="00185CA8">
      <w:pPr>
        <w:rPr>
          <w:lang w:val="eu-ES"/>
        </w:rPr>
        <w:sectPr w:rsidR="00185CA8" w:rsidRPr="008C6C4D">
          <w:headerReference w:type="default" r:id="rId8"/>
          <w:footerReference w:type="default" r:id="rId9"/>
          <w:pgSz w:w="11910" w:h="16840"/>
          <w:pgMar w:top="1120" w:right="560" w:bottom="660" w:left="220" w:header="454" w:footer="475" w:gutter="0"/>
          <w:cols w:space="720"/>
        </w:sectPr>
      </w:pPr>
    </w:p>
    <w:p w14:paraId="6E569A4A" w14:textId="77777777" w:rsidR="00D41F56" w:rsidRPr="00D41F56" w:rsidRDefault="00D41F56" w:rsidP="00D41F56">
      <w:pPr>
        <w:pStyle w:val="Textoindependiente"/>
        <w:spacing w:before="91"/>
        <w:ind w:left="1481" w:right="572"/>
        <w:jc w:val="both"/>
        <w:rPr>
          <w:b/>
          <w:lang w:val="eu-ES"/>
        </w:rPr>
      </w:pPr>
    </w:p>
    <w:p w14:paraId="5B6BBA5B" w14:textId="7BAC7C9A" w:rsidR="00185CA8" w:rsidRPr="00D41F56" w:rsidRDefault="00D41F56" w:rsidP="00D41F56">
      <w:pPr>
        <w:pStyle w:val="Textoindependiente"/>
        <w:spacing w:before="91"/>
        <w:ind w:left="1481" w:right="572"/>
        <w:jc w:val="both"/>
        <w:rPr>
          <w:bCs/>
          <w:lang w:val="eu-ES"/>
        </w:rPr>
      </w:pPr>
      <w:r w:rsidRPr="00D41F56">
        <w:rPr>
          <w:b/>
          <w:lang w:val="eu-ES"/>
        </w:rPr>
        <w:t xml:space="preserve">Bigarrena: </w:t>
      </w:r>
      <w:r w:rsidRPr="00D41F56">
        <w:rPr>
          <w:bCs/>
          <w:lang w:val="eu-ES"/>
        </w:rPr>
        <w:t>Ebazpen honek amaiera ematen dio administrazio-bideari, eta, beraren aurka, administrazioarekiko auzi-errekurtsoa jarri ahal izango da Vitoria-Gasteizko administrazioarekiko auzien epaitegietan, bi hilabeteko epean, edo, aldez aurretik eta nahi izanez gero, erreklamazioa aurkeztu ahal izango da Gardentasunerako eta Gobernu Onerako Foru Kontseiluan, hilabeteko epean. Bi kasuetan, ebazpen hau jakinarazi eta hurrengo egunetik aurrera hasiko da epea.</w:t>
      </w:r>
    </w:p>
    <w:p w14:paraId="4ED927C6" w14:textId="77777777" w:rsidR="00185CA8" w:rsidRPr="008C6C4D" w:rsidRDefault="00185CA8">
      <w:pPr>
        <w:pStyle w:val="Textoindependiente"/>
        <w:rPr>
          <w:lang w:val="eu-ES"/>
        </w:rPr>
      </w:pPr>
    </w:p>
    <w:p w14:paraId="7BD7B449" w14:textId="77777777" w:rsidR="00185CA8" w:rsidRPr="008C6C4D" w:rsidRDefault="00D07393">
      <w:pPr>
        <w:pStyle w:val="Textoindependiente"/>
        <w:ind w:left="1481"/>
        <w:rPr>
          <w:lang w:val="eu-ES"/>
        </w:rPr>
      </w:pPr>
      <w:r w:rsidRPr="008C6C4D">
        <w:rPr>
          <w:lang w:val="eu-ES"/>
        </w:rPr>
        <w:t>Vitoria-Gasteiz.</w:t>
      </w:r>
    </w:p>
    <w:p w14:paraId="1D2C612A" w14:textId="77777777" w:rsidR="00185CA8" w:rsidRPr="008C6C4D" w:rsidRDefault="00185CA8">
      <w:pPr>
        <w:pStyle w:val="Textoindependiente"/>
        <w:rPr>
          <w:sz w:val="20"/>
          <w:lang w:val="eu-ES"/>
        </w:rPr>
      </w:pPr>
    </w:p>
    <w:p w14:paraId="4A98397C" w14:textId="77777777" w:rsidR="00185CA8" w:rsidRPr="008C6C4D" w:rsidRDefault="00185CA8">
      <w:pPr>
        <w:pStyle w:val="Textoindependiente"/>
        <w:rPr>
          <w:sz w:val="20"/>
          <w:lang w:val="eu-ES"/>
        </w:rPr>
      </w:pPr>
    </w:p>
    <w:p w14:paraId="4CE230D9" w14:textId="77777777" w:rsidR="00185CA8" w:rsidRPr="008C6C4D" w:rsidRDefault="00185CA8">
      <w:pPr>
        <w:pStyle w:val="Textoindependiente"/>
        <w:rPr>
          <w:sz w:val="20"/>
          <w:lang w:val="eu-ES"/>
        </w:rPr>
      </w:pPr>
    </w:p>
    <w:p w14:paraId="1C78D6C4" w14:textId="77777777" w:rsidR="00185CA8" w:rsidRPr="008C6C4D" w:rsidRDefault="00185CA8">
      <w:pPr>
        <w:pStyle w:val="Textoindependiente"/>
        <w:rPr>
          <w:sz w:val="20"/>
          <w:lang w:val="eu-ES"/>
        </w:rPr>
      </w:pPr>
    </w:p>
    <w:p w14:paraId="62D3E030" w14:textId="77777777" w:rsidR="00185CA8" w:rsidRPr="008C6C4D" w:rsidRDefault="00185CA8">
      <w:pPr>
        <w:pStyle w:val="Textoindependiente"/>
        <w:rPr>
          <w:sz w:val="20"/>
          <w:lang w:val="eu-ES"/>
        </w:rPr>
      </w:pPr>
    </w:p>
    <w:p w14:paraId="754C7A1C" w14:textId="77777777" w:rsidR="00185CA8" w:rsidRPr="008C6C4D" w:rsidRDefault="00185CA8">
      <w:pPr>
        <w:pStyle w:val="Textoindependiente"/>
        <w:rPr>
          <w:sz w:val="20"/>
          <w:lang w:val="eu-ES"/>
        </w:rPr>
      </w:pPr>
    </w:p>
    <w:p w14:paraId="11F57ADD" w14:textId="77777777" w:rsidR="00185CA8" w:rsidRPr="008C6C4D" w:rsidRDefault="00185CA8">
      <w:pPr>
        <w:pStyle w:val="Textoindependiente"/>
        <w:spacing w:before="7"/>
        <w:rPr>
          <w:sz w:val="28"/>
          <w:lang w:val="eu-ES"/>
        </w:rPr>
      </w:pPr>
    </w:p>
    <w:p w14:paraId="117718F9" w14:textId="77777777" w:rsidR="00185CA8" w:rsidRPr="008C6C4D" w:rsidRDefault="00185CA8">
      <w:pPr>
        <w:rPr>
          <w:sz w:val="28"/>
          <w:lang w:val="eu-ES"/>
        </w:rPr>
        <w:sectPr w:rsidR="00185CA8" w:rsidRPr="008C6C4D">
          <w:pgSz w:w="11910" w:h="16840"/>
          <w:pgMar w:top="1120" w:right="560" w:bottom="660" w:left="220" w:header="454" w:footer="475" w:gutter="0"/>
          <w:cols w:space="720"/>
        </w:sectPr>
      </w:pPr>
    </w:p>
    <w:p w14:paraId="2105D423" w14:textId="77777777" w:rsidR="00185CA8" w:rsidRPr="008C6C4D" w:rsidRDefault="00D07393">
      <w:pPr>
        <w:pStyle w:val="Ttulo1"/>
        <w:spacing w:before="91"/>
        <w:ind w:left="2657" w:right="585"/>
        <w:jc w:val="center"/>
        <w:rPr>
          <w:lang w:val="eu-ES"/>
        </w:rPr>
      </w:pPr>
      <w:r w:rsidRPr="008C6C4D">
        <w:rPr>
          <w:lang w:val="eu-ES"/>
        </w:rPr>
        <w:t>Emilio</w:t>
      </w:r>
      <w:r w:rsidRPr="008C6C4D">
        <w:rPr>
          <w:spacing w:val="-5"/>
          <w:lang w:val="eu-ES"/>
        </w:rPr>
        <w:t xml:space="preserve"> </w:t>
      </w:r>
      <w:r w:rsidRPr="008C6C4D">
        <w:rPr>
          <w:lang w:val="eu-ES"/>
        </w:rPr>
        <w:t>Sola</w:t>
      </w:r>
      <w:r w:rsidRPr="008C6C4D">
        <w:rPr>
          <w:spacing w:val="-6"/>
          <w:lang w:val="eu-ES"/>
        </w:rPr>
        <w:t xml:space="preserve"> </w:t>
      </w:r>
      <w:proofErr w:type="spellStart"/>
      <w:r w:rsidRPr="008C6C4D">
        <w:rPr>
          <w:lang w:val="eu-ES"/>
        </w:rPr>
        <w:t>Ballojera</w:t>
      </w:r>
      <w:proofErr w:type="spellEnd"/>
    </w:p>
    <w:p w14:paraId="77A807B9" w14:textId="666614BA" w:rsidR="00185CA8" w:rsidRPr="008C6C4D" w:rsidRDefault="00D07393">
      <w:pPr>
        <w:pStyle w:val="Textoindependiente"/>
        <w:spacing w:before="120" w:line="297" w:lineRule="auto"/>
        <w:ind w:left="2074" w:hanging="1"/>
        <w:jc w:val="center"/>
        <w:rPr>
          <w:lang w:val="eu-ES"/>
        </w:rPr>
      </w:pPr>
      <w:r w:rsidRPr="008C6C4D">
        <w:rPr>
          <w:lang w:val="eu-ES"/>
        </w:rPr>
        <w:t>Gizarte Politiken foru diputatua</w:t>
      </w:r>
      <w:r w:rsidRPr="008C6C4D">
        <w:rPr>
          <w:spacing w:val="1"/>
          <w:lang w:val="eu-ES"/>
        </w:rPr>
        <w:t xml:space="preserve"> </w:t>
      </w:r>
    </w:p>
    <w:p w14:paraId="043D2937" w14:textId="77777777" w:rsidR="00185CA8" w:rsidRPr="008C6C4D" w:rsidRDefault="00D07393">
      <w:pPr>
        <w:pStyle w:val="Ttulo1"/>
        <w:spacing w:before="91"/>
        <w:ind w:left="1633" w:firstLine="88"/>
        <w:rPr>
          <w:lang w:val="eu-ES"/>
        </w:rPr>
      </w:pPr>
      <w:r w:rsidRPr="008C6C4D">
        <w:rPr>
          <w:b w:val="0"/>
          <w:lang w:val="eu-ES"/>
        </w:rPr>
        <w:br w:type="column"/>
      </w:r>
      <w:r w:rsidRPr="008C6C4D">
        <w:rPr>
          <w:lang w:val="eu-ES"/>
        </w:rPr>
        <w:t>Ana</w:t>
      </w:r>
      <w:r w:rsidRPr="008C6C4D">
        <w:rPr>
          <w:spacing w:val="-7"/>
          <w:lang w:val="eu-ES"/>
        </w:rPr>
        <w:t xml:space="preserve"> </w:t>
      </w:r>
      <w:r w:rsidRPr="008C6C4D">
        <w:rPr>
          <w:lang w:val="eu-ES"/>
        </w:rPr>
        <w:t>Belén</w:t>
      </w:r>
      <w:r w:rsidRPr="008C6C4D">
        <w:rPr>
          <w:spacing w:val="-7"/>
          <w:lang w:val="eu-ES"/>
        </w:rPr>
        <w:t xml:space="preserve"> </w:t>
      </w:r>
      <w:r w:rsidRPr="008C6C4D">
        <w:rPr>
          <w:lang w:val="eu-ES"/>
        </w:rPr>
        <w:t>Otero</w:t>
      </w:r>
      <w:r w:rsidRPr="008C6C4D">
        <w:rPr>
          <w:spacing w:val="-6"/>
          <w:lang w:val="eu-ES"/>
        </w:rPr>
        <w:t xml:space="preserve"> </w:t>
      </w:r>
      <w:r w:rsidRPr="008C6C4D">
        <w:rPr>
          <w:lang w:val="eu-ES"/>
        </w:rPr>
        <w:t>Miguélez</w:t>
      </w:r>
    </w:p>
    <w:p w14:paraId="1EEFA202" w14:textId="39B94A34" w:rsidR="00185CA8" w:rsidRPr="008C6C4D" w:rsidRDefault="00D07393" w:rsidP="00D41F56">
      <w:pPr>
        <w:pStyle w:val="Textoindependiente"/>
        <w:spacing w:before="120" w:line="297" w:lineRule="auto"/>
        <w:ind w:left="1587" w:right="706" w:firstLine="46"/>
        <w:rPr>
          <w:lang w:val="eu-ES"/>
        </w:rPr>
        <w:sectPr w:rsidR="00185CA8" w:rsidRPr="008C6C4D">
          <w:type w:val="continuous"/>
          <w:pgSz w:w="11910" w:h="16840"/>
          <w:pgMar w:top="820" w:right="560" w:bottom="660" w:left="220" w:header="720" w:footer="720" w:gutter="0"/>
          <w:cols w:num="2" w:space="720" w:equalWidth="0">
            <w:col w:w="5277" w:space="40"/>
            <w:col w:w="5813"/>
          </w:cols>
        </w:sectPr>
      </w:pPr>
      <w:r w:rsidRPr="008C6C4D">
        <w:rPr>
          <w:lang w:val="eu-ES"/>
        </w:rPr>
        <w:t>Gizarte Zerbitzuen zuzendaria</w:t>
      </w:r>
      <w:r w:rsidRPr="008C6C4D">
        <w:rPr>
          <w:spacing w:val="-52"/>
          <w:lang w:val="eu-ES"/>
        </w:rPr>
        <w:t xml:space="preserve"> </w:t>
      </w:r>
    </w:p>
    <w:p w14:paraId="47AE872C" w14:textId="77777777" w:rsidR="00185CA8" w:rsidRPr="008C6C4D" w:rsidRDefault="00185CA8">
      <w:pPr>
        <w:pStyle w:val="Textoindependiente"/>
        <w:rPr>
          <w:sz w:val="20"/>
          <w:lang w:val="eu-ES"/>
        </w:rPr>
      </w:pPr>
    </w:p>
    <w:p w14:paraId="0D848E83" w14:textId="77777777" w:rsidR="00185CA8" w:rsidRPr="008C6C4D" w:rsidRDefault="00185CA8">
      <w:pPr>
        <w:pStyle w:val="Textoindependiente"/>
        <w:rPr>
          <w:sz w:val="20"/>
          <w:lang w:val="eu-ES"/>
        </w:rPr>
      </w:pPr>
    </w:p>
    <w:p w14:paraId="315BDDCE" w14:textId="77777777" w:rsidR="00185CA8" w:rsidRPr="008C6C4D" w:rsidRDefault="00185CA8">
      <w:pPr>
        <w:pStyle w:val="Textoindependiente"/>
        <w:rPr>
          <w:sz w:val="20"/>
          <w:lang w:val="eu-ES"/>
        </w:rPr>
      </w:pPr>
    </w:p>
    <w:p w14:paraId="2C58F3BD" w14:textId="77777777" w:rsidR="00185CA8" w:rsidRPr="008C6C4D" w:rsidRDefault="00185CA8">
      <w:pPr>
        <w:pStyle w:val="Textoindependiente"/>
        <w:rPr>
          <w:sz w:val="20"/>
          <w:lang w:val="eu-ES"/>
        </w:rPr>
      </w:pPr>
    </w:p>
    <w:p w14:paraId="6B8B7392" w14:textId="77777777" w:rsidR="00185CA8" w:rsidRPr="008C6C4D" w:rsidRDefault="00185CA8">
      <w:pPr>
        <w:pStyle w:val="Textoindependiente"/>
        <w:rPr>
          <w:sz w:val="20"/>
          <w:lang w:val="eu-ES"/>
        </w:rPr>
      </w:pPr>
    </w:p>
    <w:p w14:paraId="5FDDA70A" w14:textId="77777777" w:rsidR="00185CA8" w:rsidRPr="008C6C4D" w:rsidRDefault="00185CA8">
      <w:pPr>
        <w:pStyle w:val="Textoindependiente"/>
        <w:rPr>
          <w:sz w:val="20"/>
          <w:lang w:val="eu-ES"/>
        </w:rPr>
      </w:pPr>
    </w:p>
    <w:p w14:paraId="555E2657" w14:textId="77777777" w:rsidR="00185CA8" w:rsidRPr="008C6C4D" w:rsidRDefault="00185CA8">
      <w:pPr>
        <w:pStyle w:val="Textoindependiente"/>
        <w:rPr>
          <w:sz w:val="20"/>
          <w:lang w:val="eu-ES"/>
        </w:rPr>
      </w:pPr>
    </w:p>
    <w:p w14:paraId="17F1AD2D" w14:textId="77777777" w:rsidR="00185CA8" w:rsidRPr="008C6C4D" w:rsidRDefault="00185CA8">
      <w:pPr>
        <w:pStyle w:val="Textoindependiente"/>
        <w:rPr>
          <w:sz w:val="20"/>
          <w:lang w:val="eu-ES"/>
        </w:rPr>
      </w:pPr>
    </w:p>
    <w:p w14:paraId="2D8D5B75" w14:textId="77777777" w:rsidR="00185CA8" w:rsidRPr="008C6C4D" w:rsidRDefault="00185CA8">
      <w:pPr>
        <w:pStyle w:val="Textoindependiente"/>
        <w:spacing w:before="5"/>
        <w:rPr>
          <w:sz w:val="18"/>
          <w:lang w:val="eu-ES"/>
        </w:rPr>
      </w:pPr>
    </w:p>
    <w:p w14:paraId="22FA759E" w14:textId="1857D06D" w:rsidR="00185CA8" w:rsidRPr="008C6C4D" w:rsidRDefault="00D07393">
      <w:pPr>
        <w:pStyle w:val="Textoindependiente"/>
        <w:spacing w:line="20" w:lineRule="exact"/>
        <w:ind w:left="1471"/>
        <w:rPr>
          <w:sz w:val="2"/>
          <w:lang w:val="eu-ES"/>
        </w:rPr>
      </w:pPr>
      <w:r w:rsidRPr="008C6C4D">
        <w:rPr>
          <w:noProof/>
          <w:sz w:val="2"/>
          <w:lang w:val="eu-ES"/>
        </w:rPr>
        <mc:AlternateContent>
          <mc:Choice Requires="wpg">
            <w:drawing>
              <wp:inline distT="0" distB="0" distL="0" distR="0" wp14:anchorId="4D585032" wp14:editId="1AD27ED1">
                <wp:extent cx="1822450" cy="12700"/>
                <wp:effectExtent l="13970" t="8890" r="11430" b="698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12700"/>
                          <a:chOff x="0" y="0"/>
                          <a:chExt cx="2870" cy="20"/>
                        </a:xfrm>
                      </wpg:grpSpPr>
                      <wps:wsp>
                        <wps:cNvPr id="9" name="Line 3"/>
                        <wps:cNvCnPr>
                          <a:cxnSpLocks noChangeShapeType="1"/>
                        </wps:cNvCnPr>
                        <wps:spPr bwMode="auto">
                          <a:xfrm>
                            <a:off x="0" y="10"/>
                            <a:ext cx="287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039122" id="Group 2" o:spid="_x0000_s1026" style="width:143.5pt;height:1pt;mso-position-horizontal-relative:char;mso-position-vertical-relative:line" coordsize="28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">
                <v:line id="Line 3" o:spid="_x0000_s1027" style="position:absolute;visibility:visible;mso-wrap-style:square" from="0,10" to="28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w10:anchorlock/>
              </v:group>
            </w:pict>
          </mc:Fallback>
        </mc:AlternateContent>
      </w:r>
    </w:p>
    <w:p w14:paraId="6FA5C56A" w14:textId="6CD3E71A" w:rsidR="00D41F56" w:rsidRDefault="00D07393" w:rsidP="00D41F56">
      <w:pPr>
        <w:spacing w:before="86"/>
        <w:ind w:left="1481" w:right="572"/>
        <w:jc w:val="both"/>
        <w:rPr>
          <w:sz w:val="20"/>
          <w:lang w:val="eu-ES"/>
        </w:rPr>
      </w:pPr>
      <w:r w:rsidRPr="008C6C4D">
        <w:rPr>
          <w:position w:val="6"/>
          <w:sz w:val="13"/>
          <w:lang w:val="eu-ES"/>
        </w:rPr>
        <w:t>1</w:t>
      </w:r>
      <w:r w:rsidRPr="008C6C4D">
        <w:rPr>
          <w:spacing w:val="1"/>
          <w:position w:val="6"/>
          <w:sz w:val="13"/>
          <w:lang w:val="eu-ES"/>
        </w:rPr>
        <w:t xml:space="preserve"> </w:t>
      </w:r>
      <w:r w:rsidRPr="008C6C4D">
        <w:rPr>
          <w:sz w:val="20"/>
          <w:lang w:val="eu-ES"/>
        </w:rPr>
        <w:t xml:space="preserve">2 </w:t>
      </w:r>
      <w:r w:rsidR="00D41F56">
        <w:rPr>
          <w:sz w:val="20"/>
          <w:lang w:val="eu-ES"/>
        </w:rPr>
        <w:t xml:space="preserve"> Adingabeen</w:t>
      </w:r>
      <w:r w:rsidR="00D41F56" w:rsidRPr="00D41F56">
        <w:rPr>
          <w:sz w:val="20"/>
          <w:lang w:val="eu-ES"/>
        </w:rPr>
        <w:t xml:space="preserve"> arreta bermatzeko premiaz aldi baterako gaitu behar diren zentroak: 1 4 hilabetez funtzionatzen du, eta bestea 10 hilabetez.</w:t>
      </w:r>
    </w:p>
    <w:p w14:paraId="087B16BD" w14:textId="77777777" w:rsidR="00185CA8" w:rsidRPr="008C6C4D" w:rsidRDefault="00185CA8">
      <w:pPr>
        <w:pStyle w:val="Textoindependiente"/>
        <w:rPr>
          <w:sz w:val="20"/>
          <w:lang w:val="eu-ES"/>
        </w:rPr>
      </w:pPr>
    </w:p>
    <w:p w14:paraId="4518617C" w14:textId="77777777" w:rsidR="00D41F56" w:rsidRDefault="00D07393" w:rsidP="00D41F56">
      <w:pPr>
        <w:ind w:left="1481" w:right="572"/>
        <w:jc w:val="both"/>
        <w:rPr>
          <w:sz w:val="20"/>
          <w:lang w:val="eu-ES"/>
        </w:rPr>
      </w:pPr>
      <w:r w:rsidRPr="008C6C4D">
        <w:rPr>
          <w:position w:val="6"/>
          <w:sz w:val="13"/>
          <w:lang w:val="eu-ES"/>
        </w:rPr>
        <w:t>2</w:t>
      </w:r>
      <w:r w:rsidRPr="008C6C4D">
        <w:rPr>
          <w:spacing w:val="1"/>
          <w:position w:val="6"/>
          <w:sz w:val="13"/>
          <w:lang w:val="eu-ES"/>
        </w:rPr>
        <w:t xml:space="preserve"> </w:t>
      </w:r>
      <w:r w:rsidR="00D41F56">
        <w:rPr>
          <w:spacing w:val="1"/>
          <w:position w:val="6"/>
          <w:sz w:val="13"/>
          <w:lang w:val="eu-ES"/>
        </w:rPr>
        <w:t xml:space="preserve"> </w:t>
      </w:r>
      <w:r w:rsidR="00D41F56" w:rsidRPr="00D41F56">
        <w:rPr>
          <w:sz w:val="20"/>
          <w:lang w:val="eu-ES"/>
        </w:rPr>
        <w:t xml:space="preserve">Haurren, Gazteen eta Familien Zerbitzua </w:t>
      </w:r>
      <w:proofErr w:type="spellStart"/>
      <w:r w:rsidR="00D41F56" w:rsidRPr="00D41F56">
        <w:rPr>
          <w:sz w:val="20"/>
          <w:lang w:val="eu-ES"/>
        </w:rPr>
        <w:t>GOFEren</w:t>
      </w:r>
      <w:proofErr w:type="spellEnd"/>
      <w:r w:rsidR="00D41F56" w:rsidRPr="00D41F56">
        <w:rPr>
          <w:sz w:val="20"/>
          <w:lang w:val="eu-ES"/>
        </w:rPr>
        <w:t xml:space="preserve"> organigraman sartuta zegoen Esku-hartze Sozialaren Arloaren barruan, eta bertan oinarrizko gizarte-zerbitzuak, etxeko laguntza, prestazio ekonomikoak, emakumeentzako arreta eta aukera-berdintasuna eta programa sektorialak ere sartzen dira.</w:t>
      </w:r>
    </w:p>
    <w:p w14:paraId="033AF352" w14:textId="77777777" w:rsidR="00185CA8" w:rsidRPr="008C6C4D" w:rsidRDefault="00185CA8">
      <w:pPr>
        <w:pStyle w:val="Textoindependiente"/>
        <w:rPr>
          <w:sz w:val="20"/>
          <w:lang w:val="eu-ES"/>
        </w:rPr>
      </w:pPr>
    </w:p>
    <w:p w14:paraId="07953D13" w14:textId="096404E1" w:rsidR="00185CA8" w:rsidRPr="008C6C4D" w:rsidRDefault="00D07393" w:rsidP="00D41F56">
      <w:pPr>
        <w:ind w:left="1481"/>
        <w:rPr>
          <w:sz w:val="20"/>
          <w:lang w:val="eu-ES"/>
        </w:rPr>
      </w:pPr>
      <w:r w:rsidRPr="008C6C4D">
        <w:rPr>
          <w:position w:val="6"/>
          <w:sz w:val="13"/>
          <w:lang w:val="eu-ES"/>
        </w:rPr>
        <w:t>3</w:t>
      </w:r>
      <w:r w:rsidRPr="008C6C4D">
        <w:rPr>
          <w:spacing w:val="14"/>
          <w:position w:val="6"/>
          <w:sz w:val="13"/>
          <w:lang w:val="eu-ES"/>
        </w:rPr>
        <w:t xml:space="preserve"> </w:t>
      </w:r>
      <w:r w:rsidR="00D41F56" w:rsidRPr="00D41F56">
        <w:rPr>
          <w:sz w:val="20"/>
          <w:lang w:val="eu-ES"/>
        </w:rPr>
        <w:t>Haur, Gazte eta Familien Zerbitzuak Esku-hartze Sozialaren Arloaren barruan jarraitzen du</w:t>
      </w:r>
      <w:r w:rsidR="00D41F56">
        <w:rPr>
          <w:sz w:val="20"/>
          <w:lang w:val="eu-ES"/>
        </w:rPr>
        <w:t xml:space="preserve"> </w:t>
      </w:r>
    </w:p>
    <w:p w14:paraId="0354C2CC" w14:textId="77777777" w:rsidR="00185CA8" w:rsidRPr="008C6C4D" w:rsidRDefault="00185CA8">
      <w:pPr>
        <w:pStyle w:val="Textoindependiente"/>
        <w:rPr>
          <w:sz w:val="20"/>
          <w:lang w:val="eu-ES"/>
        </w:rPr>
      </w:pPr>
    </w:p>
    <w:p w14:paraId="5FD6F500" w14:textId="4A8E068F" w:rsidR="00D41F56" w:rsidRDefault="00D07393" w:rsidP="00D41F56">
      <w:pPr>
        <w:ind w:left="1481" w:right="259"/>
        <w:rPr>
          <w:spacing w:val="8"/>
          <w:sz w:val="20"/>
          <w:lang w:val="eu-ES"/>
        </w:rPr>
      </w:pPr>
      <w:r w:rsidRPr="008C6C4D">
        <w:rPr>
          <w:position w:val="6"/>
          <w:sz w:val="13"/>
          <w:lang w:val="eu-ES"/>
        </w:rPr>
        <w:t>4</w:t>
      </w:r>
      <w:r w:rsidRPr="008C6C4D">
        <w:rPr>
          <w:spacing w:val="24"/>
          <w:position w:val="6"/>
          <w:sz w:val="13"/>
          <w:lang w:val="eu-ES"/>
        </w:rPr>
        <w:t xml:space="preserve"> </w:t>
      </w:r>
      <w:r w:rsidR="00D41F56" w:rsidRPr="00D41F56">
        <w:rPr>
          <w:spacing w:val="8"/>
          <w:sz w:val="20"/>
          <w:lang w:val="eu-ES"/>
        </w:rPr>
        <w:t>Haurren, Gazteen eta Familien Zerbitzua Esku-hartze Sozialaren Arlotik bereizi eta Adingabearen eta Familiaren Arloa bihurtzen da.</w:t>
      </w:r>
    </w:p>
    <w:p w14:paraId="65C1BBC1" w14:textId="459E8A9E" w:rsidR="00185CA8" w:rsidRPr="008C6C4D" w:rsidRDefault="00185CA8">
      <w:pPr>
        <w:ind w:left="1481" w:right="259"/>
        <w:rPr>
          <w:sz w:val="20"/>
          <w:lang w:val="eu-ES"/>
        </w:rPr>
      </w:pPr>
    </w:p>
    <w:sectPr w:rsidR="00185CA8" w:rsidRPr="008C6C4D">
      <w:type w:val="continuous"/>
      <w:pgSz w:w="11910" w:h="16840"/>
      <w:pgMar w:top="820" w:right="560" w:bottom="660" w:left="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D106" w14:textId="77777777" w:rsidR="00FA7A44" w:rsidRDefault="00D07393">
      <w:r>
        <w:separator/>
      </w:r>
    </w:p>
  </w:endnote>
  <w:endnote w:type="continuationSeparator" w:id="0">
    <w:p w14:paraId="10C42A3C" w14:textId="77777777" w:rsidR="00FA7A44" w:rsidRDefault="00D0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F8D6D" w14:textId="576483F9" w:rsidR="00185CA8" w:rsidRDefault="00D07393">
    <w:pPr>
      <w:pStyle w:val="Textoindependiente"/>
      <w:spacing w:line="14" w:lineRule="auto"/>
      <w:rPr>
        <w:sz w:val="20"/>
      </w:rPr>
    </w:pPr>
    <w:r>
      <w:rPr>
        <w:noProof/>
      </w:rPr>
      <mc:AlternateContent>
        <mc:Choice Requires="wps">
          <w:drawing>
            <wp:anchor distT="0" distB="0" distL="114300" distR="114300" simplePos="0" relativeHeight="487446528" behindDoc="1" locked="0" layoutInCell="1" allowOverlap="1" wp14:anchorId="043EC740" wp14:editId="1B8EFBF4">
              <wp:simplePos x="0" y="0"/>
              <wp:positionH relativeFrom="page">
                <wp:posOffset>6664960</wp:posOffset>
              </wp:positionH>
              <wp:positionV relativeFrom="page">
                <wp:posOffset>10250805</wp:posOffset>
              </wp:positionV>
              <wp:extent cx="18796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4EF1A" w14:textId="77777777" w:rsidR="00185CA8" w:rsidRDefault="00D07393">
                          <w:pPr>
                            <w:spacing w:before="11"/>
                            <w:ind w:left="20"/>
                            <w:rPr>
                              <w:sz w:val="20"/>
                            </w:rPr>
                          </w:pPr>
                          <w:r>
                            <w:rPr>
                              <w:sz w:val="20"/>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EC740" id="_x0000_t202" coordsize="21600,21600" o:spt="202" path="m,l,21600r21600,l21600,xe">
              <v:stroke joinstyle="miter"/>
              <v:path gradientshapeok="t" o:connecttype="rect"/>
            </v:shapetype>
            <v:shape id="Text Box 1" o:spid="_x0000_s1026" type="#_x0000_t202" style="position:absolute;margin-left:524.8pt;margin-top:807.15pt;width:14.8pt;height:13.1pt;z-index:-158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" filled="f" stroked="f">
              <v:textbox inset="0,0,0,0">
                <w:txbxContent>
                  <w:p w14:paraId="3EA4EF1A" w14:textId="77777777" w:rsidR="00185CA8" w:rsidRDefault="00D07393">
                    <w:pPr>
                      <w:spacing w:before="11"/>
                      <w:ind w:left="20"/>
                      <w:rPr>
                        <w:sz w:val="20"/>
                      </w:rPr>
                    </w:pPr>
                    <w:r>
                      <w:rPr>
                        <w:sz w:val="20"/>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5D95" w14:textId="77777777" w:rsidR="00FA7A44" w:rsidRDefault="00D07393">
      <w:r>
        <w:separator/>
      </w:r>
    </w:p>
  </w:footnote>
  <w:footnote w:type="continuationSeparator" w:id="0">
    <w:p w14:paraId="4319FF79" w14:textId="77777777" w:rsidR="00FA7A44" w:rsidRDefault="00D07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5486" w14:textId="2DF1218A" w:rsidR="00185CA8" w:rsidRDefault="00D07393">
    <w:pPr>
      <w:pStyle w:val="Textoindependiente"/>
      <w:spacing w:line="14" w:lineRule="auto"/>
      <w:rPr>
        <w:sz w:val="20"/>
      </w:rPr>
    </w:pPr>
    <w:r>
      <w:rPr>
        <w:noProof/>
      </w:rPr>
      <w:drawing>
        <wp:anchor distT="0" distB="0" distL="0" distR="0" simplePos="0" relativeHeight="487444992" behindDoc="1" locked="0" layoutInCell="1" allowOverlap="1" wp14:anchorId="79AF09C4" wp14:editId="4B169CEA">
          <wp:simplePos x="0" y="0"/>
          <wp:positionH relativeFrom="page">
            <wp:posOffset>3741737</wp:posOffset>
          </wp:positionH>
          <wp:positionV relativeFrom="page">
            <wp:posOffset>288290</wp:posOffset>
          </wp:positionV>
          <wp:extent cx="428625" cy="42862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428625" cy="428625"/>
                  </a:xfrm>
                  <a:prstGeom prst="rect">
                    <a:avLst/>
                  </a:prstGeom>
                </pic:spPr>
              </pic:pic>
            </a:graphicData>
          </a:graphic>
        </wp:anchor>
      </w:drawing>
    </w:r>
    <w:r>
      <w:rPr>
        <w:noProof/>
      </w:rPr>
      <mc:AlternateContent>
        <mc:Choice Requires="wps">
          <w:drawing>
            <wp:anchor distT="0" distB="0" distL="114300" distR="114300" simplePos="0" relativeHeight="487445504" behindDoc="1" locked="0" layoutInCell="1" allowOverlap="1" wp14:anchorId="3D8E8876" wp14:editId="72F7F7FA">
              <wp:simplePos x="0" y="0"/>
              <wp:positionH relativeFrom="page">
                <wp:posOffset>1080135</wp:posOffset>
              </wp:positionH>
              <wp:positionV relativeFrom="page">
                <wp:posOffset>506095</wp:posOffset>
              </wp:positionV>
              <wp:extent cx="244856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85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40BEB" id="Line 3" o:spid="_x0000_s1026" style="position:absolute;z-index:-1587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39.85pt" to="277.8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" strokeweight=".5pt">
              <w10:wrap anchorx="page" anchory="page"/>
            </v:line>
          </w:pict>
        </mc:Fallback>
      </mc:AlternateContent>
    </w:r>
    <w:r>
      <w:rPr>
        <w:noProof/>
      </w:rPr>
      <mc:AlternateContent>
        <mc:Choice Requires="wps">
          <w:drawing>
            <wp:anchor distT="0" distB="0" distL="114300" distR="114300" simplePos="0" relativeHeight="487446016" behindDoc="1" locked="0" layoutInCell="1" allowOverlap="1" wp14:anchorId="2015ED56" wp14:editId="79C4A637">
              <wp:simplePos x="0" y="0"/>
              <wp:positionH relativeFrom="page">
                <wp:posOffset>4392930</wp:posOffset>
              </wp:positionH>
              <wp:positionV relativeFrom="page">
                <wp:posOffset>506095</wp:posOffset>
              </wp:positionV>
              <wp:extent cx="244856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85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21F3C" id="Line 2" o:spid="_x0000_s1026" style="position:absolute;z-index:-158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5.9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"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C74"/>
    <w:multiLevelType w:val="hybridMultilevel"/>
    <w:tmpl w:val="EA789F2A"/>
    <w:lvl w:ilvl="0" w:tplc="768C740E">
      <w:numFmt w:val="bullet"/>
      <w:lvlText w:val="-"/>
      <w:lvlJc w:val="left"/>
      <w:pPr>
        <w:ind w:left="1481" w:hanging="129"/>
      </w:pPr>
      <w:rPr>
        <w:rFonts w:ascii="Times New Roman" w:eastAsia="Times New Roman" w:hAnsi="Times New Roman" w:cs="Times New Roman" w:hint="default"/>
        <w:w w:val="100"/>
        <w:sz w:val="22"/>
        <w:szCs w:val="22"/>
        <w:lang w:val="es-ES" w:eastAsia="en-US" w:bidi="ar-SA"/>
      </w:rPr>
    </w:lvl>
    <w:lvl w:ilvl="1" w:tplc="C3541AF4">
      <w:numFmt w:val="bullet"/>
      <w:lvlText w:val="•"/>
      <w:lvlJc w:val="left"/>
      <w:pPr>
        <w:ind w:left="2444" w:hanging="129"/>
      </w:pPr>
      <w:rPr>
        <w:rFonts w:hint="default"/>
        <w:lang w:val="es-ES" w:eastAsia="en-US" w:bidi="ar-SA"/>
      </w:rPr>
    </w:lvl>
    <w:lvl w:ilvl="2" w:tplc="7F30F028">
      <w:numFmt w:val="bullet"/>
      <w:lvlText w:val="•"/>
      <w:lvlJc w:val="left"/>
      <w:pPr>
        <w:ind w:left="3409" w:hanging="129"/>
      </w:pPr>
      <w:rPr>
        <w:rFonts w:hint="default"/>
        <w:lang w:val="es-ES" w:eastAsia="en-US" w:bidi="ar-SA"/>
      </w:rPr>
    </w:lvl>
    <w:lvl w:ilvl="3" w:tplc="B36CDB22">
      <w:numFmt w:val="bullet"/>
      <w:lvlText w:val="•"/>
      <w:lvlJc w:val="left"/>
      <w:pPr>
        <w:ind w:left="4373" w:hanging="129"/>
      </w:pPr>
      <w:rPr>
        <w:rFonts w:hint="default"/>
        <w:lang w:val="es-ES" w:eastAsia="en-US" w:bidi="ar-SA"/>
      </w:rPr>
    </w:lvl>
    <w:lvl w:ilvl="4" w:tplc="3A1EFDAC">
      <w:numFmt w:val="bullet"/>
      <w:lvlText w:val="•"/>
      <w:lvlJc w:val="left"/>
      <w:pPr>
        <w:ind w:left="5338" w:hanging="129"/>
      </w:pPr>
      <w:rPr>
        <w:rFonts w:hint="default"/>
        <w:lang w:val="es-ES" w:eastAsia="en-US" w:bidi="ar-SA"/>
      </w:rPr>
    </w:lvl>
    <w:lvl w:ilvl="5" w:tplc="43C09DFA">
      <w:numFmt w:val="bullet"/>
      <w:lvlText w:val="•"/>
      <w:lvlJc w:val="left"/>
      <w:pPr>
        <w:ind w:left="6303" w:hanging="129"/>
      </w:pPr>
      <w:rPr>
        <w:rFonts w:hint="default"/>
        <w:lang w:val="es-ES" w:eastAsia="en-US" w:bidi="ar-SA"/>
      </w:rPr>
    </w:lvl>
    <w:lvl w:ilvl="6" w:tplc="0C5EF4BE">
      <w:numFmt w:val="bullet"/>
      <w:lvlText w:val="•"/>
      <w:lvlJc w:val="left"/>
      <w:pPr>
        <w:ind w:left="7267" w:hanging="129"/>
      </w:pPr>
      <w:rPr>
        <w:rFonts w:hint="default"/>
        <w:lang w:val="es-ES" w:eastAsia="en-US" w:bidi="ar-SA"/>
      </w:rPr>
    </w:lvl>
    <w:lvl w:ilvl="7" w:tplc="E342FC80">
      <w:numFmt w:val="bullet"/>
      <w:lvlText w:val="•"/>
      <w:lvlJc w:val="left"/>
      <w:pPr>
        <w:ind w:left="8232" w:hanging="129"/>
      </w:pPr>
      <w:rPr>
        <w:rFonts w:hint="default"/>
        <w:lang w:val="es-ES" w:eastAsia="en-US" w:bidi="ar-SA"/>
      </w:rPr>
    </w:lvl>
    <w:lvl w:ilvl="8" w:tplc="4B6861F0">
      <w:numFmt w:val="bullet"/>
      <w:lvlText w:val="•"/>
      <w:lvlJc w:val="left"/>
      <w:pPr>
        <w:ind w:left="9196" w:hanging="129"/>
      </w:pPr>
      <w:rPr>
        <w:rFonts w:hint="default"/>
        <w:lang w:val="es-ES" w:eastAsia="en-US" w:bidi="ar-SA"/>
      </w:rPr>
    </w:lvl>
  </w:abstractNum>
  <w:abstractNum w:abstractNumId="1" w15:restartNumberingAfterBreak="0">
    <w:nsid w:val="02F93929"/>
    <w:multiLevelType w:val="hybridMultilevel"/>
    <w:tmpl w:val="39886182"/>
    <w:lvl w:ilvl="0" w:tplc="768C740E">
      <w:numFmt w:val="bullet"/>
      <w:lvlText w:val="-"/>
      <w:lvlJc w:val="left"/>
      <w:pPr>
        <w:ind w:left="2206" w:hanging="360"/>
      </w:pPr>
      <w:rPr>
        <w:rFonts w:ascii="Times New Roman" w:eastAsia="Times New Roman" w:hAnsi="Times New Roman" w:cs="Times New Roman" w:hint="default"/>
        <w:w w:val="100"/>
        <w:sz w:val="22"/>
        <w:szCs w:val="22"/>
        <w:lang w:val="es-ES" w:eastAsia="en-US" w:bidi="ar-SA"/>
      </w:rPr>
    </w:lvl>
    <w:lvl w:ilvl="1" w:tplc="FFFFFFFF" w:tentative="1">
      <w:start w:val="1"/>
      <w:numFmt w:val="bullet"/>
      <w:lvlText w:val="o"/>
      <w:lvlJc w:val="left"/>
      <w:pPr>
        <w:ind w:left="2926" w:hanging="360"/>
      </w:pPr>
      <w:rPr>
        <w:rFonts w:ascii="Courier New" w:hAnsi="Courier New" w:cs="Courier New" w:hint="default"/>
      </w:rPr>
    </w:lvl>
    <w:lvl w:ilvl="2" w:tplc="FFFFFFFF" w:tentative="1">
      <w:start w:val="1"/>
      <w:numFmt w:val="bullet"/>
      <w:lvlText w:val=""/>
      <w:lvlJc w:val="left"/>
      <w:pPr>
        <w:ind w:left="3646" w:hanging="360"/>
      </w:pPr>
      <w:rPr>
        <w:rFonts w:ascii="Wingdings" w:hAnsi="Wingdings" w:hint="default"/>
      </w:rPr>
    </w:lvl>
    <w:lvl w:ilvl="3" w:tplc="FFFFFFFF" w:tentative="1">
      <w:start w:val="1"/>
      <w:numFmt w:val="bullet"/>
      <w:lvlText w:val=""/>
      <w:lvlJc w:val="left"/>
      <w:pPr>
        <w:ind w:left="4366" w:hanging="360"/>
      </w:pPr>
      <w:rPr>
        <w:rFonts w:ascii="Symbol" w:hAnsi="Symbol" w:hint="default"/>
      </w:rPr>
    </w:lvl>
    <w:lvl w:ilvl="4" w:tplc="FFFFFFFF" w:tentative="1">
      <w:start w:val="1"/>
      <w:numFmt w:val="bullet"/>
      <w:lvlText w:val="o"/>
      <w:lvlJc w:val="left"/>
      <w:pPr>
        <w:ind w:left="5086" w:hanging="360"/>
      </w:pPr>
      <w:rPr>
        <w:rFonts w:ascii="Courier New" w:hAnsi="Courier New" w:cs="Courier New" w:hint="default"/>
      </w:rPr>
    </w:lvl>
    <w:lvl w:ilvl="5" w:tplc="FFFFFFFF" w:tentative="1">
      <w:start w:val="1"/>
      <w:numFmt w:val="bullet"/>
      <w:lvlText w:val=""/>
      <w:lvlJc w:val="left"/>
      <w:pPr>
        <w:ind w:left="5806" w:hanging="360"/>
      </w:pPr>
      <w:rPr>
        <w:rFonts w:ascii="Wingdings" w:hAnsi="Wingdings" w:hint="default"/>
      </w:rPr>
    </w:lvl>
    <w:lvl w:ilvl="6" w:tplc="FFFFFFFF" w:tentative="1">
      <w:start w:val="1"/>
      <w:numFmt w:val="bullet"/>
      <w:lvlText w:val=""/>
      <w:lvlJc w:val="left"/>
      <w:pPr>
        <w:ind w:left="6526" w:hanging="360"/>
      </w:pPr>
      <w:rPr>
        <w:rFonts w:ascii="Symbol" w:hAnsi="Symbol" w:hint="default"/>
      </w:rPr>
    </w:lvl>
    <w:lvl w:ilvl="7" w:tplc="FFFFFFFF" w:tentative="1">
      <w:start w:val="1"/>
      <w:numFmt w:val="bullet"/>
      <w:lvlText w:val="o"/>
      <w:lvlJc w:val="left"/>
      <w:pPr>
        <w:ind w:left="7246" w:hanging="360"/>
      </w:pPr>
      <w:rPr>
        <w:rFonts w:ascii="Courier New" w:hAnsi="Courier New" w:cs="Courier New" w:hint="default"/>
      </w:rPr>
    </w:lvl>
    <w:lvl w:ilvl="8" w:tplc="FFFFFFFF" w:tentative="1">
      <w:start w:val="1"/>
      <w:numFmt w:val="bullet"/>
      <w:lvlText w:val=""/>
      <w:lvlJc w:val="left"/>
      <w:pPr>
        <w:ind w:left="7966" w:hanging="360"/>
      </w:pPr>
      <w:rPr>
        <w:rFonts w:ascii="Wingdings" w:hAnsi="Wingdings" w:hint="default"/>
      </w:rPr>
    </w:lvl>
  </w:abstractNum>
  <w:abstractNum w:abstractNumId="2" w15:restartNumberingAfterBreak="0">
    <w:nsid w:val="144A118A"/>
    <w:multiLevelType w:val="hybridMultilevel"/>
    <w:tmpl w:val="056C7E78"/>
    <w:lvl w:ilvl="0" w:tplc="0C0A0001">
      <w:start w:val="1"/>
      <w:numFmt w:val="bullet"/>
      <w:lvlText w:val=""/>
      <w:lvlJc w:val="left"/>
      <w:pPr>
        <w:ind w:left="2206" w:hanging="360"/>
      </w:pPr>
      <w:rPr>
        <w:rFonts w:ascii="Symbol" w:hAnsi="Symbol" w:hint="default"/>
      </w:rPr>
    </w:lvl>
    <w:lvl w:ilvl="1" w:tplc="0C0A0003" w:tentative="1">
      <w:start w:val="1"/>
      <w:numFmt w:val="bullet"/>
      <w:lvlText w:val="o"/>
      <w:lvlJc w:val="left"/>
      <w:pPr>
        <w:ind w:left="2926" w:hanging="360"/>
      </w:pPr>
      <w:rPr>
        <w:rFonts w:ascii="Courier New" w:hAnsi="Courier New" w:cs="Courier New" w:hint="default"/>
      </w:rPr>
    </w:lvl>
    <w:lvl w:ilvl="2" w:tplc="0C0A0005" w:tentative="1">
      <w:start w:val="1"/>
      <w:numFmt w:val="bullet"/>
      <w:lvlText w:val=""/>
      <w:lvlJc w:val="left"/>
      <w:pPr>
        <w:ind w:left="3646" w:hanging="360"/>
      </w:pPr>
      <w:rPr>
        <w:rFonts w:ascii="Wingdings" w:hAnsi="Wingdings" w:hint="default"/>
      </w:rPr>
    </w:lvl>
    <w:lvl w:ilvl="3" w:tplc="0C0A0001" w:tentative="1">
      <w:start w:val="1"/>
      <w:numFmt w:val="bullet"/>
      <w:lvlText w:val=""/>
      <w:lvlJc w:val="left"/>
      <w:pPr>
        <w:ind w:left="4366" w:hanging="360"/>
      </w:pPr>
      <w:rPr>
        <w:rFonts w:ascii="Symbol" w:hAnsi="Symbol" w:hint="default"/>
      </w:rPr>
    </w:lvl>
    <w:lvl w:ilvl="4" w:tplc="0C0A0003" w:tentative="1">
      <w:start w:val="1"/>
      <w:numFmt w:val="bullet"/>
      <w:lvlText w:val="o"/>
      <w:lvlJc w:val="left"/>
      <w:pPr>
        <w:ind w:left="5086" w:hanging="360"/>
      </w:pPr>
      <w:rPr>
        <w:rFonts w:ascii="Courier New" w:hAnsi="Courier New" w:cs="Courier New" w:hint="default"/>
      </w:rPr>
    </w:lvl>
    <w:lvl w:ilvl="5" w:tplc="0C0A0005" w:tentative="1">
      <w:start w:val="1"/>
      <w:numFmt w:val="bullet"/>
      <w:lvlText w:val=""/>
      <w:lvlJc w:val="left"/>
      <w:pPr>
        <w:ind w:left="5806" w:hanging="360"/>
      </w:pPr>
      <w:rPr>
        <w:rFonts w:ascii="Wingdings" w:hAnsi="Wingdings" w:hint="default"/>
      </w:rPr>
    </w:lvl>
    <w:lvl w:ilvl="6" w:tplc="0C0A0001" w:tentative="1">
      <w:start w:val="1"/>
      <w:numFmt w:val="bullet"/>
      <w:lvlText w:val=""/>
      <w:lvlJc w:val="left"/>
      <w:pPr>
        <w:ind w:left="6526" w:hanging="360"/>
      </w:pPr>
      <w:rPr>
        <w:rFonts w:ascii="Symbol" w:hAnsi="Symbol" w:hint="default"/>
      </w:rPr>
    </w:lvl>
    <w:lvl w:ilvl="7" w:tplc="0C0A0003" w:tentative="1">
      <w:start w:val="1"/>
      <w:numFmt w:val="bullet"/>
      <w:lvlText w:val="o"/>
      <w:lvlJc w:val="left"/>
      <w:pPr>
        <w:ind w:left="7246" w:hanging="360"/>
      </w:pPr>
      <w:rPr>
        <w:rFonts w:ascii="Courier New" w:hAnsi="Courier New" w:cs="Courier New" w:hint="default"/>
      </w:rPr>
    </w:lvl>
    <w:lvl w:ilvl="8" w:tplc="0C0A0005" w:tentative="1">
      <w:start w:val="1"/>
      <w:numFmt w:val="bullet"/>
      <w:lvlText w:val=""/>
      <w:lvlJc w:val="left"/>
      <w:pPr>
        <w:ind w:left="7966" w:hanging="360"/>
      </w:pPr>
      <w:rPr>
        <w:rFonts w:ascii="Wingdings" w:hAnsi="Wingdings" w:hint="default"/>
      </w:rPr>
    </w:lvl>
  </w:abstractNum>
  <w:abstractNum w:abstractNumId="3" w15:restartNumberingAfterBreak="0">
    <w:nsid w:val="40E43826"/>
    <w:multiLevelType w:val="hybridMultilevel"/>
    <w:tmpl w:val="DF22B030"/>
    <w:lvl w:ilvl="0" w:tplc="768C740E">
      <w:numFmt w:val="bullet"/>
      <w:lvlText w:val="-"/>
      <w:lvlJc w:val="left"/>
      <w:pPr>
        <w:ind w:left="2201" w:hanging="360"/>
      </w:pPr>
      <w:rPr>
        <w:rFonts w:ascii="Times New Roman" w:eastAsia="Times New Roman" w:hAnsi="Times New Roman" w:cs="Times New Roman" w:hint="default"/>
        <w:w w:val="100"/>
        <w:sz w:val="22"/>
        <w:szCs w:val="22"/>
        <w:lang w:val="es-ES" w:eastAsia="en-US" w:bidi="ar-SA"/>
      </w:rPr>
    </w:lvl>
    <w:lvl w:ilvl="1" w:tplc="FFFFFFFF" w:tentative="1">
      <w:start w:val="1"/>
      <w:numFmt w:val="bullet"/>
      <w:lvlText w:val="o"/>
      <w:lvlJc w:val="left"/>
      <w:pPr>
        <w:ind w:left="2921" w:hanging="360"/>
      </w:pPr>
      <w:rPr>
        <w:rFonts w:ascii="Courier New" w:hAnsi="Courier New" w:cs="Courier New" w:hint="default"/>
      </w:rPr>
    </w:lvl>
    <w:lvl w:ilvl="2" w:tplc="FFFFFFFF" w:tentative="1">
      <w:start w:val="1"/>
      <w:numFmt w:val="bullet"/>
      <w:lvlText w:val=""/>
      <w:lvlJc w:val="left"/>
      <w:pPr>
        <w:ind w:left="3641" w:hanging="360"/>
      </w:pPr>
      <w:rPr>
        <w:rFonts w:ascii="Wingdings" w:hAnsi="Wingdings" w:hint="default"/>
      </w:rPr>
    </w:lvl>
    <w:lvl w:ilvl="3" w:tplc="FFFFFFFF" w:tentative="1">
      <w:start w:val="1"/>
      <w:numFmt w:val="bullet"/>
      <w:lvlText w:val=""/>
      <w:lvlJc w:val="left"/>
      <w:pPr>
        <w:ind w:left="4361" w:hanging="360"/>
      </w:pPr>
      <w:rPr>
        <w:rFonts w:ascii="Symbol" w:hAnsi="Symbol" w:hint="default"/>
      </w:rPr>
    </w:lvl>
    <w:lvl w:ilvl="4" w:tplc="FFFFFFFF" w:tentative="1">
      <w:start w:val="1"/>
      <w:numFmt w:val="bullet"/>
      <w:lvlText w:val="o"/>
      <w:lvlJc w:val="left"/>
      <w:pPr>
        <w:ind w:left="5081" w:hanging="360"/>
      </w:pPr>
      <w:rPr>
        <w:rFonts w:ascii="Courier New" w:hAnsi="Courier New" w:cs="Courier New" w:hint="default"/>
      </w:rPr>
    </w:lvl>
    <w:lvl w:ilvl="5" w:tplc="FFFFFFFF" w:tentative="1">
      <w:start w:val="1"/>
      <w:numFmt w:val="bullet"/>
      <w:lvlText w:val=""/>
      <w:lvlJc w:val="left"/>
      <w:pPr>
        <w:ind w:left="5801" w:hanging="360"/>
      </w:pPr>
      <w:rPr>
        <w:rFonts w:ascii="Wingdings" w:hAnsi="Wingdings" w:hint="default"/>
      </w:rPr>
    </w:lvl>
    <w:lvl w:ilvl="6" w:tplc="FFFFFFFF" w:tentative="1">
      <w:start w:val="1"/>
      <w:numFmt w:val="bullet"/>
      <w:lvlText w:val=""/>
      <w:lvlJc w:val="left"/>
      <w:pPr>
        <w:ind w:left="6521" w:hanging="360"/>
      </w:pPr>
      <w:rPr>
        <w:rFonts w:ascii="Symbol" w:hAnsi="Symbol" w:hint="default"/>
      </w:rPr>
    </w:lvl>
    <w:lvl w:ilvl="7" w:tplc="FFFFFFFF" w:tentative="1">
      <w:start w:val="1"/>
      <w:numFmt w:val="bullet"/>
      <w:lvlText w:val="o"/>
      <w:lvlJc w:val="left"/>
      <w:pPr>
        <w:ind w:left="7241" w:hanging="360"/>
      </w:pPr>
      <w:rPr>
        <w:rFonts w:ascii="Courier New" w:hAnsi="Courier New" w:cs="Courier New" w:hint="default"/>
      </w:rPr>
    </w:lvl>
    <w:lvl w:ilvl="8" w:tplc="FFFFFFFF" w:tentative="1">
      <w:start w:val="1"/>
      <w:numFmt w:val="bullet"/>
      <w:lvlText w:val=""/>
      <w:lvlJc w:val="left"/>
      <w:pPr>
        <w:ind w:left="7961" w:hanging="360"/>
      </w:pPr>
      <w:rPr>
        <w:rFonts w:ascii="Wingdings" w:hAnsi="Wingdings" w:hint="default"/>
      </w:rPr>
    </w:lvl>
  </w:abstractNum>
  <w:abstractNum w:abstractNumId="4" w15:restartNumberingAfterBreak="0">
    <w:nsid w:val="5F4B7D7E"/>
    <w:multiLevelType w:val="hybridMultilevel"/>
    <w:tmpl w:val="38EC3228"/>
    <w:lvl w:ilvl="0" w:tplc="0C0A0001">
      <w:start w:val="1"/>
      <w:numFmt w:val="bullet"/>
      <w:lvlText w:val=""/>
      <w:lvlJc w:val="left"/>
      <w:pPr>
        <w:ind w:left="2201" w:hanging="360"/>
      </w:pPr>
      <w:rPr>
        <w:rFonts w:ascii="Symbol" w:hAnsi="Symbol" w:hint="default"/>
      </w:rPr>
    </w:lvl>
    <w:lvl w:ilvl="1" w:tplc="0C0A0003" w:tentative="1">
      <w:start w:val="1"/>
      <w:numFmt w:val="bullet"/>
      <w:lvlText w:val="o"/>
      <w:lvlJc w:val="left"/>
      <w:pPr>
        <w:ind w:left="2921" w:hanging="360"/>
      </w:pPr>
      <w:rPr>
        <w:rFonts w:ascii="Courier New" w:hAnsi="Courier New" w:cs="Courier New" w:hint="default"/>
      </w:rPr>
    </w:lvl>
    <w:lvl w:ilvl="2" w:tplc="0C0A0005" w:tentative="1">
      <w:start w:val="1"/>
      <w:numFmt w:val="bullet"/>
      <w:lvlText w:val=""/>
      <w:lvlJc w:val="left"/>
      <w:pPr>
        <w:ind w:left="3641" w:hanging="360"/>
      </w:pPr>
      <w:rPr>
        <w:rFonts w:ascii="Wingdings" w:hAnsi="Wingdings" w:hint="default"/>
      </w:rPr>
    </w:lvl>
    <w:lvl w:ilvl="3" w:tplc="0C0A0001" w:tentative="1">
      <w:start w:val="1"/>
      <w:numFmt w:val="bullet"/>
      <w:lvlText w:val=""/>
      <w:lvlJc w:val="left"/>
      <w:pPr>
        <w:ind w:left="4361" w:hanging="360"/>
      </w:pPr>
      <w:rPr>
        <w:rFonts w:ascii="Symbol" w:hAnsi="Symbol" w:hint="default"/>
      </w:rPr>
    </w:lvl>
    <w:lvl w:ilvl="4" w:tplc="0C0A0003" w:tentative="1">
      <w:start w:val="1"/>
      <w:numFmt w:val="bullet"/>
      <w:lvlText w:val="o"/>
      <w:lvlJc w:val="left"/>
      <w:pPr>
        <w:ind w:left="5081" w:hanging="360"/>
      </w:pPr>
      <w:rPr>
        <w:rFonts w:ascii="Courier New" w:hAnsi="Courier New" w:cs="Courier New" w:hint="default"/>
      </w:rPr>
    </w:lvl>
    <w:lvl w:ilvl="5" w:tplc="0C0A0005" w:tentative="1">
      <w:start w:val="1"/>
      <w:numFmt w:val="bullet"/>
      <w:lvlText w:val=""/>
      <w:lvlJc w:val="left"/>
      <w:pPr>
        <w:ind w:left="5801" w:hanging="360"/>
      </w:pPr>
      <w:rPr>
        <w:rFonts w:ascii="Wingdings" w:hAnsi="Wingdings" w:hint="default"/>
      </w:rPr>
    </w:lvl>
    <w:lvl w:ilvl="6" w:tplc="0C0A0001" w:tentative="1">
      <w:start w:val="1"/>
      <w:numFmt w:val="bullet"/>
      <w:lvlText w:val=""/>
      <w:lvlJc w:val="left"/>
      <w:pPr>
        <w:ind w:left="6521" w:hanging="360"/>
      </w:pPr>
      <w:rPr>
        <w:rFonts w:ascii="Symbol" w:hAnsi="Symbol" w:hint="default"/>
      </w:rPr>
    </w:lvl>
    <w:lvl w:ilvl="7" w:tplc="0C0A0003" w:tentative="1">
      <w:start w:val="1"/>
      <w:numFmt w:val="bullet"/>
      <w:lvlText w:val="o"/>
      <w:lvlJc w:val="left"/>
      <w:pPr>
        <w:ind w:left="7241" w:hanging="360"/>
      </w:pPr>
      <w:rPr>
        <w:rFonts w:ascii="Courier New" w:hAnsi="Courier New" w:cs="Courier New" w:hint="default"/>
      </w:rPr>
    </w:lvl>
    <w:lvl w:ilvl="8" w:tplc="0C0A0005" w:tentative="1">
      <w:start w:val="1"/>
      <w:numFmt w:val="bullet"/>
      <w:lvlText w:val=""/>
      <w:lvlJc w:val="left"/>
      <w:pPr>
        <w:ind w:left="7961" w:hanging="360"/>
      </w:pPr>
      <w:rPr>
        <w:rFonts w:ascii="Wingdings" w:hAnsi="Wingdings" w:hint="default"/>
      </w:rPr>
    </w:lvl>
  </w:abstractNum>
  <w:num w:numId="1" w16cid:durableId="1864435503">
    <w:abstractNumId w:val="0"/>
  </w:num>
  <w:num w:numId="2" w16cid:durableId="669479586">
    <w:abstractNumId w:val="2"/>
  </w:num>
  <w:num w:numId="3" w16cid:durableId="716321642">
    <w:abstractNumId w:val="1"/>
  </w:num>
  <w:num w:numId="4" w16cid:durableId="109253158">
    <w:abstractNumId w:val="4"/>
  </w:num>
  <w:num w:numId="5" w16cid:durableId="1271932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8"/>
    <w:rsid w:val="0006506F"/>
    <w:rsid w:val="00185CA8"/>
    <w:rsid w:val="00210304"/>
    <w:rsid w:val="006016B0"/>
    <w:rsid w:val="006F02A9"/>
    <w:rsid w:val="00867859"/>
    <w:rsid w:val="008C6C4D"/>
    <w:rsid w:val="00900DF0"/>
    <w:rsid w:val="00D07393"/>
    <w:rsid w:val="00D41AAD"/>
    <w:rsid w:val="00D41F56"/>
    <w:rsid w:val="00D51CF4"/>
    <w:rsid w:val="00FA7A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21AE74"/>
  <w15:docId w15:val="{9F690FC0-A834-43B4-A21B-EDCFB000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48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0"/>
    <w:qFormat/>
    <w:pPr>
      <w:spacing w:before="219"/>
      <w:ind w:left="1880"/>
    </w:pPr>
    <w:rPr>
      <w:rFonts w:ascii="Arial MT" w:eastAsia="Arial MT" w:hAnsi="Arial MT" w:cs="Arial MT"/>
      <w:sz w:val="26"/>
      <w:szCs w:val="26"/>
    </w:rPr>
  </w:style>
  <w:style w:type="paragraph" w:styleId="Prrafodelista">
    <w:name w:val="List Paragraph"/>
    <w:basedOn w:val="Normal"/>
    <w:uiPriority w:val="1"/>
    <w:qFormat/>
    <w:pPr>
      <w:spacing w:before="120"/>
      <w:ind w:left="1609" w:hanging="129"/>
    </w:pPr>
  </w:style>
  <w:style w:type="paragraph" w:customStyle="1" w:styleId="TableParagraph">
    <w:name w:val="Table Paragraph"/>
    <w:basedOn w:val="Normal"/>
    <w:uiPriority w:val="1"/>
    <w:qFormat/>
    <w:pPr>
      <w:ind w:left="89"/>
      <w:jc w:val="center"/>
    </w:pPr>
  </w:style>
  <w:style w:type="character" w:customStyle="1" w:styleId="TextoindependienteCar">
    <w:name w:val="Texto independiente Car"/>
    <w:basedOn w:val="Fuentedeprrafopredeter"/>
    <w:link w:val="Textoindependiente"/>
    <w:uiPriority w:val="1"/>
    <w:rsid w:val="00210304"/>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86709">
      <w:bodyDiv w:val="1"/>
      <w:marLeft w:val="0"/>
      <w:marRight w:val="0"/>
      <w:marTop w:val="0"/>
      <w:marBottom w:val="0"/>
      <w:divBdr>
        <w:top w:val="none" w:sz="0" w:space="0" w:color="auto"/>
        <w:left w:val="none" w:sz="0" w:space="0" w:color="auto"/>
        <w:bottom w:val="none" w:sz="0" w:space="0" w:color="auto"/>
        <w:right w:val="none" w:sz="0" w:space="0" w:color="auto"/>
      </w:divBdr>
      <w:divsChild>
        <w:div w:id="108861516">
          <w:marLeft w:val="-225"/>
          <w:marRight w:val="-225"/>
          <w:marTop w:val="0"/>
          <w:marBottom w:val="0"/>
          <w:divBdr>
            <w:top w:val="none" w:sz="0" w:space="0" w:color="auto"/>
            <w:left w:val="none" w:sz="0" w:space="0" w:color="auto"/>
            <w:bottom w:val="none" w:sz="0" w:space="0" w:color="auto"/>
            <w:right w:val="none" w:sz="0" w:space="0" w:color="auto"/>
          </w:divBdr>
          <w:divsChild>
            <w:div w:id="19490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1056</Words>
  <Characters>5809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Data / Fecha</vt:lpstr>
    </vt:vector>
  </TitlesOfParts>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 Fecha</dc:title>
  <dc:creator>IFBS</dc:creator>
  <cp:lastModifiedBy>Urien Salterain, Karoline</cp:lastModifiedBy>
  <cp:revision>6</cp:revision>
  <dcterms:created xsi:type="dcterms:W3CDTF">2024-01-03T08:54:00Z</dcterms:created>
  <dcterms:modified xsi:type="dcterms:W3CDTF">2024-01-03T09:57:00Z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2021-06-25T00:00:00Z</vt:filetime>
  </property>
  <property fmtid="{D5CDD505-2E9C-101B-9397-08002B2CF9AE}" pid="3" name="Creator">
    <vt:lpwstr>Microsoft Office Word</vt:lpwstr>
  </property>
  <property fmtid="{D5CDD505-2E9C-101B-9397-08002B2CF9AE}" pid="4" name="LastSaved">
    <vt:filetime>2022-06-10T00:00:00Z</vt:filetime>
  </property>
</Properties>
</file>