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2C07A" w14:textId="77777777" w:rsidR="00D45878" w:rsidRDefault="00D45878" w:rsidP="00D45878">
      <w:pPr>
        <w:spacing w:after="120"/>
        <w:jc w:val="center"/>
        <w:rPr>
          <w:rFonts w:cs="Times New Roman"/>
          <w:snapToGrid/>
          <w:sz w:val="24"/>
          <w:szCs w:val="24"/>
          <w:lang w:val="eu-ES"/>
        </w:rPr>
      </w:pPr>
      <w:r>
        <w:rPr>
          <w:rFonts w:cs="Times New Roman"/>
          <w:sz w:val="24"/>
          <w:szCs w:val="24"/>
          <w:lang w:val="eu-ES"/>
        </w:rPr>
        <w:t>OGASUN, FINANTZA ETA AURREKONTU SAILA</w:t>
      </w:r>
    </w:p>
    <w:p w14:paraId="53BEEBC0" w14:textId="77777777" w:rsidR="00D45878" w:rsidRDefault="00D45878" w:rsidP="00D45878">
      <w:pPr>
        <w:spacing w:after="120"/>
        <w:rPr>
          <w:rFonts w:cs="Times New Roman"/>
          <w:sz w:val="24"/>
          <w:szCs w:val="24"/>
          <w:lang w:val="eu-ES"/>
        </w:rPr>
      </w:pPr>
    </w:p>
    <w:p w14:paraId="642DA12F" w14:textId="77777777" w:rsidR="00212757" w:rsidRPr="00212757" w:rsidRDefault="00212757" w:rsidP="00212757">
      <w:pPr>
        <w:tabs>
          <w:tab w:val="left" w:pos="708"/>
          <w:tab w:val="center" w:pos="4252"/>
          <w:tab w:val="right" w:pos="8504"/>
        </w:tabs>
        <w:spacing w:after="240"/>
        <w:jc w:val="both"/>
        <w:rPr>
          <w:rFonts w:cs="Times New Roman"/>
          <w:snapToGrid/>
          <w:color w:val="000000"/>
          <w:sz w:val="22"/>
          <w:szCs w:val="22"/>
          <w:lang w:val="eu-ES" w:bidi="ar-SA"/>
        </w:rPr>
      </w:pPr>
      <w:r w:rsidRPr="00212757">
        <w:rPr>
          <w:rFonts w:cs="Times New Roman"/>
          <w:snapToGrid/>
          <w:color w:val="000000"/>
          <w:sz w:val="22"/>
          <w:szCs w:val="22"/>
          <w:lang w:val="eu-ES" w:bidi="ar-SA"/>
        </w:rPr>
        <w:t>Foru Gobernu Kontseiluaren 7/2021 Zerga premiazko araugintzako dekretua, azaroaren 2koa. Arabako zerga araudira egokitzea ez egoiliarren errentaren gaineko zergan, balio erantsiaren gaineko zergan, zerga berezietan eta ondare eskualdaketen eta egintza juridiko dokumentatuen gaineko zergan egindako aldaketak, eta premiazko neurriak hartzea energia elektrikoaren ekoizpenaren balioaren gaineko zergan eta elektrizitatearen gaineko zergan.</w:t>
      </w:r>
    </w:p>
    <w:p w14:paraId="30785612" w14:textId="77B02D26" w:rsidR="00D45878" w:rsidRDefault="00D45878" w:rsidP="00D45878">
      <w:pPr>
        <w:spacing w:after="240"/>
        <w:jc w:val="both"/>
        <w:rPr>
          <w:rFonts w:cs="Times New Roman"/>
          <w:szCs w:val="24"/>
          <w:lang w:val="eu-ES" w:bidi="ar-SA"/>
        </w:rPr>
      </w:pPr>
      <w:r w:rsidRPr="009E0DF6">
        <w:rPr>
          <w:rFonts w:cs="Times New Roman"/>
          <w:sz w:val="22"/>
          <w:szCs w:val="24"/>
          <w:lang w:val="eu-ES" w:bidi="ar-SA"/>
        </w:rPr>
        <w:t xml:space="preserve">Ekonomia Itunak 21, 23 quater, 26 eta 33. artikuluetan ezartzen duenez, ez egoiliarren errentaren gaineko zerga, energia elektrikoaren ekoizpenaren balioaren gaineko zerga, balio erantsiaren gaineko zerga eta zerga bereziak itundutako tributuak dira, eta Estatuak unean-unean ezarritako arau substantibo eta formal berak izango dituzte, salbuespen jakin batzuk ezarrita. </w:t>
      </w:r>
    </w:p>
    <w:p w14:paraId="138AC85C" w14:textId="77777777" w:rsidR="00D45878" w:rsidRDefault="00D45878" w:rsidP="00D45878">
      <w:pPr>
        <w:spacing w:after="240"/>
        <w:jc w:val="both"/>
        <w:rPr>
          <w:rFonts w:cs="Times New Roman"/>
          <w:szCs w:val="24"/>
          <w:lang w:val="eu-ES" w:bidi="ar-SA"/>
        </w:rPr>
      </w:pPr>
      <w:r w:rsidRPr="009E0DF6">
        <w:rPr>
          <w:rFonts w:cs="Times New Roman"/>
          <w:sz w:val="22"/>
          <w:szCs w:val="24"/>
          <w:lang w:val="eu-ES" w:bidi="ar-SA"/>
        </w:rPr>
        <w:t xml:space="preserve">Duela gutxi onartu da 11/2021 Legea, uztailaren 9koa, zerga iruzurraren aurkako prebentzioko eta borrokako neurriei buruzkoa, Kontseiluaren 2016ko uztailaren 12ko 2016/1164 (EB) Zuzentarauaren transposizioa egiten duena eta barne merkatuaren funtzionamenduan zuzenean eragiten duten zerga saihestearen praktiken aurkako arauak ezartzen dituena, zenbait zerga arau aldatzekoa eta jokoa arautzekoa, zenbait arauren aldaketak jasota, batez ere zergen arloan, betiere, alde batetik, Europar Batasuneko Zuzenbidea barne ordenamenduan txerta dadin zerga saihestearen esparruan, eta, bestetik, zerga justiziaren parametroak ezar daitezen, eta iruzurrari aurrea hartzeko eta haren aurka borrokatzeko jarduerak erraztu daitezen, zerga kontrola indartuz. Besteak beste, aldaketak ditu ez egoiliarren errentaren gaineko zergan, balio erantsiaren gaineko zergan, zerga berezietan eta ondare eskualdaketen eta egintza Juridiko dokumentatuen gaineko Zergan. </w:t>
      </w:r>
    </w:p>
    <w:p w14:paraId="4E352067" w14:textId="77777777" w:rsidR="00D45878" w:rsidRDefault="00D45878" w:rsidP="00D45878">
      <w:pPr>
        <w:spacing w:after="240"/>
        <w:jc w:val="both"/>
        <w:rPr>
          <w:rFonts w:cs="Times New Roman"/>
          <w:szCs w:val="24"/>
          <w:lang w:val="eu-ES" w:bidi="ar-SA"/>
        </w:rPr>
      </w:pPr>
      <w:r w:rsidRPr="009E0DF6">
        <w:rPr>
          <w:rFonts w:cs="Times New Roman"/>
          <w:sz w:val="22"/>
          <w:szCs w:val="24"/>
          <w:lang w:val="eu-ES" w:bidi="ar-SA"/>
        </w:rPr>
        <w:t>Ez egoiliarren errentaren gaineko zergari dagokionez, erantzukizun solidarioari eta ez egoiliarren ordezkaritzari buruzko artikuluak aldatu dira, Europar Batasunean eta elkarrenganako laguntzaren araudia aplikatzen zaion EEEko estaturen batean bizi diren zergadunen kasuak baztertzeko.</w:t>
      </w:r>
      <w:r w:rsidRPr="009E0DF6">
        <w:rPr>
          <w:rFonts w:cs="Times New Roman"/>
          <w:b/>
          <w:sz w:val="22"/>
          <w:szCs w:val="24"/>
          <w:lang w:val="eu-ES" w:bidi="ar-SA"/>
        </w:rPr>
        <w:t xml:space="preserve"> </w:t>
      </w:r>
    </w:p>
    <w:p w14:paraId="6728E4FC" w14:textId="77777777" w:rsidR="00D45878" w:rsidRPr="009E0DF6" w:rsidRDefault="00D45878" w:rsidP="00D45878">
      <w:pPr>
        <w:spacing w:after="240"/>
        <w:jc w:val="both"/>
        <w:rPr>
          <w:rFonts w:cs="Times New Roman"/>
          <w:sz w:val="22"/>
          <w:szCs w:val="24"/>
          <w:lang w:val="eu-ES" w:bidi="ar-SA"/>
        </w:rPr>
      </w:pPr>
      <w:r w:rsidRPr="009E0DF6">
        <w:rPr>
          <w:rFonts w:cs="Times New Roman"/>
          <w:sz w:val="22"/>
          <w:szCs w:val="24"/>
          <w:lang w:val="eu-ES" w:bidi="ar-SA"/>
        </w:rPr>
        <w:t>Balio erantsiaren gaineko zergari dagokionez, eguneratzen du zerga ordaintzearen erantzukizun subsidiarioaren kasua, gaur egun aduana agenteentzat definitzen dena, eta orain inportatzailearen izenean eta haren kontura jarduten duten pertsona edo erakundeei aplikatuko zaie; zehaztu egiten du erakunde taldearen araubide bereziaren betebehar espezifikoen norainokoa eta izaera, eta zerga zorraren ordainketaren erantzukizun subsidiarioaren kasua aduanakoak ez diren gordailuen titulartasuna duenari zabaltzen dio.</w:t>
      </w:r>
    </w:p>
    <w:p w14:paraId="26E58206" w14:textId="77777777" w:rsidR="00D45878" w:rsidRPr="009E0DF6" w:rsidRDefault="00D45878" w:rsidP="00D45878">
      <w:pPr>
        <w:spacing w:after="240"/>
        <w:jc w:val="both"/>
        <w:rPr>
          <w:rFonts w:cs="Times New Roman"/>
          <w:szCs w:val="24"/>
          <w:lang w:val="eu-ES" w:bidi="ar-SA"/>
        </w:rPr>
      </w:pPr>
      <w:r w:rsidRPr="009E0DF6">
        <w:rPr>
          <w:rFonts w:cs="Times New Roman"/>
          <w:sz w:val="22"/>
          <w:szCs w:val="24"/>
          <w:lang w:val="eu-ES" w:bidi="ar-SA"/>
        </w:rPr>
        <w:t xml:space="preserve">Zerga bereziei dagokienez, "gordailu fiskalen" definizioa aldatzen da, eta arau hausteen eta zehapenen kasu berriak tipifikatzen dira. </w:t>
      </w:r>
      <w:r w:rsidRPr="009E0DF6">
        <w:rPr>
          <w:rFonts w:cs="Times New Roman"/>
          <w:b/>
          <w:sz w:val="22"/>
          <w:szCs w:val="24"/>
          <w:lang w:val="eu-ES" w:bidi="ar-SA"/>
        </w:rPr>
        <w:t xml:space="preserve"> </w:t>
      </w:r>
      <w:r w:rsidRPr="009E0DF6">
        <w:rPr>
          <w:rFonts w:cs="Times New Roman"/>
          <w:sz w:val="22"/>
          <w:szCs w:val="24"/>
          <w:lang w:val="eu-ES" w:bidi="ar-SA"/>
        </w:rPr>
        <w:t>Gainera, aldatu egiten da zenbait garraiobideren gaineko zerga berezia, 2021eko abenduaren 31ra arteko ondorioekin, eta aldatu egiten dira ibilgailuek tributatzen duten eta epigrafean zehazten diren CO2 isuri ofizialen mugak.</w:t>
      </w:r>
    </w:p>
    <w:p w14:paraId="4DB9D7ED" w14:textId="77777777" w:rsidR="00D45878" w:rsidRDefault="00D45878" w:rsidP="00D45878">
      <w:pPr>
        <w:spacing w:after="240"/>
        <w:jc w:val="both"/>
        <w:rPr>
          <w:rFonts w:cs="Times New Roman"/>
          <w:szCs w:val="24"/>
          <w:lang w:val="eu-ES" w:bidi="ar-SA"/>
        </w:rPr>
      </w:pPr>
      <w:r w:rsidRPr="009E0DF6">
        <w:rPr>
          <w:rFonts w:cs="Times New Roman"/>
          <w:sz w:val="22"/>
          <w:szCs w:val="24"/>
          <w:lang w:val="eu-ES" w:bidi="ar-SA"/>
        </w:rPr>
        <w:t>Bestalde, irailaren 14ko 17/2021 Errege Lege Dekretua onartu da, gas naturalaren prezioen gorakadak gasaren eta elektrizitatearen txikizkako merkatuetan duen eragina arintzeko premiazko neurriei buruzkoa. Bertan, premiazko eta ezohiko neurriak hartu dira, elektrizitatearen prezioaren igoerak ekonomiaren gainerako sektoreetan duen eragina berehala geldiarazten ahalegintzeko.</w:t>
      </w:r>
      <w:r w:rsidRPr="009E0DF6">
        <w:rPr>
          <w:rFonts w:cs="Times New Roman"/>
          <w:b/>
          <w:sz w:val="22"/>
          <w:szCs w:val="24"/>
          <w:lang w:val="eu-ES" w:bidi="ar-SA"/>
        </w:rPr>
        <w:t xml:space="preserve"> </w:t>
      </w:r>
    </w:p>
    <w:p w14:paraId="6D9D7E54" w14:textId="77777777" w:rsidR="00D45878" w:rsidRDefault="00D45878" w:rsidP="00D45878">
      <w:pPr>
        <w:spacing w:after="240"/>
        <w:jc w:val="both"/>
        <w:rPr>
          <w:rFonts w:cs="Times New Roman"/>
          <w:szCs w:val="24"/>
          <w:lang w:val="eu-ES" w:bidi="ar-SA"/>
        </w:rPr>
      </w:pPr>
      <w:r w:rsidRPr="009E0DF6">
        <w:rPr>
          <w:rFonts w:cs="Times New Roman"/>
          <w:sz w:val="22"/>
          <w:szCs w:val="24"/>
          <w:lang w:val="eu-ES" w:bidi="ar-SA"/>
        </w:rPr>
        <w:t>Hala, energia elektrikoaren ekoizpenaren balioaren gaineko zergaren aldi baterako etendura hiruhileko bat luzatuko da, eta, salbuespen gisa eta aldi baterako, 2021eko abenduaren 31ra arte, elektrizitatearen gaineko zerga bereziaren zerga tasa ehuneko 5,11269632tik ehuneko 0,5era murriztuko da.</w:t>
      </w:r>
      <w:r w:rsidRPr="009E0DF6">
        <w:rPr>
          <w:rFonts w:cs="Times New Roman"/>
          <w:b/>
          <w:sz w:val="22"/>
          <w:szCs w:val="24"/>
          <w:lang w:val="eu-ES" w:bidi="ar-SA"/>
        </w:rPr>
        <w:t xml:space="preserve"> </w:t>
      </w:r>
    </w:p>
    <w:p w14:paraId="4E04578C" w14:textId="77777777" w:rsidR="00D45878" w:rsidRDefault="00D45878" w:rsidP="00D45878">
      <w:pPr>
        <w:spacing w:after="240"/>
        <w:jc w:val="both"/>
        <w:rPr>
          <w:rFonts w:cs="Times New Roman"/>
          <w:szCs w:val="24"/>
          <w:lang w:val="eu-ES" w:bidi="ar-SA"/>
        </w:rPr>
      </w:pPr>
      <w:r w:rsidRPr="009E0DF6">
        <w:rPr>
          <w:rFonts w:cs="Times New Roman"/>
          <w:sz w:val="22"/>
          <w:szCs w:val="24"/>
          <w:lang w:val="eu-ES" w:bidi="ar-SA"/>
        </w:rPr>
        <w:lastRenderedPageBreak/>
        <w:t>Era berean, ondare eskualdaketen eta egintza juridiko dokumentatuen gaineko zerga aldatzen da, zergapetu gabeko kasuen idazketan aldaketa bat sartzeko.</w:t>
      </w:r>
      <w:r w:rsidRPr="009E0DF6">
        <w:rPr>
          <w:rFonts w:cs="Times New Roman"/>
          <w:b/>
          <w:sz w:val="22"/>
          <w:szCs w:val="24"/>
          <w:lang w:val="eu-ES" w:bidi="ar-SA"/>
        </w:rPr>
        <w:t xml:space="preserve"> </w:t>
      </w:r>
    </w:p>
    <w:p w14:paraId="179F7997" w14:textId="77777777" w:rsidR="00D45878" w:rsidRPr="009E0DF6" w:rsidRDefault="00D45878" w:rsidP="00D45878">
      <w:pPr>
        <w:spacing w:after="240"/>
        <w:jc w:val="both"/>
        <w:rPr>
          <w:rFonts w:cs="Times New Roman"/>
          <w:b/>
          <w:sz w:val="22"/>
          <w:szCs w:val="24"/>
          <w:lang w:val="eu-ES" w:bidi="ar-SA"/>
        </w:rPr>
      </w:pPr>
      <w:r w:rsidRPr="009E0DF6">
        <w:rPr>
          <w:rFonts w:cs="Times New Roman"/>
          <w:sz w:val="22"/>
          <w:szCs w:val="24"/>
          <w:lang w:val="eu-ES" w:bidi="ar-SA"/>
        </w:rPr>
        <w:t>Ekonomia Itunaren 21., 23 quater, 26. eta 33. artikuluetan ezarritakoa bete behar denez, zerga premiei buruzko arau dekretu honen bidez, beharrezkoa da aipatutako zerga arloko premiazko aldaketak eta neurriak sartzea.</w:t>
      </w:r>
    </w:p>
    <w:p w14:paraId="5C0866A0" w14:textId="77777777" w:rsidR="00D45878" w:rsidRPr="009E0DF6" w:rsidRDefault="00D45878" w:rsidP="00D45878">
      <w:pPr>
        <w:spacing w:after="240"/>
        <w:jc w:val="both"/>
        <w:rPr>
          <w:rFonts w:cs="Times New Roman"/>
          <w:b/>
          <w:sz w:val="22"/>
          <w:szCs w:val="24"/>
          <w:lang w:val="eu-ES" w:bidi="ar-SA"/>
        </w:rPr>
      </w:pPr>
      <w:r w:rsidRPr="009E0DF6">
        <w:rPr>
          <w:rFonts w:cs="Times New Roman"/>
          <w:sz w:val="22"/>
          <w:szCs w:val="24"/>
          <w:lang w:val="eu-ES" w:bidi="ar-SA"/>
        </w:rPr>
        <w:t>Ikusi da Zerga Araudiko Zerbitzuak horri buruz egindako txostena.</w:t>
      </w:r>
    </w:p>
    <w:p w14:paraId="495600FC" w14:textId="77777777" w:rsidR="00D45878" w:rsidRDefault="00D45878" w:rsidP="00D45878">
      <w:pPr>
        <w:spacing w:after="240"/>
        <w:jc w:val="both"/>
        <w:rPr>
          <w:rFonts w:cs="Times New Roman"/>
          <w:szCs w:val="24"/>
          <w:lang w:val="eu-ES" w:bidi="ar-SA"/>
        </w:rPr>
      </w:pPr>
      <w:r w:rsidRPr="009E0DF6">
        <w:rPr>
          <w:rFonts w:cs="Times New Roman"/>
          <w:sz w:val="22"/>
          <w:szCs w:val="24"/>
          <w:lang w:val="eu-ES" w:bidi="ar-SA"/>
        </w:rPr>
        <w:t>Ondorioz, Ogasun, Finantza eta Aurrekontuetako diputatuak proposatuta, eta Foru Gobernu Kontseiluak gaur egindako bilkuran eztabaidatu ondoren, otsailaren 28ko 6/2005 Foru Arau Orokorrak, Arabako Zergei buruzkoak, bere 8. artikuluak eta abenduaren 18ko 52/1992 Foru Arauak –Arabako Foru Aldundiaren Antolaketa, Funtzionamendua eta Araubide Juridikoari buruzkoa– Foru Aldundiari ematen dizkioten eskumenak baliatuz, honako hau</w:t>
      </w:r>
      <w:r w:rsidRPr="009E0DF6">
        <w:rPr>
          <w:rFonts w:cs="Times New Roman"/>
          <w:b/>
          <w:sz w:val="22"/>
          <w:szCs w:val="24"/>
          <w:lang w:val="eu-ES" w:bidi="ar-SA"/>
        </w:rPr>
        <w:t xml:space="preserve"> </w:t>
      </w:r>
    </w:p>
    <w:p w14:paraId="03709CDE" w14:textId="77777777" w:rsidR="00D45878" w:rsidRPr="009E0DF6" w:rsidRDefault="00D45878" w:rsidP="00D45878">
      <w:pPr>
        <w:pStyle w:val="Ttulo1"/>
        <w:keepNext w:val="0"/>
        <w:rPr>
          <w:rFonts w:ascii="Times New Roman" w:hAnsi="Times New Roman" w:cs="Times New Roman"/>
          <w:b w:val="0"/>
          <w:bCs w:val="0"/>
          <w:szCs w:val="24"/>
          <w:lang w:val="eu-ES" w:bidi="ar-SA"/>
        </w:rPr>
      </w:pPr>
      <w:r w:rsidRPr="009E0DF6">
        <w:rPr>
          <w:rFonts w:ascii="Times New Roman" w:hAnsi="Times New Roman" w:cs="Times New Roman"/>
          <w:b w:val="0"/>
          <w:bCs w:val="0"/>
          <w:szCs w:val="24"/>
          <w:lang w:val="eu-ES" w:bidi="ar-SA"/>
        </w:rPr>
        <w:t>XEDATZEN DUT</w:t>
      </w:r>
    </w:p>
    <w:p w14:paraId="123E918C" w14:textId="77777777" w:rsidR="00D45878" w:rsidRDefault="00D45878" w:rsidP="00D45878">
      <w:pPr>
        <w:spacing w:after="240"/>
        <w:jc w:val="both"/>
        <w:rPr>
          <w:rFonts w:cs="Times New Roman"/>
          <w:szCs w:val="24"/>
          <w:lang w:val="eu-ES" w:bidi="ar-SA"/>
        </w:rPr>
      </w:pPr>
      <w:r w:rsidRPr="009E0DF6">
        <w:rPr>
          <w:rFonts w:cs="Times New Roman"/>
          <w:sz w:val="22"/>
          <w:szCs w:val="24"/>
          <w:lang w:val="eu-ES" w:bidi="ar-SA"/>
        </w:rPr>
        <w:t>1. artikulua. Ekainaren 18ko 21/2014 Foru Araua, ez egoiliarren errentaren gaineko zergari buruzkoa, aldatzea.</w:t>
      </w:r>
      <w:r w:rsidRPr="009E0DF6">
        <w:rPr>
          <w:rFonts w:cs="Times New Roman"/>
          <w:b/>
          <w:sz w:val="22"/>
          <w:szCs w:val="24"/>
          <w:lang w:val="eu-ES" w:bidi="ar-SA"/>
        </w:rPr>
        <w:t xml:space="preserve"> </w:t>
      </w:r>
    </w:p>
    <w:p w14:paraId="05625160" w14:textId="77777777" w:rsidR="00D45878" w:rsidRPr="009E0DF6" w:rsidRDefault="00D45878" w:rsidP="00D45878">
      <w:pPr>
        <w:spacing w:after="240"/>
        <w:jc w:val="both"/>
        <w:rPr>
          <w:rFonts w:cs="Times New Roman"/>
          <w:b/>
          <w:sz w:val="22"/>
          <w:szCs w:val="24"/>
          <w:lang w:val="eu-ES" w:bidi="ar-SA"/>
        </w:rPr>
      </w:pPr>
      <w:r w:rsidRPr="009E0DF6">
        <w:rPr>
          <w:rFonts w:cs="Times New Roman"/>
          <w:sz w:val="22"/>
          <w:szCs w:val="24"/>
          <w:lang w:val="eu-ES" w:bidi="ar-SA"/>
        </w:rPr>
        <w:t>2021eko urtarrilaren 1etik aurrera hasten diren zergaldietarako ondorioekin, honako aldaketa hauek sartzen dira ekainaren 18ko 21/2014 Foru Arauan, ez egoiliarren errentaren gaineko zergari buruzkoan, hain zuzen:</w:t>
      </w:r>
    </w:p>
    <w:p w14:paraId="27D8751E" w14:textId="77777777" w:rsidR="00D45878" w:rsidRPr="009E0DF6" w:rsidRDefault="00D45878" w:rsidP="00D45878">
      <w:pPr>
        <w:spacing w:after="240"/>
        <w:jc w:val="both"/>
        <w:rPr>
          <w:rFonts w:cs="Times New Roman"/>
          <w:szCs w:val="24"/>
          <w:lang w:val="eu-ES" w:bidi="ar-SA"/>
        </w:rPr>
      </w:pPr>
      <w:r w:rsidRPr="009E0DF6">
        <w:rPr>
          <w:rFonts w:cs="Times New Roman"/>
          <w:sz w:val="22"/>
          <w:szCs w:val="24"/>
          <w:lang w:val="eu-ES" w:bidi="ar-SA"/>
        </w:rPr>
        <w:t xml:space="preserve">Bat. Aldatu egiten da 9. artikuluko 4. </w:t>
      </w:r>
      <w:r w:rsidR="00893DD6" w:rsidRPr="009E0DF6">
        <w:rPr>
          <w:rFonts w:cs="Times New Roman"/>
          <w:sz w:val="22"/>
          <w:szCs w:val="24"/>
          <w:lang w:val="eu-ES" w:bidi="ar-SA"/>
        </w:rPr>
        <w:t>apartatu</w:t>
      </w:r>
      <w:r w:rsidRPr="009E0DF6">
        <w:rPr>
          <w:rFonts w:cs="Times New Roman"/>
          <w:sz w:val="22"/>
          <w:szCs w:val="24"/>
          <w:lang w:val="eu-ES" w:bidi="ar-SA"/>
        </w:rPr>
        <w:t>a, eta honela idatzita geratzen da:</w:t>
      </w:r>
    </w:p>
    <w:p w14:paraId="3611BDF1" w14:textId="77777777" w:rsidR="00D45878" w:rsidRPr="009E0DF6" w:rsidRDefault="00D45878" w:rsidP="00D45878">
      <w:pPr>
        <w:spacing w:after="240"/>
        <w:jc w:val="both"/>
        <w:rPr>
          <w:rFonts w:cs="Times New Roman"/>
          <w:b/>
          <w:sz w:val="22"/>
          <w:szCs w:val="24"/>
          <w:lang w:val="eu-ES" w:bidi="ar-SA"/>
        </w:rPr>
      </w:pPr>
      <w:r w:rsidRPr="002D5ECB">
        <w:rPr>
          <w:rFonts w:cs="Times New Roman"/>
          <w:bCs/>
          <w:sz w:val="22"/>
          <w:szCs w:val="24"/>
          <w:lang w:val="eu-ES" w:bidi="ar-SA"/>
        </w:rPr>
        <w:t>“4.</w:t>
      </w:r>
      <w:r w:rsidRPr="002D5ECB">
        <w:rPr>
          <w:rFonts w:cs="Times New Roman"/>
          <w:bCs/>
          <w:sz w:val="22"/>
          <w:szCs w:val="24"/>
          <w:lang w:val="eu-ES" w:bidi="ar-SA"/>
        </w:rPr>
        <w:t> </w:t>
      </w:r>
      <w:r w:rsidRPr="009E0DF6">
        <w:rPr>
          <w:rFonts w:cs="Times New Roman"/>
          <w:sz w:val="22"/>
          <w:szCs w:val="24"/>
          <w:lang w:val="eu-ES" w:bidi="ar-SA"/>
        </w:rPr>
        <w:t xml:space="preserve">Foru arau honen 10. artikuluaren 1. </w:t>
      </w:r>
      <w:r w:rsidR="001D4547" w:rsidRPr="009E0DF6">
        <w:rPr>
          <w:rFonts w:cs="Times New Roman"/>
          <w:sz w:val="22"/>
          <w:szCs w:val="24"/>
          <w:lang w:val="eu-ES" w:bidi="ar-SA"/>
        </w:rPr>
        <w:t>apartatuan</w:t>
      </w:r>
      <w:r w:rsidRPr="009E0DF6">
        <w:rPr>
          <w:rFonts w:cs="Times New Roman"/>
          <w:sz w:val="22"/>
          <w:szCs w:val="24"/>
          <w:lang w:val="eu-ES" w:bidi="ar-SA"/>
        </w:rPr>
        <w:t xml:space="preserve"> aipatzen diren zergadunei dagozkien zerga zorrak ordaintzearen erantzule solidarioak izango dira establezimendu iraunkor baten bitartez jarduten dutenak, edo 38. artikuluko kasuetan, haien ordezkari izendatu direnak</w:t>
      </w:r>
      <w:r w:rsidR="002D5ECB">
        <w:rPr>
          <w:rFonts w:cs="Times New Roman"/>
          <w:sz w:val="22"/>
          <w:szCs w:val="24"/>
          <w:lang w:val="eu-ES" w:bidi="ar-SA"/>
        </w:rPr>
        <w:t>”</w:t>
      </w:r>
      <w:r w:rsidRPr="009E0DF6">
        <w:rPr>
          <w:rFonts w:cs="Times New Roman"/>
          <w:sz w:val="22"/>
          <w:szCs w:val="24"/>
          <w:lang w:val="eu-ES" w:bidi="ar-SA"/>
        </w:rPr>
        <w:t>.</w:t>
      </w:r>
    </w:p>
    <w:p w14:paraId="61B0894F" w14:textId="77777777" w:rsidR="00D45878" w:rsidRPr="009E0DF6" w:rsidRDefault="00D45878" w:rsidP="00D45878">
      <w:pPr>
        <w:spacing w:after="240"/>
        <w:jc w:val="both"/>
        <w:rPr>
          <w:rFonts w:cs="Times New Roman"/>
          <w:szCs w:val="24"/>
          <w:lang w:val="eu-ES" w:bidi="ar-SA"/>
        </w:rPr>
      </w:pPr>
      <w:r w:rsidRPr="009E0DF6">
        <w:rPr>
          <w:rFonts w:cs="Times New Roman"/>
          <w:sz w:val="22"/>
          <w:szCs w:val="24"/>
          <w:lang w:val="eu-ES" w:bidi="ar-SA"/>
        </w:rPr>
        <w:t>Bi. 10. artikulua aldatzen da eta honela geratzen da idatzita:</w:t>
      </w:r>
    </w:p>
    <w:p w14:paraId="4C9095D5" w14:textId="77777777" w:rsidR="00D45878" w:rsidRPr="009E0DF6" w:rsidRDefault="002D5ECB" w:rsidP="00D45878">
      <w:pPr>
        <w:spacing w:after="240"/>
        <w:jc w:val="both"/>
        <w:rPr>
          <w:rFonts w:cs="Times New Roman"/>
          <w:b/>
          <w:sz w:val="22"/>
          <w:szCs w:val="24"/>
          <w:lang w:val="eu-ES" w:bidi="ar-SA"/>
        </w:rPr>
      </w:pPr>
      <w:r>
        <w:rPr>
          <w:rFonts w:cs="Times New Roman"/>
          <w:sz w:val="22"/>
          <w:szCs w:val="24"/>
          <w:lang w:val="eu-ES" w:bidi="ar-SA"/>
        </w:rPr>
        <w:t>“</w:t>
      </w:r>
      <w:r w:rsidR="00D45878" w:rsidRPr="009E0DF6">
        <w:rPr>
          <w:rFonts w:cs="Times New Roman"/>
          <w:sz w:val="22"/>
          <w:szCs w:val="24"/>
          <w:lang w:val="eu-ES" w:bidi="ar-SA"/>
        </w:rPr>
        <w:t>10. artikulua. Ordezkariak.</w:t>
      </w:r>
    </w:p>
    <w:p w14:paraId="61D0E910" w14:textId="77777777" w:rsidR="00D45878" w:rsidRPr="009E0DF6" w:rsidRDefault="00D45878" w:rsidP="00D45878">
      <w:pPr>
        <w:spacing w:after="240"/>
        <w:jc w:val="both"/>
        <w:rPr>
          <w:rFonts w:cs="Times New Roman"/>
          <w:b/>
          <w:sz w:val="22"/>
          <w:szCs w:val="24"/>
          <w:lang w:val="eu-ES" w:bidi="ar-SA"/>
        </w:rPr>
      </w:pPr>
      <w:r w:rsidRPr="002D5ECB">
        <w:rPr>
          <w:rFonts w:cs="Times New Roman"/>
          <w:bCs/>
          <w:sz w:val="22"/>
          <w:szCs w:val="24"/>
          <w:lang w:val="eu-ES" w:bidi="ar-SA"/>
        </w:rPr>
        <w:t>1.</w:t>
      </w:r>
      <w:r w:rsidRPr="002D5ECB">
        <w:rPr>
          <w:rFonts w:cs="Times New Roman"/>
          <w:bCs/>
          <w:sz w:val="22"/>
          <w:szCs w:val="24"/>
          <w:lang w:val="eu-ES" w:bidi="ar-SA"/>
        </w:rPr>
        <w:t> </w:t>
      </w:r>
      <w:r w:rsidRPr="009E0DF6">
        <w:rPr>
          <w:rFonts w:cs="Times New Roman"/>
          <w:sz w:val="22"/>
          <w:szCs w:val="24"/>
          <w:lang w:val="eu-ES" w:bidi="ar-SA"/>
        </w:rPr>
        <w:t>Zerga honen zergadunek, Europar Batasuneko beste estatu kide batean egoiliarrak ez badira, Araban lortutako errenta aitortzeko epea amaitu baino lehen, Araban bizilekua duen pertsona fisiko edo juridiko bat izendatu beharko dute, Zerga Administrazioaren aurrean zerga honengatik dituzten betebeharrez ordezka ditzan, betiere establezimendu iraunkor baten bitartez jarduten dutenean, foru arau honen 24.2 eta 38. artikuluetan aipatzen diren kasuetan, edo, lortutako errentaren zenbatekoa eta ezaugarriak direla-eta edo Arabako lurraldean ondasun higiezin bat edukitzeagatik, Zerga Administrazioak hala eskatzen duenean.</w:t>
      </w:r>
    </w:p>
    <w:p w14:paraId="2689FF1A" w14:textId="77777777" w:rsidR="00D45878" w:rsidRPr="009E0DF6" w:rsidRDefault="00D45878" w:rsidP="00D45878">
      <w:pPr>
        <w:spacing w:after="240"/>
        <w:jc w:val="both"/>
        <w:rPr>
          <w:rFonts w:cs="Times New Roman"/>
          <w:b/>
          <w:sz w:val="22"/>
          <w:szCs w:val="24"/>
          <w:lang w:val="eu-ES" w:bidi="ar-SA"/>
        </w:rPr>
      </w:pPr>
      <w:r w:rsidRPr="009E0DF6">
        <w:rPr>
          <w:rFonts w:cs="Times New Roman"/>
          <w:sz w:val="22"/>
          <w:szCs w:val="24"/>
          <w:lang w:val="eu-ES" w:bidi="ar-SA"/>
        </w:rPr>
        <w:t>Europako Esparru Ekonomikoa osatzen duten eta Europar Batasuneko estatu kide ez diren estatuen kasuan, aurrekoa ez da aplikatuko zerga informazioaren trukeari eta diru bilketari buruzko elkarrekiko laguntzaren gaineko araudia dagoenean, betiere otsailaren 28ko 6/2005 Foru Arau Orokorrean, Arabako Zergei buruzkoan, aurreikusitako moduan.</w:t>
      </w:r>
    </w:p>
    <w:p w14:paraId="170C5EB1" w14:textId="77777777" w:rsidR="00D45878" w:rsidRPr="009E0DF6" w:rsidRDefault="00D45878" w:rsidP="00D45878">
      <w:pPr>
        <w:spacing w:after="240"/>
        <w:jc w:val="both"/>
        <w:rPr>
          <w:rFonts w:cs="Times New Roman"/>
          <w:b/>
          <w:sz w:val="22"/>
          <w:szCs w:val="24"/>
          <w:lang w:val="eu-ES" w:bidi="ar-SA"/>
        </w:rPr>
      </w:pPr>
      <w:r w:rsidRPr="009E0DF6">
        <w:rPr>
          <w:rFonts w:cs="Times New Roman"/>
          <w:sz w:val="22"/>
          <w:szCs w:val="24"/>
          <w:lang w:val="eu-ES" w:bidi="ar-SA"/>
        </w:rPr>
        <w:lastRenderedPageBreak/>
        <w:t xml:space="preserve">Betebehar hori eskatu ahal izango zaie, halaber, otsailaren 28ko 6/2005 Foru Arau Orokorrak, Arabako Zergei buruzkoak, bere hamabosgarren xedapen gehigarriaren 3. </w:t>
      </w:r>
      <w:r w:rsidR="001D4547" w:rsidRPr="009E0DF6">
        <w:rPr>
          <w:rFonts w:cs="Times New Roman"/>
          <w:sz w:val="22"/>
          <w:szCs w:val="24"/>
          <w:lang w:val="eu-ES" w:bidi="ar-SA"/>
        </w:rPr>
        <w:t>apartatu</w:t>
      </w:r>
      <w:r w:rsidRPr="009E0DF6">
        <w:rPr>
          <w:rFonts w:cs="Times New Roman"/>
          <w:sz w:val="22"/>
          <w:szCs w:val="24"/>
          <w:lang w:val="eu-ES" w:bidi="ar-SA"/>
        </w:rPr>
        <w:t>an xedatutakoaren arabera zerga informazioa benetan trukatzen ez den herrialde edo lurraldeetan bizi diren pertsona edo erakundeei, baldin eta Espainiako lurraldean betetzen edo baliatzen diren ondasunen edo eskubideen titularrak badira, bigarren mailako merkatu ofizialetan negoziatutako baloreak alde batera utzita.</w:t>
      </w:r>
    </w:p>
    <w:p w14:paraId="50996266" w14:textId="77777777" w:rsidR="00D45878" w:rsidRPr="009E0DF6" w:rsidRDefault="00D45878" w:rsidP="00D45878">
      <w:pPr>
        <w:spacing w:after="240"/>
        <w:jc w:val="both"/>
        <w:rPr>
          <w:rFonts w:cs="Times New Roman"/>
          <w:b/>
          <w:sz w:val="22"/>
          <w:szCs w:val="24"/>
          <w:lang w:val="eu-ES" w:bidi="ar-SA"/>
        </w:rPr>
      </w:pPr>
      <w:r w:rsidRPr="009E0DF6">
        <w:rPr>
          <w:rFonts w:cs="Times New Roman"/>
          <w:sz w:val="22"/>
          <w:szCs w:val="24"/>
          <w:lang w:val="eu-ES" w:bidi="ar-SA"/>
        </w:rPr>
        <w:t>Zergadunak edo haren ordezkariak Zerga Administrazioari izendapenaren berri eman beharko dio, behar bezala egiaztatuta, izendapena egin eta bi hilabeteko epean.</w:t>
      </w:r>
    </w:p>
    <w:p w14:paraId="2760C271" w14:textId="77777777" w:rsidR="00D45878" w:rsidRPr="009E0DF6" w:rsidRDefault="00D45878" w:rsidP="00D45878">
      <w:pPr>
        <w:spacing w:after="240"/>
        <w:jc w:val="both"/>
        <w:rPr>
          <w:rFonts w:cs="Times New Roman"/>
          <w:szCs w:val="24"/>
          <w:lang w:val="eu-ES" w:bidi="ar-SA"/>
        </w:rPr>
      </w:pPr>
      <w:r w:rsidRPr="009E0DF6">
        <w:rPr>
          <w:rFonts w:cs="Times New Roman"/>
          <w:sz w:val="22"/>
          <w:szCs w:val="24"/>
          <w:lang w:val="eu-ES" w:bidi="ar-SA"/>
        </w:rPr>
        <w:t xml:space="preserve">Izendapena Arabako Foru Aldundiko Ogasun, Finantza eta Aurrekontu Sailari jakinaraziko zaio, bertan aurkeztu behar baitute zerga honen aitorpena. </w:t>
      </w:r>
      <w:r w:rsidRPr="009E0DF6">
        <w:rPr>
          <w:rFonts w:cs="Times New Roman"/>
          <w:b/>
          <w:sz w:val="22"/>
          <w:szCs w:val="24"/>
          <w:lang w:val="eu-ES" w:bidi="ar-SA"/>
        </w:rPr>
        <w:t xml:space="preserve"> </w:t>
      </w:r>
      <w:r w:rsidRPr="009E0DF6">
        <w:rPr>
          <w:rFonts w:cs="Times New Roman"/>
          <w:sz w:val="22"/>
          <w:szCs w:val="24"/>
          <w:lang w:val="eu-ES" w:bidi="ar-SA"/>
        </w:rPr>
        <w:t>Komunikazioarekin batera, ordezkariaren berariazko onarpena aurkeztuko da.</w:t>
      </w:r>
    </w:p>
    <w:p w14:paraId="4610254B" w14:textId="77777777" w:rsidR="00D45878" w:rsidRDefault="00D45878" w:rsidP="00D45878">
      <w:pPr>
        <w:spacing w:after="240"/>
        <w:jc w:val="both"/>
        <w:rPr>
          <w:rFonts w:cs="Times New Roman"/>
          <w:b/>
          <w:sz w:val="22"/>
          <w:szCs w:val="24"/>
          <w:lang w:val="eu-ES" w:bidi="ar-SA"/>
        </w:rPr>
      </w:pPr>
      <w:r w:rsidRPr="002D5ECB">
        <w:rPr>
          <w:rFonts w:cs="Times New Roman"/>
          <w:bCs/>
          <w:sz w:val="22"/>
          <w:szCs w:val="24"/>
          <w:lang w:val="eu-ES" w:bidi="ar-SA"/>
        </w:rPr>
        <w:t>2.</w:t>
      </w:r>
      <w:r w:rsidRPr="002D5ECB">
        <w:rPr>
          <w:rFonts w:cs="Times New Roman"/>
          <w:bCs/>
          <w:sz w:val="22"/>
          <w:szCs w:val="24"/>
          <w:lang w:val="eu-ES" w:bidi="ar-SA"/>
        </w:rPr>
        <w:t> </w:t>
      </w:r>
      <w:r w:rsidRPr="009E0DF6">
        <w:rPr>
          <w:rFonts w:cs="Times New Roman"/>
          <w:sz w:val="22"/>
          <w:szCs w:val="24"/>
          <w:lang w:val="eu-ES" w:bidi="ar-SA"/>
        </w:rPr>
        <w:t>Egoiliarrak edo Europar Batasuneko beste estatu kide batean eratutako errentak esleitzeko araubidean dauden erakundeak direnean, ordezkaritza duten pertsonen bidez jardungo dute Zerga Administrazioaren aurrean, otsailaren 28ko 6/2005 Foru Arau Orokorrean, Arabako Zergei buruzkoan, ezarritako legezko eta borondatezko ordezkaritzako arauen arabera.</w:t>
      </w:r>
      <w:r w:rsidRPr="009E0DF6">
        <w:rPr>
          <w:rFonts w:cs="Times New Roman"/>
          <w:b/>
          <w:sz w:val="22"/>
          <w:szCs w:val="24"/>
          <w:lang w:val="eu-ES" w:bidi="ar-SA"/>
        </w:rPr>
        <w:t xml:space="preserve"> </w:t>
      </w:r>
    </w:p>
    <w:p w14:paraId="74738995" w14:textId="77777777" w:rsidR="00D45878" w:rsidRDefault="00D45878" w:rsidP="00D45878">
      <w:pPr>
        <w:spacing w:after="240"/>
        <w:jc w:val="both"/>
        <w:rPr>
          <w:rFonts w:cs="Times New Roman"/>
          <w:szCs w:val="24"/>
          <w:lang w:val="eu-ES" w:bidi="ar-SA"/>
        </w:rPr>
      </w:pPr>
      <w:r w:rsidRPr="009E0DF6">
        <w:rPr>
          <w:rFonts w:cs="Times New Roman"/>
          <w:sz w:val="22"/>
          <w:szCs w:val="24"/>
          <w:lang w:val="eu-ES" w:bidi="ar-SA"/>
        </w:rPr>
        <w:t>Europar Batasuneko estatu kide ez diren Europako Esparru Ekonomikoko estatuen kasuan, aurrekoa aplikatuko da zerga informazioaren trukeari eta diru bilketari buruzko elkarrekiko laguntzari buruzko araudia dagoenean, otsailaren 28ko 6/2005 Foru Arau Orokorrean, Arabako Zergei buruzkoan, aurreikusitako moduan.</w:t>
      </w:r>
      <w:r w:rsidRPr="009E0DF6">
        <w:rPr>
          <w:rFonts w:cs="Times New Roman"/>
          <w:b/>
          <w:sz w:val="22"/>
          <w:szCs w:val="24"/>
          <w:lang w:val="eu-ES" w:bidi="ar-SA"/>
        </w:rPr>
        <w:t xml:space="preserve"> </w:t>
      </w:r>
    </w:p>
    <w:p w14:paraId="0F720315" w14:textId="77777777" w:rsidR="00D45878" w:rsidRPr="009E0DF6" w:rsidRDefault="00D45878" w:rsidP="00D45878">
      <w:pPr>
        <w:spacing w:after="240"/>
        <w:jc w:val="both"/>
        <w:rPr>
          <w:rFonts w:cs="Times New Roman"/>
          <w:b/>
          <w:sz w:val="22"/>
          <w:szCs w:val="24"/>
          <w:lang w:val="eu-ES" w:bidi="ar-SA"/>
        </w:rPr>
      </w:pPr>
      <w:r w:rsidRPr="002D5ECB">
        <w:rPr>
          <w:rFonts w:cs="Times New Roman"/>
          <w:bCs/>
          <w:sz w:val="22"/>
          <w:szCs w:val="24"/>
          <w:lang w:val="eu-ES" w:bidi="ar-SA"/>
        </w:rPr>
        <w:t>3.</w:t>
      </w:r>
      <w:r w:rsidRPr="002D5ECB">
        <w:rPr>
          <w:rFonts w:cs="Times New Roman"/>
          <w:bCs/>
          <w:sz w:val="22"/>
          <w:szCs w:val="24"/>
          <w:lang w:val="eu-ES" w:bidi="ar-SA"/>
        </w:rPr>
        <w:t> </w:t>
      </w:r>
      <w:r w:rsidR="001D4547" w:rsidRPr="009E0DF6">
        <w:rPr>
          <w:rFonts w:cs="Times New Roman"/>
          <w:sz w:val="22"/>
          <w:szCs w:val="24"/>
          <w:lang w:val="eu-ES" w:bidi="ar-SA"/>
        </w:rPr>
        <w:t>Lehenengo apartatuan</w:t>
      </w:r>
      <w:r w:rsidRPr="009E0DF6">
        <w:rPr>
          <w:rFonts w:cs="Times New Roman"/>
          <w:sz w:val="22"/>
          <w:szCs w:val="24"/>
          <w:lang w:val="eu-ES" w:bidi="ar-SA"/>
        </w:rPr>
        <w:t xml:space="preserve"> ezarritako izendapen betebeharra betetzen ez bada, Zerga Administrazioak establezimendu iraunkorraren edo foru arau honen 5.c) artikuluan aipatzen den zergadunaren ordezkaritzat jo ahal izango du Merkataritza Erregistroan halakotzat agertzen dena. </w:t>
      </w:r>
      <w:r w:rsidRPr="009E0DF6">
        <w:rPr>
          <w:rFonts w:cs="Times New Roman"/>
          <w:b/>
          <w:sz w:val="22"/>
          <w:szCs w:val="24"/>
          <w:lang w:val="eu-ES" w:bidi="ar-SA"/>
        </w:rPr>
        <w:t xml:space="preserve"> </w:t>
      </w:r>
      <w:r w:rsidRPr="009E0DF6">
        <w:rPr>
          <w:rFonts w:cs="Times New Roman"/>
          <w:sz w:val="22"/>
          <w:szCs w:val="24"/>
          <w:lang w:val="eu-ES" w:bidi="ar-SA"/>
        </w:rPr>
        <w:t>Izendatutako edo inskribatutako ordezkaririk ez badago, edo haien izenean kontratatzeko ahalmena duen pertsona ez bada, Zerga Administrazioak halakotzat jo ahal izango du azken hori.</w:t>
      </w:r>
    </w:p>
    <w:p w14:paraId="23ECEA1D" w14:textId="77777777" w:rsidR="00D45878" w:rsidRPr="009E0DF6" w:rsidRDefault="00D45878" w:rsidP="00D45878">
      <w:pPr>
        <w:spacing w:after="240"/>
        <w:jc w:val="both"/>
        <w:rPr>
          <w:rFonts w:cs="Times New Roman"/>
          <w:b/>
          <w:sz w:val="22"/>
          <w:szCs w:val="24"/>
          <w:lang w:val="eu-ES" w:bidi="ar-SA"/>
        </w:rPr>
      </w:pPr>
      <w:r w:rsidRPr="009E0DF6">
        <w:rPr>
          <w:rFonts w:cs="Times New Roman"/>
          <w:sz w:val="22"/>
          <w:szCs w:val="24"/>
          <w:lang w:val="eu-ES" w:bidi="ar-SA"/>
        </w:rPr>
        <w:t xml:space="preserve">Arabako Zergei buruzko otsailaren 28ko 6/2005 Foru Arau Orokorraren hamabosgarren xedapen gehigarriaren 3. </w:t>
      </w:r>
      <w:r w:rsidR="001D4547" w:rsidRPr="009E0DF6">
        <w:rPr>
          <w:rFonts w:cs="Times New Roman"/>
          <w:sz w:val="22"/>
          <w:szCs w:val="24"/>
          <w:lang w:val="eu-ES" w:bidi="ar-SA"/>
        </w:rPr>
        <w:t>apartatuan</w:t>
      </w:r>
      <w:r w:rsidRPr="009E0DF6">
        <w:rPr>
          <w:rFonts w:cs="Times New Roman"/>
          <w:sz w:val="22"/>
          <w:szCs w:val="24"/>
          <w:lang w:val="eu-ES" w:bidi="ar-SA"/>
        </w:rPr>
        <w:t xml:space="preserve"> xedatutakoaren arabera zerga informazioa benetan trukatzen ez duten herrialde edo lurraldeetan bizi diren pertsonei edo erakundeei eska dakiekeen ordezkaria izendatzeko betebeharra betetzen ez bada, Zerga Administrazioak bere ordezkaria zergadunen ondasun edo eskubideen gordailuzaina edo kudeatzailea dela jo ahal izango du.</w:t>
      </w:r>
    </w:p>
    <w:p w14:paraId="52DE17D3" w14:textId="77777777" w:rsidR="00D45878" w:rsidRPr="009E0DF6" w:rsidRDefault="00D45878" w:rsidP="00D45878">
      <w:pPr>
        <w:spacing w:after="240"/>
        <w:jc w:val="both"/>
        <w:rPr>
          <w:rFonts w:cs="Times New Roman"/>
          <w:b/>
          <w:sz w:val="22"/>
          <w:szCs w:val="24"/>
          <w:lang w:val="eu-ES" w:bidi="ar-SA"/>
        </w:rPr>
      </w:pPr>
      <w:r w:rsidRPr="002D5ECB">
        <w:rPr>
          <w:rFonts w:cs="Times New Roman"/>
          <w:bCs/>
          <w:sz w:val="22"/>
          <w:szCs w:val="24"/>
          <w:lang w:val="eu-ES" w:bidi="ar-SA"/>
        </w:rPr>
        <w:t>4.</w:t>
      </w:r>
      <w:r w:rsidRPr="002D5ECB">
        <w:rPr>
          <w:rFonts w:cs="Times New Roman"/>
          <w:bCs/>
          <w:sz w:val="22"/>
          <w:szCs w:val="24"/>
          <w:lang w:val="eu-ES" w:bidi="ar-SA"/>
        </w:rPr>
        <w:t> </w:t>
      </w:r>
      <w:r w:rsidR="001D4547" w:rsidRPr="009E0DF6">
        <w:rPr>
          <w:rFonts w:cs="Times New Roman"/>
          <w:sz w:val="22"/>
          <w:szCs w:val="24"/>
          <w:lang w:val="eu-ES" w:bidi="ar-SA"/>
        </w:rPr>
        <w:t>Lehenengo apartatuan</w:t>
      </w:r>
      <w:r w:rsidRPr="009E0DF6">
        <w:rPr>
          <w:rFonts w:cs="Times New Roman"/>
          <w:sz w:val="22"/>
          <w:szCs w:val="24"/>
          <w:lang w:val="eu-ES" w:bidi="ar-SA"/>
        </w:rPr>
        <w:t xml:space="preserve"> aipatutako betebeharra ez betetzea tributu arloko arau hauste larritzat hartuko da, eta zehapena 2.000 euroko diruzko isun finkoa izango da.</w:t>
      </w:r>
    </w:p>
    <w:p w14:paraId="2D44E9D2" w14:textId="77777777" w:rsidR="00D45878" w:rsidRPr="009E0DF6" w:rsidRDefault="00D45878" w:rsidP="00D45878">
      <w:pPr>
        <w:spacing w:after="240"/>
        <w:jc w:val="both"/>
        <w:rPr>
          <w:rFonts w:cs="Times New Roman"/>
          <w:b/>
          <w:sz w:val="22"/>
          <w:szCs w:val="24"/>
          <w:lang w:val="eu-ES" w:bidi="ar-SA"/>
        </w:rPr>
      </w:pPr>
      <w:r w:rsidRPr="009E0DF6">
        <w:rPr>
          <w:rFonts w:cs="Times New Roman"/>
          <w:sz w:val="22"/>
          <w:szCs w:val="24"/>
          <w:lang w:val="eu-ES" w:bidi="ar-SA"/>
        </w:rPr>
        <w:t xml:space="preserve">Otsailaren 28ko 6/2005 Foru Arau Orokorrak, Arabako Zergei buruzkoak, bere hamabosgarren xedapen gehigarriaren 3. </w:t>
      </w:r>
      <w:r w:rsidR="001D4547" w:rsidRPr="009E0DF6">
        <w:rPr>
          <w:rFonts w:cs="Times New Roman"/>
          <w:sz w:val="22"/>
          <w:szCs w:val="24"/>
          <w:lang w:val="eu-ES" w:bidi="ar-SA"/>
        </w:rPr>
        <w:t>apartatuan</w:t>
      </w:r>
      <w:r w:rsidRPr="009E0DF6">
        <w:rPr>
          <w:rFonts w:cs="Times New Roman"/>
          <w:sz w:val="22"/>
          <w:szCs w:val="24"/>
          <w:lang w:val="eu-ES" w:bidi="ar-SA"/>
        </w:rPr>
        <w:t xml:space="preserve"> xedatutakoaren arabera, zerga informazioa benetan trukatzen ez den herrialde edo lurraldeetan bizi diren zergadunen kasuan, isun hori 6.000 eurokoa izango da.</w:t>
      </w:r>
    </w:p>
    <w:p w14:paraId="47CAF3E8" w14:textId="77777777" w:rsidR="00D45878" w:rsidRPr="009E0DF6" w:rsidRDefault="00D45878" w:rsidP="00D45878">
      <w:pPr>
        <w:spacing w:after="240"/>
        <w:jc w:val="both"/>
        <w:rPr>
          <w:rFonts w:cs="Times New Roman"/>
          <w:b/>
          <w:sz w:val="22"/>
          <w:szCs w:val="24"/>
          <w:lang w:val="eu-ES" w:bidi="ar-SA"/>
        </w:rPr>
      </w:pPr>
      <w:r w:rsidRPr="009E0DF6">
        <w:rPr>
          <w:rFonts w:cs="Times New Roman"/>
          <w:sz w:val="22"/>
          <w:szCs w:val="24"/>
          <w:lang w:val="eu-ES" w:bidi="ar-SA"/>
        </w:rPr>
        <w:t xml:space="preserve">Ezarritako zehapena, </w:t>
      </w:r>
      <w:r w:rsidR="001D4547" w:rsidRPr="009E0DF6">
        <w:rPr>
          <w:rFonts w:cs="Times New Roman"/>
          <w:sz w:val="22"/>
          <w:szCs w:val="24"/>
          <w:lang w:val="eu-ES" w:bidi="ar-SA"/>
        </w:rPr>
        <w:t>apartatu</w:t>
      </w:r>
      <w:r w:rsidRPr="009E0DF6">
        <w:rPr>
          <w:rFonts w:cs="Times New Roman"/>
          <w:sz w:val="22"/>
          <w:szCs w:val="24"/>
          <w:lang w:val="eu-ES" w:bidi="ar-SA"/>
        </w:rPr>
        <w:t xml:space="preserve"> honetan aurreikusitakoaren arabera, Arabako Zergei buruzko otsailaren 28ko 6/2005 Foru Arau Orokorraren 192. artikuluan xedatutakoaren arabera murriztuko da</w:t>
      </w:r>
      <w:r w:rsidR="002D5ECB">
        <w:rPr>
          <w:rFonts w:cs="Times New Roman"/>
          <w:sz w:val="22"/>
          <w:szCs w:val="24"/>
          <w:lang w:val="eu-ES" w:bidi="ar-SA"/>
        </w:rPr>
        <w:t>”</w:t>
      </w:r>
      <w:r w:rsidRPr="009E0DF6">
        <w:rPr>
          <w:rFonts w:cs="Times New Roman"/>
          <w:sz w:val="22"/>
          <w:szCs w:val="24"/>
          <w:lang w:val="eu-ES" w:bidi="ar-SA"/>
        </w:rPr>
        <w:t>.</w:t>
      </w:r>
    </w:p>
    <w:p w14:paraId="4FFBE438" w14:textId="77777777" w:rsidR="00D45878" w:rsidRDefault="00D45878" w:rsidP="00D45878">
      <w:pPr>
        <w:spacing w:after="240"/>
        <w:jc w:val="both"/>
        <w:rPr>
          <w:rFonts w:cs="Times New Roman"/>
          <w:szCs w:val="24"/>
          <w:lang w:val="eu-ES" w:bidi="ar-SA"/>
        </w:rPr>
      </w:pPr>
      <w:r w:rsidRPr="009E0DF6">
        <w:rPr>
          <w:rFonts w:cs="Times New Roman"/>
          <w:sz w:val="22"/>
          <w:szCs w:val="24"/>
          <w:lang w:val="eu-ES" w:bidi="ar-SA"/>
        </w:rPr>
        <w:t>2. artikulua. Urtarrilaren 19ko 12/1993 Foru Dekretu Arauemailea, balio erantsiaren gaineko zergari buruzkoa, aldatzea.</w:t>
      </w:r>
      <w:r w:rsidRPr="009E0DF6">
        <w:rPr>
          <w:rFonts w:cs="Times New Roman"/>
          <w:b/>
          <w:sz w:val="22"/>
          <w:szCs w:val="24"/>
          <w:lang w:val="eu-ES" w:bidi="ar-SA"/>
        </w:rPr>
        <w:t xml:space="preserve"> </w:t>
      </w:r>
    </w:p>
    <w:p w14:paraId="0D6F297D" w14:textId="77777777" w:rsidR="00D45878" w:rsidRPr="009E0DF6" w:rsidRDefault="00D45878" w:rsidP="00D45878">
      <w:pPr>
        <w:spacing w:after="240"/>
        <w:jc w:val="both"/>
        <w:rPr>
          <w:rFonts w:cs="Times New Roman"/>
          <w:b/>
          <w:sz w:val="22"/>
          <w:szCs w:val="24"/>
          <w:lang w:val="eu-ES" w:bidi="ar-SA"/>
        </w:rPr>
      </w:pPr>
      <w:r w:rsidRPr="009E0DF6">
        <w:rPr>
          <w:rFonts w:cs="Times New Roman"/>
          <w:sz w:val="22"/>
          <w:szCs w:val="24"/>
          <w:lang w:val="eu-ES" w:bidi="ar-SA"/>
        </w:rPr>
        <w:t>Urtarrilaren 19ko 12/1993 Araugintzako Foru Dekretua, balio erantsiaren gaineko zergarena, aldatzen da; hona aldaketak:</w:t>
      </w:r>
    </w:p>
    <w:p w14:paraId="7C975E86" w14:textId="77777777" w:rsidR="00D45878" w:rsidRPr="009E0DF6" w:rsidRDefault="00D45878" w:rsidP="00D45878">
      <w:pPr>
        <w:spacing w:after="240"/>
        <w:jc w:val="both"/>
        <w:rPr>
          <w:rFonts w:cs="Times New Roman"/>
          <w:szCs w:val="24"/>
          <w:lang w:val="eu-ES" w:bidi="ar-SA"/>
        </w:rPr>
      </w:pPr>
      <w:r w:rsidRPr="009E0DF6">
        <w:rPr>
          <w:rFonts w:cs="Times New Roman"/>
          <w:sz w:val="22"/>
          <w:szCs w:val="24"/>
          <w:lang w:val="eu-ES" w:bidi="ar-SA"/>
        </w:rPr>
        <w:lastRenderedPageBreak/>
        <w:t>Bat.</w:t>
      </w:r>
      <w:r w:rsidRPr="009E0DF6">
        <w:rPr>
          <w:rFonts w:cs="Times New Roman"/>
          <w:b/>
          <w:sz w:val="22"/>
          <w:szCs w:val="24"/>
          <w:lang w:val="eu-ES" w:bidi="ar-SA"/>
        </w:rPr>
        <w:t xml:space="preserve"> </w:t>
      </w:r>
      <w:r w:rsidRPr="009E0DF6">
        <w:rPr>
          <w:rFonts w:cs="Times New Roman"/>
          <w:sz w:val="22"/>
          <w:szCs w:val="24"/>
          <w:lang w:val="eu-ES" w:bidi="ar-SA"/>
        </w:rPr>
        <w:t xml:space="preserve">Aldatu egiten da 87. artikuluko hirugarren </w:t>
      </w:r>
      <w:r w:rsidR="00893DD6" w:rsidRPr="009E0DF6">
        <w:rPr>
          <w:rFonts w:cs="Times New Roman"/>
          <w:sz w:val="22"/>
          <w:szCs w:val="24"/>
          <w:lang w:val="eu-ES" w:bidi="ar-SA"/>
        </w:rPr>
        <w:t>apartatu</w:t>
      </w:r>
      <w:r w:rsidRPr="009E0DF6">
        <w:rPr>
          <w:rFonts w:cs="Times New Roman"/>
          <w:sz w:val="22"/>
          <w:szCs w:val="24"/>
          <w:lang w:val="eu-ES" w:bidi="ar-SA"/>
        </w:rPr>
        <w:t>a, eta honela idatzita geratzen da:</w:t>
      </w:r>
    </w:p>
    <w:p w14:paraId="56122AC5" w14:textId="77777777" w:rsidR="00D45878" w:rsidRPr="009E0DF6" w:rsidRDefault="00D45878" w:rsidP="00D45878">
      <w:pPr>
        <w:spacing w:after="240"/>
        <w:jc w:val="both"/>
        <w:rPr>
          <w:rFonts w:cs="Times New Roman"/>
          <w:szCs w:val="24"/>
          <w:lang w:val="eu-ES" w:bidi="ar-SA"/>
        </w:rPr>
      </w:pPr>
      <w:r w:rsidRPr="009E0DF6">
        <w:rPr>
          <w:rFonts w:cs="Times New Roman"/>
          <w:sz w:val="22"/>
          <w:szCs w:val="24"/>
          <w:lang w:val="eu-ES" w:bidi="ar-SA"/>
        </w:rPr>
        <w:t>“Hiru.</w:t>
      </w:r>
      <w:r w:rsidRPr="009E0DF6">
        <w:rPr>
          <w:rFonts w:cs="Times New Roman"/>
          <w:b/>
          <w:sz w:val="22"/>
          <w:szCs w:val="24"/>
          <w:lang w:val="eu-ES" w:bidi="ar-SA"/>
        </w:rPr>
        <w:t> </w:t>
      </w:r>
      <w:r w:rsidRPr="009E0DF6">
        <w:rPr>
          <w:rFonts w:cs="Times New Roman"/>
          <w:sz w:val="22"/>
          <w:szCs w:val="24"/>
          <w:lang w:val="eu-ES" w:bidi="ar-SA"/>
        </w:rPr>
        <w:t>Inportatzailearen izenean eta haren kontura jarduten duten pertsonak edo erakundeak izango dira zergaren ordainketaren erantzule subsidiarioak</w:t>
      </w:r>
      <w:r w:rsidR="002D5ECB">
        <w:rPr>
          <w:rFonts w:cs="Times New Roman"/>
          <w:sz w:val="22"/>
          <w:szCs w:val="24"/>
          <w:lang w:val="eu-ES" w:bidi="ar-SA"/>
        </w:rPr>
        <w:t>”</w:t>
      </w:r>
      <w:r w:rsidRPr="009E0DF6">
        <w:rPr>
          <w:rFonts w:cs="Times New Roman"/>
          <w:sz w:val="22"/>
          <w:szCs w:val="24"/>
          <w:lang w:val="eu-ES" w:bidi="ar-SA"/>
        </w:rPr>
        <w:t>.</w:t>
      </w:r>
    </w:p>
    <w:p w14:paraId="11FFBD95" w14:textId="77777777" w:rsidR="00D45878" w:rsidRPr="009E0DF6" w:rsidRDefault="00D45878" w:rsidP="00D45878">
      <w:pPr>
        <w:spacing w:after="240"/>
        <w:jc w:val="both"/>
        <w:rPr>
          <w:rFonts w:cs="Times New Roman"/>
          <w:szCs w:val="24"/>
          <w:lang w:val="eu-ES" w:bidi="ar-SA"/>
        </w:rPr>
      </w:pPr>
      <w:r w:rsidRPr="009E0DF6">
        <w:rPr>
          <w:rFonts w:cs="Times New Roman"/>
          <w:sz w:val="22"/>
          <w:szCs w:val="24"/>
          <w:lang w:val="eu-ES" w:bidi="ar-SA"/>
        </w:rPr>
        <w:t>Bi.</w:t>
      </w:r>
      <w:r w:rsidRPr="009E0DF6">
        <w:rPr>
          <w:rFonts w:cs="Times New Roman"/>
          <w:b/>
          <w:sz w:val="22"/>
          <w:szCs w:val="24"/>
          <w:lang w:val="eu-ES" w:bidi="ar-SA"/>
        </w:rPr>
        <w:t xml:space="preserve"> </w:t>
      </w:r>
      <w:r w:rsidRPr="009E0DF6">
        <w:rPr>
          <w:rFonts w:cs="Times New Roman"/>
          <w:sz w:val="22"/>
          <w:szCs w:val="24"/>
          <w:lang w:val="eu-ES" w:bidi="ar-SA"/>
        </w:rPr>
        <w:t xml:space="preserve">163 nonies artikuluaren zazpigarren </w:t>
      </w:r>
      <w:r w:rsidR="001D4547" w:rsidRPr="009E0DF6">
        <w:rPr>
          <w:rFonts w:cs="Times New Roman"/>
          <w:sz w:val="22"/>
          <w:szCs w:val="24"/>
          <w:lang w:val="eu-ES" w:bidi="ar-SA"/>
        </w:rPr>
        <w:t>apartatu</w:t>
      </w:r>
      <w:r w:rsidRPr="009E0DF6">
        <w:rPr>
          <w:rFonts w:cs="Times New Roman"/>
          <w:sz w:val="22"/>
          <w:szCs w:val="24"/>
          <w:lang w:val="eu-ES" w:bidi="ar-SA"/>
        </w:rPr>
        <w:t xml:space="preserve">a aldarazi da; </w:t>
      </w:r>
      <w:r w:rsidR="00EE5C61" w:rsidRPr="009E0DF6">
        <w:rPr>
          <w:rFonts w:cs="Times New Roman"/>
          <w:sz w:val="22"/>
          <w:szCs w:val="24"/>
          <w:lang w:val="eu-ES" w:bidi="ar-SA"/>
        </w:rPr>
        <w:t>apartatu</w:t>
      </w:r>
      <w:r w:rsidRPr="009E0DF6">
        <w:rPr>
          <w:rFonts w:cs="Times New Roman"/>
          <w:sz w:val="22"/>
          <w:szCs w:val="24"/>
          <w:lang w:val="eu-ES" w:bidi="ar-SA"/>
        </w:rPr>
        <w:t xml:space="preserve"> horrek </w:t>
      </w:r>
      <w:r w:rsidR="00EE5C61" w:rsidRPr="009E0DF6">
        <w:rPr>
          <w:rFonts w:cs="Times New Roman"/>
          <w:sz w:val="22"/>
          <w:szCs w:val="24"/>
          <w:lang w:val="eu-ES" w:bidi="ar-SA"/>
        </w:rPr>
        <w:t>idazkera hau</w:t>
      </w:r>
      <w:r w:rsidRPr="009E0DF6">
        <w:rPr>
          <w:rFonts w:cs="Times New Roman"/>
          <w:sz w:val="22"/>
          <w:szCs w:val="24"/>
          <w:lang w:val="eu-ES" w:bidi="ar-SA"/>
        </w:rPr>
        <w:t xml:space="preserve"> izango du:</w:t>
      </w:r>
    </w:p>
    <w:p w14:paraId="1B18B3D4" w14:textId="77777777" w:rsidR="00D45878" w:rsidRPr="009E0DF6" w:rsidRDefault="002D5ECB" w:rsidP="00D45878">
      <w:pPr>
        <w:spacing w:after="240"/>
        <w:jc w:val="both"/>
        <w:rPr>
          <w:rFonts w:cs="Times New Roman"/>
          <w:szCs w:val="24"/>
          <w:lang w:val="eu-ES" w:bidi="ar-SA"/>
        </w:rPr>
      </w:pPr>
      <w:r>
        <w:rPr>
          <w:rFonts w:cs="Times New Roman"/>
          <w:sz w:val="22"/>
          <w:szCs w:val="24"/>
          <w:lang w:val="eu-ES" w:bidi="ar-SA"/>
        </w:rPr>
        <w:t>“</w:t>
      </w:r>
      <w:r w:rsidR="00D45878" w:rsidRPr="009E0DF6">
        <w:rPr>
          <w:rFonts w:cs="Times New Roman"/>
          <w:sz w:val="22"/>
          <w:szCs w:val="24"/>
          <w:lang w:val="eu-ES" w:bidi="ar-SA"/>
        </w:rPr>
        <w:t xml:space="preserve">Zazpi. Laugarren </w:t>
      </w:r>
      <w:r w:rsidR="001D4547" w:rsidRPr="009E0DF6">
        <w:rPr>
          <w:rFonts w:cs="Times New Roman"/>
          <w:sz w:val="22"/>
          <w:szCs w:val="24"/>
          <w:lang w:val="eu-ES" w:bidi="ar-SA"/>
        </w:rPr>
        <w:t>apartatuko</w:t>
      </w:r>
      <w:r w:rsidR="00D45878" w:rsidRPr="009E0DF6">
        <w:rPr>
          <w:rFonts w:cs="Times New Roman"/>
          <w:sz w:val="22"/>
          <w:szCs w:val="24"/>
          <w:lang w:val="eu-ES" w:bidi="ar-SA"/>
        </w:rPr>
        <w:t xml:space="preserve"> 3. betebeharrak aipatzen duen informazio sistema ez eramatea edo kontserbatzea erakunde nagusiaren tributu arloko arau hauste larritzat hartuko da.  Zehapena taldeko eragiketen bolumenaren ehuneko 2ko diruzko isun proportzionala izango da.</w:t>
      </w:r>
    </w:p>
    <w:p w14:paraId="1DB7966C" w14:textId="77777777" w:rsidR="00D45878" w:rsidRPr="009E0DF6" w:rsidRDefault="00D45878" w:rsidP="00D45878">
      <w:pPr>
        <w:spacing w:after="240"/>
        <w:jc w:val="both"/>
        <w:rPr>
          <w:rFonts w:cs="Times New Roman"/>
          <w:szCs w:val="24"/>
          <w:lang w:val="eu-ES" w:bidi="ar-SA"/>
        </w:rPr>
      </w:pPr>
      <w:r w:rsidRPr="009E0DF6">
        <w:rPr>
          <w:rFonts w:cs="Times New Roman"/>
          <w:sz w:val="22"/>
          <w:szCs w:val="24"/>
          <w:lang w:val="eu-ES" w:bidi="ar-SA"/>
        </w:rPr>
        <w:t xml:space="preserve">Laugarren </w:t>
      </w:r>
      <w:r w:rsidR="001D4547" w:rsidRPr="009E0DF6">
        <w:rPr>
          <w:rFonts w:cs="Times New Roman"/>
          <w:sz w:val="22"/>
          <w:szCs w:val="24"/>
          <w:lang w:val="eu-ES" w:bidi="ar-SA"/>
        </w:rPr>
        <w:t>apartatuko</w:t>
      </w:r>
      <w:r w:rsidRPr="009E0DF6">
        <w:rPr>
          <w:rFonts w:cs="Times New Roman"/>
          <w:sz w:val="22"/>
          <w:szCs w:val="24"/>
          <w:lang w:val="eu-ES" w:bidi="ar-SA"/>
        </w:rPr>
        <w:t xml:space="preserve"> 3. betebeharrean aipatzen den informazio sisteman zehaztugabetasunak edo omisioak egitea erakunde nagusiaren zerga arloko arau hauste larritzat hartuko da.  Zehapenaren zenbatekoa isun proportzionala izango da, informazio zehaztugabeak edo adierazi gabeak hirugarrenei erositako ondasun eta zerbitzuen zenbatekoaren ehuneko 10ekoa.</w:t>
      </w:r>
    </w:p>
    <w:p w14:paraId="27126EE0" w14:textId="77777777" w:rsidR="00D45878" w:rsidRPr="009E0DF6" w:rsidRDefault="00D45878" w:rsidP="00D45878">
      <w:pPr>
        <w:spacing w:after="240"/>
        <w:jc w:val="both"/>
        <w:rPr>
          <w:rFonts w:cs="Times New Roman"/>
          <w:b/>
          <w:szCs w:val="24"/>
          <w:lang w:val="eu-ES" w:bidi="ar-SA"/>
        </w:rPr>
      </w:pPr>
      <w:r w:rsidRPr="009E0DF6">
        <w:rPr>
          <w:rFonts w:cs="Times New Roman"/>
          <w:sz w:val="22"/>
          <w:szCs w:val="24"/>
          <w:lang w:val="eu-ES" w:bidi="ar-SA"/>
        </w:rPr>
        <w:t xml:space="preserve">Otsailaren 28ko 6/2005 Foru Arau Orokorrak, Arabako Zergei buruzkoak, bere 185. artikuluaren 3. </w:t>
      </w:r>
      <w:r w:rsidR="00893DD6" w:rsidRPr="009E0DF6">
        <w:rPr>
          <w:rFonts w:cs="Times New Roman"/>
          <w:sz w:val="22"/>
          <w:szCs w:val="24"/>
          <w:lang w:val="eu-ES" w:bidi="ar-SA"/>
        </w:rPr>
        <w:t>apartatu</w:t>
      </w:r>
      <w:r w:rsidRPr="009E0DF6">
        <w:rPr>
          <w:rFonts w:cs="Times New Roman"/>
          <w:sz w:val="22"/>
          <w:szCs w:val="24"/>
          <w:lang w:val="eu-ES" w:bidi="ar-SA"/>
        </w:rPr>
        <w:t xml:space="preserve">an xedatutakoaren arabera, aurreko bi </w:t>
      </w:r>
      <w:r w:rsidR="00893DD6" w:rsidRPr="009E0DF6">
        <w:rPr>
          <w:rFonts w:cs="Times New Roman"/>
          <w:sz w:val="22"/>
          <w:szCs w:val="24"/>
          <w:lang w:val="eu-ES" w:bidi="ar-SA"/>
        </w:rPr>
        <w:t>paragrafoe</w:t>
      </w:r>
      <w:r w:rsidRPr="009E0DF6">
        <w:rPr>
          <w:rFonts w:cs="Times New Roman"/>
          <w:sz w:val="22"/>
          <w:szCs w:val="24"/>
          <w:lang w:val="eu-ES" w:bidi="ar-SA"/>
        </w:rPr>
        <w:t xml:space="preserve">tan aurreikusitako zehapenak bateragarriak izango dira foru arau horren 195., 197., 198. eta 199. artikuluak aplikatzearen ondorioz bidezkoak direnekin.  </w:t>
      </w:r>
      <w:r w:rsidR="00893DD6" w:rsidRPr="009E0DF6">
        <w:rPr>
          <w:rFonts w:cs="Times New Roman"/>
          <w:sz w:val="22"/>
          <w:szCs w:val="24"/>
          <w:lang w:val="eu-ES" w:bidi="ar-SA"/>
        </w:rPr>
        <w:t>Apartatu</w:t>
      </w:r>
      <w:r w:rsidRPr="009E0DF6">
        <w:rPr>
          <w:rFonts w:cs="Times New Roman"/>
          <w:sz w:val="22"/>
          <w:szCs w:val="24"/>
          <w:lang w:val="eu-ES" w:bidi="ar-SA"/>
        </w:rPr>
        <w:t xml:space="preserve"> honetan ezarritako zehapenak ezartzeak eragotzi egingo du foru arau horren 195. eta 197. artikuluetan tipifikatutako arau hausteak larritzat edo oso larritzat kalifikatzea, laugarren </w:t>
      </w:r>
      <w:r w:rsidR="00893DD6" w:rsidRPr="009E0DF6">
        <w:rPr>
          <w:rFonts w:cs="Times New Roman"/>
          <w:sz w:val="22"/>
          <w:szCs w:val="24"/>
          <w:lang w:val="eu-ES" w:bidi="ar-SA"/>
        </w:rPr>
        <w:t>apartatu</w:t>
      </w:r>
      <w:r w:rsidRPr="009E0DF6">
        <w:rPr>
          <w:rFonts w:cs="Times New Roman"/>
          <w:sz w:val="22"/>
          <w:szCs w:val="24"/>
          <w:lang w:val="eu-ES" w:bidi="ar-SA"/>
        </w:rPr>
        <w:t>ko 3. betebeharrak aipatzen duen informazio sistema ez eramateagatik, behar ez bezala eramateagatik edo ez kontserbatzeagatik.</w:t>
      </w:r>
    </w:p>
    <w:p w14:paraId="09343F5A" w14:textId="77777777" w:rsidR="00D45878" w:rsidRPr="009E0DF6" w:rsidRDefault="00D45878" w:rsidP="00D45878">
      <w:pPr>
        <w:spacing w:after="240"/>
        <w:jc w:val="both"/>
        <w:rPr>
          <w:rFonts w:cs="Times New Roman"/>
          <w:szCs w:val="24"/>
          <w:lang w:val="eu-ES" w:bidi="ar-SA"/>
        </w:rPr>
      </w:pPr>
      <w:r w:rsidRPr="009E0DF6">
        <w:rPr>
          <w:rFonts w:cs="Times New Roman"/>
          <w:sz w:val="22"/>
          <w:szCs w:val="24"/>
          <w:lang w:val="eu-ES" w:bidi="ar-SA"/>
        </w:rPr>
        <w:t xml:space="preserve">Erakunde nagusia subjektu arau hauslea izango da entitateen taldearen araubide bereziko betebehar espezifikoak ez betetzeagatik, zerga zorra sartzetik, konpentsazio eskaeratik edo entitateen taldeari dagokion deklarazio likidazio agregatutik eratorritako itzulketaren ondoriozko betebeharrak barne, eta deklarazio likidazio agregatuan sartzen diren mendeko entitateek kontsignatutako zenbatekoak eta kalifikazioak egiazkoak eta zehatzak izatearen erantzule izango da. </w:t>
      </w:r>
      <w:r w:rsidRPr="009E0DF6">
        <w:rPr>
          <w:rFonts w:cs="Times New Roman"/>
          <w:b/>
          <w:sz w:val="22"/>
          <w:szCs w:val="24"/>
          <w:lang w:val="eu-ES" w:bidi="ar-SA"/>
        </w:rPr>
        <w:t xml:space="preserve"> </w:t>
      </w:r>
      <w:r w:rsidRPr="009E0DF6">
        <w:rPr>
          <w:rFonts w:cs="Times New Roman"/>
          <w:sz w:val="22"/>
          <w:szCs w:val="24"/>
          <w:lang w:val="eu-ES" w:bidi="ar-SA"/>
        </w:rPr>
        <w:t>Erakundeen taldearen araubide berezia aplikatzen duten gainerako erakundeek erantzukizun solidarioa izango dute zehapen horien ordainketaz.</w:t>
      </w:r>
    </w:p>
    <w:p w14:paraId="346F071C" w14:textId="77777777" w:rsidR="00D45878" w:rsidRPr="009E0DF6" w:rsidRDefault="00D45878" w:rsidP="00D45878">
      <w:pPr>
        <w:spacing w:after="240"/>
        <w:jc w:val="both"/>
        <w:rPr>
          <w:rFonts w:cs="Times New Roman"/>
          <w:b/>
          <w:sz w:val="22"/>
          <w:szCs w:val="24"/>
          <w:lang w:val="eu-ES" w:bidi="ar-SA"/>
        </w:rPr>
      </w:pPr>
      <w:r w:rsidRPr="009E0DF6">
        <w:rPr>
          <w:rFonts w:cs="Times New Roman"/>
          <w:sz w:val="22"/>
          <w:szCs w:val="24"/>
          <w:lang w:val="eu-ES" w:bidi="ar-SA"/>
        </w:rPr>
        <w:t>Entitateen taldearen araubide berezia aplikatzen duten erakundeek beren zerga betebeharrak ez betetzearen ondoriozko arau hausteen erantzukizuna izango dute</w:t>
      </w:r>
      <w:r w:rsidR="002D5ECB">
        <w:rPr>
          <w:rFonts w:cs="Times New Roman"/>
          <w:sz w:val="22"/>
          <w:szCs w:val="24"/>
          <w:lang w:val="eu-ES" w:bidi="ar-SA"/>
        </w:rPr>
        <w:t>”</w:t>
      </w:r>
      <w:r w:rsidRPr="009E0DF6">
        <w:rPr>
          <w:rFonts w:cs="Times New Roman"/>
          <w:sz w:val="22"/>
          <w:szCs w:val="24"/>
          <w:lang w:val="eu-ES" w:bidi="ar-SA"/>
        </w:rPr>
        <w:t xml:space="preserve">. </w:t>
      </w:r>
    </w:p>
    <w:p w14:paraId="2270857B" w14:textId="77777777" w:rsidR="00D45878" w:rsidRPr="009E0DF6" w:rsidRDefault="00D45878" w:rsidP="00D45878">
      <w:pPr>
        <w:spacing w:after="240"/>
        <w:jc w:val="both"/>
        <w:rPr>
          <w:rFonts w:cs="Times New Roman"/>
          <w:szCs w:val="24"/>
          <w:lang w:val="eu-ES" w:bidi="ar-SA"/>
        </w:rPr>
      </w:pPr>
      <w:r w:rsidRPr="009E0DF6">
        <w:rPr>
          <w:rFonts w:cs="Times New Roman"/>
          <w:sz w:val="22"/>
          <w:szCs w:val="24"/>
          <w:lang w:val="eu-ES" w:bidi="ar-SA"/>
        </w:rPr>
        <w:t>Hiru.</w:t>
      </w:r>
      <w:r w:rsidRPr="009E0DF6">
        <w:rPr>
          <w:rFonts w:cs="Times New Roman"/>
          <w:b/>
          <w:sz w:val="22"/>
          <w:szCs w:val="24"/>
          <w:lang w:val="eu-ES" w:bidi="ar-SA"/>
        </w:rPr>
        <w:t xml:space="preserve"> </w:t>
      </w:r>
      <w:r w:rsidRPr="009E0DF6">
        <w:rPr>
          <w:rFonts w:cs="Times New Roman"/>
          <w:sz w:val="22"/>
          <w:szCs w:val="24"/>
          <w:lang w:val="eu-ES" w:bidi="ar-SA"/>
        </w:rPr>
        <w:t xml:space="preserve">Eranskinaren bosgarren </w:t>
      </w:r>
      <w:r w:rsidR="00893DD6" w:rsidRPr="009E0DF6">
        <w:rPr>
          <w:rFonts w:cs="Times New Roman"/>
          <w:sz w:val="22"/>
          <w:szCs w:val="24"/>
          <w:lang w:val="eu-ES" w:bidi="ar-SA"/>
        </w:rPr>
        <w:t>apartatuaren</w:t>
      </w:r>
      <w:r w:rsidRPr="009E0DF6">
        <w:rPr>
          <w:rFonts w:cs="Times New Roman"/>
          <w:sz w:val="22"/>
          <w:szCs w:val="24"/>
          <w:lang w:val="eu-ES" w:bidi="ar-SA"/>
        </w:rPr>
        <w:t xml:space="preserve"> azken </w:t>
      </w:r>
      <w:r w:rsidR="00893DD6" w:rsidRPr="009E0DF6">
        <w:rPr>
          <w:rFonts w:cs="Times New Roman"/>
          <w:sz w:val="22"/>
          <w:szCs w:val="24"/>
          <w:lang w:val="eu-ES" w:bidi="ar-SA"/>
        </w:rPr>
        <w:t>paragrafoa</w:t>
      </w:r>
      <w:r w:rsidRPr="009E0DF6">
        <w:rPr>
          <w:rFonts w:cs="Times New Roman"/>
          <w:sz w:val="22"/>
          <w:szCs w:val="24"/>
          <w:lang w:val="eu-ES" w:bidi="ar-SA"/>
        </w:rPr>
        <w:t xml:space="preserve"> aldarazi da, eta hiru </w:t>
      </w:r>
      <w:r w:rsidR="00893DD6" w:rsidRPr="009E0DF6">
        <w:rPr>
          <w:rFonts w:cs="Times New Roman"/>
          <w:sz w:val="22"/>
          <w:szCs w:val="24"/>
          <w:lang w:val="eu-ES" w:bidi="ar-SA"/>
        </w:rPr>
        <w:t>paragrafo</w:t>
      </w:r>
      <w:r w:rsidRPr="009E0DF6">
        <w:rPr>
          <w:rFonts w:cs="Times New Roman"/>
          <w:sz w:val="22"/>
          <w:szCs w:val="24"/>
          <w:lang w:val="eu-ES" w:bidi="ar-SA"/>
        </w:rPr>
        <w:t xml:space="preserve"> gehitu dira; </w:t>
      </w:r>
      <w:r w:rsidR="00893DD6" w:rsidRPr="009E0DF6">
        <w:rPr>
          <w:rFonts w:cs="Times New Roman"/>
          <w:sz w:val="22"/>
          <w:szCs w:val="24"/>
          <w:lang w:val="eu-ES" w:bidi="ar-SA"/>
        </w:rPr>
        <w:t>paragrafo</w:t>
      </w:r>
      <w:r w:rsidRPr="009E0DF6">
        <w:rPr>
          <w:rFonts w:cs="Times New Roman"/>
          <w:sz w:val="22"/>
          <w:szCs w:val="24"/>
          <w:lang w:val="eu-ES" w:bidi="ar-SA"/>
        </w:rPr>
        <w:t xml:space="preserve"> horiek idazkera </w:t>
      </w:r>
      <w:r w:rsidR="00EE5C61" w:rsidRPr="009E0DF6">
        <w:rPr>
          <w:rFonts w:cs="Times New Roman"/>
          <w:sz w:val="22"/>
          <w:szCs w:val="24"/>
          <w:lang w:val="eu-ES" w:bidi="ar-SA"/>
        </w:rPr>
        <w:t xml:space="preserve">hau </w:t>
      </w:r>
      <w:r w:rsidRPr="009E0DF6">
        <w:rPr>
          <w:rFonts w:cs="Times New Roman"/>
          <w:sz w:val="22"/>
          <w:szCs w:val="24"/>
          <w:lang w:val="eu-ES" w:bidi="ar-SA"/>
        </w:rPr>
        <w:t>izango dute:</w:t>
      </w:r>
    </w:p>
    <w:p w14:paraId="51BD7E06" w14:textId="77777777" w:rsidR="00D45878" w:rsidRPr="009E0DF6" w:rsidRDefault="002D5ECB" w:rsidP="00D45878">
      <w:pPr>
        <w:spacing w:after="240"/>
        <w:jc w:val="both"/>
        <w:rPr>
          <w:rFonts w:cs="Times New Roman"/>
          <w:b/>
          <w:sz w:val="22"/>
          <w:szCs w:val="24"/>
          <w:lang w:val="eu-ES" w:bidi="ar-SA"/>
        </w:rPr>
      </w:pPr>
      <w:r>
        <w:rPr>
          <w:rFonts w:cs="Times New Roman"/>
          <w:sz w:val="22"/>
          <w:szCs w:val="24"/>
          <w:lang w:val="eu-ES" w:bidi="ar-SA"/>
        </w:rPr>
        <w:t>“</w:t>
      </w:r>
      <w:r w:rsidR="00D45878" w:rsidRPr="009E0DF6">
        <w:rPr>
          <w:rFonts w:cs="Times New Roman"/>
          <w:sz w:val="22"/>
          <w:szCs w:val="24"/>
          <w:lang w:val="eu-ES" w:bidi="ar-SA"/>
        </w:rPr>
        <w:t>Manu honetan aipatzen diren gordailuen titularrak erantzule subsidiarioak izango dira gordailu horietatik ondasunak ateratzeari edo bertan behera uzteari dagokion zerga zorra ordaintzeko, zergaren eremu espazialean kokatuta ez dauden enpresaburuen edo profesionalen ordezkari fiskal gisa jardun dezaketen alde batera utzita.</w:t>
      </w:r>
    </w:p>
    <w:p w14:paraId="6D988AD0" w14:textId="77777777" w:rsidR="00D45878" w:rsidRPr="009E0DF6" w:rsidRDefault="00D45878" w:rsidP="00D45878">
      <w:pPr>
        <w:spacing w:after="240"/>
        <w:jc w:val="both"/>
        <w:rPr>
          <w:rFonts w:cs="Times New Roman"/>
          <w:szCs w:val="24"/>
          <w:lang w:val="eu-ES" w:bidi="ar-SA"/>
        </w:rPr>
      </w:pPr>
      <w:r w:rsidRPr="009E0DF6">
        <w:rPr>
          <w:rFonts w:cs="Times New Roman"/>
          <w:sz w:val="22"/>
          <w:szCs w:val="24"/>
          <w:lang w:val="eu-ES" w:bidi="ar-SA"/>
        </w:rPr>
        <w:t xml:space="preserve">Hala ere, alkoholaren eta edari eratorrien gaineko zergaren eta hidrokarburoen gaineko zergaren eremu objektiboetan sartzen diren produktuen gordailu fiskalen titularrak erantzule subsidiarioak izango dira, betiere aduanakoa ez den gordailu araubidetik ondasunak ateratzeagatik edo bertan behera uzteagatik sortutako ondasunen inportazioekin parekatutako eragiketen subjektu pasiboek produktu horien entregei dagokien zerga zorra ordaintzeko. Erantzukizun subsidiario hori soil-soilik eskatu ahal izango da erauzlea edo hark baimendutako pertsona erregelamendu bidez ezartzen den erauzle erregistroan sartuta ez dagoenean, eta haren zenbatekoak ezin izango du gainditu foru arau honen 19.5 artikulua </w:t>
      </w:r>
      <w:r w:rsidRPr="009E0DF6">
        <w:rPr>
          <w:rFonts w:cs="Times New Roman"/>
          <w:sz w:val="22"/>
          <w:szCs w:val="24"/>
          <w:lang w:val="eu-ES" w:bidi="ar-SA"/>
        </w:rPr>
        <w:lastRenderedPageBreak/>
        <w:t>aplikatzearen ondorioz sortutako kuoten zenbatekoa, aduanakoak ez diren gordailu erregimeneko ondasunak ateratzeagatik edo bertan behera uzteagatik.</w:t>
      </w:r>
    </w:p>
    <w:p w14:paraId="10123737" w14:textId="77777777" w:rsidR="00D45878" w:rsidRPr="009E0DF6" w:rsidRDefault="00D45878" w:rsidP="00D45878">
      <w:pPr>
        <w:spacing w:after="240"/>
        <w:jc w:val="both"/>
        <w:rPr>
          <w:rFonts w:cs="Times New Roman"/>
          <w:b/>
          <w:sz w:val="22"/>
          <w:szCs w:val="24"/>
          <w:lang w:val="eu-ES" w:bidi="ar-SA"/>
        </w:rPr>
      </w:pPr>
      <w:r w:rsidRPr="009E0DF6">
        <w:rPr>
          <w:rFonts w:cs="Times New Roman"/>
          <w:sz w:val="22"/>
          <w:szCs w:val="24"/>
          <w:lang w:val="eu-ES" w:bidi="ar-SA"/>
        </w:rPr>
        <w:t>Foru Arau honen ondorioetarako, alkoholaren eta edari eratorrien gaineko zergaren eta aduanakoak ez diren hidrokarburoen gaineko zergaren eremu objektiboetako produktuak ateratzean edo uztean sortutako ondasun inportazioekin parekatutako eragiketen subjektu pasiboak diren pertsonak edo erakundeak dira erauzleak, bai eta ondasunak etete erregimenean beste gordailu fiskal batera bidaltzeko baimena dutenak eta eragiketa horiek egiteko baimendutakoak ere.</w:t>
      </w:r>
    </w:p>
    <w:p w14:paraId="25DCF0F4" w14:textId="77777777" w:rsidR="00D45878" w:rsidRPr="009E0DF6" w:rsidRDefault="00D45878" w:rsidP="00D45878">
      <w:pPr>
        <w:spacing w:after="240"/>
        <w:jc w:val="both"/>
        <w:rPr>
          <w:rFonts w:cs="Times New Roman"/>
          <w:szCs w:val="24"/>
          <w:lang w:val="eu-ES" w:bidi="ar-SA"/>
        </w:rPr>
      </w:pPr>
      <w:r w:rsidRPr="009E0DF6">
        <w:rPr>
          <w:rFonts w:cs="Times New Roman"/>
          <w:sz w:val="22"/>
          <w:szCs w:val="24"/>
          <w:lang w:val="eu-ES" w:bidi="ar-SA"/>
        </w:rPr>
        <w:t>Erauzten duten pertsonak edo erakundeak erauzle erregistroan inskribatuta egon beharko dira.</w:t>
      </w:r>
      <w:r w:rsidRPr="009E0DF6">
        <w:rPr>
          <w:rFonts w:cs="Times New Roman"/>
          <w:b/>
          <w:sz w:val="22"/>
          <w:szCs w:val="24"/>
          <w:lang w:val="eu-ES" w:bidi="ar-SA"/>
        </w:rPr>
        <w:t xml:space="preserve"> </w:t>
      </w:r>
      <w:r w:rsidRPr="009E0DF6">
        <w:rPr>
          <w:rFonts w:cs="Times New Roman"/>
          <w:sz w:val="22"/>
          <w:szCs w:val="24"/>
          <w:lang w:val="eu-ES" w:bidi="ar-SA"/>
        </w:rPr>
        <w:t>Gordailu fiskalen titularrek egiaztatu beharko dute gordailu horiek barne hartzen dituzten eragiketak egiten dituzten pertsonak edo erakundeak alkoholaren eta edari eratorrien gaineko zergaren edo hidrokarburoen gaineko zergaren eremu objektiboen barruko produktuen gordailu fiskalen erauzleen erregistroan sartuta daudela”</w:t>
      </w:r>
      <w:r w:rsidR="002D5ECB">
        <w:rPr>
          <w:rFonts w:cs="Times New Roman"/>
          <w:sz w:val="22"/>
          <w:szCs w:val="24"/>
          <w:lang w:val="eu-ES" w:bidi="ar-SA"/>
        </w:rPr>
        <w:t>.</w:t>
      </w:r>
    </w:p>
    <w:p w14:paraId="28148E6B" w14:textId="77777777" w:rsidR="00D45878" w:rsidRPr="002D5ECB" w:rsidRDefault="00D45878" w:rsidP="00D45878">
      <w:pPr>
        <w:spacing w:after="240"/>
        <w:jc w:val="both"/>
        <w:rPr>
          <w:rFonts w:cs="Times New Roman"/>
          <w:bCs/>
          <w:sz w:val="22"/>
          <w:szCs w:val="24"/>
          <w:lang w:val="eu-ES" w:bidi="ar-SA"/>
        </w:rPr>
      </w:pPr>
      <w:r w:rsidRPr="002D5ECB">
        <w:rPr>
          <w:rFonts w:cs="Times New Roman"/>
          <w:bCs/>
          <w:sz w:val="22"/>
          <w:szCs w:val="24"/>
          <w:lang w:val="eu-ES" w:bidi="ar-SA"/>
        </w:rPr>
        <w:t>3. artikulua. Zerga Bereziak arautzen dituen otsailaren 16ko 1/1999 Zerga Premiazko Dekretu Arauemailea aldatzea.</w:t>
      </w:r>
    </w:p>
    <w:p w14:paraId="37A8672D" w14:textId="77777777" w:rsidR="00D45878" w:rsidRPr="009E0DF6" w:rsidRDefault="00D45878" w:rsidP="00D45878">
      <w:pPr>
        <w:spacing w:after="240"/>
        <w:jc w:val="both"/>
        <w:rPr>
          <w:rFonts w:cs="Times New Roman"/>
          <w:sz w:val="22"/>
          <w:szCs w:val="24"/>
          <w:lang w:val="eu-ES" w:bidi="ar-SA"/>
        </w:rPr>
      </w:pPr>
      <w:bookmarkStart w:id="0" w:name="_Hlk81901306"/>
      <w:r w:rsidRPr="009E0DF6">
        <w:rPr>
          <w:rFonts w:cs="Times New Roman"/>
          <w:sz w:val="22"/>
          <w:szCs w:val="24"/>
          <w:lang w:val="eu-ES" w:bidi="ar-SA"/>
        </w:rPr>
        <w:t>Aldaketa batzuk egiten dira zerga bereziak arautzen dituen otsailaren 16ko 1/1999 Zerga Premiazko Dekretu Arauemailean; hona:</w:t>
      </w:r>
    </w:p>
    <w:bookmarkEnd w:id="0"/>
    <w:p w14:paraId="528B0E0D" w14:textId="77777777" w:rsidR="00D45878" w:rsidRDefault="00D45878" w:rsidP="00D45878">
      <w:pPr>
        <w:spacing w:after="240"/>
        <w:jc w:val="both"/>
        <w:rPr>
          <w:rFonts w:cs="Times New Roman"/>
          <w:szCs w:val="24"/>
          <w:lang w:val="eu-ES" w:bidi="ar-SA"/>
        </w:rPr>
      </w:pPr>
      <w:r w:rsidRPr="009E0DF6">
        <w:rPr>
          <w:rFonts w:cs="Times New Roman"/>
          <w:sz w:val="22"/>
          <w:szCs w:val="24"/>
          <w:lang w:val="eu-ES" w:bidi="ar-SA"/>
        </w:rPr>
        <w:t xml:space="preserve">Bat. Aldatu egiten da 4. artikuluko 10. </w:t>
      </w:r>
      <w:r w:rsidR="00893DD6" w:rsidRPr="009E0DF6">
        <w:rPr>
          <w:rFonts w:cs="Times New Roman"/>
          <w:sz w:val="22"/>
          <w:szCs w:val="24"/>
          <w:lang w:val="eu-ES" w:bidi="ar-SA"/>
        </w:rPr>
        <w:t>apartatu</w:t>
      </w:r>
      <w:r w:rsidRPr="009E0DF6">
        <w:rPr>
          <w:rFonts w:cs="Times New Roman"/>
          <w:sz w:val="22"/>
          <w:szCs w:val="24"/>
          <w:lang w:val="eu-ES" w:bidi="ar-SA"/>
        </w:rPr>
        <w:t xml:space="preserve">a, eta honela idatzita geratzen da: </w:t>
      </w:r>
    </w:p>
    <w:p w14:paraId="3BA6E75C" w14:textId="77777777" w:rsidR="00D45878" w:rsidRPr="009E0DF6" w:rsidRDefault="00D45878" w:rsidP="00D45878">
      <w:pPr>
        <w:spacing w:after="240"/>
        <w:jc w:val="both"/>
        <w:rPr>
          <w:rFonts w:cs="Times New Roman"/>
          <w:sz w:val="22"/>
          <w:szCs w:val="24"/>
          <w:lang w:val="eu-ES" w:bidi="ar-SA"/>
        </w:rPr>
      </w:pPr>
      <w:r w:rsidRPr="002D5ECB">
        <w:rPr>
          <w:rFonts w:cs="Times New Roman"/>
          <w:bCs/>
          <w:sz w:val="22"/>
          <w:szCs w:val="24"/>
          <w:lang w:val="eu-ES" w:bidi="ar-SA"/>
        </w:rPr>
        <w:t>“10.</w:t>
      </w:r>
      <w:r w:rsidR="009D0DFB">
        <w:rPr>
          <w:rFonts w:cs="Times New Roman"/>
          <w:bCs/>
          <w:sz w:val="22"/>
          <w:szCs w:val="24"/>
          <w:lang w:val="eu-ES" w:bidi="ar-SA"/>
        </w:rPr>
        <w:t xml:space="preserve"> </w:t>
      </w:r>
      <w:r w:rsidR="002D5ECB">
        <w:rPr>
          <w:rFonts w:cs="Times New Roman"/>
          <w:bCs/>
          <w:sz w:val="22"/>
          <w:szCs w:val="24"/>
          <w:lang w:val="eu-ES" w:bidi="ar-SA"/>
        </w:rPr>
        <w:t>ʻ</w:t>
      </w:r>
      <w:r w:rsidRPr="009E0DF6">
        <w:rPr>
          <w:rFonts w:cs="Times New Roman"/>
          <w:sz w:val="22"/>
          <w:szCs w:val="24"/>
          <w:lang w:val="eu-ES" w:bidi="ar-SA"/>
        </w:rPr>
        <w:t>Gordailu fiskala</w:t>
      </w:r>
      <w:r w:rsidR="002D5ECB">
        <w:rPr>
          <w:rFonts w:cs="Times New Roman"/>
          <w:sz w:val="22"/>
          <w:szCs w:val="24"/>
          <w:lang w:val="eu-ES" w:bidi="ar-SA"/>
        </w:rPr>
        <w:t>ʼ</w:t>
      </w:r>
      <w:r w:rsidRPr="009E0DF6">
        <w:rPr>
          <w:rFonts w:cs="Times New Roman"/>
          <w:sz w:val="22"/>
          <w:szCs w:val="24"/>
          <w:lang w:val="eu-ES" w:bidi="ar-SA"/>
        </w:rPr>
        <w:t>. Oliobideen edo gasbideen establezimendua edo sarea, non, emandako baimenaren arabera eta erregelamendu bidez ezarritako baldintzak eta betekizunak betez, fabrikazio zerga berezien xede diren produktuak biltegiratzen, jasotzen, ematen eta, hala badagokio, etete erregimen bihurtzen diren</w:t>
      </w:r>
      <w:r w:rsidR="002D5ECB">
        <w:rPr>
          <w:rFonts w:cs="Times New Roman"/>
          <w:sz w:val="22"/>
          <w:szCs w:val="24"/>
          <w:lang w:val="eu-ES" w:bidi="ar-SA"/>
        </w:rPr>
        <w:t>”</w:t>
      </w:r>
      <w:r w:rsidRPr="009E0DF6">
        <w:rPr>
          <w:rFonts w:cs="Times New Roman"/>
          <w:sz w:val="22"/>
          <w:szCs w:val="24"/>
          <w:lang w:val="eu-ES" w:bidi="ar-SA"/>
        </w:rPr>
        <w:t>.</w:t>
      </w:r>
    </w:p>
    <w:p w14:paraId="0D0677B6" w14:textId="77777777" w:rsidR="00D45878" w:rsidRPr="009E0DF6" w:rsidRDefault="00D45878" w:rsidP="00D45878">
      <w:pPr>
        <w:spacing w:after="240"/>
        <w:jc w:val="both"/>
        <w:rPr>
          <w:rFonts w:cs="Times New Roman"/>
          <w:szCs w:val="24"/>
          <w:lang w:val="eu-ES" w:bidi="ar-SA"/>
        </w:rPr>
      </w:pPr>
      <w:r w:rsidRPr="009E0DF6">
        <w:rPr>
          <w:rFonts w:cs="Times New Roman"/>
          <w:sz w:val="22"/>
          <w:szCs w:val="24"/>
          <w:lang w:val="eu-ES" w:bidi="ar-SA"/>
        </w:rPr>
        <w:t xml:space="preserve">Bi. Bigarren </w:t>
      </w:r>
      <w:r w:rsidR="00893DD6" w:rsidRPr="009E0DF6">
        <w:rPr>
          <w:rFonts w:cs="Times New Roman"/>
          <w:sz w:val="22"/>
          <w:szCs w:val="24"/>
          <w:lang w:val="eu-ES" w:bidi="ar-SA"/>
        </w:rPr>
        <w:t>apartatuari</w:t>
      </w:r>
      <w:r w:rsidRPr="009E0DF6">
        <w:rPr>
          <w:rFonts w:cs="Times New Roman"/>
          <w:sz w:val="22"/>
          <w:szCs w:val="24"/>
          <w:lang w:val="eu-ES" w:bidi="ar-SA"/>
        </w:rPr>
        <w:t xml:space="preserve"> d) eta e) </w:t>
      </w:r>
      <w:r w:rsidR="00893DD6" w:rsidRPr="009E0DF6">
        <w:rPr>
          <w:rFonts w:cs="Times New Roman"/>
          <w:sz w:val="22"/>
          <w:szCs w:val="24"/>
          <w:lang w:val="eu-ES" w:bidi="ar-SA"/>
        </w:rPr>
        <w:t>letrak</w:t>
      </w:r>
      <w:r w:rsidRPr="009E0DF6">
        <w:rPr>
          <w:rFonts w:cs="Times New Roman"/>
          <w:sz w:val="22"/>
          <w:szCs w:val="24"/>
          <w:lang w:val="eu-ES" w:bidi="ar-SA"/>
        </w:rPr>
        <w:t xml:space="preserve"> gehitu zaizkio, 3. eta 6. </w:t>
      </w:r>
      <w:r w:rsidR="00893DD6" w:rsidRPr="009E0DF6">
        <w:rPr>
          <w:rFonts w:cs="Times New Roman"/>
          <w:sz w:val="22"/>
          <w:szCs w:val="24"/>
          <w:lang w:val="eu-ES" w:bidi="ar-SA"/>
        </w:rPr>
        <w:t>apartatu</w:t>
      </w:r>
      <w:r w:rsidRPr="009E0DF6">
        <w:rPr>
          <w:rFonts w:cs="Times New Roman"/>
          <w:sz w:val="22"/>
          <w:szCs w:val="24"/>
          <w:lang w:val="eu-ES" w:bidi="ar-SA"/>
        </w:rPr>
        <w:t xml:space="preserve">ak aldatu dira, eta 8. </w:t>
      </w:r>
      <w:r w:rsidR="00893DD6" w:rsidRPr="009E0DF6">
        <w:rPr>
          <w:rFonts w:cs="Times New Roman"/>
          <w:sz w:val="22"/>
          <w:szCs w:val="24"/>
          <w:lang w:val="eu-ES" w:bidi="ar-SA"/>
        </w:rPr>
        <w:t>apartatu</w:t>
      </w:r>
      <w:r w:rsidRPr="009E0DF6">
        <w:rPr>
          <w:rFonts w:cs="Times New Roman"/>
          <w:sz w:val="22"/>
          <w:szCs w:val="24"/>
          <w:lang w:val="eu-ES" w:bidi="ar-SA"/>
        </w:rPr>
        <w:t>a erantsi zaio 19. artikuluari; honela geratu dira idatzita:</w:t>
      </w:r>
    </w:p>
    <w:p w14:paraId="4C2B38F0" w14:textId="77777777" w:rsidR="00D45878" w:rsidRPr="009E0DF6" w:rsidRDefault="002D5ECB" w:rsidP="00D45878">
      <w:pPr>
        <w:spacing w:after="240"/>
        <w:jc w:val="both"/>
        <w:rPr>
          <w:rFonts w:cs="Times New Roman"/>
          <w:b/>
          <w:sz w:val="22"/>
          <w:szCs w:val="24"/>
          <w:lang w:val="eu-ES" w:bidi="ar-SA"/>
        </w:rPr>
      </w:pPr>
      <w:r>
        <w:rPr>
          <w:rFonts w:cs="Times New Roman"/>
          <w:sz w:val="22"/>
          <w:szCs w:val="24"/>
          <w:lang w:val="eu-ES" w:bidi="ar-SA"/>
        </w:rPr>
        <w:t>“</w:t>
      </w:r>
      <w:r w:rsidR="00D45878" w:rsidRPr="009E0DF6">
        <w:rPr>
          <w:rFonts w:cs="Times New Roman"/>
          <w:sz w:val="22"/>
          <w:szCs w:val="24"/>
          <w:lang w:val="eu-ES" w:bidi="ar-SA"/>
        </w:rPr>
        <w:t>d) Arauz baimendutako ehunekoak gainditzen dituzten lehengai, fabrikazio bidean dauden produktu edo fabrika eta gordailu fiskaletan amaitutako produktu gutxiagotan aldeak egotea, Administrazioak egindako izakinen zenbaketetan agerian jarrita.</w:t>
      </w:r>
    </w:p>
    <w:p w14:paraId="31343564" w14:textId="77777777" w:rsidR="00D45878" w:rsidRPr="009E0DF6" w:rsidRDefault="00D45878" w:rsidP="00D45878">
      <w:pPr>
        <w:spacing w:after="240"/>
        <w:jc w:val="both"/>
        <w:rPr>
          <w:rFonts w:cs="Times New Roman"/>
          <w:b/>
          <w:sz w:val="22"/>
          <w:szCs w:val="24"/>
          <w:lang w:val="eu-ES" w:bidi="ar-SA"/>
        </w:rPr>
      </w:pPr>
      <w:r w:rsidRPr="009E0DF6">
        <w:rPr>
          <w:rFonts w:cs="Times New Roman"/>
          <w:sz w:val="22"/>
          <w:szCs w:val="24"/>
          <w:lang w:val="eu-ES" w:bidi="ar-SA"/>
        </w:rPr>
        <w:t>e) Zergadunek ez betetzea Zerga Premiazko Arau Dekretu honetan eta berau garatzeko araudian ezarritako betekizunak eta baldintzak, dekretu horretan aurreikusitako salbuespenak edo tasa murriztuak aplikatzeko beharrezkoak direnak, ez bada justifikatzen onura horien xede diren produktuei emandako erabilera edo xedea</w:t>
      </w:r>
      <w:r w:rsidR="002D5ECB">
        <w:rPr>
          <w:rFonts w:cs="Times New Roman"/>
          <w:sz w:val="22"/>
          <w:szCs w:val="24"/>
          <w:lang w:val="eu-ES" w:bidi="ar-SA"/>
        </w:rPr>
        <w:t>”</w:t>
      </w:r>
      <w:r w:rsidRPr="009E0DF6">
        <w:rPr>
          <w:rFonts w:cs="Times New Roman"/>
          <w:sz w:val="22"/>
          <w:szCs w:val="24"/>
          <w:lang w:val="eu-ES" w:bidi="ar-SA"/>
        </w:rPr>
        <w:t>.</w:t>
      </w:r>
    </w:p>
    <w:p w14:paraId="3AF10DE0" w14:textId="77777777" w:rsidR="00D45878" w:rsidRPr="009E0DF6" w:rsidRDefault="002D5ECB" w:rsidP="00D45878">
      <w:pPr>
        <w:spacing w:after="240"/>
        <w:jc w:val="both"/>
        <w:rPr>
          <w:rFonts w:cs="Times New Roman"/>
          <w:b/>
          <w:sz w:val="22"/>
          <w:szCs w:val="24"/>
          <w:lang w:val="eu-ES" w:bidi="ar-SA"/>
        </w:rPr>
      </w:pPr>
      <w:r>
        <w:rPr>
          <w:rFonts w:cs="Times New Roman"/>
          <w:bCs/>
          <w:sz w:val="22"/>
          <w:szCs w:val="24"/>
          <w:lang w:val="eu-ES" w:bidi="ar-SA"/>
        </w:rPr>
        <w:t>“</w:t>
      </w:r>
      <w:r w:rsidR="00D45878" w:rsidRPr="002D5ECB">
        <w:rPr>
          <w:rFonts w:cs="Times New Roman"/>
          <w:bCs/>
          <w:sz w:val="22"/>
          <w:szCs w:val="24"/>
          <w:lang w:val="eu-ES" w:bidi="ar-SA"/>
        </w:rPr>
        <w:t>3.</w:t>
      </w:r>
      <w:r>
        <w:rPr>
          <w:rFonts w:cs="Times New Roman"/>
          <w:b/>
          <w:sz w:val="22"/>
          <w:szCs w:val="24"/>
          <w:lang w:val="eu-ES" w:bidi="ar-SA"/>
        </w:rPr>
        <w:t xml:space="preserve"> </w:t>
      </w:r>
      <w:r w:rsidR="00D45878" w:rsidRPr="009E0DF6">
        <w:rPr>
          <w:rFonts w:cs="Times New Roman"/>
          <w:sz w:val="22"/>
          <w:szCs w:val="24"/>
          <w:lang w:val="eu-ES" w:bidi="ar-SA"/>
        </w:rPr>
        <w:t>Aurreko zenbakiko a), b) eta c) letretan aipatzen diren arau hausteengatik produktuen kopuruari dagokion kuotaren ehuneko 100eko isuna ezarriko da; kuotak kalkulatzeko, arau haustea agerian geratzen denean indarrean dagoen tasa aplikatuko da. Isuna 1.200 eurokoa izango da gutxienez.</w:t>
      </w:r>
    </w:p>
    <w:p w14:paraId="4CAE2E54" w14:textId="77777777" w:rsidR="00D45878" w:rsidRPr="009E0DF6" w:rsidRDefault="00D45878" w:rsidP="00D45878">
      <w:pPr>
        <w:spacing w:after="240"/>
        <w:jc w:val="both"/>
        <w:rPr>
          <w:rFonts w:cs="Times New Roman"/>
          <w:sz w:val="22"/>
          <w:szCs w:val="24"/>
          <w:lang w:val="eu-ES" w:bidi="ar-SA"/>
        </w:rPr>
      </w:pPr>
      <w:r w:rsidRPr="009E0DF6">
        <w:rPr>
          <w:rFonts w:cs="Times New Roman"/>
          <w:sz w:val="22"/>
          <w:szCs w:val="24"/>
          <w:lang w:val="eu-ES" w:bidi="ar-SA"/>
        </w:rPr>
        <w:t>Aurreko zenbakiko d) letran aipatzen den arau haustea zehatzeko, zerga bereziaren kuoten ehuneko 50eko diruzko isuna ezarriko da. Isun hori jasoko dute, hain zuzen ere, aldea egiaztatu zaien produktu amaituek edo abian diren produktuetatik edo diferentzia egiaztatu zaien lehengaietatik abiatuta lortu ahal izan diren produktu bukatuek, betiere arau haustea aurkitu den egunean indarrean dagoen zerga tasa aplikatuz kalkulatuta, 300 euroko gutxieneko zenbatekoarekin.</w:t>
      </w:r>
    </w:p>
    <w:p w14:paraId="51343231" w14:textId="77777777" w:rsidR="00D45878" w:rsidRPr="009E0DF6" w:rsidRDefault="00D45878" w:rsidP="00D45878">
      <w:pPr>
        <w:spacing w:after="240"/>
        <w:jc w:val="both"/>
        <w:rPr>
          <w:rFonts w:cs="Times New Roman"/>
          <w:sz w:val="22"/>
          <w:szCs w:val="24"/>
          <w:lang w:val="eu-ES" w:bidi="ar-SA"/>
        </w:rPr>
      </w:pPr>
      <w:r w:rsidRPr="009E0DF6">
        <w:rPr>
          <w:rFonts w:cs="Times New Roman"/>
          <w:sz w:val="22"/>
          <w:szCs w:val="24"/>
          <w:lang w:val="eu-ES" w:bidi="ar-SA"/>
        </w:rPr>
        <w:lastRenderedPageBreak/>
        <w:t>Aurreko zenbakiko e) letran aipatzen den arau hausteari diruzko isun proportzionala ezarriko zaio, legez edo erregelamenduz ezarritako betekizunak eta baldintzak bete ez dituzten produktuei aplikatutako onura fiskalaren ehuneko 50ekoa.</w:t>
      </w:r>
    </w:p>
    <w:p w14:paraId="5A766E4C" w14:textId="77777777" w:rsidR="00D45878" w:rsidRPr="009E0DF6" w:rsidRDefault="002D5ECB" w:rsidP="00D45878">
      <w:pPr>
        <w:spacing w:after="240"/>
        <w:jc w:val="both"/>
        <w:rPr>
          <w:rFonts w:cs="Times New Roman"/>
          <w:szCs w:val="24"/>
          <w:lang w:val="eu-ES" w:bidi="ar-SA"/>
        </w:rPr>
      </w:pPr>
      <w:r>
        <w:rPr>
          <w:rFonts w:cs="Times New Roman"/>
          <w:sz w:val="22"/>
          <w:szCs w:val="24"/>
          <w:lang w:val="eu-ES" w:bidi="ar-SA"/>
        </w:rPr>
        <w:t>a</w:t>
      </w:r>
      <w:r w:rsidR="00D45878" w:rsidRPr="009E0DF6">
        <w:rPr>
          <w:rFonts w:cs="Times New Roman"/>
          <w:sz w:val="22"/>
          <w:szCs w:val="24"/>
          <w:lang w:val="eu-ES" w:bidi="ar-SA"/>
        </w:rPr>
        <w:t>), b), c) eta e) letretan adierazitakoaren arabera dagokion zehapena ehuneko 25 handituko da tributu arloko arau hausteak behin eta berriz egiten direnean.  Arau hausteak behin eta berriro egitea izango da aurreko 2. zenbakian ezartzen diren debekuetako bat hausteagatik administrazio bidean irmoa den ebazpenaren bidez zehapena ezarri eta hurrengo bi urteetan beste bat egitea</w:t>
      </w:r>
      <w:r>
        <w:rPr>
          <w:rFonts w:cs="Times New Roman"/>
          <w:sz w:val="22"/>
          <w:szCs w:val="24"/>
          <w:lang w:val="eu-ES" w:bidi="ar-SA"/>
        </w:rPr>
        <w:t>”</w:t>
      </w:r>
      <w:r w:rsidR="00D45878" w:rsidRPr="009E0DF6">
        <w:rPr>
          <w:rFonts w:cs="Times New Roman"/>
          <w:sz w:val="22"/>
          <w:szCs w:val="24"/>
          <w:lang w:val="eu-ES" w:bidi="ar-SA"/>
        </w:rPr>
        <w:t>.</w:t>
      </w:r>
    </w:p>
    <w:p w14:paraId="0C72340D" w14:textId="77777777" w:rsidR="00D45878" w:rsidRPr="009E0DF6" w:rsidRDefault="002D5ECB" w:rsidP="00D45878">
      <w:pPr>
        <w:spacing w:after="240"/>
        <w:jc w:val="both"/>
        <w:rPr>
          <w:rFonts w:cs="Times New Roman"/>
          <w:sz w:val="22"/>
          <w:szCs w:val="24"/>
          <w:lang w:val="eu-ES" w:bidi="ar-SA"/>
        </w:rPr>
      </w:pPr>
      <w:r>
        <w:rPr>
          <w:rFonts w:cs="Times New Roman"/>
          <w:sz w:val="22"/>
          <w:szCs w:val="24"/>
          <w:lang w:val="eu-ES" w:bidi="ar-SA"/>
        </w:rPr>
        <w:t>“</w:t>
      </w:r>
      <w:r w:rsidR="00D45878">
        <w:rPr>
          <w:rFonts w:cs="Times New Roman"/>
          <w:sz w:val="22"/>
          <w:szCs w:val="24"/>
          <w:lang w:val="eu-ES" w:bidi="ar-SA"/>
        </w:rPr>
        <w:t>6.</w:t>
      </w:r>
      <w:r>
        <w:rPr>
          <w:rFonts w:cs="Times New Roman"/>
          <w:sz w:val="22"/>
          <w:szCs w:val="24"/>
          <w:lang w:val="eu-ES" w:bidi="ar-SA"/>
        </w:rPr>
        <w:t xml:space="preserve"> </w:t>
      </w:r>
      <w:r w:rsidR="00D45878" w:rsidRPr="009E0DF6">
        <w:rPr>
          <w:rFonts w:cs="Times New Roman"/>
          <w:sz w:val="22"/>
          <w:szCs w:val="24"/>
          <w:lang w:val="eu-ES" w:bidi="ar-SA"/>
        </w:rPr>
        <w:t xml:space="preserve">Tributu arloko arau hauste arintzat joko da marka fiskalik ez duten edo erregelamenduz horretarako ezarritako baldintzak bete gabe dituzten edari alkoholdunak edo tabako laboreak helburu komertzialekin edukitzea, betiere jokabide berari dagokionez 2. </w:t>
      </w:r>
      <w:r w:rsidR="001D4547" w:rsidRPr="009E0DF6">
        <w:rPr>
          <w:rFonts w:cs="Times New Roman"/>
          <w:sz w:val="22"/>
          <w:szCs w:val="24"/>
          <w:lang w:val="eu-ES" w:bidi="ar-SA"/>
        </w:rPr>
        <w:t>apartatu</w:t>
      </w:r>
      <w:r w:rsidR="00D45878" w:rsidRPr="009E0DF6">
        <w:rPr>
          <w:rFonts w:cs="Times New Roman"/>
          <w:sz w:val="22"/>
          <w:szCs w:val="24"/>
          <w:lang w:val="eu-ES" w:bidi="ar-SA"/>
        </w:rPr>
        <w:t>an ezarritakoa aplikatu behar denean izan ezik. Arau hauste hori honela zehatuko da:</w:t>
      </w:r>
    </w:p>
    <w:p w14:paraId="1443936B" w14:textId="77777777" w:rsidR="00D45878" w:rsidRPr="009E0DF6" w:rsidRDefault="00D45878" w:rsidP="00D45878">
      <w:pPr>
        <w:spacing w:after="240"/>
        <w:jc w:val="both"/>
        <w:rPr>
          <w:rFonts w:cs="Times New Roman"/>
          <w:sz w:val="22"/>
          <w:szCs w:val="24"/>
          <w:lang w:val="eu-ES" w:bidi="ar-SA"/>
        </w:rPr>
      </w:pPr>
      <w:r w:rsidRPr="009E0DF6">
        <w:rPr>
          <w:rFonts w:cs="Times New Roman"/>
          <w:sz w:val="22"/>
          <w:szCs w:val="24"/>
          <w:lang w:val="eu-ES" w:bidi="ar-SA"/>
        </w:rPr>
        <w:t>a) 150 euroko isuna 1.000 zigarretako, arau hauste bakoitzeko 600 euroko gutxieneko zenbatekoa ezarrita.</w:t>
      </w:r>
    </w:p>
    <w:p w14:paraId="7F7B284A" w14:textId="77777777" w:rsidR="00D45878" w:rsidRPr="009E0DF6" w:rsidRDefault="00D45878" w:rsidP="00D45878">
      <w:pPr>
        <w:spacing w:after="240"/>
        <w:jc w:val="both"/>
        <w:rPr>
          <w:rFonts w:cs="Times New Roman"/>
          <w:b/>
          <w:sz w:val="22"/>
          <w:szCs w:val="24"/>
          <w:lang w:val="eu-ES" w:bidi="ar-SA"/>
        </w:rPr>
      </w:pPr>
      <w:r w:rsidRPr="009E0DF6">
        <w:rPr>
          <w:rFonts w:cs="Times New Roman"/>
          <w:sz w:val="22"/>
          <w:szCs w:val="24"/>
          <w:lang w:val="eu-ES" w:bidi="ar-SA"/>
        </w:rPr>
        <w:t>b) 90 euroko isuna biltzeko tabako kilogramo bakoitzeko, arau hauste bakoitzeko 600 euroko gutxieneko zenbatekoa ezarritakoa.</w:t>
      </w:r>
    </w:p>
    <w:p w14:paraId="32C59678" w14:textId="77777777" w:rsidR="00D45878" w:rsidRPr="009E0DF6" w:rsidRDefault="00D45878" w:rsidP="00D45878">
      <w:pPr>
        <w:spacing w:after="240"/>
        <w:jc w:val="both"/>
        <w:rPr>
          <w:rFonts w:cs="Times New Roman"/>
          <w:b/>
          <w:sz w:val="22"/>
          <w:szCs w:val="24"/>
          <w:lang w:val="eu-ES" w:bidi="ar-SA"/>
        </w:rPr>
      </w:pPr>
      <w:r w:rsidRPr="009E0DF6">
        <w:rPr>
          <w:rFonts w:cs="Times New Roman"/>
          <w:sz w:val="22"/>
          <w:szCs w:val="24"/>
          <w:lang w:val="eu-ES" w:bidi="ar-SA"/>
        </w:rPr>
        <w:t>c) 10 euroko isuna edari litro bakoitzeko, arau hauste bakoitzeko 600 euroko gutxieneko zenbatekoa ezarritakoa.</w:t>
      </w:r>
    </w:p>
    <w:p w14:paraId="612A4F89" w14:textId="77777777" w:rsidR="00D45878" w:rsidRPr="009E0DF6" w:rsidRDefault="00D45878" w:rsidP="00D45878">
      <w:pPr>
        <w:spacing w:after="240"/>
        <w:jc w:val="both"/>
        <w:rPr>
          <w:rFonts w:cs="Times New Roman"/>
          <w:szCs w:val="24"/>
          <w:lang w:val="eu-ES" w:bidi="ar-SA"/>
        </w:rPr>
      </w:pPr>
      <w:r w:rsidRPr="009E0DF6">
        <w:rPr>
          <w:rFonts w:cs="Times New Roman"/>
          <w:sz w:val="22"/>
          <w:szCs w:val="24"/>
          <w:lang w:val="eu-ES" w:bidi="ar-SA"/>
        </w:rPr>
        <w:t>Aurreko a), b) eta c) letretan ezarritako zehapenak mailakatzeko, isunaren zenbatekoa ehuneko 25 handituko da arau hauste horiek behin eta berriz eginez gero. Arau haustea behin baino gehiagotan egitea izango da zenbaki honetan ezartzen diren arau hausteak egiteagatik administrazio bidean irmoa den ebazpenaren bidez zehapena ezarri eta hurrengo bi urteetan beste bat egitea</w:t>
      </w:r>
      <w:r w:rsidR="002D5ECB">
        <w:rPr>
          <w:rFonts w:cs="Times New Roman"/>
          <w:sz w:val="22"/>
          <w:szCs w:val="24"/>
          <w:lang w:val="eu-ES" w:bidi="ar-SA"/>
        </w:rPr>
        <w:t>”</w:t>
      </w:r>
      <w:r w:rsidRPr="009E0DF6">
        <w:rPr>
          <w:rFonts w:cs="Times New Roman"/>
          <w:sz w:val="22"/>
          <w:szCs w:val="24"/>
          <w:lang w:val="eu-ES" w:bidi="ar-SA"/>
        </w:rPr>
        <w:t>.</w:t>
      </w:r>
    </w:p>
    <w:p w14:paraId="2F3A21B9" w14:textId="77777777" w:rsidR="00D45878" w:rsidRPr="009E0DF6" w:rsidRDefault="002D5ECB" w:rsidP="00D45878">
      <w:pPr>
        <w:spacing w:after="240"/>
        <w:jc w:val="both"/>
        <w:rPr>
          <w:rFonts w:cs="Times New Roman"/>
          <w:b/>
          <w:sz w:val="22"/>
          <w:szCs w:val="24"/>
          <w:lang w:val="eu-ES" w:bidi="ar-SA"/>
        </w:rPr>
      </w:pPr>
      <w:r>
        <w:rPr>
          <w:rFonts w:cs="Times New Roman"/>
          <w:bCs/>
          <w:sz w:val="22"/>
          <w:szCs w:val="24"/>
          <w:lang w:val="eu-ES" w:bidi="ar-SA"/>
        </w:rPr>
        <w:t>“</w:t>
      </w:r>
      <w:r w:rsidR="00D45878" w:rsidRPr="002D5ECB">
        <w:rPr>
          <w:rFonts w:cs="Times New Roman"/>
          <w:bCs/>
          <w:sz w:val="22"/>
          <w:szCs w:val="24"/>
          <w:lang w:val="eu-ES" w:bidi="ar-SA"/>
        </w:rPr>
        <w:t>8.</w:t>
      </w:r>
      <w:r>
        <w:rPr>
          <w:rFonts w:cs="Times New Roman"/>
          <w:b/>
          <w:sz w:val="22"/>
          <w:szCs w:val="24"/>
          <w:lang w:val="eu-ES" w:bidi="ar-SA"/>
        </w:rPr>
        <w:t xml:space="preserve"> </w:t>
      </w:r>
      <w:r w:rsidR="00D45878" w:rsidRPr="009E0DF6">
        <w:rPr>
          <w:rFonts w:cs="Times New Roman"/>
          <w:sz w:val="22"/>
          <w:szCs w:val="24"/>
          <w:lang w:val="eu-ES" w:bidi="ar-SA"/>
        </w:rPr>
        <w:t>Tributu arloko arau hauste arina da zergapekoek zerga larrialdiko arau dekretu honetan eta berau garatzen duen araudian ezarritako betekizunak eta baldintzak ez betetzea zerga berezien xede diren produktuen xedearen araberako salbuespen kasu edo zerga tasa murriztu bat aplikatzeko, zerga arloko arau hauste larria ez denean.</w:t>
      </w:r>
    </w:p>
    <w:p w14:paraId="642C7FB6" w14:textId="77777777" w:rsidR="00D45878" w:rsidRPr="009E0DF6" w:rsidRDefault="00EE5C61" w:rsidP="00D45878">
      <w:pPr>
        <w:spacing w:after="240"/>
        <w:jc w:val="both"/>
        <w:rPr>
          <w:rFonts w:cs="Times New Roman"/>
          <w:b/>
          <w:sz w:val="22"/>
          <w:szCs w:val="24"/>
          <w:lang w:val="eu-ES" w:bidi="ar-SA"/>
        </w:rPr>
      </w:pPr>
      <w:r w:rsidRPr="009E0DF6">
        <w:rPr>
          <w:rFonts w:cs="Times New Roman"/>
          <w:sz w:val="22"/>
          <w:szCs w:val="24"/>
          <w:lang w:val="eu-ES" w:bidi="ar-SA"/>
        </w:rPr>
        <w:t>Apartatu</w:t>
      </w:r>
      <w:r w:rsidR="00D45878" w:rsidRPr="009E0DF6">
        <w:rPr>
          <w:rFonts w:cs="Times New Roman"/>
          <w:sz w:val="22"/>
          <w:szCs w:val="24"/>
          <w:lang w:val="eu-ES" w:bidi="ar-SA"/>
        </w:rPr>
        <w:t xml:space="preserve"> honetan tipifikatutako arau haustea legez edo erregelamenduz ezarritako betekizunak eta baldintzak bete ez dituzten produktuei aplikatutako onura fiskalaren ehuneko 10eko diruzko isunarekin zehatuko da</w:t>
      </w:r>
      <w:r w:rsidR="002D5ECB">
        <w:rPr>
          <w:rFonts w:cs="Times New Roman"/>
          <w:sz w:val="22"/>
          <w:szCs w:val="24"/>
          <w:lang w:val="eu-ES" w:bidi="ar-SA"/>
        </w:rPr>
        <w:t>”</w:t>
      </w:r>
      <w:r w:rsidR="00D45878" w:rsidRPr="009E0DF6">
        <w:rPr>
          <w:rFonts w:cs="Times New Roman"/>
          <w:sz w:val="22"/>
          <w:szCs w:val="24"/>
          <w:lang w:val="eu-ES" w:bidi="ar-SA"/>
        </w:rPr>
        <w:t xml:space="preserve">. </w:t>
      </w:r>
    </w:p>
    <w:p w14:paraId="1A2C4A3A" w14:textId="77777777" w:rsidR="00D45878" w:rsidRPr="009E0DF6" w:rsidRDefault="00D45878" w:rsidP="00D45878">
      <w:pPr>
        <w:spacing w:after="240"/>
        <w:jc w:val="both"/>
        <w:rPr>
          <w:rFonts w:cs="Times New Roman"/>
          <w:szCs w:val="24"/>
          <w:lang w:val="eu-ES" w:bidi="ar-SA"/>
        </w:rPr>
      </w:pPr>
      <w:r w:rsidRPr="009E0DF6">
        <w:rPr>
          <w:rFonts w:cs="Times New Roman"/>
          <w:sz w:val="22"/>
          <w:szCs w:val="24"/>
          <w:lang w:val="eu-ES" w:bidi="ar-SA"/>
        </w:rPr>
        <w:t xml:space="preserve">Hiru. 91. artikuluaren 2. </w:t>
      </w:r>
      <w:r w:rsidR="001D4547" w:rsidRPr="009E0DF6">
        <w:rPr>
          <w:rFonts w:cs="Times New Roman"/>
          <w:sz w:val="22"/>
          <w:szCs w:val="24"/>
          <w:lang w:val="eu-ES" w:bidi="ar-SA"/>
        </w:rPr>
        <w:t>apartatua</w:t>
      </w:r>
      <w:r w:rsidRPr="009E0DF6">
        <w:rPr>
          <w:rFonts w:cs="Times New Roman"/>
          <w:sz w:val="22"/>
          <w:szCs w:val="24"/>
          <w:lang w:val="eu-ES" w:bidi="ar-SA"/>
        </w:rPr>
        <w:t xml:space="preserve"> aldatu egiten da, eta 3. eta 4. </w:t>
      </w:r>
      <w:r w:rsidR="001D4547" w:rsidRPr="009E0DF6">
        <w:rPr>
          <w:rFonts w:cs="Times New Roman"/>
          <w:sz w:val="22"/>
          <w:szCs w:val="24"/>
          <w:lang w:val="eu-ES" w:bidi="ar-SA"/>
        </w:rPr>
        <w:t>apartatuak</w:t>
      </w:r>
      <w:r w:rsidRPr="009E0DF6">
        <w:rPr>
          <w:rFonts w:cs="Times New Roman"/>
          <w:sz w:val="22"/>
          <w:szCs w:val="24"/>
          <w:lang w:val="eu-ES" w:bidi="ar-SA"/>
        </w:rPr>
        <w:t xml:space="preserve"> gehitzen zaizkio; honela geratzen dira idatzita:</w:t>
      </w:r>
    </w:p>
    <w:p w14:paraId="30285622" w14:textId="77777777" w:rsidR="00D45878" w:rsidRPr="009E0DF6" w:rsidRDefault="00D45878" w:rsidP="00D45878">
      <w:pPr>
        <w:spacing w:after="240"/>
        <w:jc w:val="both"/>
        <w:rPr>
          <w:rFonts w:cs="Times New Roman"/>
          <w:b/>
          <w:sz w:val="22"/>
          <w:szCs w:val="24"/>
          <w:lang w:val="eu-ES" w:bidi="ar-SA"/>
        </w:rPr>
      </w:pPr>
      <w:r>
        <w:rPr>
          <w:rFonts w:cs="Times New Roman"/>
          <w:sz w:val="22"/>
          <w:szCs w:val="24"/>
          <w:lang w:val="eu-ES" w:bidi="ar-SA"/>
        </w:rPr>
        <w:t>“2.</w:t>
      </w:r>
      <w:r w:rsidR="002D5ECB">
        <w:rPr>
          <w:rFonts w:cs="Times New Roman"/>
          <w:sz w:val="22"/>
          <w:szCs w:val="24"/>
          <w:lang w:val="eu-ES" w:bidi="ar-SA"/>
        </w:rPr>
        <w:t xml:space="preserve"> </w:t>
      </w:r>
      <w:r w:rsidRPr="009E0DF6">
        <w:rPr>
          <w:rFonts w:cs="Times New Roman"/>
          <w:sz w:val="22"/>
          <w:szCs w:val="24"/>
          <w:lang w:val="eu-ES" w:bidi="ar-SA"/>
        </w:rPr>
        <w:t>Tributu arloko arau hauste larritzat hartuko da Zergaren subjektu pasiboek Zerga Premiazko Arau Dekretu honetan eta berau garatzeko araudian ezarritako betekizunak eta baldintzak ez betetzea, dekretu horretan aurreikusitako salbuespen edo tasa murriztuak aplikatzeko beharrezkoak direnak, betiere onura horien xede den ikatzari emandako erabilera edo xedea justifikatzen ez denean.</w:t>
      </w:r>
    </w:p>
    <w:p w14:paraId="167D1FA2" w14:textId="77777777" w:rsidR="00D45878" w:rsidRPr="009E0DF6" w:rsidRDefault="00D45878" w:rsidP="00D45878">
      <w:pPr>
        <w:spacing w:after="240"/>
        <w:jc w:val="both"/>
        <w:rPr>
          <w:rFonts w:cs="Times New Roman"/>
          <w:b/>
          <w:sz w:val="22"/>
          <w:szCs w:val="24"/>
          <w:lang w:val="eu-ES" w:bidi="ar-SA"/>
        </w:rPr>
      </w:pPr>
      <w:r w:rsidRPr="009E0DF6">
        <w:rPr>
          <w:rFonts w:cs="Times New Roman"/>
          <w:sz w:val="22"/>
          <w:szCs w:val="24"/>
          <w:lang w:val="eu-ES" w:bidi="ar-SA"/>
        </w:rPr>
        <w:t>Zehapenaren oinarria ikatzari aplikatutako onura fiskalaren zenbatekoa izango da, baldin eta legez edo erregelamenduz ezarritako betekizunak eta baldintzak bete ez badira.</w:t>
      </w:r>
    </w:p>
    <w:p w14:paraId="5933560D" w14:textId="77777777" w:rsidR="00D45878" w:rsidRPr="009E0DF6" w:rsidRDefault="00D45878" w:rsidP="00D45878">
      <w:pPr>
        <w:spacing w:after="240"/>
        <w:jc w:val="both"/>
        <w:rPr>
          <w:rFonts w:cs="Times New Roman"/>
          <w:b/>
          <w:sz w:val="22"/>
          <w:szCs w:val="24"/>
          <w:lang w:val="eu-ES" w:bidi="ar-SA"/>
        </w:rPr>
      </w:pPr>
      <w:r w:rsidRPr="009E0DF6">
        <w:rPr>
          <w:rFonts w:cs="Times New Roman"/>
          <w:sz w:val="22"/>
          <w:szCs w:val="24"/>
          <w:lang w:val="eu-ES" w:bidi="ar-SA"/>
        </w:rPr>
        <w:t>Zehapena ehuneko 50eko isun proportzionala izango da.</w:t>
      </w:r>
    </w:p>
    <w:p w14:paraId="21792683" w14:textId="77777777" w:rsidR="00D45878" w:rsidRPr="009E0DF6" w:rsidRDefault="00D45878" w:rsidP="00D45878">
      <w:pPr>
        <w:spacing w:after="240"/>
        <w:jc w:val="both"/>
        <w:rPr>
          <w:rFonts w:cs="Times New Roman"/>
          <w:b/>
          <w:sz w:val="22"/>
          <w:szCs w:val="24"/>
          <w:lang w:val="eu-ES" w:bidi="ar-SA"/>
        </w:rPr>
      </w:pPr>
      <w:r w:rsidRPr="002D5ECB">
        <w:rPr>
          <w:rFonts w:cs="Times New Roman"/>
          <w:bCs/>
          <w:sz w:val="22"/>
          <w:szCs w:val="24"/>
          <w:lang w:val="eu-ES" w:bidi="ar-SA"/>
        </w:rPr>
        <w:lastRenderedPageBreak/>
        <w:t>3.</w:t>
      </w:r>
      <w:r w:rsidR="002D5ECB">
        <w:rPr>
          <w:rFonts w:cs="Times New Roman"/>
          <w:bCs/>
          <w:sz w:val="22"/>
          <w:szCs w:val="24"/>
          <w:lang w:val="eu-ES" w:bidi="ar-SA"/>
        </w:rPr>
        <w:t xml:space="preserve"> </w:t>
      </w:r>
      <w:r w:rsidRPr="009E0DF6">
        <w:rPr>
          <w:rFonts w:cs="Times New Roman"/>
          <w:sz w:val="22"/>
          <w:szCs w:val="24"/>
          <w:lang w:val="eu-ES" w:bidi="ar-SA"/>
        </w:rPr>
        <w:t>Tributu arloko arau hauste arina izango da zergaren subjektu pasiboek Zerga Premiazko Arau Dekretu honetan eta berau garatzeko araudian ezarritako betekizunak eta baldintzak ez betetzea, dekretu horretan aurreikusitako salbuespenak edo tasa murriztuak aplikatzeko beharrezkoak badira, betiere tributu arloko arau hauste larria ez denean.</w:t>
      </w:r>
    </w:p>
    <w:p w14:paraId="3FC737BF" w14:textId="77777777" w:rsidR="00D45878" w:rsidRPr="009E0DF6" w:rsidRDefault="00D45878" w:rsidP="00D45878">
      <w:pPr>
        <w:spacing w:after="240"/>
        <w:jc w:val="both"/>
        <w:rPr>
          <w:rFonts w:cs="Times New Roman"/>
          <w:b/>
          <w:sz w:val="22"/>
          <w:szCs w:val="24"/>
          <w:lang w:val="eu-ES" w:bidi="ar-SA"/>
        </w:rPr>
      </w:pPr>
      <w:r w:rsidRPr="009E0DF6">
        <w:rPr>
          <w:rFonts w:cs="Times New Roman"/>
          <w:sz w:val="22"/>
          <w:szCs w:val="24"/>
          <w:lang w:val="eu-ES" w:bidi="ar-SA"/>
        </w:rPr>
        <w:t>Zehapenaren oinarria ikatzari aplikatutako onura fiskalaren zenbatekoa izango da, baldin eta legez edo erregelamenduz ezarritako betekizunak eta baldintzak bete ez badira.</w:t>
      </w:r>
    </w:p>
    <w:p w14:paraId="58B27127" w14:textId="77777777" w:rsidR="00D45878" w:rsidRPr="009E0DF6" w:rsidRDefault="00D45878" w:rsidP="00D45878">
      <w:pPr>
        <w:spacing w:after="240"/>
        <w:jc w:val="both"/>
        <w:rPr>
          <w:rFonts w:cs="Times New Roman"/>
          <w:b/>
          <w:sz w:val="22"/>
          <w:szCs w:val="24"/>
          <w:lang w:val="eu-ES" w:bidi="ar-SA"/>
        </w:rPr>
      </w:pPr>
      <w:r w:rsidRPr="009E0DF6">
        <w:rPr>
          <w:rFonts w:cs="Times New Roman"/>
          <w:sz w:val="22"/>
          <w:szCs w:val="24"/>
          <w:lang w:val="eu-ES" w:bidi="ar-SA"/>
        </w:rPr>
        <w:t>Zehapena ehuneko 10eko isun proportzionala izango da.</w:t>
      </w:r>
    </w:p>
    <w:p w14:paraId="50ABCC0B" w14:textId="77777777" w:rsidR="00D45878" w:rsidRPr="009E0DF6" w:rsidRDefault="00D45878" w:rsidP="00D45878">
      <w:pPr>
        <w:spacing w:after="240"/>
        <w:jc w:val="both"/>
        <w:rPr>
          <w:rFonts w:cs="Times New Roman"/>
          <w:b/>
          <w:sz w:val="22"/>
          <w:szCs w:val="24"/>
          <w:lang w:val="eu-ES" w:bidi="ar-SA"/>
        </w:rPr>
      </w:pPr>
      <w:r w:rsidRPr="002D5ECB">
        <w:rPr>
          <w:rFonts w:cs="Times New Roman"/>
          <w:bCs/>
          <w:sz w:val="22"/>
          <w:szCs w:val="24"/>
          <w:lang w:val="eu-ES" w:bidi="ar-SA"/>
        </w:rPr>
        <w:t>4.</w:t>
      </w:r>
      <w:r w:rsidR="002D5ECB">
        <w:rPr>
          <w:rFonts w:cs="Times New Roman"/>
          <w:b/>
          <w:sz w:val="22"/>
          <w:szCs w:val="24"/>
          <w:lang w:val="eu-ES" w:bidi="ar-SA"/>
        </w:rPr>
        <w:t xml:space="preserve"> </w:t>
      </w:r>
      <w:r w:rsidRPr="009E0DF6">
        <w:rPr>
          <w:rFonts w:cs="Times New Roman"/>
          <w:sz w:val="22"/>
          <w:szCs w:val="24"/>
          <w:lang w:val="eu-ES" w:bidi="ar-SA"/>
        </w:rPr>
        <w:t>Zerga honi dagozkion gainerako arau hausteak, otsailaren 28ko 6/2005 Foru Arau Orokorrean, Arabako Zergei buruzkoan, xedatutakoarekin bat etorriz kalifikatu eta zehatuko dira</w:t>
      </w:r>
      <w:r w:rsidR="002D5ECB">
        <w:rPr>
          <w:rFonts w:cs="Times New Roman"/>
          <w:sz w:val="22"/>
          <w:szCs w:val="24"/>
          <w:lang w:val="eu-ES" w:bidi="ar-SA"/>
        </w:rPr>
        <w:t>”</w:t>
      </w:r>
      <w:r w:rsidRPr="009E0DF6">
        <w:rPr>
          <w:rFonts w:cs="Times New Roman"/>
          <w:sz w:val="22"/>
          <w:szCs w:val="24"/>
          <w:lang w:val="eu-ES" w:bidi="ar-SA"/>
        </w:rPr>
        <w:t>.</w:t>
      </w:r>
    </w:p>
    <w:p w14:paraId="69BFAAE5" w14:textId="77777777" w:rsidR="00D45878" w:rsidRPr="009E0DF6" w:rsidRDefault="00D45878" w:rsidP="0013062C">
      <w:pPr>
        <w:pStyle w:val="Ttulo2"/>
        <w:rPr>
          <w:rFonts w:ascii="Times New Roman" w:hAnsi="Times New Roman" w:cs="Times New Roman"/>
          <w:b w:val="0"/>
          <w:szCs w:val="24"/>
          <w:lang w:val="eu-ES" w:bidi="ar-SA"/>
        </w:rPr>
      </w:pPr>
      <w:r w:rsidRPr="009E0DF6">
        <w:rPr>
          <w:rFonts w:ascii="Times New Roman" w:hAnsi="Times New Roman" w:cs="Times New Roman"/>
          <w:b w:val="0"/>
          <w:szCs w:val="24"/>
          <w:lang w:val="eu-ES" w:bidi="ar-SA"/>
        </w:rPr>
        <w:t xml:space="preserve">Lau. 106. artikuluaren 3. </w:t>
      </w:r>
      <w:r w:rsidR="001D4547" w:rsidRPr="009E0DF6">
        <w:rPr>
          <w:rFonts w:ascii="Times New Roman" w:hAnsi="Times New Roman" w:cs="Times New Roman"/>
          <w:b w:val="0"/>
          <w:szCs w:val="24"/>
          <w:lang w:val="eu-ES" w:bidi="ar-SA"/>
        </w:rPr>
        <w:t>apartatua</w:t>
      </w:r>
      <w:r w:rsidRPr="009E0DF6">
        <w:rPr>
          <w:rFonts w:ascii="Times New Roman" w:hAnsi="Times New Roman" w:cs="Times New Roman"/>
          <w:b w:val="0"/>
          <w:szCs w:val="24"/>
          <w:lang w:val="eu-ES" w:bidi="ar-SA"/>
        </w:rPr>
        <w:t xml:space="preserve"> aldatu egiten da, eta 4. eta 5. </w:t>
      </w:r>
      <w:r w:rsidR="00EE5C61" w:rsidRPr="009E0DF6">
        <w:rPr>
          <w:rFonts w:ascii="Times New Roman" w:hAnsi="Times New Roman" w:cs="Times New Roman"/>
          <w:b w:val="0"/>
          <w:szCs w:val="24"/>
          <w:lang w:val="eu-ES" w:bidi="ar-SA"/>
        </w:rPr>
        <w:t>apartatua</w:t>
      </w:r>
      <w:r w:rsidRPr="009E0DF6">
        <w:rPr>
          <w:rFonts w:ascii="Times New Roman" w:hAnsi="Times New Roman" w:cs="Times New Roman"/>
          <w:b w:val="0"/>
          <w:szCs w:val="24"/>
          <w:lang w:val="eu-ES" w:bidi="ar-SA"/>
        </w:rPr>
        <w:t>k gehitzen zaizkio; honela geratzen dira idatzita:</w:t>
      </w:r>
    </w:p>
    <w:p w14:paraId="790BF86B" w14:textId="77777777" w:rsidR="00D45878" w:rsidRPr="009E0DF6" w:rsidRDefault="00D45878" w:rsidP="00D45878">
      <w:pPr>
        <w:jc w:val="both"/>
        <w:rPr>
          <w:rFonts w:cs="Times New Roman"/>
          <w:b/>
          <w:sz w:val="22"/>
          <w:szCs w:val="24"/>
          <w:lang w:val="eu-ES" w:bidi="ar-SA"/>
        </w:rPr>
      </w:pPr>
      <w:r w:rsidRPr="002D5ECB">
        <w:rPr>
          <w:rFonts w:cs="Times New Roman"/>
          <w:bCs/>
          <w:szCs w:val="24"/>
          <w:lang w:val="eu-ES" w:bidi="ar-SA"/>
        </w:rPr>
        <w:t>“</w:t>
      </w:r>
      <w:r w:rsidRPr="002D5ECB">
        <w:rPr>
          <w:rFonts w:cs="Times New Roman"/>
          <w:bCs/>
          <w:sz w:val="22"/>
          <w:szCs w:val="24"/>
          <w:lang w:val="eu-ES" w:bidi="ar-SA"/>
        </w:rPr>
        <w:t>3.</w:t>
      </w:r>
      <w:r>
        <w:rPr>
          <w:rFonts w:cs="Times New Roman"/>
          <w:b/>
          <w:sz w:val="22"/>
          <w:szCs w:val="24"/>
          <w:lang w:val="eu-ES" w:bidi="ar-SA"/>
        </w:rPr>
        <w:t xml:space="preserve"> </w:t>
      </w:r>
      <w:r w:rsidRPr="009E0DF6">
        <w:rPr>
          <w:rFonts w:cs="Times New Roman"/>
          <w:sz w:val="22"/>
          <w:szCs w:val="24"/>
          <w:lang w:val="eu-ES" w:bidi="ar-SA"/>
        </w:rPr>
        <w:t>Zerga arloko arau hauste larria izango da zergadunek zerga larrialdiko arau dekretu honetan eta berau garatzeko araudian ezarritako betekizunak eta baldintzak ez betetzea, dekretu horretan aurreikusitako zerga oinarriko salbuespenak edo murrizketak aplikatzeko, betiere onura horien xede den elektrizitateari emandako erabilera edo xedea justifikatzen ez denean.</w:t>
      </w:r>
    </w:p>
    <w:p w14:paraId="5B4609EB" w14:textId="77777777" w:rsidR="00D45878" w:rsidRDefault="00D45878" w:rsidP="00D45878">
      <w:pPr>
        <w:jc w:val="both"/>
        <w:rPr>
          <w:bCs/>
          <w:sz w:val="22"/>
          <w:szCs w:val="22"/>
          <w:lang w:val="eu-ES"/>
        </w:rPr>
      </w:pPr>
    </w:p>
    <w:p w14:paraId="28F76FB0" w14:textId="77777777" w:rsidR="00D45878" w:rsidRPr="009E0DF6" w:rsidRDefault="00D45878" w:rsidP="00D45878">
      <w:pPr>
        <w:jc w:val="both"/>
        <w:rPr>
          <w:rFonts w:cs="Times New Roman"/>
          <w:b/>
          <w:sz w:val="22"/>
          <w:szCs w:val="24"/>
          <w:lang w:val="eu-ES" w:bidi="ar-SA"/>
        </w:rPr>
      </w:pPr>
      <w:r w:rsidRPr="009E0DF6">
        <w:rPr>
          <w:rFonts w:cs="Times New Roman"/>
          <w:sz w:val="22"/>
          <w:szCs w:val="24"/>
          <w:lang w:val="eu-ES" w:bidi="ar-SA"/>
        </w:rPr>
        <w:t>Zehapenaren oinarria izango da legez edo erregelamenduz ezarritako betekizunak eta baldintzak bete ez dituen energia elektrikoari aplikatutako onura fiskalaren zenbatekoa.</w:t>
      </w:r>
    </w:p>
    <w:p w14:paraId="37847B52" w14:textId="77777777" w:rsidR="00D45878" w:rsidRDefault="00D45878" w:rsidP="00D45878">
      <w:pPr>
        <w:jc w:val="both"/>
        <w:rPr>
          <w:bCs/>
          <w:sz w:val="22"/>
          <w:szCs w:val="22"/>
          <w:lang w:val="eu-ES"/>
        </w:rPr>
      </w:pPr>
    </w:p>
    <w:p w14:paraId="707BBE18" w14:textId="77777777" w:rsidR="00D45878" w:rsidRPr="009E0DF6" w:rsidRDefault="00D45878" w:rsidP="00D45878">
      <w:pPr>
        <w:jc w:val="both"/>
        <w:rPr>
          <w:rFonts w:cs="Times New Roman"/>
          <w:b/>
          <w:sz w:val="22"/>
          <w:szCs w:val="24"/>
          <w:lang w:val="eu-ES" w:bidi="ar-SA"/>
        </w:rPr>
      </w:pPr>
      <w:r w:rsidRPr="009E0DF6">
        <w:rPr>
          <w:rFonts w:cs="Times New Roman"/>
          <w:sz w:val="22"/>
          <w:szCs w:val="24"/>
          <w:lang w:val="eu-ES" w:bidi="ar-SA"/>
        </w:rPr>
        <w:t>Zehapena ehuneko 50eko isun proportzionala izango da.</w:t>
      </w:r>
    </w:p>
    <w:p w14:paraId="56389F98" w14:textId="77777777" w:rsidR="00D45878" w:rsidRDefault="00D45878" w:rsidP="00D45878">
      <w:pPr>
        <w:jc w:val="both"/>
        <w:rPr>
          <w:bCs/>
          <w:sz w:val="22"/>
          <w:szCs w:val="22"/>
          <w:lang w:val="eu-ES"/>
        </w:rPr>
      </w:pPr>
    </w:p>
    <w:p w14:paraId="554F743E" w14:textId="77777777" w:rsidR="00D45878" w:rsidRPr="009E0DF6" w:rsidRDefault="00D45878" w:rsidP="00D45878">
      <w:pPr>
        <w:jc w:val="both"/>
        <w:rPr>
          <w:rFonts w:cs="Times New Roman"/>
          <w:b/>
          <w:sz w:val="22"/>
          <w:szCs w:val="24"/>
          <w:lang w:val="eu-ES" w:bidi="ar-SA"/>
        </w:rPr>
      </w:pPr>
      <w:r w:rsidRPr="002D5ECB">
        <w:rPr>
          <w:rFonts w:cs="Times New Roman"/>
          <w:bCs/>
          <w:sz w:val="22"/>
          <w:szCs w:val="24"/>
          <w:lang w:val="eu-ES" w:bidi="ar-SA"/>
        </w:rPr>
        <w:t>4.</w:t>
      </w:r>
      <w:r w:rsidR="002D5ECB">
        <w:rPr>
          <w:rFonts w:cs="Times New Roman"/>
          <w:b/>
          <w:sz w:val="22"/>
          <w:szCs w:val="24"/>
          <w:lang w:val="eu-ES" w:bidi="ar-SA"/>
        </w:rPr>
        <w:t xml:space="preserve"> </w:t>
      </w:r>
      <w:r w:rsidRPr="009E0DF6">
        <w:rPr>
          <w:rFonts w:cs="Times New Roman"/>
          <w:sz w:val="22"/>
          <w:szCs w:val="24"/>
          <w:lang w:val="eu-ES" w:bidi="ar-SA"/>
        </w:rPr>
        <w:t>Zerga arloko arau hauste arina izango da zergadunek arau dekretu honetan eta berau garatzen duen araudian ezarritako betekizunak eta baldintzak ez betetzea, zerga oinarrian aurreikusitako salbuespenak edo murrizketak aplikatzeko beharrezkoak badira, betiere zerga arloko arau hauste larria ez denean.</w:t>
      </w:r>
    </w:p>
    <w:p w14:paraId="642B492F" w14:textId="77777777" w:rsidR="00D45878" w:rsidRDefault="00D45878" w:rsidP="00D45878">
      <w:pPr>
        <w:jc w:val="both"/>
        <w:rPr>
          <w:bCs/>
          <w:sz w:val="22"/>
          <w:szCs w:val="22"/>
          <w:lang w:val="eu-ES"/>
        </w:rPr>
      </w:pPr>
    </w:p>
    <w:p w14:paraId="6BA38808" w14:textId="77777777" w:rsidR="00D45878" w:rsidRPr="009E0DF6" w:rsidRDefault="00D45878" w:rsidP="00D45878">
      <w:pPr>
        <w:jc w:val="both"/>
        <w:rPr>
          <w:rFonts w:cs="Times New Roman"/>
          <w:b/>
          <w:sz w:val="22"/>
          <w:szCs w:val="24"/>
          <w:lang w:val="eu-ES" w:bidi="ar-SA"/>
        </w:rPr>
      </w:pPr>
      <w:r w:rsidRPr="009E0DF6">
        <w:rPr>
          <w:rFonts w:cs="Times New Roman"/>
          <w:sz w:val="22"/>
          <w:szCs w:val="24"/>
          <w:lang w:val="eu-ES" w:bidi="ar-SA"/>
        </w:rPr>
        <w:t>Zehapenaren oinarria izango da legez edo erregelamenduz ezarritako betekizunak eta baldintzak bete ez dituen energia elektrikoari aplikatutako onura fiskalaren zenbatekoa.</w:t>
      </w:r>
    </w:p>
    <w:p w14:paraId="7BA693B0" w14:textId="77777777" w:rsidR="00D45878" w:rsidRDefault="00D45878" w:rsidP="00D45878">
      <w:pPr>
        <w:jc w:val="both"/>
        <w:rPr>
          <w:bCs/>
          <w:sz w:val="22"/>
          <w:szCs w:val="22"/>
          <w:lang w:val="eu-ES"/>
        </w:rPr>
      </w:pPr>
    </w:p>
    <w:p w14:paraId="407CBFA6" w14:textId="77777777" w:rsidR="00D45878" w:rsidRPr="009E0DF6" w:rsidRDefault="00D45878" w:rsidP="00D45878">
      <w:pPr>
        <w:jc w:val="both"/>
        <w:rPr>
          <w:rFonts w:cs="Times New Roman"/>
          <w:b/>
          <w:sz w:val="22"/>
          <w:szCs w:val="24"/>
          <w:lang w:val="eu-ES" w:bidi="ar-SA"/>
        </w:rPr>
      </w:pPr>
      <w:r w:rsidRPr="009E0DF6">
        <w:rPr>
          <w:rFonts w:cs="Times New Roman"/>
          <w:sz w:val="22"/>
          <w:szCs w:val="24"/>
          <w:lang w:val="eu-ES" w:bidi="ar-SA"/>
        </w:rPr>
        <w:t>Zehapena ehuneko 10eko isun proportzionala izango da.</w:t>
      </w:r>
    </w:p>
    <w:p w14:paraId="0CD10EC3" w14:textId="77777777" w:rsidR="00D45878" w:rsidRDefault="00D45878" w:rsidP="00D45878">
      <w:pPr>
        <w:jc w:val="both"/>
        <w:rPr>
          <w:bCs/>
          <w:sz w:val="22"/>
          <w:szCs w:val="22"/>
          <w:lang w:val="eu-ES"/>
        </w:rPr>
      </w:pPr>
    </w:p>
    <w:p w14:paraId="4B2FFEF2" w14:textId="77777777" w:rsidR="00D45878" w:rsidRPr="009E0DF6" w:rsidRDefault="00D45878" w:rsidP="00D45878">
      <w:pPr>
        <w:jc w:val="both"/>
        <w:rPr>
          <w:rFonts w:cs="Times New Roman"/>
          <w:b/>
          <w:sz w:val="22"/>
          <w:szCs w:val="24"/>
          <w:lang w:val="eu-ES" w:bidi="ar-SA"/>
        </w:rPr>
      </w:pPr>
      <w:r w:rsidRPr="002D5ECB">
        <w:rPr>
          <w:rFonts w:cs="Times New Roman"/>
          <w:bCs/>
          <w:sz w:val="22"/>
          <w:szCs w:val="24"/>
          <w:lang w:val="eu-ES" w:bidi="ar-SA"/>
        </w:rPr>
        <w:t>5.</w:t>
      </w:r>
      <w:r w:rsidR="002D5ECB">
        <w:rPr>
          <w:rFonts w:cs="Times New Roman"/>
          <w:b/>
          <w:sz w:val="22"/>
          <w:szCs w:val="24"/>
          <w:lang w:val="eu-ES" w:bidi="ar-SA"/>
        </w:rPr>
        <w:t xml:space="preserve"> </w:t>
      </w:r>
      <w:r w:rsidRPr="009E0DF6">
        <w:rPr>
          <w:rFonts w:cs="Times New Roman"/>
          <w:sz w:val="22"/>
          <w:szCs w:val="24"/>
          <w:lang w:val="eu-ES" w:bidi="ar-SA"/>
        </w:rPr>
        <w:t>Zerga honen inguruko gainerako arau hausteak otsailaren 28ko 6/2005 Foru Arau Orokorrak, Arabako Zergei buruzkoak, xedatzen duenarekin bat etorriz kalifikatu eta zehatuko dira, aurreko artikuluan ezartzen dena eragotzi gabe”</w:t>
      </w:r>
      <w:r w:rsidR="002D5ECB">
        <w:rPr>
          <w:rFonts w:cs="Times New Roman"/>
          <w:sz w:val="22"/>
          <w:szCs w:val="24"/>
          <w:lang w:val="eu-ES" w:bidi="ar-SA"/>
        </w:rPr>
        <w:t>.</w:t>
      </w:r>
    </w:p>
    <w:p w14:paraId="0B5454EC" w14:textId="77777777" w:rsidR="00D45878" w:rsidRDefault="00D45878" w:rsidP="00D45878">
      <w:pPr>
        <w:jc w:val="both"/>
        <w:rPr>
          <w:bCs/>
          <w:sz w:val="22"/>
          <w:szCs w:val="22"/>
          <w:lang w:val="eu-ES"/>
        </w:rPr>
      </w:pPr>
    </w:p>
    <w:p w14:paraId="3D4A8E64" w14:textId="77777777" w:rsidR="00D45878" w:rsidRPr="009E0DF6" w:rsidRDefault="00D45878" w:rsidP="00D45878">
      <w:pPr>
        <w:jc w:val="both"/>
        <w:rPr>
          <w:rFonts w:cs="Times New Roman"/>
          <w:b/>
          <w:sz w:val="22"/>
          <w:szCs w:val="24"/>
          <w:lang w:val="eu-ES" w:bidi="ar-SA"/>
        </w:rPr>
      </w:pPr>
      <w:r w:rsidRPr="009E0DF6">
        <w:rPr>
          <w:rFonts w:cs="Times New Roman"/>
          <w:sz w:val="22"/>
          <w:szCs w:val="24"/>
          <w:lang w:val="eu-ES" w:bidi="ar-SA"/>
        </w:rPr>
        <w:t>4. artikulua. Martxoaren 31ko 11/2013 Foru Araua, ondare eskualdaketen eta egintza juridiko dokumentatuen gaineko zergari buruzkoa, aldatzea.</w:t>
      </w:r>
    </w:p>
    <w:p w14:paraId="7045760E" w14:textId="77777777" w:rsidR="00D45878" w:rsidRDefault="00D45878" w:rsidP="00D45878">
      <w:pPr>
        <w:jc w:val="both"/>
        <w:rPr>
          <w:bCs/>
          <w:sz w:val="22"/>
          <w:szCs w:val="22"/>
          <w:lang w:val="eu-ES"/>
        </w:rPr>
      </w:pPr>
    </w:p>
    <w:p w14:paraId="33CEEE39" w14:textId="77777777" w:rsidR="00D45878" w:rsidRPr="009E0DF6" w:rsidRDefault="00D45878" w:rsidP="00D45878">
      <w:pPr>
        <w:jc w:val="both"/>
        <w:rPr>
          <w:rFonts w:cs="Times New Roman"/>
          <w:b/>
          <w:sz w:val="22"/>
          <w:szCs w:val="24"/>
          <w:lang w:val="eu-ES" w:bidi="ar-SA"/>
        </w:rPr>
      </w:pPr>
      <w:r w:rsidRPr="009E0DF6">
        <w:rPr>
          <w:rFonts w:cs="Times New Roman"/>
          <w:sz w:val="22"/>
          <w:szCs w:val="24"/>
          <w:lang w:val="eu-ES" w:bidi="ar-SA"/>
        </w:rPr>
        <w:t>Honako aldaketa hauek egiten dira martxoaren 31ko 11/2013 Foru Arauan, Ondare Eskualdaketa eta Egintza Juridiko Dokumentatuen gaineko Zergarenean:</w:t>
      </w:r>
    </w:p>
    <w:p w14:paraId="2495D35B" w14:textId="77777777" w:rsidR="00D45878" w:rsidRDefault="00D45878" w:rsidP="00D45878">
      <w:pPr>
        <w:jc w:val="both"/>
        <w:rPr>
          <w:bCs/>
          <w:sz w:val="22"/>
          <w:szCs w:val="22"/>
          <w:lang w:val="eu-ES"/>
        </w:rPr>
      </w:pPr>
    </w:p>
    <w:p w14:paraId="22DA0AF3" w14:textId="77777777" w:rsidR="00D45878" w:rsidRPr="009E0DF6" w:rsidRDefault="00D45878" w:rsidP="00D45878">
      <w:pPr>
        <w:jc w:val="both"/>
        <w:rPr>
          <w:rFonts w:cs="Times New Roman"/>
          <w:b/>
          <w:sz w:val="22"/>
          <w:szCs w:val="24"/>
          <w:lang w:val="eu-ES" w:bidi="ar-SA"/>
        </w:rPr>
      </w:pPr>
      <w:r w:rsidRPr="009E0DF6">
        <w:rPr>
          <w:rFonts w:cs="Times New Roman"/>
          <w:sz w:val="22"/>
          <w:szCs w:val="24"/>
          <w:lang w:val="eu-ES" w:bidi="ar-SA"/>
        </w:rPr>
        <w:t xml:space="preserve">23. artikuluko lehenengo </w:t>
      </w:r>
      <w:r w:rsidR="00893DD6" w:rsidRPr="009E0DF6">
        <w:rPr>
          <w:rFonts w:cs="Times New Roman"/>
          <w:sz w:val="22"/>
          <w:szCs w:val="24"/>
          <w:lang w:val="eu-ES" w:bidi="ar-SA"/>
        </w:rPr>
        <w:t>paragrafoa</w:t>
      </w:r>
      <w:r w:rsidRPr="009E0DF6">
        <w:rPr>
          <w:rFonts w:cs="Times New Roman"/>
          <w:sz w:val="22"/>
          <w:szCs w:val="24"/>
          <w:lang w:val="eu-ES" w:bidi="ar-SA"/>
        </w:rPr>
        <w:t xml:space="preserve"> aldatzen da eta honela geratzen da:</w:t>
      </w:r>
    </w:p>
    <w:p w14:paraId="21E2CB4B" w14:textId="77777777" w:rsidR="00D45878" w:rsidRDefault="00D45878" w:rsidP="00D45878">
      <w:pPr>
        <w:jc w:val="both"/>
        <w:rPr>
          <w:bCs/>
          <w:sz w:val="22"/>
          <w:szCs w:val="22"/>
          <w:lang w:val="eu-ES"/>
        </w:rPr>
      </w:pPr>
    </w:p>
    <w:p w14:paraId="149DCCDF" w14:textId="77777777" w:rsidR="00D45878" w:rsidRDefault="002D5ECB" w:rsidP="00D45878">
      <w:pPr>
        <w:jc w:val="both"/>
        <w:rPr>
          <w:rFonts w:cs="Times New Roman"/>
          <w:szCs w:val="24"/>
          <w:lang w:val="eu-ES" w:bidi="ar-SA"/>
        </w:rPr>
      </w:pPr>
      <w:r>
        <w:rPr>
          <w:rFonts w:cs="Times New Roman"/>
          <w:sz w:val="22"/>
          <w:szCs w:val="24"/>
          <w:lang w:val="eu-ES" w:bidi="ar-SA"/>
        </w:rPr>
        <w:t>“</w:t>
      </w:r>
      <w:r w:rsidR="00D45878" w:rsidRPr="009E0DF6">
        <w:rPr>
          <w:rFonts w:cs="Times New Roman"/>
          <w:sz w:val="22"/>
          <w:szCs w:val="24"/>
          <w:lang w:val="eu-ES" w:bidi="ar-SA"/>
        </w:rPr>
        <w:t xml:space="preserve">Titulu honetan araututako </w:t>
      </w:r>
      <w:r>
        <w:rPr>
          <w:rFonts w:cs="Times New Roman"/>
          <w:sz w:val="22"/>
          <w:szCs w:val="24"/>
          <w:lang w:val="eu-ES" w:bidi="ar-SA"/>
        </w:rPr>
        <w:t>ʻ</w:t>
      </w:r>
      <w:r w:rsidR="00D45878" w:rsidRPr="009E0DF6">
        <w:rPr>
          <w:rFonts w:cs="Times New Roman"/>
          <w:sz w:val="22"/>
          <w:szCs w:val="24"/>
          <w:lang w:val="eu-ES" w:bidi="ar-SA"/>
        </w:rPr>
        <w:t>kostu bidezko ondare eskualdaketak</w:t>
      </w:r>
      <w:r>
        <w:rPr>
          <w:rFonts w:cs="Times New Roman"/>
          <w:sz w:val="22"/>
          <w:szCs w:val="24"/>
          <w:lang w:val="eu-ES" w:bidi="ar-SA"/>
        </w:rPr>
        <w:t>ʼ</w:t>
      </w:r>
      <w:r w:rsidR="00D45878" w:rsidRPr="009E0DF6">
        <w:rPr>
          <w:rFonts w:cs="Times New Roman"/>
          <w:sz w:val="22"/>
          <w:szCs w:val="24"/>
          <w:lang w:val="eu-ES" w:bidi="ar-SA"/>
        </w:rPr>
        <w:t xml:space="preserve"> kontzeptuaren mende ez dira egongo zergaren zergapeko egitatean sartutako eragiketak, eskuratzailearen izaera edozein dela ere, </w:t>
      </w:r>
      <w:r w:rsidR="00D45878" w:rsidRPr="009E0DF6">
        <w:rPr>
          <w:rFonts w:cs="Times New Roman"/>
          <w:sz w:val="22"/>
          <w:szCs w:val="24"/>
          <w:lang w:val="eu-ES" w:bidi="ar-SA"/>
        </w:rPr>
        <w:lastRenderedPageBreak/>
        <w:t xml:space="preserve">eskualdatzaileak enpresaburuak edo profesionalak direnean beren jarduera ekonomikoa gauzatzean, eta, nolanahi ere, balio erantsiaren gaineko zergari lotutako ondasun emateak edo zerbitzu prestazioak direnean.  Hala ere, zerga kontzeptu horren mende egongo dira ondasun higiezinen emateak edo errentamenduak, bai eta ondasun horien gaineko erabilera eta gozamen eskubide errealen eraketa eta eskualdatzea ere, eta urtarrilaren 19ko 12/1993 Foru Dekretu Arauemaileak, Balio Erantsiaren gaineko Zergarenak, 4. artikuluko 4. </w:t>
      </w:r>
      <w:r w:rsidR="00C85216" w:rsidRPr="009E0DF6">
        <w:rPr>
          <w:rFonts w:cs="Times New Roman"/>
          <w:sz w:val="22"/>
          <w:szCs w:val="24"/>
          <w:lang w:val="eu-ES" w:bidi="ar-SA"/>
        </w:rPr>
        <w:t>apartatuko</w:t>
      </w:r>
      <w:r w:rsidR="00D45878" w:rsidRPr="009E0DF6">
        <w:rPr>
          <w:rFonts w:cs="Times New Roman"/>
          <w:sz w:val="22"/>
          <w:szCs w:val="24"/>
          <w:lang w:val="eu-ES" w:bidi="ar-SA"/>
        </w:rPr>
        <w:t xml:space="preserve"> b) letran aipatzen dituen baloreen eskualdatzea, balio erantsiaren gaineko zergaren salbuespena dutenean</w:t>
      </w:r>
      <w:r w:rsidR="00024F69" w:rsidRPr="000E7965">
        <w:rPr>
          <w:rFonts w:cs="Times New Roman"/>
          <w:sz w:val="22"/>
          <w:szCs w:val="24"/>
          <w:lang w:val="eu-ES" w:bidi="ar-SA"/>
        </w:rPr>
        <w:t>”</w:t>
      </w:r>
      <w:r w:rsidR="00D45878" w:rsidRPr="000E7965">
        <w:rPr>
          <w:rFonts w:cs="Times New Roman"/>
          <w:sz w:val="22"/>
          <w:szCs w:val="24"/>
          <w:lang w:val="eu-ES" w:bidi="ar-SA"/>
        </w:rPr>
        <w:t>.</w:t>
      </w:r>
      <w:r w:rsidR="00D45878" w:rsidRPr="009E0DF6">
        <w:rPr>
          <w:rFonts w:cs="Times New Roman"/>
          <w:sz w:val="22"/>
          <w:szCs w:val="24"/>
          <w:lang w:val="eu-ES" w:bidi="ar-SA"/>
        </w:rPr>
        <w:t xml:space="preserve"> </w:t>
      </w:r>
    </w:p>
    <w:p w14:paraId="04C94B93" w14:textId="77777777" w:rsidR="00D45878" w:rsidRDefault="00D45878" w:rsidP="00D45878">
      <w:pPr>
        <w:jc w:val="both"/>
        <w:rPr>
          <w:bCs/>
          <w:sz w:val="22"/>
          <w:szCs w:val="22"/>
          <w:lang w:val="eu-ES"/>
        </w:rPr>
      </w:pPr>
    </w:p>
    <w:p w14:paraId="39650199" w14:textId="77777777" w:rsidR="00D45878" w:rsidRPr="009E0DF6" w:rsidRDefault="00D45878" w:rsidP="00D45878">
      <w:pPr>
        <w:jc w:val="both"/>
        <w:rPr>
          <w:rFonts w:cs="Times New Roman"/>
          <w:b/>
          <w:sz w:val="22"/>
          <w:szCs w:val="24"/>
          <w:lang w:val="eu-ES" w:bidi="ar-SA"/>
        </w:rPr>
      </w:pPr>
      <w:r w:rsidRPr="009E0DF6">
        <w:rPr>
          <w:rFonts w:cs="Times New Roman"/>
          <w:sz w:val="22"/>
          <w:szCs w:val="24"/>
          <w:lang w:val="eu-ES" w:bidi="ar-SA"/>
        </w:rPr>
        <w:t>5. artikulua. Energia elektrikoaren ekoizpenaren balioaren gaineko zergaren 2021eko ekitaldiko ordainketa zatikatuen zenbatekoa eta zerga oinarria zehaztea.</w:t>
      </w:r>
    </w:p>
    <w:p w14:paraId="72FB1116" w14:textId="77777777" w:rsidR="00D45878" w:rsidRDefault="00D45878" w:rsidP="00D45878">
      <w:pPr>
        <w:jc w:val="both"/>
        <w:rPr>
          <w:bCs/>
          <w:sz w:val="22"/>
          <w:szCs w:val="22"/>
          <w:lang w:val="eu-ES"/>
        </w:rPr>
      </w:pPr>
    </w:p>
    <w:p w14:paraId="24CB7646" w14:textId="77777777" w:rsidR="00D45878" w:rsidRPr="009E0DF6" w:rsidRDefault="00D45878" w:rsidP="00D45878">
      <w:pPr>
        <w:jc w:val="both"/>
        <w:rPr>
          <w:rFonts w:cs="Times New Roman"/>
          <w:b/>
          <w:sz w:val="22"/>
          <w:szCs w:val="24"/>
          <w:lang w:val="eu-ES" w:bidi="ar-SA"/>
        </w:rPr>
      </w:pPr>
      <w:r w:rsidRPr="002D5ECB">
        <w:rPr>
          <w:rFonts w:cs="Times New Roman"/>
          <w:bCs/>
          <w:sz w:val="22"/>
          <w:szCs w:val="24"/>
          <w:lang w:val="eu-ES" w:bidi="ar-SA"/>
        </w:rPr>
        <w:t>1.</w:t>
      </w:r>
      <w:r w:rsidR="002D5ECB">
        <w:rPr>
          <w:rFonts w:cs="Times New Roman"/>
          <w:b/>
          <w:sz w:val="22"/>
          <w:szCs w:val="24"/>
          <w:lang w:val="eu-ES" w:bidi="ar-SA"/>
        </w:rPr>
        <w:t xml:space="preserve"> </w:t>
      </w:r>
      <w:r w:rsidRPr="009E0DF6">
        <w:rPr>
          <w:rFonts w:cs="Times New Roman"/>
          <w:sz w:val="22"/>
          <w:szCs w:val="24"/>
          <w:lang w:val="eu-ES" w:bidi="ar-SA"/>
        </w:rPr>
        <w:t>2021eko ekitaldian hauxe izango da energia elektrikoaren ekoizpenaren balioaren gaineko zergaren zerga oinarria: instalazio bakoitzean zergadunak zergaldian sortu eta sistema elektrikoan sartutako energia elektrikoagatik (zentral barretan neurtuta) zergadunak jaso beharreko guztirako zenbatekoa, sisteman hirugarren eta laugarren hiruhileko naturalean sartutako elektrizitateari dagozkion ordainsariak kenduta.</w:t>
      </w:r>
    </w:p>
    <w:p w14:paraId="2C8529E2" w14:textId="77777777" w:rsidR="00D45878" w:rsidRDefault="00D45878" w:rsidP="00D45878">
      <w:pPr>
        <w:jc w:val="both"/>
        <w:rPr>
          <w:bCs/>
          <w:sz w:val="22"/>
          <w:szCs w:val="22"/>
          <w:lang w:val="eu-ES"/>
        </w:rPr>
      </w:pPr>
    </w:p>
    <w:p w14:paraId="0BA47D66" w14:textId="77777777" w:rsidR="00D45878" w:rsidRPr="009E0DF6" w:rsidRDefault="00D45878" w:rsidP="00D45878">
      <w:pPr>
        <w:jc w:val="both"/>
        <w:rPr>
          <w:rFonts w:cs="Times New Roman"/>
          <w:b/>
          <w:sz w:val="22"/>
          <w:szCs w:val="24"/>
          <w:lang w:val="eu-ES" w:bidi="ar-SA"/>
        </w:rPr>
      </w:pPr>
      <w:r w:rsidRPr="002D5ECB">
        <w:rPr>
          <w:rFonts w:cs="Times New Roman"/>
          <w:bCs/>
          <w:sz w:val="22"/>
          <w:szCs w:val="24"/>
          <w:lang w:val="eu-ES" w:bidi="ar-SA"/>
        </w:rPr>
        <w:t>2.</w:t>
      </w:r>
      <w:r w:rsidR="002D5ECB">
        <w:rPr>
          <w:rFonts w:cs="Times New Roman"/>
          <w:b/>
          <w:sz w:val="22"/>
          <w:szCs w:val="24"/>
          <w:lang w:val="eu-ES" w:bidi="ar-SA"/>
        </w:rPr>
        <w:t xml:space="preserve"> </w:t>
      </w:r>
      <w:r w:rsidRPr="009E0DF6">
        <w:rPr>
          <w:rFonts w:cs="Times New Roman"/>
          <w:sz w:val="22"/>
          <w:szCs w:val="24"/>
          <w:lang w:val="eu-ES" w:bidi="ar-SA"/>
        </w:rPr>
        <w:t>Hirugarren hiruhilekoko ordainketa zatikatuak kalkulatzeko, kontuan hartuko da hiruhileko horretan sisteman sartutako elektrizitateari dagozkion ordainsarietan murriztutako zergaldian egindako energia elektrikoaren ekoizpen balioa, jasangarritasun energetikorako neurri fiskalei buruzko abenduaren 27ko 15/2012 Legearen 8. artikuluan aurreikusitako zerga tasa aplikatuta, eta aldez aurretik egindako ordainketa zatikatuen zenbatekoa kenduta.</w:t>
      </w:r>
    </w:p>
    <w:p w14:paraId="406B71AB" w14:textId="77777777" w:rsidR="00D45878" w:rsidRDefault="00D45878" w:rsidP="00D45878">
      <w:pPr>
        <w:jc w:val="both"/>
        <w:rPr>
          <w:bCs/>
          <w:sz w:val="22"/>
          <w:szCs w:val="22"/>
          <w:lang w:val="eu-ES"/>
        </w:rPr>
      </w:pPr>
    </w:p>
    <w:p w14:paraId="74F48F20" w14:textId="77777777" w:rsidR="00D45878" w:rsidRPr="009E0DF6" w:rsidRDefault="00D45878" w:rsidP="00D45878">
      <w:pPr>
        <w:jc w:val="both"/>
        <w:rPr>
          <w:rFonts w:cs="Times New Roman"/>
          <w:b/>
          <w:sz w:val="22"/>
          <w:szCs w:val="24"/>
          <w:lang w:val="eu-ES" w:bidi="ar-SA"/>
        </w:rPr>
      </w:pPr>
      <w:r w:rsidRPr="002D5ECB">
        <w:rPr>
          <w:rFonts w:cs="Times New Roman"/>
          <w:bCs/>
          <w:sz w:val="22"/>
          <w:szCs w:val="24"/>
          <w:lang w:val="eu-ES" w:bidi="ar-SA"/>
        </w:rPr>
        <w:t>3.</w:t>
      </w:r>
      <w:r w:rsidR="002D5ECB">
        <w:rPr>
          <w:rFonts w:cs="Times New Roman"/>
          <w:b/>
          <w:sz w:val="22"/>
          <w:szCs w:val="24"/>
          <w:lang w:val="eu-ES" w:bidi="ar-SA"/>
        </w:rPr>
        <w:t xml:space="preserve"> </w:t>
      </w:r>
      <w:r w:rsidRPr="009E0DF6">
        <w:rPr>
          <w:rFonts w:cs="Times New Roman"/>
          <w:sz w:val="22"/>
          <w:szCs w:val="24"/>
          <w:lang w:val="eu-ES" w:bidi="ar-SA"/>
        </w:rPr>
        <w:t>Laugarren hiruhilekoko ordainketa zatikatuak kalkulatzeko, kontuan hartuko da hirugarren eta laugarren hiruhileko naturaletan sisteman sartutako elektrizitateari dagozkion ordainsarietan murriztutako zergaldian egindako energia elektrikoaren ekoizpenaren balioa, abenduaren 27ko 15/2012 Legearen 8. artikuluan aurreikusitako zerga tasa aplikatuta, eta aldez aurretik egindako ordainketa zatikatuen zenbatekoa kenduta.</w:t>
      </w:r>
    </w:p>
    <w:p w14:paraId="6523AEF1" w14:textId="77777777" w:rsidR="00D45878" w:rsidRDefault="00D45878" w:rsidP="00D45878">
      <w:pPr>
        <w:jc w:val="both"/>
        <w:rPr>
          <w:bCs/>
          <w:sz w:val="22"/>
          <w:szCs w:val="22"/>
          <w:lang w:val="eu-ES"/>
        </w:rPr>
      </w:pPr>
    </w:p>
    <w:p w14:paraId="24FB382E" w14:textId="77777777" w:rsidR="00D45878" w:rsidRPr="009E0DF6" w:rsidRDefault="00D45878" w:rsidP="00D45878">
      <w:pPr>
        <w:jc w:val="both"/>
        <w:rPr>
          <w:rFonts w:cs="Times New Roman"/>
          <w:b/>
          <w:sz w:val="22"/>
          <w:szCs w:val="24"/>
          <w:lang w:val="eu-ES" w:bidi="ar-SA"/>
        </w:rPr>
      </w:pPr>
      <w:r w:rsidRPr="009E0DF6">
        <w:rPr>
          <w:rFonts w:cs="Times New Roman"/>
          <w:sz w:val="22"/>
          <w:szCs w:val="24"/>
          <w:lang w:val="eu-ES" w:bidi="ar-SA"/>
        </w:rPr>
        <w:t>XEDAPEN GEHIGARRIAK</w:t>
      </w:r>
    </w:p>
    <w:p w14:paraId="54A71460" w14:textId="77777777" w:rsidR="00D45878" w:rsidRDefault="00D45878" w:rsidP="00D45878">
      <w:pPr>
        <w:jc w:val="both"/>
        <w:rPr>
          <w:bCs/>
          <w:sz w:val="22"/>
          <w:szCs w:val="22"/>
          <w:lang w:val="eu-ES"/>
        </w:rPr>
      </w:pPr>
    </w:p>
    <w:p w14:paraId="28C594A6" w14:textId="77777777" w:rsidR="00D45878" w:rsidRPr="009E0DF6" w:rsidRDefault="00D45878" w:rsidP="00D45878">
      <w:pPr>
        <w:pStyle w:val="Sinespaciado"/>
        <w:jc w:val="both"/>
        <w:rPr>
          <w:rFonts w:cs="Times New Roman"/>
          <w:szCs w:val="24"/>
          <w:lang w:val="eu-ES" w:bidi="ar-SA"/>
        </w:rPr>
      </w:pPr>
      <w:r w:rsidRPr="009E0DF6">
        <w:rPr>
          <w:rFonts w:cs="Times New Roman"/>
          <w:sz w:val="22"/>
          <w:szCs w:val="24"/>
          <w:lang w:val="eu-ES" w:bidi="ar-SA"/>
        </w:rPr>
        <w:t>Lehena.</w:t>
      </w:r>
      <w:r w:rsidRPr="009E0DF6">
        <w:rPr>
          <w:rFonts w:cs="Times New Roman"/>
          <w:b/>
          <w:sz w:val="22"/>
          <w:szCs w:val="24"/>
          <w:lang w:val="eu-ES" w:bidi="ar-SA"/>
        </w:rPr>
        <w:t xml:space="preserve"> </w:t>
      </w:r>
      <w:r w:rsidRPr="009E0DF6">
        <w:rPr>
          <w:rFonts w:cs="Times New Roman"/>
          <w:sz w:val="22"/>
          <w:szCs w:val="24"/>
          <w:lang w:val="eu-ES" w:bidi="ar-SA"/>
        </w:rPr>
        <w:t>Zenbait garraiobideren gaineko zerga berezia.</w:t>
      </w:r>
    </w:p>
    <w:p w14:paraId="3EE45BC1" w14:textId="77777777" w:rsidR="00D45878" w:rsidRDefault="00D45878" w:rsidP="00D45878">
      <w:pPr>
        <w:pStyle w:val="Sinespaciado"/>
        <w:jc w:val="both"/>
        <w:rPr>
          <w:bCs/>
          <w:sz w:val="22"/>
          <w:szCs w:val="22"/>
          <w:lang w:val="eu-ES" w:bidi="ar-SA"/>
        </w:rPr>
      </w:pPr>
    </w:p>
    <w:p w14:paraId="59A0BE79" w14:textId="77777777" w:rsidR="00D45878" w:rsidRPr="009E0DF6" w:rsidRDefault="00D45878" w:rsidP="00D45878">
      <w:pPr>
        <w:pStyle w:val="Sinespaciado"/>
        <w:jc w:val="both"/>
        <w:rPr>
          <w:rFonts w:cs="Times New Roman"/>
          <w:b/>
          <w:sz w:val="22"/>
          <w:szCs w:val="24"/>
          <w:lang w:val="eu-ES" w:bidi="ar-SA"/>
        </w:rPr>
      </w:pPr>
      <w:r w:rsidRPr="009E0DF6">
        <w:rPr>
          <w:rFonts w:cs="Times New Roman"/>
          <w:sz w:val="22"/>
          <w:szCs w:val="24"/>
          <w:lang w:val="eu-ES" w:bidi="ar-SA"/>
        </w:rPr>
        <w:t>Zerga bereziak arautzen dituen otsailaren 16ko 1/1999 Zerga Premiazko Arau Dekretuaren 75. artikulua aldatzen da:</w:t>
      </w:r>
    </w:p>
    <w:p w14:paraId="06B80D1D" w14:textId="77777777" w:rsidR="00D45878" w:rsidRDefault="00D45878" w:rsidP="00D45878">
      <w:pPr>
        <w:pStyle w:val="Sinespaciado"/>
        <w:jc w:val="both"/>
        <w:rPr>
          <w:bCs/>
          <w:sz w:val="22"/>
          <w:szCs w:val="22"/>
          <w:lang w:val="eu-ES" w:bidi="ar-SA"/>
        </w:rPr>
      </w:pPr>
    </w:p>
    <w:p w14:paraId="5DDBCD40" w14:textId="77777777" w:rsidR="00D45878" w:rsidRPr="009E0DF6" w:rsidRDefault="00024F69" w:rsidP="00D45878">
      <w:pPr>
        <w:pStyle w:val="Sinespaciado"/>
        <w:jc w:val="both"/>
        <w:rPr>
          <w:rFonts w:cs="Times New Roman"/>
          <w:b/>
          <w:sz w:val="22"/>
          <w:szCs w:val="24"/>
          <w:lang w:val="eu-ES" w:bidi="ar-SA"/>
        </w:rPr>
      </w:pPr>
      <w:r>
        <w:rPr>
          <w:rFonts w:cs="Times New Roman"/>
          <w:sz w:val="22"/>
          <w:szCs w:val="24"/>
          <w:lang w:val="eu-ES" w:bidi="ar-SA"/>
        </w:rPr>
        <w:t>“</w:t>
      </w:r>
      <w:r w:rsidR="00D45878" w:rsidRPr="009E0DF6">
        <w:rPr>
          <w:rFonts w:cs="Times New Roman"/>
          <w:sz w:val="22"/>
          <w:szCs w:val="24"/>
          <w:lang w:val="eu-ES" w:bidi="ar-SA"/>
        </w:rPr>
        <w:t>75. artikulua. Zerga mota.</w:t>
      </w:r>
    </w:p>
    <w:p w14:paraId="545E0789" w14:textId="77777777" w:rsidR="00D45878" w:rsidRDefault="00D45878" w:rsidP="00D45878">
      <w:pPr>
        <w:pStyle w:val="Sinespaciado"/>
        <w:jc w:val="both"/>
        <w:rPr>
          <w:bCs/>
          <w:sz w:val="22"/>
          <w:szCs w:val="22"/>
          <w:lang w:val="eu-ES" w:bidi="ar-SA"/>
        </w:rPr>
      </w:pPr>
    </w:p>
    <w:p w14:paraId="3653F334" w14:textId="77777777" w:rsidR="00D45878" w:rsidRPr="009E0DF6" w:rsidRDefault="00D45878" w:rsidP="00D45878">
      <w:pPr>
        <w:pStyle w:val="Sinespaciado"/>
        <w:jc w:val="both"/>
        <w:rPr>
          <w:rFonts w:cs="Times New Roman"/>
          <w:b/>
          <w:sz w:val="22"/>
          <w:szCs w:val="24"/>
          <w:lang w:val="eu-ES" w:bidi="ar-SA"/>
        </w:rPr>
      </w:pPr>
      <w:r w:rsidRPr="009E0DF6">
        <w:rPr>
          <w:rFonts w:cs="Times New Roman"/>
          <w:sz w:val="22"/>
          <w:szCs w:val="24"/>
          <w:lang w:val="eu-ES" w:bidi="ar-SA"/>
        </w:rPr>
        <w:t xml:space="preserve">2021eko abenduaren 31ra arteko ondorioekin, otsailaren 16ko 1/1999 Zerga Premiazko Arau Dekretuaren 75. artikuluaren 1. </w:t>
      </w:r>
      <w:r w:rsidR="001D4547" w:rsidRPr="009E0DF6">
        <w:rPr>
          <w:rFonts w:cs="Times New Roman"/>
          <w:sz w:val="22"/>
          <w:szCs w:val="24"/>
          <w:lang w:val="eu-ES" w:bidi="ar-SA"/>
        </w:rPr>
        <w:t>apartatuaren</w:t>
      </w:r>
      <w:r w:rsidRPr="009E0DF6">
        <w:rPr>
          <w:rFonts w:cs="Times New Roman"/>
          <w:sz w:val="22"/>
          <w:szCs w:val="24"/>
          <w:lang w:val="eu-ES" w:bidi="ar-SA"/>
        </w:rPr>
        <w:t xml:space="preserve"> 1., 2., 3. eta 4. epigrafeak aldatu egiten dira, eta honela geratzen dira idatzita:</w:t>
      </w:r>
    </w:p>
    <w:p w14:paraId="4DA5E2F6" w14:textId="77777777" w:rsidR="00D45878" w:rsidRDefault="00D45878" w:rsidP="00D45878">
      <w:pPr>
        <w:pStyle w:val="Sinespaciado"/>
        <w:jc w:val="both"/>
        <w:rPr>
          <w:bCs/>
          <w:sz w:val="22"/>
          <w:szCs w:val="22"/>
          <w:lang w:val="eu-ES" w:bidi="ar-SA"/>
        </w:rPr>
      </w:pPr>
    </w:p>
    <w:p w14:paraId="7000E5BC" w14:textId="77777777" w:rsidR="00D45878" w:rsidRPr="009E0DF6" w:rsidRDefault="00D45878" w:rsidP="00D45878">
      <w:pPr>
        <w:pStyle w:val="Sinespaciado"/>
        <w:jc w:val="both"/>
        <w:rPr>
          <w:rFonts w:cs="Times New Roman"/>
          <w:b/>
          <w:sz w:val="22"/>
          <w:szCs w:val="24"/>
          <w:lang w:val="eu-ES" w:bidi="ar-SA"/>
        </w:rPr>
      </w:pPr>
      <w:r w:rsidRPr="009E0DF6">
        <w:rPr>
          <w:rFonts w:cs="Times New Roman"/>
          <w:sz w:val="22"/>
          <w:szCs w:val="24"/>
          <w:lang w:val="eu-ES" w:bidi="ar-SA"/>
        </w:rPr>
        <w:t>1. epigrafea.</w:t>
      </w:r>
    </w:p>
    <w:p w14:paraId="6D7A4C7D" w14:textId="77777777" w:rsidR="00D45878" w:rsidRDefault="00D45878" w:rsidP="00D45878">
      <w:pPr>
        <w:pStyle w:val="Sinespaciado"/>
        <w:jc w:val="both"/>
        <w:rPr>
          <w:bCs/>
          <w:sz w:val="22"/>
          <w:szCs w:val="22"/>
          <w:lang w:val="eu-ES" w:bidi="ar-SA"/>
        </w:rPr>
      </w:pPr>
    </w:p>
    <w:p w14:paraId="07D54688" w14:textId="77777777" w:rsidR="00D45878" w:rsidRPr="009E0DF6" w:rsidRDefault="00D45878" w:rsidP="00D45878">
      <w:pPr>
        <w:pStyle w:val="Sinespaciado"/>
        <w:jc w:val="both"/>
        <w:rPr>
          <w:rFonts w:cs="Times New Roman"/>
          <w:b/>
          <w:sz w:val="22"/>
          <w:szCs w:val="24"/>
          <w:lang w:val="eu-ES" w:bidi="ar-SA"/>
        </w:rPr>
      </w:pPr>
      <w:r w:rsidRPr="009E0DF6">
        <w:rPr>
          <w:rFonts w:cs="Times New Roman"/>
          <w:sz w:val="22"/>
          <w:szCs w:val="24"/>
          <w:lang w:val="eu-ES" w:bidi="ar-SA"/>
        </w:rPr>
        <w:t>a) 144 g/km-tik beherako CO2 isuri ofizialak dituzten ibilgailuak, betiere 'Quad' motako ibilgailuak eta 6., 7., 8. eta 9. epigrafeetan jasotako ibilgailuak izan ezik.</w:t>
      </w:r>
    </w:p>
    <w:p w14:paraId="1BFF9145" w14:textId="77777777" w:rsidR="00D45878" w:rsidRDefault="00D45878" w:rsidP="00D45878">
      <w:pPr>
        <w:pStyle w:val="Sinespaciado"/>
        <w:jc w:val="both"/>
        <w:rPr>
          <w:bCs/>
          <w:sz w:val="22"/>
          <w:szCs w:val="22"/>
          <w:lang w:val="eu-ES" w:bidi="ar-SA"/>
        </w:rPr>
      </w:pPr>
    </w:p>
    <w:p w14:paraId="3674D0F2" w14:textId="77777777" w:rsidR="00D45878" w:rsidRPr="009E0DF6" w:rsidRDefault="00D45878" w:rsidP="00D45878">
      <w:pPr>
        <w:pStyle w:val="Sinespaciado"/>
        <w:jc w:val="both"/>
        <w:rPr>
          <w:rFonts w:cs="Times New Roman"/>
          <w:b/>
          <w:sz w:val="22"/>
          <w:szCs w:val="24"/>
          <w:lang w:val="eu-ES" w:bidi="ar-SA"/>
        </w:rPr>
      </w:pPr>
      <w:r w:rsidRPr="009E0DF6">
        <w:rPr>
          <w:rFonts w:cs="Times New Roman"/>
          <w:sz w:val="22"/>
          <w:szCs w:val="24"/>
          <w:lang w:val="eu-ES" w:bidi="ar-SA"/>
        </w:rPr>
        <w:t>b) Barne errekuntzakoa ez den motor bakarra duten ibilgailuak, betiere 'Quad' motako ibilgailuak izan ezik.</w:t>
      </w:r>
    </w:p>
    <w:p w14:paraId="3A809554" w14:textId="77777777" w:rsidR="00D45878" w:rsidRDefault="00D45878" w:rsidP="00D45878">
      <w:pPr>
        <w:pStyle w:val="Sinespaciado"/>
        <w:jc w:val="both"/>
        <w:rPr>
          <w:bCs/>
          <w:sz w:val="22"/>
          <w:szCs w:val="22"/>
          <w:lang w:val="eu-ES" w:bidi="ar-SA"/>
        </w:rPr>
      </w:pPr>
    </w:p>
    <w:p w14:paraId="71ED80F1" w14:textId="77777777" w:rsidR="00D45878" w:rsidRPr="009E0DF6" w:rsidRDefault="00D45878" w:rsidP="00D45878">
      <w:pPr>
        <w:pStyle w:val="Sinespaciado"/>
        <w:jc w:val="both"/>
        <w:rPr>
          <w:rFonts w:cs="Times New Roman"/>
          <w:b/>
          <w:sz w:val="22"/>
          <w:szCs w:val="24"/>
          <w:lang w:val="eu-ES" w:bidi="ar-SA"/>
        </w:rPr>
      </w:pPr>
      <w:r w:rsidRPr="009E0DF6">
        <w:rPr>
          <w:rFonts w:cs="Times New Roman"/>
          <w:sz w:val="22"/>
          <w:szCs w:val="24"/>
          <w:lang w:val="eu-ES" w:bidi="ar-SA"/>
        </w:rPr>
        <w:t>2. epigrafea.</w:t>
      </w:r>
    </w:p>
    <w:p w14:paraId="3F789E0E" w14:textId="77777777" w:rsidR="00D45878" w:rsidRDefault="00D45878" w:rsidP="00D45878">
      <w:pPr>
        <w:pStyle w:val="Sinespaciado"/>
        <w:jc w:val="both"/>
        <w:rPr>
          <w:bCs/>
          <w:sz w:val="22"/>
          <w:szCs w:val="22"/>
          <w:lang w:val="eu-ES" w:bidi="ar-SA"/>
        </w:rPr>
      </w:pPr>
    </w:p>
    <w:p w14:paraId="11544659" w14:textId="77777777" w:rsidR="00D45878" w:rsidRPr="009E0DF6" w:rsidRDefault="00D45878" w:rsidP="00D45878">
      <w:pPr>
        <w:pStyle w:val="Sinespaciado"/>
        <w:jc w:val="both"/>
        <w:rPr>
          <w:rFonts w:cs="Times New Roman"/>
          <w:b/>
          <w:sz w:val="22"/>
          <w:szCs w:val="24"/>
          <w:lang w:val="eu-ES" w:bidi="ar-SA"/>
        </w:rPr>
      </w:pPr>
      <w:r w:rsidRPr="009E0DF6">
        <w:rPr>
          <w:rFonts w:cs="Times New Roman"/>
          <w:sz w:val="22"/>
          <w:szCs w:val="24"/>
          <w:lang w:val="eu-ES" w:bidi="ar-SA"/>
        </w:rPr>
        <w:t>CO2 isuri ofizialak 144 g/km-tik gorakoak eta 192 g/km-tik beherakoak dituzten ibilgailuak, betiere 'Quad' motako ibilgailuak eta 9. epigrafean jasotako ibilgailuak izan ezik.</w:t>
      </w:r>
    </w:p>
    <w:p w14:paraId="691B6DD7" w14:textId="77777777" w:rsidR="00D45878" w:rsidRDefault="00D45878" w:rsidP="00D45878">
      <w:pPr>
        <w:pStyle w:val="Sinespaciado"/>
        <w:rPr>
          <w:bCs/>
          <w:sz w:val="22"/>
          <w:szCs w:val="22"/>
          <w:lang w:val="eu-ES" w:bidi="ar-SA"/>
        </w:rPr>
      </w:pPr>
    </w:p>
    <w:p w14:paraId="5C51C312" w14:textId="77777777" w:rsidR="00D45878" w:rsidRPr="009E0DF6" w:rsidRDefault="00D45878" w:rsidP="00D45878">
      <w:pPr>
        <w:pStyle w:val="Sinespaciado"/>
        <w:jc w:val="both"/>
        <w:rPr>
          <w:rFonts w:cs="Times New Roman"/>
          <w:b/>
          <w:sz w:val="22"/>
          <w:szCs w:val="24"/>
          <w:lang w:val="eu-ES" w:bidi="ar-SA"/>
        </w:rPr>
      </w:pPr>
      <w:r w:rsidRPr="009E0DF6">
        <w:rPr>
          <w:rFonts w:cs="Times New Roman"/>
          <w:sz w:val="22"/>
          <w:szCs w:val="24"/>
          <w:lang w:val="eu-ES" w:bidi="ar-SA"/>
        </w:rPr>
        <w:t>3. epigrafea.</w:t>
      </w:r>
    </w:p>
    <w:p w14:paraId="47B56DF1" w14:textId="77777777" w:rsidR="00D45878" w:rsidRDefault="00D45878" w:rsidP="00D45878">
      <w:pPr>
        <w:pStyle w:val="Sinespaciado"/>
        <w:jc w:val="both"/>
        <w:rPr>
          <w:bCs/>
          <w:sz w:val="22"/>
          <w:szCs w:val="22"/>
          <w:lang w:val="eu-ES" w:bidi="ar-SA"/>
        </w:rPr>
      </w:pPr>
    </w:p>
    <w:p w14:paraId="16479FAE" w14:textId="77777777" w:rsidR="00D45878" w:rsidRPr="009E0DF6" w:rsidRDefault="00D45878" w:rsidP="00D45878">
      <w:pPr>
        <w:pStyle w:val="Sinespaciado"/>
        <w:jc w:val="both"/>
        <w:rPr>
          <w:rFonts w:cs="Times New Roman"/>
          <w:b/>
          <w:sz w:val="22"/>
          <w:szCs w:val="24"/>
          <w:lang w:val="eu-ES" w:bidi="ar-SA"/>
        </w:rPr>
      </w:pPr>
      <w:r w:rsidRPr="009E0DF6">
        <w:rPr>
          <w:rFonts w:cs="Times New Roman"/>
          <w:sz w:val="22"/>
          <w:szCs w:val="24"/>
          <w:lang w:val="eu-ES" w:bidi="ar-SA"/>
        </w:rPr>
        <w:t>CO2 isuri ofizialak 192 g/km-tik beherakoak eta 240 g/km-tik beherakoak dituzten ibilgailuak, betiere 'Quad' motako ibilgailuak eta 9. epigrafean jasotako ibilgailuak izan ezik.</w:t>
      </w:r>
    </w:p>
    <w:p w14:paraId="54C5839E" w14:textId="77777777" w:rsidR="00D45878" w:rsidRDefault="00D45878" w:rsidP="00D45878">
      <w:pPr>
        <w:pStyle w:val="Sinespaciado"/>
        <w:jc w:val="both"/>
        <w:rPr>
          <w:bCs/>
          <w:sz w:val="22"/>
          <w:szCs w:val="22"/>
          <w:lang w:val="eu-ES" w:bidi="ar-SA"/>
        </w:rPr>
      </w:pPr>
    </w:p>
    <w:p w14:paraId="38572116" w14:textId="77777777" w:rsidR="00D45878" w:rsidRPr="009E0DF6" w:rsidRDefault="00D45878" w:rsidP="00D45878">
      <w:pPr>
        <w:pStyle w:val="Sinespaciado"/>
        <w:jc w:val="both"/>
        <w:rPr>
          <w:rFonts w:cs="Times New Roman"/>
          <w:b/>
          <w:sz w:val="22"/>
          <w:szCs w:val="24"/>
          <w:lang w:val="eu-ES" w:bidi="ar-SA"/>
        </w:rPr>
      </w:pPr>
      <w:r w:rsidRPr="009E0DF6">
        <w:rPr>
          <w:rFonts w:cs="Times New Roman"/>
          <w:sz w:val="22"/>
          <w:szCs w:val="24"/>
          <w:lang w:val="eu-ES" w:bidi="ar-SA"/>
        </w:rPr>
        <w:t>4. epigrafea.</w:t>
      </w:r>
    </w:p>
    <w:p w14:paraId="019D16EC" w14:textId="77777777" w:rsidR="00D45878" w:rsidRDefault="00D45878" w:rsidP="00D45878">
      <w:pPr>
        <w:pStyle w:val="Sinespaciado"/>
        <w:jc w:val="both"/>
        <w:rPr>
          <w:bCs/>
          <w:sz w:val="22"/>
          <w:szCs w:val="22"/>
          <w:lang w:val="eu-ES" w:bidi="ar-SA"/>
        </w:rPr>
      </w:pPr>
    </w:p>
    <w:p w14:paraId="02850B9E" w14:textId="77777777" w:rsidR="00D45878" w:rsidRPr="009E0DF6" w:rsidRDefault="00D45878" w:rsidP="00D45878">
      <w:pPr>
        <w:pStyle w:val="Sinespaciado"/>
        <w:jc w:val="both"/>
        <w:rPr>
          <w:rFonts w:cs="Times New Roman"/>
          <w:b/>
          <w:sz w:val="22"/>
          <w:szCs w:val="24"/>
          <w:lang w:val="eu-ES" w:bidi="ar-SA"/>
        </w:rPr>
      </w:pPr>
      <w:r w:rsidRPr="009E0DF6">
        <w:rPr>
          <w:rFonts w:cs="Times New Roman"/>
          <w:sz w:val="22"/>
          <w:szCs w:val="24"/>
          <w:lang w:val="eu-ES" w:bidi="ar-SA"/>
        </w:rPr>
        <w:t>a) CO2 isuri ofizialak 240 g/km edo gehiagokoak dituzten ibilgailuak, betiere 'Quad' motako ibilgailuak eta 9. epigrafean jasotako ibilgailuak izan ezik.</w:t>
      </w:r>
    </w:p>
    <w:p w14:paraId="451B627F" w14:textId="77777777" w:rsidR="00D45878" w:rsidRDefault="00D45878" w:rsidP="00D45878">
      <w:pPr>
        <w:pStyle w:val="Sinespaciado"/>
        <w:jc w:val="both"/>
        <w:rPr>
          <w:bCs/>
          <w:sz w:val="22"/>
          <w:szCs w:val="22"/>
          <w:lang w:val="eu-ES" w:bidi="ar-SA"/>
        </w:rPr>
      </w:pPr>
    </w:p>
    <w:p w14:paraId="469E8D05" w14:textId="77777777" w:rsidR="00D45878" w:rsidRPr="009E0DF6" w:rsidRDefault="00D45878" w:rsidP="00D45878">
      <w:pPr>
        <w:pStyle w:val="Sinespaciado"/>
        <w:jc w:val="both"/>
        <w:rPr>
          <w:rFonts w:cs="Times New Roman"/>
          <w:b/>
          <w:sz w:val="22"/>
          <w:szCs w:val="24"/>
          <w:lang w:val="eu-ES" w:bidi="ar-SA"/>
        </w:rPr>
      </w:pPr>
      <w:r w:rsidRPr="009E0DF6">
        <w:rPr>
          <w:rFonts w:cs="Times New Roman"/>
          <w:sz w:val="22"/>
          <w:szCs w:val="24"/>
          <w:lang w:val="eu-ES" w:bidi="ar-SA"/>
        </w:rPr>
        <w:t>b) CO2 isuriak neurtzea eskatzen duten ibilgailuak, horiek egiaztatzen ez direnean.</w:t>
      </w:r>
    </w:p>
    <w:p w14:paraId="4B94D31B" w14:textId="77777777" w:rsidR="00D45878" w:rsidRDefault="00D45878" w:rsidP="00D45878">
      <w:pPr>
        <w:pStyle w:val="Sinespaciado"/>
        <w:jc w:val="both"/>
        <w:rPr>
          <w:bCs/>
          <w:sz w:val="22"/>
          <w:szCs w:val="22"/>
          <w:lang w:val="eu-ES" w:bidi="ar-SA"/>
        </w:rPr>
      </w:pPr>
    </w:p>
    <w:p w14:paraId="277387EE" w14:textId="77777777" w:rsidR="00D45878" w:rsidRPr="009E0DF6" w:rsidRDefault="00D45878" w:rsidP="00D45878">
      <w:pPr>
        <w:pStyle w:val="Sinespaciado"/>
        <w:jc w:val="both"/>
        <w:rPr>
          <w:rFonts w:cs="Times New Roman"/>
          <w:b/>
          <w:sz w:val="22"/>
          <w:szCs w:val="24"/>
          <w:lang w:val="eu-ES" w:bidi="ar-SA"/>
        </w:rPr>
      </w:pPr>
      <w:r w:rsidRPr="009E0DF6">
        <w:rPr>
          <w:rFonts w:cs="Times New Roman"/>
          <w:sz w:val="22"/>
          <w:szCs w:val="24"/>
          <w:lang w:val="eu-ES" w:bidi="ar-SA"/>
        </w:rPr>
        <w:t>c) Etxebizitza gisa egokitutako N2 eta N3 kategorietako ibilgailuak.</w:t>
      </w:r>
    </w:p>
    <w:p w14:paraId="16327620" w14:textId="77777777" w:rsidR="00D45878" w:rsidRDefault="00D45878" w:rsidP="00D45878">
      <w:pPr>
        <w:pStyle w:val="Sinespaciado"/>
        <w:jc w:val="both"/>
        <w:rPr>
          <w:bCs/>
          <w:sz w:val="22"/>
          <w:szCs w:val="22"/>
          <w:lang w:val="eu-ES" w:bidi="ar-SA"/>
        </w:rPr>
      </w:pPr>
    </w:p>
    <w:p w14:paraId="28EA7A1A" w14:textId="77777777" w:rsidR="00D45878" w:rsidRPr="009E0DF6" w:rsidRDefault="00D45878" w:rsidP="00D45878">
      <w:pPr>
        <w:pStyle w:val="Sinespaciado"/>
        <w:jc w:val="both"/>
        <w:rPr>
          <w:rFonts w:cs="Times New Roman"/>
          <w:szCs w:val="24"/>
          <w:lang w:val="eu-ES" w:bidi="ar-SA"/>
        </w:rPr>
      </w:pPr>
      <w:r w:rsidRPr="009E0DF6">
        <w:rPr>
          <w:rFonts w:cs="Times New Roman"/>
          <w:sz w:val="22"/>
          <w:szCs w:val="24"/>
          <w:lang w:val="eu-ES" w:bidi="ar-SA"/>
        </w:rPr>
        <w:t xml:space="preserve">d) 'Quad' motako ibilgailuak. </w:t>
      </w:r>
      <w:r w:rsidRPr="009E0DF6">
        <w:rPr>
          <w:rFonts w:cs="Times New Roman"/>
          <w:b/>
          <w:sz w:val="22"/>
          <w:szCs w:val="24"/>
          <w:lang w:val="eu-ES" w:bidi="ar-SA"/>
        </w:rPr>
        <w:t xml:space="preserve"> </w:t>
      </w:r>
      <w:r w:rsidRPr="009E0DF6">
        <w:rPr>
          <w:rFonts w:cs="Times New Roman"/>
          <w:sz w:val="22"/>
          <w:szCs w:val="24"/>
          <w:lang w:val="eu-ES" w:bidi="ar-SA"/>
        </w:rPr>
        <w:t>'Quad 'motako ibilgailutzat hartzen da lau gurpil edo gehiagoko ibilgailua, eskuleku bidezko direkzio sistema duena, gidaria zangalatrau eserita doana eta errepidetik kanpo erabiltzeko trakzio sistema egokia duena.</w:t>
      </w:r>
    </w:p>
    <w:p w14:paraId="465AEE11" w14:textId="77777777" w:rsidR="00D45878" w:rsidRDefault="00D45878" w:rsidP="00D45878">
      <w:pPr>
        <w:pStyle w:val="Sinespaciado"/>
        <w:jc w:val="both"/>
        <w:rPr>
          <w:bCs/>
          <w:sz w:val="22"/>
          <w:szCs w:val="22"/>
          <w:lang w:val="eu-ES" w:bidi="ar-SA"/>
        </w:rPr>
      </w:pPr>
    </w:p>
    <w:p w14:paraId="296BEBFA" w14:textId="77777777" w:rsidR="00D45878" w:rsidRPr="009E0DF6" w:rsidRDefault="00D45878" w:rsidP="00D45878">
      <w:pPr>
        <w:pStyle w:val="Sinespaciado"/>
        <w:jc w:val="both"/>
        <w:rPr>
          <w:rFonts w:cs="Times New Roman"/>
          <w:szCs w:val="24"/>
          <w:lang w:val="eu-ES" w:bidi="ar-SA"/>
        </w:rPr>
      </w:pPr>
      <w:r w:rsidRPr="009E0DF6">
        <w:rPr>
          <w:rFonts w:cs="Times New Roman"/>
          <w:sz w:val="22"/>
          <w:szCs w:val="24"/>
          <w:lang w:val="eu-ES" w:bidi="ar-SA"/>
        </w:rPr>
        <w:t xml:space="preserve">e) Moto nautikoak. </w:t>
      </w:r>
      <w:r w:rsidRPr="009E0DF6">
        <w:rPr>
          <w:rFonts w:cs="Times New Roman"/>
          <w:b/>
          <w:sz w:val="22"/>
          <w:szCs w:val="24"/>
          <w:lang w:val="eu-ES" w:bidi="ar-SA"/>
        </w:rPr>
        <w:t xml:space="preserve"> </w:t>
      </w:r>
      <w:r w:rsidRPr="009E0DF6">
        <w:rPr>
          <w:rFonts w:cs="Times New Roman"/>
          <w:sz w:val="22"/>
          <w:szCs w:val="24"/>
          <w:lang w:val="eu-ES" w:bidi="ar-SA"/>
        </w:rPr>
        <w:t>'Motor nautikoa' esaten zaio motor batek propultsatutako eta pertsona batek edo gehiagok, zutik edo belauniko, kroskoaren mugen gainean eta ez barruan, maneiatzeko proiektatutako ontziari</w:t>
      </w:r>
      <w:r w:rsidR="00024F69">
        <w:rPr>
          <w:rFonts w:cs="Times New Roman"/>
          <w:sz w:val="22"/>
          <w:szCs w:val="24"/>
          <w:lang w:val="eu-ES" w:bidi="ar-SA"/>
        </w:rPr>
        <w:t>”</w:t>
      </w:r>
      <w:r w:rsidRPr="009E0DF6">
        <w:rPr>
          <w:rFonts w:cs="Times New Roman"/>
          <w:sz w:val="22"/>
          <w:szCs w:val="24"/>
          <w:lang w:val="eu-ES" w:bidi="ar-SA"/>
        </w:rPr>
        <w:t>.</w:t>
      </w:r>
    </w:p>
    <w:p w14:paraId="2C489B95" w14:textId="77777777" w:rsidR="00D45878" w:rsidRDefault="00D45878" w:rsidP="00D45878">
      <w:pPr>
        <w:pStyle w:val="Sinespaciado"/>
        <w:jc w:val="both"/>
        <w:rPr>
          <w:bCs/>
          <w:sz w:val="22"/>
          <w:szCs w:val="22"/>
          <w:lang w:val="eu-ES" w:bidi="ar-SA"/>
        </w:rPr>
      </w:pPr>
    </w:p>
    <w:p w14:paraId="78855AB9" w14:textId="77777777" w:rsidR="00D45878" w:rsidRPr="009E0DF6" w:rsidRDefault="00D45878" w:rsidP="00D45878">
      <w:pPr>
        <w:pStyle w:val="Sinespaciado"/>
        <w:jc w:val="both"/>
        <w:rPr>
          <w:rFonts w:cs="Times New Roman"/>
          <w:szCs w:val="24"/>
          <w:lang w:val="eu-ES" w:bidi="ar-SA"/>
        </w:rPr>
      </w:pPr>
      <w:r w:rsidRPr="009E0DF6">
        <w:rPr>
          <w:rFonts w:cs="Times New Roman"/>
          <w:sz w:val="22"/>
          <w:szCs w:val="24"/>
          <w:lang w:val="eu-ES" w:bidi="ar-SA"/>
        </w:rPr>
        <w:t>Bigarrena. Elektrizitatearen gaineko zerga bereziaren zerga tasa.</w:t>
      </w:r>
    </w:p>
    <w:p w14:paraId="2EF662DE" w14:textId="77777777" w:rsidR="00D45878" w:rsidRDefault="00D45878" w:rsidP="00D45878">
      <w:pPr>
        <w:pStyle w:val="Sinespaciado"/>
        <w:jc w:val="both"/>
        <w:rPr>
          <w:bCs/>
          <w:sz w:val="22"/>
          <w:szCs w:val="22"/>
          <w:lang w:val="eu-ES" w:bidi="ar-SA"/>
        </w:rPr>
      </w:pPr>
    </w:p>
    <w:p w14:paraId="3D3BBBA3" w14:textId="77777777" w:rsidR="00D45878" w:rsidRPr="009E0DF6" w:rsidRDefault="00D45878" w:rsidP="00D45878">
      <w:pPr>
        <w:pStyle w:val="Sinespaciado"/>
        <w:jc w:val="both"/>
        <w:rPr>
          <w:rFonts w:cs="Times New Roman"/>
          <w:sz w:val="22"/>
          <w:szCs w:val="24"/>
          <w:lang w:val="eu-ES" w:bidi="ar-SA"/>
        </w:rPr>
      </w:pPr>
      <w:r w:rsidRPr="00024F69">
        <w:rPr>
          <w:rFonts w:cs="Times New Roman"/>
          <w:bCs/>
          <w:sz w:val="22"/>
          <w:szCs w:val="24"/>
          <w:lang w:val="eu-ES" w:bidi="ar-SA"/>
        </w:rPr>
        <w:t>1.</w:t>
      </w:r>
      <w:r w:rsidR="00024F69">
        <w:rPr>
          <w:rFonts w:cs="Times New Roman"/>
          <w:b/>
          <w:sz w:val="22"/>
          <w:szCs w:val="24"/>
          <w:lang w:val="eu-ES" w:bidi="ar-SA"/>
        </w:rPr>
        <w:t xml:space="preserve"> </w:t>
      </w:r>
      <w:r w:rsidRPr="009E0DF6">
        <w:rPr>
          <w:rFonts w:cs="Times New Roman"/>
          <w:sz w:val="22"/>
          <w:szCs w:val="24"/>
          <w:lang w:val="eu-ES" w:bidi="ar-SA"/>
        </w:rPr>
        <w:t>Elektrizitatearen gaineko zerga berezia ehuneko 0,5eko zerga tasan eskatuko da, 2021eko irailaren 16tik 2021eko abenduaren 31ra arteko indarraldiarekin.</w:t>
      </w:r>
    </w:p>
    <w:p w14:paraId="379A1FA7" w14:textId="77777777" w:rsidR="00D45878" w:rsidRDefault="00D45878" w:rsidP="00D45878">
      <w:pPr>
        <w:pStyle w:val="Sinespaciado"/>
        <w:jc w:val="both"/>
        <w:rPr>
          <w:bCs/>
          <w:sz w:val="22"/>
          <w:szCs w:val="22"/>
          <w:lang w:val="eu-ES" w:bidi="ar-SA"/>
        </w:rPr>
      </w:pPr>
    </w:p>
    <w:p w14:paraId="2EBD0F6D" w14:textId="77777777" w:rsidR="00D45878" w:rsidRPr="009E0DF6" w:rsidRDefault="00D45878" w:rsidP="00D45878">
      <w:pPr>
        <w:pStyle w:val="Sinespaciado"/>
        <w:jc w:val="both"/>
        <w:rPr>
          <w:rFonts w:cs="Times New Roman"/>
          <w:b/>
          <w:sz w:val="22"/>
          <w:szCs w:val="24"/>
          <w:lang w:val="eu-ES" w:bidi="ar-SA"/>
        </w:rPr>
      </w:pPr>
      <w:r w:rsidRPr="009E0DF6">
        <w:rPr>
          <w:rFonts w:cs="Times New Roman"/>
          <w:sz w:val="22"/>
          <w:szCs w:val="24"/>
          <w:lang w:val="eu-ES" w:bidi="ar-SA"/>
        </w:rPr>
        <w:t>Zerga tasa hori aplikatzearen ondoriozko kuotak ezin izango dira honako zenbateko hauek baino txikiagoak izan:</w:t>
      </w:r>
    </w:p>
    <w:p w14:paraId="2605A68F" w14:textId="77777777" w:rsidR="00D45878" w:rsidRDefault="00D45878" w:rsidP="00D45878">
      <w:pPr>
        <w:pStyle w:val="Sinespaciado"/>
        <w:jc w:val="both"/>
        <w:rPr>
          <w:bCs/>
          <w:sz w:val="22"/>
          <w:szCs w:val="22"/>
          <w:lang w:val="eu-ES" w:bidi="ar-SA"/>
        </w:rPr>
      </w:pPr>
    </w:p>
    <w:p w14:paraId="41D38D3F" w14:textId="77777777" w:rsidR="00D45878" w:rsidRPr="009E0DF6" w:rsidRDefault="00D45878" w:rsidP="00D45878">
      <w:pPr>
        <w:pStyle w:val="Sinespaciado"/>
        <w:jc w:val="both"/>
        <w:rPr>
          <w:rFonts w:cs="Times New Roman"/>
          <w:b/>
          <w:sz w:val="22"/>
          <w:szCs w:val="24"/>
          <w:lang w:val="eu-ES" w:bidi="ar-SA"/>
        </w:rPr>
      </w:pPr>
      <w:r w:rsidRPr="009E0DF6">
        <w:rPr>
          <w:rFonts w:cs="Times New Roman"/>
          <w:sz w:val="22"/>
          <w:szCs w:val="24"/>
          <w:lang w:val="eu-ES" w:bidi="ar-SA"/>
        </w:rPr>
        <w:t>a) 0,5 euro megawatt orduko (MWh), hornitutako edo kontsumitutako elektrizitatea industria erabileretarako, portuetan atrakatutako aisialdirako ontzi pribatuak ez diren ontzietarako edo trenbideko garraiorako erabiltzen bada.</w:t>
      </w:r>
    </w:p>
    <w:p w14:paraId="6BDE86CC" w14:textId="77777777" w:rsidR="00D45878" w:rsidRDefault="00D45878" w:rsidP="00D45878">
      <w:pPr>
        <w:pStyle w:val="Sinespaciado"/>
        <w:jc w:val="both"/>
        <w:rPr>
          <w:bCs/>
          <w:sz w:val="22"/>
          <w:szCs w:val="22"/>
          <w:lang w:val="eu-ES" w:bidi="ar-SA"/>
        </w:rPr>
      </w:pPr>
    </w:p>
    <w:p w14:paraId="52E622F0" w14:textId="77777777" w:rsidR="00D45878" w:rsidRPr="009E0DF6" w:rsidRDefault="00D45878" w:rsidP="00D45878">
      <w:pPr>
        <w:pStyle w:val="Sinespaciado"/>
        <w:jc w:val="both"/>
        <w:rPr>
          <w:rFonts w:cs="Times New Roman"/>
          <w:sz w:val="22"/>
          <w:szCs w:val="24"/>
          <w:lang w:val="eu-ES" w:bidi="ar-SA"/>
        </w:rPr>
      </w:pPr>
      <w:r w:rsidRPr="009E0DF6">
        <w:rPr>
          <w:rFonts w:cs="Times New Roman"/>
          <w:sz w:val="22"/>
          <w:szCs w:val="24"/>
          <w:lang w:val="eu-ES" w:bidi="ar-SA"/>
        </w:rPr>
        <w:t>b) 1 euro megawat orduko (MWh), hornitutako edo kontsumitutako elektrizitatea beste erabilera batzuetarako bada.</w:t>
      </w:r>
    </w:p>
    <w:p w14:paraId="61D74181" w14:textId="77777777" w:rsidR="00D45878" w:rsidRDefault="00D45878" w:rsidP="00D45878">
      <w:pPr>
        <w:pStyle w:val="Sinespaciado"/>
        <w:jc w:val="both"/>
        <w:rPr>
          <w:bCs/>
          <w:sz w:val="22"/>
          <w:szCs w:val="22"/>
          <w:lang w:val="eu-ES" w:bidi="ar-SA"/>
        </w:rPr>
      </w:pPr>
    </w:p>
    <w:p w14:paraId="19F8D66B" w14:textId="77777777" w:rsidR="00D45878" w:rsidRPr="009E0DF6" w:rsidRDefault="00D45878" w:rsidP="00D45878">
      <w:pPr>
        <w:pStyle w:val="Sinespaciado"/>
        <w:jc w:val="both"/>
        <w:rPr>
          <w:rFonts w:cs="Times New Roman"/>
          <w:b/>
          <w:sz w:val="22"/>
          <w:szCs w:val="24"/>
          <w:lang w:val="eu-ES" w:bidi="ar-SA"/>
        </w:rPr>
      </w:pPr>
      <w:r w:rsidRPr="009E0DF6">
        <w:rPr>
          <w:rFonts w:cs="Times New Roman"/>
          <w:sz w:val="22"/>
          <w:szCs w:val="24"/>
          <w:lang w:val="eu-ES" w:bidi="ar-SA"/>
        </w:rPr>
        <w:t>Aurreko letretan aurreikusitako baldintza betetzen ez denean, haietan adierazitako zenbatekoak zerga tasatzat hartuko dira, eta megawatt/ordutan (MWh) adierazitako aldiaren guztizko hornidurari edo kontsumoari aplikatuko zaizkio.</w:t>
      </w:r>
    </w:p>
    <w:p w14:paraId="7A469791" w14:textId="77777777" w:rsidR="00D45878" w:rsidRDefault="00D45878" w:rsidP="00D45878">
      <w:pPr>
        <w:pStyle w:val="Sinespaciado"/>
        <w:jc w:val="both"/>
        <w:rPr>
          <w:bCs/>
          <w:sz w:val="22"/>
          <w:szCs w:val="22"/>
          <w:lang w:val="eu-ES" w:bidi="ar-SA"/>
        </w:rPr>
      </w:pPr>
    </w:p>
    <w:p w14:paraId="01318792" w14:textId="77777777" w:rsidR="00D45878" w:rsidRPr="009E0DF6" w:rsidRDefault="00D45878" w:rsidP="00D45878">
      <w:pPr>
        <w:pStyle w:val="Sinespaciado"/>
        <w:jc w:val="both"/>
        <w:rPr>
          <w:rFonts w:cs="Times New Roman"/>
          <w:b/>
          <w:sz w:val="22"/>
          <w:szCs w:val="24"/>
          <w:lang w:val="eu-ES" w:bidi="ar-SA"/>
        </w:rPr>
      </w:pPr>
      <w:r w:rsidRPr="009E0DF6">
        <w:rPr>
          <w:rFonts w:cs="Times New Roman"/>
          <w:sz w:val="22"/>
          <w:szCs w:val="24"/>
          <w:lang w:val="eu-ES" w:bidi="ar-SA"/>
        </w:rPr>
        <w:t>Ondorio horietarako, honako hauek joko dira industria erabileratzat:</w:t>
      </w:r>
    </w:p>
    <w:p w14:paraId="642AA31C" w14:textId="77777777" w:rsidR="00D45878" w:rsidRDefault="00D45878" w:rsidP="00D45878">
      <w:pPr>
        <w:pStyle w:val="Sinespaciado"/>
        <w:jc w:val="both"/>
        <w:rPr>
          <w:bCs/>
          <w:sz w:val="22"/>
          <w:szCs w:val="22"/>
          <w:lang w:val="eu-ES" w:bidi="ar-SA"/>
        </w:rPr>
      </w:pPr>
    </w:p>
    <w:p w14:paraId="52C0566B" w14:textId="77777777" w:rsidR="00D45878" w:rsidRPr="00024F69" w:rsidRDefault="00D45878" w:rsidP="00D45878">
      <w:pPr>
        <w:pStyle w:val="Sinespaciado"/>
        <w:jc w:val="both"/>
        <w:rPr>
          <w:rFonts w:cs="Times New Roman"/>
          <w:bCs/>
          <w:sz w:val="22"/>
          <w:szCs w:val="24"/>
          <w:lang w:val="eu-ES" w:bidi="ar-SA"/>
        </w:rPr>
      </w:pPr>
      <w:r w:rsidRPr="00024F69">
        <w:rPr>
          <w:rFonts w:cs="Times New Roman"/>
          <w:bCs/>
          <w:sz w:val="22"/>
          <w:szCs w:val="24"/>
          <w:lang w:val="eu-ES" w:bidi="ar-SA"/>
        </w:rPr>
        <w:lastRenderedPageBreak/>
        <w:t>a) Goi tentsioan edo industria instalazio eta instalazioetan egindakoak.</w:t>
      </w:r>
    </w:p>
    <w:p w14:paraId="37C025BB" w14:textId="77777777" w:rsidR="00D45878" w:rsidRDefault="00D45878" w:rsidP="00D45878">
      <w:pPr>
        <w:pStyle w:val="Sinespaciado"/>
        <w:jc w:val="both"/>
        <w:rPr>
          <w:bCs/>
          <w:sz w:val="22"/>
          <w:szCs w:val="22"/>
          <w:lang w:val="eu-ES" w:bidi="ar-SA"/>
        </w:rPr>
      </w:pPr>
    </w:p>
    <w:p w14:paraId="61744F1F" w14:textId="77777777" w:rsidR="00D45878" w:rsidRPr="009E0DF6" w:rsidRDefault="00D45878" w:rsidP="00D45878">
      <w:pPr>
        <w:pStyle w:val="Sinespaciado"/>
        <w:jc w:val="both"/>
        <w:rPr>
          <w:rFonts w:cs="Times New Roman"/>
          <w:b/>
          <w:sz w:val="22"/>
          <w:szCs w:val="24"/>
          <w:lang w:val="eu-ES" w:bidi="ar-SA"/>
        </w:rPr>
      </w:pPr>
      <w:r w:rsidRPr="009E0DF6">
        <w:rPr>
          <w:rFonts w:cs="Times New Roman"/>
          <w:sz w:val="22"/>
          <w:szCs w:val="24"/>
          <w:lang w:val="eu-ES" w:bidi="ar-SA"/>
        </w:rPr>
        <w:t>b) Nekazaritzako ureztapenetarako behe tentsioan egindakoak.</w:t>
      </w:r>
    </w:p>
    <w:p w14:paraId="460C5072" w14:textId="77777777" w:rsidR="00D45878" w:rsidRDefault="00D45878" w:rsidP="00D45878">
      <w:pPr>
        <w:pStyle w:val="Sinespaciado"/>
        <w:jc w:val="both"/>
        <w:rPr>
          <w:bCs/>
          <w:sz w:val="22"/>
          <w:szCs w:val="22"/>
          <w:lang w:val="eu-ES" w:bidi="ar-SA"/>
        </w:rPr>
      </w:pPr>
    </w:p>
    <w:p w14:paraId="61770CBD" w14:textId="77777777" w:rsidR="00D45878" w:rsidRDefault="00D45878" w:rsidP="00D45878">
      <w:pPr>
        <w:pStyle w:val="Sinespaciado"/>
        <w:jc w:val="both"/>
        <w:rPr>
          <w:rFonts w:cs="Times New Roman"/>
          <w:szCs w:val="24"/>
          <w:lang w:val="eu-ES" w:bidi="ar-SA"/>
        </w:rPr>
      </w:pPr>
      <w:r w:rsidRPr="009E0DF6">
        <w:rPr>
          <w:rFonts w:cs="Times New Roman"/>
          <w:sz w:val="22"/>
          <w:szCs w:val="24"/>
          <w:lang w:val="eu-ES" w:bidi="ar-SA"/>
        </w:rPr>
        <w:t xml:space="preserve">Aurreko a) eta b) letretan jasotako gutxieneko zerga ez da aplikatuko zerga bereziak arautzen dituen otsailaren 16ko 1/1999 Zerga Premiazko Arau Dekretuaren 101. artikuluaren 1. </w:t>
      </w:r>
      <w:r w:rsidR="001D4547" w:rsidRPr="009E0DF6">
        <w:rPr>
          <w:rFonts w:cs="Times New Roman"/>
          <w:sz w:val="22"/>
          <w:szCs w:val="24"/>
          <w:lang w:val="eu-ES" w:bidi="ar-SA"/>
        </w:rPr>
        <w:t>apartatu</w:t>
      </w:r>
      <w:r w:rsidRPr="009E0DF6">
        <w:rPr>
          <w:rFonts w:cs="Times New Roman"/>
          <w:sz w:val="22"/>
          <w:szCs w:val="24"/>
          <w:lang w:val="eu-ES" w:bidi="ar-SA"/>
        </w:rPr>
        <w:t>ko a), b), c) eta d) letretan aurreikusitako kasuetan.</w:t>
      </w:r>
      <w:r w:rsidRPr="009E0DF6">
        <w:rPr>
          <w:rFonts w:cs="Times New Roman"/>
          <w:b/>
          <w:sz w:val="22"/>
          <w:szCs w:val="24"/>
          <w:lang w:val="eu-ES" w:bidi="ar-SA"/>
        </w:rPr>
        <w:t xml:space="preserve"> </w:t>
      </w:r>
    </w:p>
    <w:p w14:paraId="2F309B02" w14:textId="77777777" w:rsidR="00D45878" w:rsidRDefault="00D45878" w:rsidP="00D45878">
      <w:pPr>
        <w:pStyle w:val="Sinespaciado"/>
        <w:jc w:val="both"/>
        <w:rPr>
          <w:bCs/>
          <w:sz w:val="22"/>
          <w:szCs w:val="22"/>
          <w:lang w:val="eu-ES" w:bidi="ar-SA"/>
        </w:rPr>
      </w:pPr>
    </w:p>
    <w:p w14:paraId="76B7683A" w14:textId="77777777" w:rsidR="00D45878" w:rsidRPr="009E0DF6" w:rsidRDefault="00D45878" w:rsidP="00D45878">
      <w:pPr>
        <w:pStyle w:val="Sinespaciado"/>
        <w:jc w:val="both"/>
        <w:rPr>
          <w:rFonts w:cs="Times New Roman"/>
          <w:b/>
          <w:sz w:val="22"/>
          <w:szCs w:val="24"/>
          <w:lang w:val="eu-ES" w:bidi="ar-SA"/>
        </w:rPr>
      </w:pPr>
      <w:r w:rsidRPr="00024F69">
        <w:rPr>
          <w:rFonts w:cs="Times New Roman"/>
          <w:bCs/>
          <w:sz w:val="22"/>
          <w:szCs w:val="24"/>
          <w:lang w:val="eu-ES" w:bidi="ar-SA"/>
        </w:rPr>
        <w:t>2.</w:t>
      </w:r>
      <w:r w:rsidR="00024F69">
        <w:rPr>
          <w:rFonts w:cs="Times New Roman"/>
          <w:bCs/>
          <w:sz w:val="22"/>
          <w:szCs w:val="24"/>
          <w:lang w:val="eu-ES" w:bidi="ar-SA"/>
        </w:rPr>
        <w:t xml:space="preserve"> </w:t>
      </w:r>
      <w:r w:rsidRPr="009E0DF6">
        <w:rPr>
          <w:rFonts w:cs="Times New Roman"/>
          <w:sz w:val="22"/>
          <w:szCs w:val="24"/>
          <w:lang w:val="eu-ES" w:bidi="ar-SA"/>
        </w:rPr>
        <w:t>Xedapen honen aplikazioak autonomia erkidegoen finantzaketa sistemaren baliabideetan izan dezakeen eragina aztertuko da, irailaren 22ko 8/1980 Lege Organikoak, autonomia erkidegoen finantzaketari buruzkoak, bere 2.bat.g) artikuluan ezarritako esparruan bidezkoak diren konpentsazio neurriak hartu ahal izateko, leialtasun printzipioa aplikatzeari dagokionez.</w:t>
      </w:r>
    </w:p>
    <w:p w14:paraId="7526645D" w14:textId="77777777" w:rsidR="00D45878" w:rsidRDefault="00D45878" w:rsidP="00D45878">
      <w:pPr>
        <w:pStyle w:val="Sinespaciado"/>
        <w:jc w:val="both"/>
        <w:rPr>
          <w:bCs/>
          <w:sz w:val="22"/>
          <w:szCs w:val="22"/>
          <w:lang w:val="eu-ES"/>
        </w:rPr>
      </w:pPr>
    </w:p>
    <w:p w14:paraId="5CE5482F" w14:textId="77777777" w:rsidR="00D45878" w:rsidRPr="009E0DF6" w:rsidRDefault="00D45878" w:rsidP="00D45878">
      <w:pPr>
        <w:pStyle w:val="Ttulo2"/>
        <w:spacing w:before="240"/>
        <w:rPr>
          <w:rFonts w:ascii="Times New Roman" w:hAnsi="Times New Roman" w:cs="Times New Roman"/>
          <w:b w:val="0"/>
          <w:szCs w:val="24"/>
          <w:lang w:val="eu-ES" w:bidi="ar-SA"/>
        </w:rPr>
      </w:pPr>
      <w:r w:rsidRPr="009E0DF6">
        <w:rPr>
          <w:rFonts w:ascii="Times New Roman" w:hAnsi="Times New Roman" w:cs="Times New Roman"/>
          <w:b w:val="0"/>
          <w:szCs w:val="24"/>
          <w:lang w:val="eu-ES" w:bidi="ar-SA"/>
        </w:rPr>
        <w:t>AZKEN XEDAPENAK</w:t>
      </w:r>
    </w:p>
    <w:p w14:paraId="630F0B6A" w14:textId="77777777" w:rsidR="00D45878" w:rsidRPr="009E0DF6" w:rsidRDefault="00D45878" w:rsidP="00D45878">
      <w:pPr>
        <w:widowControl w:val="0"/>
        <w:spacing w:after="240"/>
        <w:jc w:val="both"/>
        <w:rPr>
          <w:rFonts w:cs="Times New Roman"/>
          <w:szCs w:val="24"/>
          <w:lang w:val="eu-ES" w:bidi="ar-SA"/>
        </w:rPr>
      </w:pPr>
      <w:r w:rsidRPr="009E0DF6">
        <w:rPr>
          <w:rFonts w:cs="Times New Roman"/>
          <w:sz w:val="22"/>
          <w:szCs w:val="24"/>
          <w:lang w:val="eu-ES" w:bidi="ar-SA"/>
        </w:rPr>
        <w:t>Lehena. Indarrean jartzea.</w:t>
      </w:r>
    </w:p>
    <w:p w14:paraId="5335C144" w14:textId="77777777" w:rsidR="00D45878" w:rsidRPr="009E0DF6" w:rsidRDefault="00D45878" w:rsidP="00D45878">
      <w:pPr>
        <w:spacing w:after="240"/>
        <w:jc w:val="both"/>
        <w:rPr>
          <w:rFonts w:cs="Times New Roman"/>
          <w:sz w:val="22"/>
          <w:szCs w:val="24"/>
          <w:lang w:val="eu-ES" w:bidi="ar-SA"/>
        </w:rPr>
      </w:pPr>
      <w:r w:rsidRPr="009E0DF6">
        <w:rPr>
          <w:rFonts w:cs="Times New Roman"/>
          <w:sz w:val="22"/>
          <w:szCs w:val="24"/>
          <w:lang w:val="eu-ES" w:bidi="ar-SA"/>
        </w:rPr>
        <w:t>Xedapen orokor hau ALHAOn argitaratu eta hurrengo egunean jarriko da indarrean, eta artikuluetan adierazitako ondorioak izango ditu.</w:t>
      </w:r>
    </w:p>
    <w:p w14:paraId="50442CC9" w14:textId="77777777" w:rsidR="00D45878" w:rsidRPr="009E0DF6" w:rsidRDefault="00D45878" w:rsidP="00D45878">
      <w:pPr>
        <w:widowControl w:val="0"/>
        <w:spacing w:after="240"/>
        <w:jc w:val="both"/>
        <w:rPr>
          <w:rFonts w:cs="Times New Roman"/>
          <w:szCs w:val="24"/>
          <w:lang w:val="eu-ES" w:bidi="ar-SA"/>
        </w:rPr>
      </w:pPr>
      <w:r w:rsidRPr="009E0DF6">
        <w:rPr>
          <w:rFonts w:cs="Times New Roman"/>
          <w:sz w:val="22"/>
          <w:szCs w:val="24"/>
          <w:lang w:val="eu-ES" w:bidi="ar-SA"/>
        </w:rPr>
        <w:t>Bigarrena. Gaitzea.</w:t>
      </w:r>
    </w:p>
    <w:p w14:paraId="6277081D" w14:textId="77777777" w:rsidR="00D45878" w:rsidRPr="009E0DF6" w:rsidRDefault="00D45878" w:rsidP="00D45878">
      <w:pPr>
        <w:widowControl w:val="0"/>
        <w:spacing w:after="240"/>
        <w:jc w:val="both"/>
        <w:rPr>
          <w:rFonts w:cs="Times New Roman"/>
          <w:sz w:val="22"/>
          <w:szCs w:val="24"/>
          <w:lang w:val="eu-ES" w:bidi="ar-SA"/>
        </w:rPr>
      </w:pPr>
      <w:r w:rsidRPr="009E0DF6">
        <w:rPr>
          <w:rFonts w:cs="Times New Roman"/>
          <w:sz w:val="22"/>
          <w:szCs w:val="24"/>
          <w:lang w:val="eu-ES" w:bidi="ar-SA"/>
        </w:rPr>
        <w:t>Arabako Foru Aldundiari baimena ematen zaio xedapen orokor hau garatzeko eta aplikatzeko behar diren xedapen guztiak emateko.</w:t>
      </w:r>
    </w:p>
    <w:p w14:paraId="0B7F2C5C" w14:textId="77777777" w:rsidR="00D45878" w:rsidRPr="009E0DF6" w:rsidRDefault="00D45878" w:rsidP="00D45878">
      <w:pPr>
        <w:widowControl w:val="0"/>
        <w:spacing w:after="240"/>
        <w:rPr>
          <w:rFonts w:cs="Times New Roman"/>
          <w:szCs w:val="24"/>
          <w:lang w:val="eu-ES" w:bidi="ar-SA"/>
        </w:rPr>
      </w:pPr>
      <w:r w:rsidRPr="009E0DF6">
        <w:rPr>
          <w:rFonts w:cs="Times New Roman"/>
          <w:sz w:val="22"/>
          <w:szCs w:val="24"/>
          <w:lang w:val="eu-ES" w:bidi="ar-SA"/>
        </w:rPr>
        <w:t>Hirugarrena. Batzar Nagusietara bidaltzea.</w:t>
      </w:r>
    </w:p>
    <w:p w14:paraId="28D58783" w14:textId="77777777" w:rsidR="00D45878" w:rsidRPr="009E0DF6" w:rsidRDefault="00D45878" w:rsidP="00D45878">
      <w:pPr>
        <w:widowControl w:val="0"/>
        <w:spacing w:after="240"/>
        <w:jc w:val="both"/>
        <w:rPr>
          <w:rFonts w:cs="Times New Roman"/>
          <w:sz w:val="22"/>
          <w:szCs w:val="24"/>
          <w:lang w:val="eu-ES" w:bidi="ar-SA"/>
        </w:rPr>
      </w:pPr>
      <w:r w:rsidRPr="009E0DF6">
        <w:rPr>
          <w:rFonts w:cs="Times New Roman"/>
          <w:sz w:val="22"/>
          <w:szCs w:val="24"/>
          <w:lang w:val="eu-ES" w:bidi="ar-SA"/>
        </w:rPr>
        <w:t>Zerga premiazko araugintzako dekretu hau Arabako Batzar Nagusiei aurkeztuko zaie, indarrean dagoen arautegian ezarritakoaren arabera berretsi edo baliogabetu dezaten.</w:t>
      </w:r>
    </w:p>
    <w:p w14:paraId="22BC6803" w14:textId="77777777" w:rsidR="00D45878" w:rsidRDefault="00D45878" w:rsidP="00D45878">
      <w:pPr>
        <w:widowControl w:val="0"/>
        <w:spacing w:after="240"/>
        <w:jc w:val="both"/>
        <w:rPr>
          <w:bCs/>
          <w:sz w:val="22"/>
          <w:lang w:val="eu-ES"/>
        </w:rPr>
      </w:pPr>
    </w:p>
    <w:p w14:paraId="30EEF024" w14:textId="04685D39" w:rsidR="00D45878" w:rsidRDefault="00D45878" w:rsidP="00D45878">
      <w:pPr>
        <w:widowControl w:val="0"/>
        <w:spacing w:after="120"/>
        <w:jc w:val="both"/>
        <w:rPr>
          <w:rFonts w:cs="Times New Roman"/>
          <w:szCs w:val="24"/>
          <w:lang w:val="eu-ES" w:bidi="ar-SA"/>
        </w:rPr>
      </w:pPr>
      <w:r w:rsidRPr="00F50CFF">
        <w:rPr>
          <w:rFonts w:cs="Times New Roman"/>
          <w:sz w:val="22"/>
          <w:szCs w:val="24"/>
          <w:lang w:val="eu-ES" w:bidi="ar-SA"/>
        </w:rPr>
        <w:t xml:space="preserve">Gasteiz, 2021eko </w:t>
      </w:r>
      <w:r w:rsidR="00F50CFF" w:rsidRPr="00F50CFF">
        <w:rPr>
          <w:rFonts w:cs="Times New Roman"/>
          <w:sz w:val="22"/>
          <w:szCs w:val="24"/>
          <w:lang w:val="eu-ES" w:bidi="ar-SA"/>
        </w:rPr>
        <w:t>azaro</w:t>
      </w:r>
      <w:r w:rsidRPr="00F50CFF">
        <w:rPr>
          <w:rFonts w:cs="Times New Roman"/>
          <w:sz w:val="22"/>
          <w:szCs w:val="24"/>
          <w:lang w:val="eu-ES" w:bidi="ar-SA"/>
        </w:rPr>
        <w:t xml:space="preserve">aren </w:t>
      </w:r>
      <w:r w:rsidR="00F50CFF">
        <w:rPr>
          <w:rFonts w:cs="Times New Roman"/>
          <w:sz w:val="22"/>
          <w:szCs w:val="24"/>
          <w:lang w:val="eu-ES" w:bidi="ar-SA"/>
        </w:rPr>
        <w:t>2</w:t>
      </w:r>
      <w:r w:rsidRPr="00F50CFF">
        <w:rPr>
          <w:rFonts w:cs="Times New Roman"/>
          <w:sz w:val="22"/>
          <w:szCs w:val="24"/>
          <w:lang w:val="eu-ES" w:bidi="ar-SA"/>
        </w:rPr>
        <w:t>a</w:t>
      </w:r>
      <w:r w:rsidR="00024F69" w:rsidRPr="00F50CFF">
        <w:rPr>
          <w:rFonts w:cs="Times New Roman"/>
          <w:sz w:val="22"/>
          <w:szCs w:val="24"/>
          <w:lang w:val="eu-ES" w:bidi="ar-SA"/>
        </w:rPr>
        <w:t>.</w:t>
      </w:r>
      <w:r w:rsidRPr="00F50CFF">
        <w:rPr>
          <w:rFonts w:cs="Times New Roman"/>
          <w:sz w:val="22"/>
          <w:szCs w:val="24"/>
          <w:lang w:val="eu-ES" w:bidi="ar-SA"/>
        </w:rPr>
        <w:t xml:space="preserve"> Diputatu nagusia, RAMIRO GONZÁLEZ VICENTE. Ogasun,</w:t>
      </w:r>
      <w:r>
        <w:rPr>
          <w:rFonts w:cs="Times New Roman"/>
          <w:sz w:val="22"/>
          <w:szCs w:val="24"/>
          <w:lang w:val="eu-ES" w:bidi="ar-SA"/>
        </w:rPr>
        <w:t xml:space="preserve"> Finantza eta Aurrekontu Saileko foru diputatua, ITZIAR GONZALO DE ZUAZO. Ogasun zuzendaria, MARÍA JOSÉ PEREA URTEAGA.</w:t>
      </w:r>
    </w:p>
    <w:p w14:paraId="597F5FA1" w14:textId="77777777" w:rsidR="00D45878" w:rsidRDefault="00D45878" w:rsidP="00D45878">
      <w:pPr>
        <w:widowControl w:val="0"/>
        <w:spacing w:after="120"/>
        <w:jc w:val="both"/>
        <w:rPr>
          <w:bCs/>
          <w:sz w:val="22"/>
          <w:lang w:val="eu-ES"/>
        </w:rPr>
      </w:pPr>
    </w:p>
    <w:p w14:paraId="0684996E" w14:textId="77777777" w:rsidR="00D45878" w:rsidRDefault="00D45878" w:rsidP="00D45878">
      <w:pPr>
        <w:widowControl w:val="0"/>
        <w:spacing w:after="240"/>
        <w:jc w:val="both"/>
        <w:rPr>
          <w:bCs/>
          <w:lang w:val="eu-ES"/>
        </w:rPr>
      </w:pPr>
    </w:p>
    <w:p w14:paraId="27FEC0B1" w14:textId="77777777" w:rsidR="00C658AB" w:rsidRPr="00D45878" w:rsidRDefault="00C658AB" w:rsidP="00D45878"/>
    <w:sectPr w:rsidR="00C658AB" w:rsidRPr="00D45878">
      <w:headerReference w:type="even" r:id="rId6"/>
      <w:headerReference w:type="default" r:id="rId7"/>
      <w:footerReference w:type="even" r:id="rId8"/>
      <w:footerReference w:type="default" r:id="rId9"/>
      <w:headerReference w:type="first" r:id="rId10"/>
      <w:footerReference w:type="first" r:id="rId11"/>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76943" w14:textId="77777777" w:rsidR="00A966D0" w:rsidRDefault="00A966D0">
      <w:pPr>
        <w:rPr>
          <w:rFonts w:cs="Times New Roman"/>
          <w:szCs w:val="24"/>
          <w:lang w:bidi="ar-SA"/>
        </w:rPr>
      </w:pPr>
      <w:r>
        <w:rPr>
          <w:rFonts w:cs="Times New Roman"/>
          <w:szCs w:val="24"/>
          <w:lang w:bidi="ar-SA"/>
        </w:rPr>
        <w:separator/>
      </w:r>
    </w:p>
  </w:endnote>
  <w:endnote w:type="continuationSeparator" w:id="0">
    <w:p w14:paraId="4605EBCF" w14:textId="77777777" w:rsidR="00A966D0" w:rsidRDefault="00A966D0">
      <w:pPr>
        <w:rPr>
          <w:rFonts w:cs="Times New Roman"/>
          <w:szCs w:val="24"/>
          <w:lang w:bidi="ar-SA"/>
        </w:rPr>
      </w:pPr>
      <w:r>
        <w:rPr>
          <w:rFonts w:cs="Times New Roman"/>
          <w:szCs w:val="24"/>
          <w:lang w:bidi="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1A739" w14:textId="77777777" w:rsidR="009E0DF6" w:rsidRDefault="009E0D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813E" w14:textId="77777777" w:rsidR="00514159" w:rsidRDefault="00514159">
    <w:pPr>
      <w:pStyle w:val="Piedepgina"/>
      <w:jc w:val="right"/>
    </w:pPr>
    <w:r>
      <w:fldChar w:fldCharType="begin"/>
    </w:r>
    <w:r>
      <w:instrText>PAGE   \* MERGEFORMAT</w:instrText>
    </w:r>
    <w:r>
      <w:fldChar w:fldCharType="separate"/>
    </w:r>
    <w:r>
      <w:rPr>
        <w:lang w:val="es-ES"/>
      </w:rPr>
      <w:t>2</w:t>
    </w:r>
    <w:r>
      <w:fldChar w:fldCharType="end"/>
    </w:r>
  </w:p>
  <w:p w14:paraId="44785C8F" w14:textId="77777777" w:rsidR="00C658AB" w:rsidRDefault="00C658AB">
    <w:pPr>
      <w:pStyle w:val="Piedepgina"/>
      <w:tabs>
        <w:tab w:val="clear" w:pos="4252"/>
        <w:tab w:val="clear" w:pos="8504"/>
      </w:tabs>
      <w:jc w:val="right"/>
      <w:rPr>
        <w:rFonts w:cs="Times New Roman"/>
        <w:szCs w:val="24"/>
        <w:lang w:bidi="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22C76" w14:textId="77777777" w:rsidR="00C658AB" w:rsidRDefault="00C658AB">
    <w:pPr>
      <w:pStyle w:val="Piedepgina"/>
      <w:tabs>
        <w:tab w:val="clear" w:pos="4252"/>
        <w:tab w:val="clear" w:pos="8504"/>
        <w:tab w:val="right" w:pos="9072"/>
      </w:tabs>
      <w:rPr>
        <w:rFonts w:cs="Times New Roman"/>
        <w:szCs w:val="24"/>
        <w:lang w:bidi="ar-SA"/>
      </w:rPr>
    </w:pPr>
    <w:r>
      <w:rPr>
        <w:rFonts w:cs="Times New Roman"/>
        <w:szCs w:val="24"/>
        <w:lang w:bidi="ar-S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314D3" w14:textId="77777777" w:rsidR="00A966D0" w:rsidRDefault="00A966D0">
      <w:pPr>
        <w:rPr>
          <w:rFonts w:cs="Times New Roman"/>
          <w:szCs w:val="24"/>
          <w:lang w:bidi="ar-SA"/>
        </w:rPr>
      </w:pPr>
      <w:r>
        <w:rPr>
          <w:rFonts w:cs="Times New Roman"/>
          <w:szCs w:val="24"/>
          <w:lang w:bidi="ar-SA"/>
        </w:rPr>
        <w:separator/>
      </w:r>
    </w:p>
  </w:footnote>
  <w:footnote w:type="continuationSeparator" w:id="0">
    <w:p w14:paraId="2B06E7BA" w14:textId="77777777" w:rsidR="00A966D0" w:rsidRDefault="00A966D0">
      <w:pPr>
        <w:rPr>
          <w:rFonts w:cs="Times New Roman"/>
          <w:szCs w:val="24"/>
          <w:lang w:bidi="ar-SA"/>
        </w:rPr>
      </w:pPr>
      <w:r>
        <w:rPr>
          <w:rFonts w:cs="Times New Roman"/>
          <w:szCs w:val="24"/>
          <w:lang w:bidi="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D8FC0" w14:textId="77777777" w:rsidR="009E0DF6" w:rsidRDefault="009E0D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9844C" w14:textId="77777777" w:rsidR="00514159" w:rsidRDefault="00514159" w:rsidP="00514159"/>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514159" w14:paraId="3D3A0CA7" w14:textId="77777777" w:rsidTr="00337820">
      <w:tblPrEx>
        <w:tblCellMar>
          <w:top w:w="0" w:type="dxa"/>
          <w:bottom w:w="0" w:type="dxa"/>
        </w:tblCellMar>
      </w:tblPrEx>
      <w:trPr>
        <w:cantSplit/>
        <w:trHeight w:val="338"/>
      </w:trPr>
      <w:tc>
        <w:tcPr>
          <w:tcW w:w="4139" w:type="dxa"/>
          <w:tcBorders>
            <w:top w:val="nil"/>
            <w:left w:val="nil"/>
            <w:bottom w:val="single" w:sz="4" w:space="0" w:color="auto"/>
          </w:tcBorders>
        </w:tcPr>
        <w:p w14:paraId="1F6511E8" w14:textId="77777777" w:rsidR="00514159" w:rsidRDefault="00514159" w:rsidP="00514159">
          <w:pPr>
            <w:pStyle w:val="Encabezado"/>
          </w:pPr>
        </w:p>
      </w:tc>
      <w:tc>
        <w:tcPr>
          <w:tcW w:w="1361" w:type="dxa"/>
          <w:vMerge w:val="restart"/>
        </w:tcPr>
        <w:p w14:paraId="036CB0E7" w14:textId="3AC49AAB" w:rsidR="00514159" w:rsidRDefault="00514159" w:rsidP="00514159">
          <w:pPr>
            <w:pStyle w:val="Encabezado"/>
            <w:jc w:val="center"/>
          </w:pPr>
          <w:r>
            <w:rPr>
              <w:noProof/>
            </w:rPr>
            <w:drawing>
              <wp:inline distT="0" distB="0" distL="0" distR="0" wp14:anchorId="26ED7FB8" wp14:editId="6401F944">
                <wp:extent cx="428625" cy="4286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139" w:type="dxa"/>
          <w:tcBorders>
            <w:top w:val="nil"/>
            <w:bottom w:val="single" w:sz="4" w:space="0" w:color="auto"/>
            <w:right w:val="nil"/>
          </w:tcBorders>
        </w:tcPr>
        <w:p w14:paraId="7BCB3195" w14:textId="77777777" w:rsidR="00514159" w:rsidRDefault="00514159" w:rsidP="00514159">
          <w:pPr>
            <w:pStyle w:val="Encabezado"/>
          </w:pPr>
        </w:p>
      </w:tc>
    </w:tr>
    <w:tr w:rsidR="00514159" w14:paraId="2B3C9645" w14:textId="77777777" w:rsidTr="00337820">
      <w:tblPrEx>
        <w:tblCellMar>
          <w:top w:w="0" w:type="dxa"/>
          <w:bottom w:w="0" w:type="dxa"/>
        </w:tblCellMar>
      </w:tblPrEx>
      <w:trPr>
        <w:cantSplit/>
        <w:trHeight w:val="337"/>
      </w:trPr>
      <w:tc>
        <w:tcPr>
          <w:tcW w:w="4139" w:type="dxa"/>
          <w:tcBorders>
            <w:top w:val="single" w:sz="4" w:space="0" w:color="auto"/>
            <w:left w:val="nil"/>
            <w:bottom w:val="nil"/>
          </w:tcBorders>
        </w:tcPr>
        <w:p w14:paraId="77042F51" w14:textId="77777777" w:rsidR="00514159" w:rsidRDefault="00514159" w:rsidP="00514159">
          <w:pPr>
            <w:pStyle w:val="Encabezado"/>
          </w:pPr>
        </w:p>
      </w:tc>
      <w:tc>
        <w:tcPr>
          <w:tcW w:w="1361" w:type="dxa"/>
          <w:vMerge/>
        </w:tcPr>
        <w:p w14:paraId="76982FA8" w14:textId="77777777" w:rsidR="00514159" w:rsidRDefault="00514159" w:rsidP="00514159">
          <w:pPr>
            <w:pStyle w:val="Encabezado"/>
            <w:jc w:val="center"/>
          </w:pPr>
        </w:p>
      </w:tc>
      <w:tc>
        <w:tcPr>
          <w:tcW w:w="4139" w:type="dxa"/>
          <w:tcBorders>
            <w:top w:val="single" w:sz="4" w:space="0" w:color="auto"/>
            <w:bottom w:val="nil"/>
            <w:right w:val="nil"/>
          </w:tcBorders>
        </w:tcPr>
        <w:p w14:paraId="47693C56" w14:textId="77777777" w:rsidR="00514159" w:rsidRDefault="00514159" w:rsidP="00514159">
          <w:pPr>
            <w:pStyle w:val="Encabezado"/>
          </w:pPr>
        </w:p>
      </w:tc>
    </w:tr>
  </w:tbl>
  <w:p w14:paraId="6E93EB57" w14:textId="77777777" w:rsidR="009E0DF6" w:rsidRPr="00514159" w:rsidRDefault="009E0DF6" w:rsidP="0051415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6FC89" w14:textId="77777777" w:rsidR="00514159" w:rsidRDefault="00514159" w:rsidP="00514159"/>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514159" w14:paraId="232C82A2" w14:textId="77777777" w:rsidTr="00337820">
      <w:tblPrEx>
        <w:tblCellMar>
          <w:top w:w="0" w:type="dxa"/>
          <w:bottom w:w="0" w:type="dxa"/>
        </w:tblCellMar>
      </w:tblPrEx>
      <w:trPr>
        <w:cantSplit/>
        <w:trHeight w:val="338"/>
      </w:trPr>
      <w:tc>
        <w:tcPr>
          <w:tcW w:w="4139" w:type="dxa"/>
          <w:tcBorders>
            <w:top w:val="nil"/>
            <w:left w:val="nil"/>
            <w:bottom w:val="single" w:sz="4" w:space="0" w:color="auto"/>
          </w:tcBorders>
        </w:tcPr>
        <w:p w14:paraId="6E32EECE" w14:textId="77777777" w:rsidR="00514159" w:rsidRDefault="00514159" w:rsidP="00514159">
          <w:pPr>
            <w:pStyle w:val="Encabezado"/>
          </w:pPr>
        </w:p>
      </w:tc>
      <w:tc>
        <w:tcPr>
          <w:tcW w:w="1361" w:type="dxa"/>
          <w:vMerge w:val="restart"/>
        </w:tcPr>
        <w:p w14:paraId="33004947" w14:textId="49EC227E" w:rsidR="00514159" w:rsidRDefault="00514159" w:rsidP="00514159">
          <w:pPr>
            <w:pStyle w:val="Encabezado"/>
            <w:jc w:val="center"/>
          </w:pPr>
          <w:r>
            <w:rPr>
              <w:noProof/>
            </w:rPr>
            <w:drawing>
              <wp:inline distT="0" distB="0" distL="0" distR="0" wp14:anchorId="1163830B" wp14:editId="2B49D138">
                <wp:extent cx="4286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139" w:type="dxa"/>
          <w:tcBorders>
            <w:top w:val="nil"/>
            <w:bottom w:val="single" w:sz="4" w:space="0" w:color="auto"/>
            <w:right w:val="nil"/>
          </w:tcBorders>
        </w:tcPr>
        <w:p w14:paraId="2D07E6C3" w14:textId="77777777" w:rsidR="00514159" w:rsidRDefault="00514159" w:rsidP="00514159">
          <w:pPr>
            <w:pStyle w:val="Encabezado"/>
          </w:pPr>
        </w:p>
      </w:tc>
    </w:tr>
    <w:tr w:rsidR="00514159" w14:paraId="273823DD" w14:textId="77777777" w:rsidTr="00337820">
      <w:tblPrEx>
        <w:tblCellMar>
          <w:top w:w="0" w:type="dxa"/>
          <w:bottom w:w="0" w:type="dxa"/>
        </w:tblCellMar>
      </w:tblPrEx>
      <w:trPr>
        <w:cantSplit/>
        <w:trHeight w:val="337"/>
      </w:trPr>
      <w:tc>
        <w:tcPr>
          <w:tcW w:w="4139" w:type="dxa"/>
          <w:tcBorders>
            <w:top w:val="single" w:sz="4" w:space="0" w:color="auto"/>
            <w:left w:val="nil"/>
            <w:bottom w:val="nil"/>
          </w:tcBorders>
        </w:tcPr>
        <w:p w14:paraId="7D9C58BD" w14:textId="77777777" w:rsidR="00514159" w:rsidRDefault="00514159" w:rsidP="00514159">
          <w:pPr>
            <w:pStyle w:val="Encabezado"/>
          </w:pPr>
        </w:p>
      </w:tc>
      <w:tc>
        <w:tcPr>
          <w:tcW w:w="1361" w:type="dxa"/>
          <w:vMerge/>
        </w:tcPr>
        <w:p w14:paraId="72054D55" w14:textId="77777777" w:rsidR="00514159" w:rsidRDefault="00514159" w:rsidP="00514159">
          <w:pPr>
            <w:pStyle w:val="Encabezado"/>
            <w:jc w:val="center"/>
          </w:pPr>
        </w:p>
      </w:tc>
      <w:tc>
        <w:tcPr>
          <w:tcW w:w="4139" w:type="dxa"/>
          <w:tcBorders>
            <w:top w:val="single" w:sz="4" w:space="0" w:color="auto"/>
            <w:bottom w:val="nil"/>
            <w:right w:val="nil"/>
          </w:tcBorders>
        </w:tcPr>
        <w:p w14:paraId="5074ADB0" w14:textId="77777777" w:rsidR="00514159" w:rsidRDefault="00514159" w:rsidP="00514159">
          <w:pPr>
            <w:pStyle w:val="Encabezado"/>
          </w:pPr>
        </w:p>
      </w:tc>
    </w:tr>
  </w:tbl>
  <w:p w14:paraId="4CCF1DFF" w14:textId="77777777" w:rsidR="009E0DF6" w:rsidRDefault="009E0DF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2F"/>
    <w:rsid w:val="00001AC8"/>
    <w:rsid w:val="00001C8E"/>
    <w:rsid w:val="00011820"/>
    <w:rsid w:val="000166EC"/>
    <w:rsid w:val="00024D07"/>
    <w:rsid w:val="00024F69"/>
    <w:rsid w:val="00041A52"/>
    <w:rsid w:val="000453D8"/>
    <w:rsid w:val="0005062B"/>
    <w:rsid w:val="000517E8"/>
    <w:rsid w:val="00051F4D"/>
    <w:rsid w:val="00054DE9"/>
    <w:rsid w:val="0005538A"/>
    <w:rsid w:val="000567AE"/>
    <w:rsid w:val="000572AB"/>
    <w:rsid w:val="00057D2D"/>
    <w:rsid w:val="00064004"/>
    <w:rsid w:val="00077EC8"/>
    <w:rsid w:val="00081AF4"/>
    <w:rsid w:val="00092C2D"/>
    <w:rsid w:val="000A2AEC"/>
    <w:rsid w:val="000B71E7"/>
    <w:rsid w:val="000D0190"/>
    <w:rsid w:val="000E56A4"/>
    <w:rsid w:val="000E6189"/>
    <w:rsid w:val="000E7965"/>
    <w:rsid w:val="000F2209"/>
    <w:rsid w:val="000F49A5"/>
    <w:rsid w:val="00101735"/>
    <w:rsid w:val="00102325"/>
    <w:rsid w:val="00107486"/>
    <w:rsid w:val="00114FF5"/>
    <w:rsid w:val="0011725C"/>
    <w:rsid w:val="0013062C"/>
    <w:rsid w:val="00135950"/>
    <w:rsid w:val="0013683E"/>
    <w:rsid w:val="001432E7"/>
    <w:rsid w:val="001447A3"/>
    <w:rsid w:val="001467F4"/>
    <w:rsid w:val="001551A0"/>
    <w:rsid w:val="00181B40"/>
    <w:rsid w:val="001873CB"/>
    <w:rsid w:val="001941CA"/>
    <w:rsid w:val="001A3F98"/>
    <w:rsid w:val="001C2373"/>
    <w:rsid w:val="001C327B"/>
    <w:rsid w:val="001C34D7"/>
    <w:rsid w:val="001D4547"/>
    <w:rsid w:val="001E5C5B"/>
    <w:rsid w:val="00201B38"/>
    <w:rsid w:val="00206BA0"/>
    <w:rsid w:val="00210C71"/>
    <w:rsid w:val="00212757"/>
    <w:rsid w:val="00217340"/>
    <w:rsid w:val="002203AF"/>
    <w:rsid w:val="00221054"/>
    <w:rsid w:val="00232F0C"/>
    <w:rsid w:val="002406E6"/>
    <w:rsid w:val="00244519"/>
    <w:rsid w:val="00260B8C"/>
    <w:rsid w:val="00266259"/>
    <w:rsid w:val="00271E76"/>
    <w:rsid w:val="00281B11"/>
    <w:rsid w:val="002832B0"/>
    <w:rsid w:val="002877BA"/>
    <w:rsid w:val="00297E3C"/>
    <w:rsid w:val="002A2B29"/>
    <w:rsid w:val="002A2BAB"/>
    <w:rsid w:val="002B0B92"/>
    <w:rsid w:val="002B721E"/>
    <w:rsid w:val="002C3526"/>
    <w:rsid w:val="002D5ECB"/>
    <w:rsid w:val="002D76A2"/>
    <w:rsid w:val="002E15DC"/>
    <w:rsid w:val="002E165E"/>
    <w:rsid w:val="002F15D0"/>
    <w:rsid w:val="002F6EAE"/>
    <w:rsid w:val="0030418C"/>
    <w:rsid w:val="003043EA"/>
    <w:rsid w:val="0030604F"/>
    <w:rsid w:val="003118BE"/>
    <w:rsid w:val="0032144C"/>
    <w:rsid w:val="003237DD"/>
    <w:rsid w:val="003240A4"/>
    <w:rsid w:val="00330CF9"/>
    <w:rsid w:val="0034358D"/>
    <w:rsid w:val="00345A7E"/>
    <w:rsid w:val="0034713E"/>
    <w:rsid w:val="003653DD"/>
    <w:rsid w:val="003833FA"/>
    <w:rsid w:val="00386A12"/>
    <w:rsid w:val="003931AA"/>
    <w:rsid w:val="003B1F97"/>
    <w:rsid w:val="003B3488"/>
    <w:rsid w:val="003B3E1E"/>
    <w:rsid w:val="003B48D4"/>
    <w:rsid w:val="003B4C5F"/>
    <w:rsid w:val="003C63C0"/>
    <w:rsid w:val="003D14A5"/>
    <w:rsid w:val="003D3F45"/>
    <w:rsid w:val="003E36E9"/>
    <w:rsid w:val="003E39F6"/>
    <w:rsid w:val="00410951"/>
    <w:rsid w:val="00410EED"/>
    <w:rsid w:val="00412A76"/>
    <w:rsid w:val="00413433"/>
    <w:rsid w:val="00420950"/>
    <w:rsid w:val="004226C1"/>
    <w:rsid w:val="00423D8E"/>
    <w:rsid w:val="004247B2"/>
    <w:rsid w:val="0044145B"/>
    <w:rsid w:val="0044201C"/>
    <w:rsid w:val="004525B1"/>
    <w:rsid w:val="00453257"/>
    <w:rsid w:val="00454640"/>
    <w:rsid w:val="00463698"/>
    <w:rsid w:val="00463B25"/>
    <w:rsid w:val="00473A54"/>
    <w:rsid w:val="004745A3"/>
    <w:rsid w:val="004814DB"/>
    <w:rsid w:val="00481DCF"/>
    <w:rsid w:val="004B5F1F"/>
    <w:rsid w:val="004B7DEC"/>
    <w:rsid w:val="004C2234"/>
    <w:rsid w:val="004C516D"/>
    <w:rsid w:val="004C63A0"/>
    <w:rsid w:val="004D17C8"/>
    <w:rsid w:val="004D3018"/>
    <w:rsid w:val="004D4723"/>
    <w:rsid w:val="004E319D"/>
    <w:rsid w:val="004F1D5B"/>
    <w:rsid w:val="004F5A30"/>
    <w:rsid w:val="004F7C53"/>
    <w:rsid w:val="0050023F"/>
    <w:rsid w:val="00506BC7"/>
    <w:rsid w:val="005070E9"/>
    <w:rsid w:val="00514159"/>
    <w:rsid w:val="0052531F"/>
    <w:rsid w:val="005322DC"/>
    <w:rsid w:val="00534A8C"/>
    <w:rsid w:val="00537DA0"/>
    <w:rsid w:val="00546A3E"/>
    <w:rsid w:val="0055594E"/>
    <w:rsid w:val="00572D90"/>
    <w:rsid w:val="005740ED"/>
    <w:rsid w:val="00574F1D"/>
    <w:rsid w:val="0058106D"/>
    <w:rsid w:val="00584C2C"/>
    <w:rsid w:val="005A182E"/>
    <w:rsid w:val="005A315D"/>
    <w:rsid w:val="005A7A04"/>
    <w:rsid w:val="005B3512"/>
    <w:rsid w:val="005B56C5"/>
    <w:rsid w:val="005B628D"/>
    <w:rsid w:val="005B77B8"/>
    <w:rsid w:val="005C2C62"/>
    <w:rsid w:val="005D2270"/>
    <w:rsid w:val="005D47C1"/>
    <w:rsid w:val="005E7038"/>
    <w:rsid w:val="00606BC0"/>
    <w:rsid w:val="00613A2F"/>
    <w:rsid w:val="006153F3"/>
    <w:rsid w:val="00633D34"/>
    <w:rsid w:val="00640AC6"/>
    <w:rsid w:val="0064299D"/>
    <w:rsid w:val="006522E8"/>
    <w:rsid w:val="00657906"/>
    <w:rsid w:val="006626A6"/>
    <w:rsid w:val="006825C0"/>
    <w:rsid w:val="006A0388"/>
    <w:rsid w:val="006D15E3"/>
    <w:rsid w:val="006D25BF"/>
    <w:rsid w:val="006D2922"/>
    <w:rsid w:val="006D2D42"/>
    <w:rsid w:val="006E17A7"/>
    <w:rsid w:val="006E39CF"/>
    <w:rsid w:val="006F0B0B"/>
    <w:rsid w:val="006F3B5D"/>
    <w:rsid w:val="00705B37"/>
    <w:rsid w:val="00710C71"/>
    <w:rsid w:val="00713145"/>
    <w:rsid w:val="00715AA4"/>
    <w:rsid w:val="0074091E"/>
    <w:rsid w:val="00743A5F"/>
    <w:rsid w:val="00746667"/>
    <w:rsid w:val="0075115F"/>
    <w:rsid w:val="00755B8C"/>
    <w:rsid w:val="00780C82"/>
    <w:rsid w:val="007813C4"/>
    <w:rsid w:val="00785A58"/>
    <w:rsid w:val="00785CCC"/>
    <w:rsid w:val="007A3EDF"/>
    <w:rsid w:val="007B00AB"/>
    <w:rsid w:val="007B0F5C"/>
    <w:rsid w:val="007B784D"/>
    <w:rsid w:val="007C3608"/>
    <w:rsid w:val="007C6058"/>
    <w:rsid w:val="007C7245"/>
    <w:rsid w:val="007D1973"/>
    <w:rsid w:val="007E4F9F"/>
    <w:rsid w:val="00801708"/>
    <w:rsid w:val="00802A99"/>
    <w:rsid w:val="008036B8"/>
    <w:rsid w:val="00810936"/>
    <w:rsid w:val="00812E14"/>
    <w:rsid w:val="00817E5A"/>
    <w:rsid w:val="0082074A"/>
    <w:rsid w:val="00843B30"/>
    <w:rsid w:val="00845333"/>
    <w:rsid w:val="008666B2"/>
    <w:rsid w:val="00866A34"/>
    <w:rsid w:val="008769BD"/>
    <w:rsid w:val="00876BAE"/>
    <w:rsid w:val="0088461B"/>
    <w:rsid w:val="00893DD6"/>
    <w:rsid w:val="008A1D97"/>
    <w:rsid w:val="008A59FC"/>
    <w:rsid w:val="008B25A2"/>
    <w:rsid w:val="008B25F0"/>
    <w:rsid w:val="008B2BC7"/>
    <w:rsid w:val="008B532F"/>
    <w:rsid w:val="008C6112"/>
    <w:rsid w:val="008D00DB"/>
    <w:rsid w:val="008D1430"/>
    <w:rsid w:val="008D2B03"/>
    <w:rsid w:val="008D7129"/>
    <w:rsid w:val="008F01F7"/>
    <w:rsid w:val="008F0EDE"/>
    <w:rsid w:val="008F1BEA"/>
    <w:rsid w:val="00901FDE"/>
    <w:rsid w:val="00907246"/>
    <w:rsid w:val="0090746C"/>
    <w:rsid w:val="0091146F"/>
    <w:rsid w:val="00911C80"/>
    <w:rsid w:val="00915138"/>
    <w:rsid w:val="0092619E"/>
    <w:rsid w:val="009318FC"/>
    <w:rsid w:val="0095370C"/>
    <w:rsid w:val="00961D06"/>
    <w:rsid w:val="0097461F"/>
    <w:rsid w:val="00974C2B"/>
    <w:rsid w:val="00976DBF"/>
    <w:rsid w:val="00981097"/>
    <w:rsid w:val="0098268F"/>
    <w:rsid w:val="00984567"/>
    <w:rsid w:val="0099098A"/>
    <w:rsid w:val="00994F77"/>
    <w:rsid w:val="009A0F9A"/>
    <w:rsid w:val="009A1BBF"/>
    <w:rsid w:val="009A60C7"/>
    <w:rsid w:val="009B0C2F"/>
    <w:rsid w:val="009B3A12"/>
    <w:rsid w:val="009C1C5A"/>
    <w:rsid w:val="009D0DFB"/>
    <w:rsid w:val="009E0DF6"/>
    <w:rsid w:val="009E5948"/>
    <w:rsid w:val="009F0BA0"/>
    <w:rsid w:val="009F0E3D"/>
    <w:rsid w:val="009F3935"/>
    <w:rsid w:val="00A01DBD"/>
    <w:rsid w:val="00A022EF"/>
    <w:rsid w:val="00A1120D"/>
    <w:rsid w:val="00A1315E"/>
    <w:rsid w:val="00A41DB8"/>
    <w:rsid w:val="00A579A3"/>
    <w:rsid w:val="00A66E62"/>
    <w:rsid w:val="00A85162"/>
    <w:rsid w:val="00A867FF"/>
    <w:rsid w:val="00A86E6A"/>
    <w:rsid w:val="00A9182E"/>
    <w:rsid w:val="00A94237"/>
    <w:rsid w:val="00A95776"/>
    <w:rsid w:val="00A966D0"/>
    <w:rsid w:val="00AA112F"/>
    <w:rsid w:val="00AA6BD1"/>
    <w:rsid w:val="00AA7124"/>
    <w:rsid w:val="00AC4325"/>
    <w:rsid w:val="00AC6F69"/>
    <w:rsid w:val="00AE1EFE"/>
    <w:rsid w:val="00AF49A2"/>
    <w:rsid w:val="00B064A3"/>
    <w:rsid w:val="00B111BB"/>
    <w:rsid w:val="00B20956"/>
    <w:rsid w:val="00B2210E"/>
    <w:rsid w:val="00B32CE5"/>
    <w:rsid w:val="00B33C22"/>
    <w:rsid w:val="00B50824"/>
    <w:rsid w:val="00B64085"/>
    <w:rsid w:val="00B73F72"/>
    <w:rsid w:val="00B86DF5"/>
    <w:rsid w:val="00B969A6"/>
    <w:rsid w:val="00B97132"/>
    <w:rsid w:val="00B97AAD"/>
    <w:rsid w:val="00BA53F4"/>
    <w:rsid w:val="00BA5D41"/>
    <w:rsid w:val="00BB009F"/>
    <w:rsid w:val="00BB72F9"/>
    <w:rsid w:val="00BB79A2"/>
    <w:rsid w:val="00BC3ED1"/>
    <w:rsid w:val="00BD38EE"/>
    <w:rsid w:val="00BE2127"/>
    <w:rsid w:val="00BF2CAE"/>
    <w:rsid w:val="00BF761F"/>
    <w:rsid w:val="00C07287"/>
    <w:rsid w:val="00C1244D"/>
    <w:rsid w:val="00C14B03"/>
    <w:rsid w:val="00C1664D"/>
    <w:rsid w:val="00C2099C"/>
    <w:rsid w:val="00C248DE"/>
    <w:rsid w:val="00C25E59"/>
    <w:rsid w:val="00C36AD3"/>
    <w:rsid w:val="00C50CB8"/>
    <w:rsid w:val="00C52B28"/>
    <w:rsid w:val="00C5594D"/>
    <w:rsid w:val="00C658AB"/>
    <w:rsid w:val="00C66D6B"/>
    <w:rsid w:val="00C7418D"/>
    <w:rsid w:val="00C75EAA"/>
    <w:rsid w:val="00C764C0"/>
    <w:rsid w:val="00C77377"/>
    <w:rsid w:val="00C80E68"/>
    <w:rsid w:val="00C80F63"/>
    <w:rsid w:val="00C83EC2"/>
    <w:rsid w:val="00C84834"/>
    <w:rsid w:val="00C85216"/>
    <w:rsid w:val="00C94D9A"/>
    <w:rsid w:val="00CA6665"/>
    <w:rsid w:val="00CB01BD"/>
    <w:rsid w:val="00CB3700"/>
    <w:rsid w:val="00CC2A6B"/>
    <w:rsid w:val="00CD1061"/>
    <w:rsid w:val="00CD6BDA"/>
    <w:rsid w:val="00CE5920"/>
    <w:rsid w:val="00CF182E"/>
    <w:rsid w:val="00CF26F1"/>
    <w:rsid w:val="00D15FA2"/>
    <w:rsid w:val="00D2021D"/>
    <w:rsid w:val="00D3103C"/>
    <w:rsid w:val="00D31972"/>
    <w:rsid w:val="00D431D5"/>
    <w:rsid w:val="00D45878"/>
    <w:rsid w:val="00D474AB"/>
    <w:rsid w:val="00D5513F"/>
    <w:rsid w:val="00D56749"/>
    <w:rsid w:val="00D56999"/>
    <w:rsid w:val="00D56CE2"/>
    <w:rsid w:val="00D65A56"/>
    <w:rsid w:val="00D80070"/>
    <w:rsid w:val="00D93A30"/>
    <w:rsid w:val="00D94D40"/>
    <w:rsid w:val="00D96A4A"/>
    <w:rsid w:val="00DD2C27"/>
    <w:rsid w:val="00DD5BEF"/>
    <w:rsid w:val="00DE3F43"/>
    <w:rsid w:val="00DE615D"/>
    <w:rsid w:val="00DF5BCC"/>
    <w:rsid w:val="00DF6398"/>
    <w:rsid w:val="00E0084A"/>
    <w:rsid w:val="00E00C8A"/>
    <w:rsid w:val="00E05567"/>
    <w:rsid w:val="00E06F2F"/>
    <w:rsid w:val="00E11E6C"/>
    <w:rsid w:val="00E12A84"/>
    <w:rsid w:val="00E12C08"/>
    <w:rsid w:val="00E209CD"/>
    <w:rsid w:val="00E3012B"/>
    <w:rsid w:val="00E408C6"/>
    <w:rsid w:val="00E409F6"/>
    <w:rsid w:val="00E50468"/>
    <w:rsid w:val="00E73B10"/>
    <w:rsid w:val="00EC7A6D"/>
    <w:rsid w:val="00ED05B6"/>
    <w:rsid w:val="00ED1D7D"/>
    <w:rsid w:val="00ED5B71"/>
    <w:rsid w:val="00EE5C61"/>
    <w:rsid w:val="00EE7A40"/>
    <w:rsid w:val="00EF2B3E"/>
    <w:rsid w:val="00EF733A"/>
    <w:rsid w:val="00F118EA"/>
    <w:rsid w:val="00F1208E"/>
    <w:rsid w:val="00F42026"/>
    <w:rsid w:val="00F50CFF"/>
    <w:rsid w:val="00F565C0"/>
    <w:rsid w:val="00F60FEA"/>
    <w:rsid w:val="00F65DB1"/>
    <w:rsid w:val="00F731BA"/>
    <w:rsid w:val="00F74BBE"/>
    <w:rsid w:val="00F74C37"/>
    <w:rsid w:val="00F77420"/>
    <w:rsid w:val="00F8464E"/>
    <w:rsid w:val="00FA0D68"/>
    <w:rsid w:val="00FA61DB"/>
    <w:rsid w:val="00FC2E90"/>
    <w:rsid w:val="00FC3D5E"/>
    <w:rsid w:val="00FC553E"/>
    <w:rsid w:val="00FD4CBE"/>
    <w:rsid w:val="00FE1D71"/>
    <w:rsid w:val="00FE3456"/>
    <w:rsid w:val="00FF666C"/>
    <w:rsid w:val="00FF70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196AF9"/>
  <w14:defaultImageDpi w14:val="96"/>
  <w15:chartTrackingRefBased/>
  <w15:docId w15:val="{B6E044FF-22BA-458C-81B0-14DF8412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snapToGrid w:val="0"/>
      <w:lang w:val="es-ES_tradnl" w:bidi="or-IN"/>
    </w:rPr>
  </w:style>
  <w:style w:type="paragraph" w:styleId="Ttulo1">
    <w:name w:val="heading 1"/>
    <w:basedOn w:val="Normal"/>
    <w:next w:val="Normal"/>
    <w:link w:val="Ttulo1Car"/>
    <w:uiPriority w:val="9"/>
    <w:qFormat/>
    <w:pPr>
      <w:keepNext/>
      <w:spacing w:before="240" w:after="480"/>
      <w:jc w:val="center"/>
      <w:outlineLvl w:val="0"/>
    </w:pPr>
    <w:rPr>
      <w:rFonts w:ascii="Arial" w:hAnsi="Arial"/>
      <w:b/>
      <w:bCs/>
      <w:sz w:val="22"/>
      <w:szCs w:val="22"/>
    </w:rPr>
  </w:style>
  <w:style w:type="paragraph" w:styleId="Ttulo2">
    <w:name w:val="heading 2"/>
    <w:basedOn w:val="Normal"/>
    <w:next w:val="Normal"/>
    <w:link w:val="Ttulo2Car"/>
    <w:uiPriority w:val="9"/>
    <w:qFormat/>
    <w:pPr>
      <w:keepNext/>
      <w:widowControl w:val="0"/>
      <w:spacing w:after="240"/>
      <w:jc w:val="both"/>
      <w:outlineLvl w:val="1"/>
    </w:pPr>
    <w:rPr>
      <w:rFonts w:ascii="Arial" w:hAnsi="Arial"/>
      <w:b/>
      <w:sz w:val="22"/>
    </w:rPr>
  </w:style>
  <w:style w:type="paragraph" w:styleId="Ttulo3">
    <w:name w:val="heading 3"/>
    <w:basedOn w:val="Normal"/>
    <w:next w:val="Normal"/>
    <w:link w:val="Ttulo3Car"/>
    <w:uiPriority w:val="9"/>
    <w:qFormat/>
    <w:pPr>
      <w:keepNext/>
      <w:spacing w:before="240" w:after="480"/>
      <w:outlineLvl w:val="2"/>
    </w:pPr>
    <w:rPr>
      <w:b/>
      <w:sz w:val="24"/>
      <w:lang w:val="es-ES"/>
    </w:rPr>
  </w:style>
  <w:style w:type="paragraph" w:styleId="Ttulo4">
    <w:name w:val="heading 4"/>
    <w:basedOn w:val="Normal"/>
    <w:next w:val="Normal"/>
    <w:link w:val="Ttulo4Car"/>
    <w:uiPriority w:val="9"/>
    <w:qFormat/>
    <w:pPr>
      <w:keepNext/>
      <w:spacing w:before="1560" w:after="60" w:line="240" w:lineRule="exact"/>
      <w:outlineLvl w:val="3"/>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Cambria" w:eastAsia="Times New Roman" w:hAnsi="Cambria" w:cs="Times New Roman"/>
      <w:b/>
      <w:bCs/>
      <w:snapToGrid w:val="0"/>
      <w:kern w:val="32"/>
      <w:sz w:val="32"/>
      <w:szCs w:val="32"/>
      <w:lang w:val="es-ES_tradnl" w:bidi="or-IN"/>
    </w:rPr>
  </w:style>
  <w:style w:type="character" w:customStyle="1" w:styleId="Ttulo2Car">
    <w:name w:val="Título 2 Car"/>
    <w:link w:val="Ttulo2"/>
    <w:uiPriority w:val="9"/>
    <w:semiHidden/>
    <w:rPr>
      <w:rFonts w:ascii="Cambria" w:eastAsia="Times New Roman" w:hAnsi="Cambria" w:cs="Times New Roman"/>
      <w:b/>
      <w:bCs/>
      <w:i/>
      <w:iCs/>
      <w:snapToGrid w:val="0"/>
      <w:sz w:val="28"/>
      <w:szCs w:val="28"/>
      <w:lang w:val="es-ES_tradnl" w:bidi="or-IN"/>
    </w:rPr>
  </w:style>
  <w:style w:type="character" w:customStyle="1" w:styleId="Ttulo3Car">
    <w:name w:val="Título 3 Car"/>
    <w:link w:val="Ttulo3"/>
    <w:uiPriority w:val="9"/>
    <w:semiHidden/>
    <w:rPr>
      <w:rFonts w:ascii="Cambria" w:eastAsia="Times New Roman" w:hAnsi="Cambria" w:cs="Times New Roman"/>
      <w:b/>
      <w:bCs/>
      <w:snapToGrid w:val="0"/>
      <w:sz w:val="26"/>
      <w:szCs w:val="26"/>
      <w:lang w:val="es-ES_tradnl" w:bidi="or-IN"/>
    </w:rPr>
  </w:style>
  <w:style w:type="character" w:customStyle="1" w:styleId="Ttulo4Car">
    <w:name w:val="Título 4 Car"/>
    <w:link w:val="Ttulo4"/>
    <w:uiPriority w:val="9"/>
    <w:semiHidden/>
    <w:rPr>
      <w:rFonts w:ascii="Calibri" w:eastAsia="Times New Roman" w:hAnsi="Calibri" w:cs="Times New Roman"/>
      <w:b/>
      <w:bCs/>
      <w:snapToGrid w:val="0"/>
      <w:sz w:val="28"/>
      <w:szCs w:val="28"/>
      <w:lang w:val="es-ES_tradnl" w:bidi="or-IN"/>
    </w:rPr>
  </w:style>
  <w:style w:type="paragraph" w:styleId="Encabezado">
    <w:name w:val="header"/>
    <w:aliases w:val="encabezado"/>
    <w:basedOn w:val="Normal"/>
    <w:link w:val="EncabezadoCar"/>
    <w:semiHidden/>
    <w:pPr>
      <w:tabs>
        <w:tab w:val="center" w:pos="4252"/>
        <w:tab w:val="right" w:pos="8504"/>
      </w:tabs>
    </w:pPr>
  </w:style>
  <w:style w:type="character" w:customStyle="1" w:styleId="EncabezadoCar">
    <w:name w:val="Encabezado Car"/>
    <w:link w:val="Encabezado"/>
    <w:semiHidden/>
    <w:rPr>
      <w:rFonts w:cs="Arial"/>
      <w:snapToGrid w:val="0"/>
      <w:lang w:val="es-ES_tradnl" w:bidi="or-IN"/>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Pr>
      <w:rFonts w:cs="Arial"/>
      <w:snapToGrid w:val="0"/>
      <w:lang w:val="es-ES_tradnl" w:bidi="or-IN"/>
    </w:rPr>
  </w:style>
  <w:style w:type="paragraph" w:styleId="Sangradetextonormal">
    <w:name w:val="Body Text Indent"/>
    <w:basedOn w:val="Normal"/>
    <w:link w:val="SangradetextonormalCar"/>
    <w:uiPriority w:val="99"/>
    <w:semiHidden/>
    <w:pPr>
      <w:spacing w:after="240"/>
      <w:ind w:firstLine="1134"/>
      <w:jc w:val="both"/>
    </w:pPr>
    <w:rPr>
      <w:rFonts w:ascii="Arial" w:hAnsi="Arial"/>
      <w:b/>
      <w:bCs/>
      <w:color w:val="FF0000"/>
      <w:sz w:val="24"/>
      <w:szCs w:val="24"/>
    </w:rPr>
  </w:style>
  <w:style w:type="character" w:customStyle="1" w:styleId="SangradetextonormalCar">
    <w:name w:val="Sangría de texto normal Car"/>
    <w:link w:val="Sangradetextonormal"/>
    <w:uiPriority w:val="99"/>
    <w:semiHidden/>
    <w:rPr>
      <w:rFonts w:cs="Arial"/>
      <w:snapToGrid w:val="0"/>
      <w:lang w:val="es-ES_tradnl" w:bidi="or-IN"/>
    </w:rPr>
  </w:style>
  <w:style w:type="character" w:styleId="Nmerodepgina">
    <w:name w:val="page number"/>
    <w:uiPriority w:val="99"/>
    <w:semiHidden/>
    <w:rPr>
      <w:rFonts w:cs="Times New Roman"/>
    </w:rPr>
  </w:style>
  <w:style w:type="paragraph" w:customStyle="1" w:styleId="Sangra">
    <w:name w:val="Sangría"/>
    <w:basedOn w:val="Normal"/>
    <w:pPr>
      <w:spacing w:after="240"/>
      <w:ind w:left="567"/>
      <w:jc w:val="both"/>
    </w:pPr>
    <w:rPr>
      <w:rFonts w:ascii="Arial" w:hAnsi="Arial"/>
      <w:sz w:val="22"/>
    </w:rPr>
  </w:style>
  <w:style w:type="paragraph" w:styleId="Textoindependiente">
    <w:name w:val="Body Text"/>
    <w:basedOn w:val="Normal"/>
    <w:link w:val="TextoindependienteCar"/>
    <w:uiPriority w:val="99"/>
    <w:semiHidden/>
    <w:pPr>
      <w:widowControl w:val="0"/>
      <w:spacing w:after="240"/>
    </w:pPr>
    <w:rPr>
      <w:sz w:val="22"/>
    </w:rPr>
  </w:style>
  <w:style w:type="character" w:customStyle="1" w:styleId="TextoindependienteCar">
    <w:name w:val="Texto independiente Car"/>
    <w:link w:val="Textoindependiente"/>
    <w:uiPriority w:val="99"/>
    <w:semiHidden/>
    <w:rPr>
      <w:rFonts w:cs="Arial"/>
      <w:snapToGrid w:val="0"/>
      <w:lang w:val="es-ES_tradnl" w:bidi="or-IN"/>
    </w:rPr>
  </w:style>
  <w:style w:type="paragraph" w:styleId="Textoindependiente2">
    <w:name w:val="Body Text 2"/>
    <w:basedOn w:val="Normal"/>
    <w:link w:val="Textoindependiente2Car"/>
    <w:uiPriority w:val="99"/>
    <w:semiHidden/>
    <w:pPr>
      <w:spacing w:after="240"/>
      <w:jc w:val="both"/>
    </w:pPr>
    <w:rPr>
      <w:sz w:val="22"/>
    </w:rPr>
  </w:style>
  <w:style w:type="character" w:customStyle="1" w:styleId="Textoindependiente2Car">
    <w:name w:val="Texto independiente 2 Car"/>
    <w:link w:val="Textoindependiente2"/>
    <w:uiPriority w:val="99"/>
    <w:semiHidden/>
    <w:rPr>
      <w:rFonts w:cs="Arial"/>
      <w:snapToGrid w:val="0"/>
      <w:lang w:val="es-ES_tradnl" w:bidi="or-IN"/>
    </w:rPr>
  </w:style>
  <w:style w:type="paragraph" w:styleId="Sinespaciado">
    <w:name w:val="No Spacing"/>
    <w:uiPriority w:val="1"/>
    <w:qFormat/>
    <w:rPr>
      <w:rFonts w:cs="Arial"/>
      <w:snapToGrid w:val="0"/>
      <w:lang w:val="es-ES_tradnl" w:bidi="or-IN"/>
    </w:rPr>
  </w:style>
  <w:style w:type="paragraph" w:styleId="Textodeglobo">
    <w:name w:val="Balloon Text"/>
    <w:basedOn w:val="Normal"/>
    <w:link w:val="TextodegloboCar"/>
    <w:uiPriority w:val="99"/>
    <w:semiHidden/>
    <w:rPr>
      <w:rFonts w:cs="Times New Roman"/>
      <w:sz w:val="18"/>
      <w:szCs w:val="18"/>
    </w:rPr>
  </w:style>
  <w:style w:type="character" w:customStyle="1" w:styleId="TextodegloboCar">
    <w:name w:val="Texto de globo Car"/>
    <w:link w:val="Textodeglobo"/>
    <w:uiPriority w:val="99"/>
    <w:semiHidden/>
    <w:locked/>
    <w:rPr>
      <w:rFonts w:ascii="Times New Roman" w:hAnsi="Times New Roman"/>
      <w:sz w:val="18"/>
      <w:lang w:val="es-ES_tradnl"/>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olor w:val="008000"/>
    </w:rPr>
  </w:style>
  <w:style w:type="character" w:customStyle="1" w:styleId="tw4winJump">
    <w:name w:val="tw4winJump"/>
    <w:uiPriority w:val="99"/>
    <w:rPr>
      <w:rFonts w:ascii="Courier New" w:hAnsi="Courier New"/>
      <w:color w:val="008080"/>
    </w:rPr>
  </w:style>
  <w:style w:type="character" w:customStyle="1" w:styleId="DONOTTRANSLATE">
    <w:name w:val="DO_NOT_TRANSLATE"/>
    <w:uiPriority w:val="99"/>
    <w:rPr>
      <w:rFonts w:ascii="Courier New" w:hAnsi="Courier New"/>
      <w:color w:val="800000"/>
    </w:rPr>
  </w:style>
  <w:style w:type="character" w:customStyle="1" w:styleId="Translatable">
    <w:name w:val="Translatable"/>
    <w:rsid w:val="009E0DF6"/>
    <w:rPr>
      <w:rFonts w:ascii="Courier New" w:hAnsi="Courier New" w:cs="Times New Roman"/>
      <w:vanish/>
      <w:color w:val="auto"/>
      <w:sz w:val="24"/>
      <w:szCs w:val="24"/>
      <w:vertAlign w:val="subscript"/>
      <w:lang w:val="eu-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161810">
      <w:bodyDiv w:val="1"/>
      <w:marLeft w:val="0"/>
      <w:marRight w:val="0"/>
      <w:marTop w:val="0"/>
      <w:marBottom w:val="0"/>
      <w:divBdr>
        <w:top w:val="none" w:sz="0" w:space="0" w:color="auto"/>
        <w:left w:val="none" w:sz="0" w:space="0" w:color="auto"/>
        <w:bottom w:val="none" w:sz="0" w:space="0" w:color="auto"/>
        <w:right w:val="none" w:sz="0" w:space="0" w:color="auto"/>
      </w:divBdr>
    </w:div>
    <w:div w:id="1036344958">
      <w:marLeft w:val="0"/>
      <w:marRight w:val="0"/>
      <w:marTop w:val="0"/>
      <w:marBottom w:val="0"/>
      <w:divBdr>
        <w:top w:val="none" w:sz="0" w:space="0" w:color="auto"/>
        <w:left w:val="none" w:sz="0" w:space="0" w:color="auto"/>
        <w:bottom w:val="none" w:sz="0" w:space="0" w:color="auto"/>
        <w:right w:val="none" w:sz="0" w:space="0" w:color="auto"/>
      </w:divBdr>
      <w:divsChild>
        <w:div w:id="1036344952">
          <w:marLeft w:val="0"/>
          <w:marRight w:val="0"/>
          <w:marTop w:val="0"/>
          <w:marBottom w:val="0"/>
          <w:divBdr>
            <w:top w:val="none" w:sz="0" w:space="0" w:color="auto"/>
            <w:left w:val="none" w:sz="0" w:space="0" w:color="auto"/>
            <w:bottom w:val="none" w:sz="0" w:space="0" w:color="auto"/>
            <w:right w:val="none" w:sz="0" w:space="0" w:color="auto"/>
          </w:divBdr>
          <w:divsChild>
            <w:div w:id="1036344955">
              <w:marLeft w:val="0"/>
              <w:marRight w:val="0"/>
              <w:marTop w:val="0"/>
              <w:marBottom w:val="0"/>
              <w:divBdr>
                <w:top w:val="none" w:sz="0" w:space="0" w:color="auto"/>
                <w:left w:val="none" w:sz="0" w:space="0" w:color="auto"/>
                <w:bottom w:val="none" w:sz="0" w:space="0" w:color="auto"/>
                <w:right w:val="none" w:sz="0" w:space="0" w:color="auto"/>
              </w:divBdr>
              <w:divsChild>
                <w:div w:id="1036344956">
                  <w:marLeft w:val="0"/>
                  <w:marRight w:val="0"/>
                  <w:marTop w:val="0"/>
                  <w:marBottom w:val="0"/>
                  <w:divBdr>
                    <w:top w:val="none" w:sz="0" w:space="0" w:color="auto"/>
                    <w:left w:val="none" w:sz="0" w:space="0" w:color="auto"/>
                    <w:bottom w:val="none" w:sz="0" w:space="0" w:color="auto"/>
                    <w:right w:val="none" w:sz="0" w:space="0" w:color="auto"/>
                  </w:divBdr>
                  <w:divsChild>
                    <w:div w:id="1036344953">
                      <w:marLeft w:val="0"/>
                      <w:marRight w:val="0"/>
                      <w:marTop w:val="0"/>
                      <w:marBottom w:val="0"/>
                      <w:divBdr>
                        <w:top w:val="none" w:sz="0" w:space="0" w:color="auto"/>
                        <w:left w:val="none" w:sz="0" w:space="0" w:color="auto"/>
                        <w:bottom w:val="none" w:sz="0" w:space="0" w:color="auto"/>
                        <w:right w:val="none" w:sz="0" w:space="0" w:color="auto"/>
                      </w:divBdr>
                      <w:divsChild>
                        <w:div w:id="1036344959">
                          <w:marLeft w:val="0"/>
                          <w:marRight w:val="0"/>
                          <w:marTop w:val="0"/>
                          <w:marBottom w:val="0"/>
                          <w:divBdr>
                            <w:top w:val="none" w:sz="0" w:space="0" w:color="auto"/>
                            <w:left w:val="none" w:sz="0" w:space="0" w:color="auto"/>
                            <w:bottom w:val="none" w:sz="0" w:space="0" w:color="auto"/>
                            <w:right w:val="none" w:sz="0" w:space="0" w:color="auto"/>
                          </w:divBdr>
                          <w:divsChild>
                            <w:div w:id="1036344954">
                              <w:marLeft w:val="0"/>
                              <w:marRight w:val="0"/>
                              <w:marTop w:val="0"/>
                              <w:marBottom w:val="480"/>
                              <w:divBdr>
                                <w:top w:val="none" w:sz="0" w:space="0" w:color="auto"/>
                                <w:left w:val="none" w:sz="0" w:space="0" w:color="auto"/>
                                <w:bottom w:val="single" w:sz="2" w:space="0" w:color="123A63"/>
                                <w:right w:val="none" w:sz="0" w:space="0" w:color="auto"/>
                              </w:divBdr>
                              <w:divsChild>
                                <w:div w:id="1036344957">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4376</Words>
  <Characters>24068</Characters>
  <Application>Microsoft Office Word</Application>
  <DocSecurity>4</DocSecurity>
  <Lines>200</Lines>
  <Paragraphs>56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de Decreto Foral del Consejo de Diputados</vt:lpstr>
      <vt:lpstr>Plantilla de Decreto Foral del Consejo de Diputados</vt:lpstr>
    </vt:vector>
  </TitlesOfParts>
  <Company>DFA-AFA</Company>
  <LinksUpToDate>false</LinksUpToDate>
  <CharactersWithSpaces>28388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subject/>
  <dc:creator>HALARREA_ANA</dc:creator>
  <cp:keywords/>
  <dc:description/>
  <cp:lastModifiedBy>Saez de Lafuente Uzabal, Nati</cp:lastModifiedBy>
  <cp:revision>2</cp:revision>
  <cp:lastPrinted>2021-10-08T07:17:00Z</cp:lastPrinted>
  <dcterms:created xsi:type="dcterms:W3CDTF">2021-11-02T14:22:00Z</dcterms:created>
  <dcterms:modified xsi:type="dcterms:W3CDTF">2021-11-02T14:22:00Z</dcterms:modified>
</cp:coreProperties>
</file>