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2C07A" w14:textId="77777777" w:rsidR="00D45878" w:rsidRDefault="00D45878" w:rsidP="00D45878">
      <w:pPr>
        <w:spacing w:after="120"/>
        <w:jc w:val="center"/>
        <w:rPr>
          <w:rFonts w:cs="Times New Roman"/>
          <w:snapToGrid/>
          <w:sz w:val="24"/>
          <w:szCs w:val="24"/>
          <w:lang w:val="eu-ES"/>
        </w:rPr>
      </w:pPr>
      <w:r>
        <w:rPr>
          <w:rFonts w:cs="Times New Roman"/>
          <w:sz w:val="24"/>
          <w:szCs w:val="24"/>
          <w:lang w:val="eu-ES"/>
        </w:rPr>
        <w:t>OGASUN, FINANTZA ETA AURREKONTU SAILA</w:t>
      </w:r>
    </w:p>
    <w:p w14:paraId="53BEEBC0" w14:textId="77777777" w:rsidR="00D45878" w:rsidRDefault="00D45878" w:rsidP="00D45878">
      <w:pPr>
        <w:spacing w:after="120"/>
        <w:rPr>
          <w:rFonts w:cs="Times New Roman"/>
          <w:sz w:val="24"/>
          <w:szCs w:val="24"/>
          <w:lang w:val="eu-ES"/>
        </w:rPr>
      </w:pPr>
    </w:p>
    <w:p w14:paraId="642DA12F" w14:textId="77777777" w:rsidR="00212757" w:rsidRPr="00212757" w:rsidRDefault="00212757" w:rsidP="00212757">
      <w:pPr>
        <w:tabs>
          <w:tab w:val="left" w:pos="708"/>
          <w:tab w:val="center" w:pos="4252"/>
          <w:tab w:val="right" w:pos="8504"/>
        </w:tabs>
        <w:spacing w:after="240"/>
        <w:jc w:val="both"/>
        <w:rPr>
          <w:rFonts w:cs="Times New Roman"/>
          <w:snapToGrid/>
          <w:color w:val="000000"/>
          <w:sz w:val="22"/>
          <w:szCs w:val="22"/>
          <w:lang w:val="eu-ES" w:bidi="ar-SA"/>
        </w:rPr>
      </w:pPr>
      <w:r w:rsidRPr="00212757">
        <w:rPr>
          <w:rFonts w:cs="Times New Roman"/>
          <w:snapToGrid/>
          <w:color w:val="000000"/>
          <w:sz w:val="22"/>
          <w:szCs w:val="22"/>
          <w:lang w:val="eu-ES" w:bidi="ar-SA"/>
        </w:rPr>
        <w:t>Foru Gobernu Kontseiluaren 7/2021 Zerga premiazko araugintzako dekretua, azaroaren 2koa. Arabako zerga araudira egokitzea ez egoiliarren errentaren gaineko zergan, balio erantsiaren gaineko zergan, zerga berezietan eta ondare eskualdaketen eta egintza juridiko dokumentatuen gaineko zergan egindako aldaketak, eta premiazko neurriak hartzea energia elektrikoaren ekoizpenaren balioaren gaineko zergan eta elektrizitatearen gaineko zergan.</w:t>
      </w:r>
    </w:p>
    <w:p w14:paraId="30785612" w14:textId="77B02D26" w:rsidR="00D45878"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Ekonomia Itunak 21, 23 quater, 26 eta 33. artikuluetan ezartzen duenez, ez egoiliarren errentaren gaineko zerga, energia elektrikoaren ekoizpenaren balioaren gaineko zerga, balio erantsiaren gaineko zerga eta zerga bereziak itundutako tributuak dira, eta Estatuak unean-unean ezarritako arau substantibo eta formal berak izango dituzte, salbuespen jakin batzuk ezarrita. </w:t>
      </w:r>
    </w:p>
    <w:p w14:paraId="138AC85C"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Duela gutxi onartu da 11/2021 Legea, uztailaren 9koa, zerga iruzurraren aurkako prebentzioko eta borrokako neurriei buruzkoa, Kontseiluaren 2016ko uztailaren 12ko 2016/1164 (EB) Zuzentarauaren transposizioa egiten duena eta barne merkatuaren funtzionamenduan zuzenean eragiten duten zerga saihestearen praktiken aurkako arauak ezartzen dituena, zenbait zerga arau aldatzekoa eta jokoa arautzekoa, zenbait arauren aldaketak jasota, batez ere zergen arloan, betiere, alde batetik, Europar Batasuneko Zuzenbidea barne ordenamenduan txerta dadin zerga saihestearen esparruan, eta, bestetik, zerga justiziaren parametroak ezar daitezen, eta iruzurrari aurrea hartzeko eta haren aurka borrokatzeko jarduerak erraztu daitezen, zerga kontrola indartuz. Besteak beste, aldaketak ditu ez egoiliarren errentaren gaineko zergan, balio erantsiaren gaineko zergan, zerga berezietan eta ondare eskualdaketen eta egintza Juridiko dokumentatuen gaineko Zergan. </w:t>
      </w:r>
    </w:p>
    <w:p w14:paraId="4E352067"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Ez egoiliarren errentaren gaineko zergari dagokionez, erantzukizun solidarioari eta ez egoiliarren ordezkaritzari buruzko artikuluak aldatu dira, Europar Batasunean eta elkarrenganako laguntzaren araudia aplikatzen zaion EEEko estaturen batean bizi diren zergadunen kasuak baztertzeko.</w:t>
      </w:r>
      <w:r w:rsidRPr="009E0DF6">
        <w:rPr>
          <w:rFonts w:cs="Times New Roman"/>
          <w:b/>
          <w:sz w:val="22"/>
          <w:szCs w:val="24"/>
          <w:lang w:val="eu-ES" w:bidi="ar-SA"/>
        </w:rPr>
        <w:t xml:space="preserve"> </w:t>
      </w:r>
    </w:p>
    <w:p w14:paraId="6728E4FC" w14:textId="77777777" w:rsidR="00D45878" w:rsidRPr="009E0DF6" w:rsidRDefault="00D45878" w:rsidP="00D45878">
      <w:pPr>
        <w:spacing w:after="240"/>
        <w:jc w:val="both"/>
        <w:rPr>
          <w:rFonts w:cs="Times New Roman"/>
          <w:sz w:val="22"/>
          <w:szCs w:val="24"/>
          <w:lang w:val="eu-ES" w:bidi="ar-SA"/>
        </w:rPr>
      </w:pPr>
      <w:r w:rsidRPr="009E0DF6">
        <w:rPr>
          <w:rFonts w:cs="Times New Roman"/>
          <w:sz w:val="22"/>
          <w:szCs w:val="24"/>
          <w:lang w:val="eu-ES" w:bidi="ar-SA"/>
        </w:rPr>
        <w:t>Balio erantsiaren gaineko zergari dagokionez, eguneratzen du zerga ordaintzearen erantzukizun subsidiarioaren kasua, gaur egun aduana agenteentzat definitzen dena, eta orain inportatzailearen izenean eta haren kontura jarduten duten pertsona edo erakundeei aplikatuko zaie; zehaztu egiten du erakunde taldearen araubide bereziaren betebehar espezifikoen norainokoa eta izaera, eta zerga zorraren ordainketaren erantzukizun subsidiarioaren kasua aduanakoak ez diren gordailuen titulartasuna duenari zabaltzen dio.</w:t>
      </w:r>
    </w:p>
    <w:p w14:paraId="26E58206"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Zerga bereziei dagokienez, "gordailu fiskalen" definizioa aldatzen da, eta arau hausteen eta zehapenen kasu berriak tipifikatzen dira. </w:t>
      </w:r>
      <w:r w:rsidRPr="009E0DF6">
        <w:rPr>
          <w:rFonts w:cs="Times New Roman"/>
          <w:b/>
          <w:sz w:val="22"/>
          <w:szCs w:val="24"/>
          <w:lang w:val="eu-ES" w:bidi="ar-SA"/>
        </w:rPr>
        <w:t xml:space="preserve"> </w:t>
      </w:r>
      <w:r w:rsidRPr="009E0DF6">
        <w:rPr>
          <w:rFonts w:cs="Times New Roman"/>
          <w:sz w:val="22"/>
          <w:szCs w:val="24"/>
          <w:lang w:val="eu-ES" w:bidi="ar-SA"/>
        </w:rPr>
        <w:t>Gainera, aldatu egiten da zenbait garraiobideren gaineko zerga berezia, 2021eko abenduaren 31ra arteko ondorioekin, eta aldatu egiten dira ibilgailuek tributatzen duten eta epigrafean zehazten diren CO2 isuri ofizialen mugak.</w:t>
      </w:r>
    </w:p>
    <w:p w14:paraId="4DB9D7ED"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Bestalde, irailaren 14ko 17/2021 Errege Lege Dekretua onartu da, gas naturalaren prezioen gorakadak gasaren eta elektrizitatearen txikizkako merkatuetan duen eragina arintzeko premiazko neurriei buruzkoa. Bertan, premiazko eta ezohiko neurriak hartu dira, elektrizitatearen prezioaren igoerak ekonomiaren gainerako sektoreetan duen eragina berehala geldiarazten ahalegintzeko.</w:t>
      </w:r>
      <w:r w:rsidRPr="009E0DF6">
        <w:rPr>
          <w:rFonts w:cs="Times New Roman"/>
          <w:b/>
          <w:sz w:val="22"/>
          <w:szCs w:val="24"/>
          <w:lang w:val="eu-ES" w:bidi="ar-SA"/>
        </w:rPr>
        <w:t xml:space="preserve"> </w:t>
      </w:r>
    </w:p>
    <w:p w14:paraId="6D9D7E54"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Hala, energia elektrikoaren ekoizpenaren balioaren gaineko zergaren aldi baterako etendura hiruhileko bat luzatuko da, eta, salbuespen gisa eta aldi baterako, 2021eko abenduaren 31ra arte, elektrizitatearen gaineko zerga bereziaren zerga tasa ehuneko 5,11269632tik ehuneko 0,5era murriztuko da.</w:t>
      </w:r>
      <w:r w:rsidRPr="009E0DF6">
        <w:rPr>
          <w:rFonts w:cs="Times New Roman"/>
          <w:b/>
          <w:sz w:val="22"/>
          <w:szCs w:val="24"/>
          <w:lang w:val="eu-ES" w:bidi="ar-SA"/>
        </w:rPr>
        <w:t xml:space="preserve"> </w:t>
      </w:r>
    </w:p>
    <w:p w14:paraId="4E04578C"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lastRenderedPageBreak/>
        <w:t>Era berean, ondare eskualdaketen eta egintza juridiko dokumentatuen gaineko zerga aldatzen da, zergapetu gabeko kasuen idazketan aldaketa bat sartzeko.</w:t>
      </w:r>
      <w:r w:rsidRPr="009E0DF6">
        <w:rPr>
          <w:rFonts w:cs="Times New Roman"/>
          <w:b/>
          <w:sz w:val="22"/>
          <w:szCs w:val="24"/>
          <w:lang w:val="eu-ES" w:bidi="ar-SA"/>
        </w:rPr>
        <w:t xml:space="preserve"> </w:t>
      </w:r>
    </w:p>
    <w:p w14:paraId="179F7997"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Ekonomia Itunaren 21., 23 quater, 26. eta 33. artikuluetan ezarritakoa bete behar denez, zerga premiei buruzko arau dekretu honen bidez, beharrezkoa da aipatutako zerga arloko premiazko aldaketak eta neurriak sartzea.</w:t>
      </w:r>
    </w:p>
    <w:p w14:paraId="5C0866A0"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Ikusi da Zerga Araudiko Zerbitzuak horri buruz egindako txostena.</w:t>
      </w:r>
    </w:p>
    <w:p w14:paraId="495600FC"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Ondorioz, Ogasun, Finantza eta Aurrekontuetako diputatuak proposatuta, eta Foru Gobernu Kontseiluak gaur egindako bilkuran eztabaidatu ondoren, otsailaren 28ko 6/2005 Foru Arau Orokorrak, Arabako Zergei buruzkoak, bere 8. artikuluak eta abenduaren 18ko 52/1992 Foru Arauak –Arabako Foru Aldundiaren Antolaketa, Funtzionamendua eta Araubide Juridikoari buruzkoa– Foru Aldundiari ematen dizkioten eskumenak baliatuz, honako hau</w:t>
      </w:r>
      <w:r w:rsidRPr="009E0DF6">
        <w:rPr>
          <w:rFonts w:cs="Times New Roman"/>
          <w:b/>
          <w:sz w:val="22"/>
          <w:szCs w:val="24"/>
          <w:lang w:val="eu-ES" w:bidi="ar-SA"/>
        </w:rPr>
        <w:t xml:space="preserve"> </w:t>
      </w:r>
    </w:p>
    <w:p w14:paraId="03709CDE" w14:textId="77777777" w:rsidR="00D45878" w:rsidRPr="009E0DF6" w:rsidRDefault="00D45878" w:rsidP="00D45878">
      <w:pPr>
        <w:pStyle w:val="Ttulo1"/>
        <w:keepNext w:val="0"/>
        <w:rPr>
          <w:rFonts w:ascii="Times New Roman" w:hAnsi="Times New Roman" w:cs="Times New Roman"/>
          <w:b w:val="0"/>
          <w:bCs w:val="0"/>
          <w:szCs w:val="24"/>
          <w:lang w:val="eu-ES" w:bidi="ar-SA"/>
        </w:rPr>
      </w:pPr>
      <w:r w:rsidRPr="009E0DF6">
        <w:rPr>
          <w:rFonts w:ascii="Times New Roman" w:hAnsi="Times New Roman" w:cs="Times New Roman"/>
          <w:b w:val="0"/>
          <w:bCs w:val="0"/>
          <w:szCs w:val="24"/>
          <w:lang w:val="eu-ES" w:bidi="ar-SA"/>
        </w:rPr>
        <w:t>XEDATZEN DUT</w:t>
      </w:r>
    </w:p>
    <w:p w14:paraId="123E918C"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1. artikulua. Ekainaren 18ko 21/2014 Foru Araua, ez egoiliarren errentaren gaineko zergari buruzkoa, aldatzea.</w:t>
      </w:r>
      <w:r w:rsidRPr="009E0DF6">
        <w:rPr>
          <w:rFonts w:cs="Times New Roman"/>
          <w:b/>
          <w:sz w:val="22"/>
          <w:szCs w:val="24"/>
          <w:lang w:val="eu-ES" w:bidi="ar-SA"/>
        </w:rPr>
        <w:t xml:space="preserve"> </w:t>
      </w:r>
    </w:p>
    <w:p w14:paraId="05625160"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2021eko urtarrilaren 1etik aurrera hasten diren zergaldietarako ondorioekin, honako aldaketa hauek sartzen dira ekainaren 18ko 21/2014 Foru Arauan, ez egoiliarren errentaren gaineko zergari buruzkoan, hain zuzen:</w:t>
      </w:r>
    </w:p>
    <w:p w14:paraId="27D8751E"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Bat. Aldatu egiten da 9. artikuluko 4. </w:t>
      </w:r>
      <w:r w:rsidR="00893DD6" w:rsidRPr="009E0DF6">
        <w:rPr>
          <w:rFonts w:cs="Times New Roman"/>
          <w:sz w:val="22"/>
          <w:szCs w:val="24"/>
          <w:lang w:val="eu-ES" w:bidi="ar-SA"/>
        </w:rPr>
        <w:t>apartatu</w:t>
      </w:r>
      <w:r w:rsidRPr="009E0DF6">
        <w:rPr>
          <w:rFonts w:cs="Times New Roman"/>
          <w:sz w:val="22"/>
          <w:szCs w:val="24"/>
          <w:lang w:val="eu-ES" w:bidi="ar-SA"/>
        </w:rPr>
        <w:t>a, eta honela idatzita geratzen da:</w:t>
      </w:r>
    </w:p>
    <w:p w14:paraId="3611BDF1" w14:textId="77777777" w:rsidR="00D45878" w:rsidRPr="009E0DF6" w:rsidRDefault="00D45878" w:rsidP="00D45878">
      <w:pPr>
        <w:spacing w:after="240"/>
        <w:jc w:val="both"/>
        <w:rPr>
          <w:rFonts w:cs="Times New Roman"/>
          <w:b/>
          <w:sz w:val="22"/>
          <w:szCs w:val="24"/>
          <w:lang w:val="eu-ES" w:bidi="ar-SA"/>
        </w:rPr>
      </w:pPr>
      <w:r w:rsidRPr="002D5ECB">
        <w:rPr>
          <w:rFonts w:cs="Times New Roman"/>
          <w:bCs/>
          <w:sz w:val="22"/>
          <w:szCs w:val="24"/>
          <w:lang w:val="eu-ES" w:bidi="ar-SA"/>
        </w:rPr>
        <w:t>“4.</w:t>
      </w:r>
      <w:r w:rsidRPr="002D5ECB">
        <w:rPr>
          <w:rFonts w:cs="Times New Roman"/>
          <w:bCs/>
          <w:sz w:val="22"/>
          <w:szCs w:val="24"/>
          <w:lang w:val="eu-ES" w:bidi="ar-SA"/>
        </w:rPr>
        <w:t> </w:t>
      </w:r>
      <w:r w:rsidRPr="009E0DF6">
        <w:rPr>
          <w:rFonts w:cs="Times New Roman"/>
          <w:sz w:val="22"/>
          <w:szCs w:val="24"/>
          <w:lang w:val="eu-ES" w:bidi="ar-SA"/>
        </w:rPr>
        <w:t xml:space="preserve">Foru arau honen 10. artikuluaren 1. </w:t>
      </w:r>
      <w:r w:rsidR="001D4547" w:rsidRPr="009E0DF6">
        <w:rPr>
          <w:rFonts w:cs="Times New Roman"/>
          <w:sz w:val="22"/>
          <w:szCs w:val="24"/>
          <w:lang w:val="eu-ES" w:bidi="ar-SA"/>
        </w:rPr>
        <w:t>apartatuan</w:t>
      </w:r>
      <w:r w:rsidRPr="009E0DF6">
        <w:rPr>
          <w:rFonts w:cs="Times New Roman"/>
          <w:sz w:val="22"/>
          <w:szCs w:val="24"/>
          <w:lang w:val="eu-ES" w:bidi="ar-SA"/>
        </w:rPr>
        <w:t xml:space="preserve"> aipatzen diren zergadunei dagozkien zerga zorrak ordaintzearen erantzule solidarioak izango dira establezimendu iraunkor baten bitartez jarduten dutenak, edo 38. artikuluko kasuetan, haien ordezkari izendatu direnak</w:t>
      </w:r>
      <w:r w:rsidR="002D5ECB">
        <w:rPr>
          <w:rFonts w:cs="Times New Roman"/>
          <w:sz w:val="22"/>
          <w:szCs w:val="24"/>
          <w:lang w:val="eu-ES" w:bidi="ar-SA"/>
        </w:rPr>
        <w:t>”</w:t>
      </w:r>
      <w:r w:rsidRPr="009E0DF6">
        <w:rPr>
          <w:rFonts w:cs="Times New Roman"/>
          <w:sz w:val="22"/>
          <w:szCs w:val="24"/>
          <w:lang w:val="eu-ES" w:bidi="ar-SA"/>
        </w:rPr>
        <w:t>.</w:t>
      </w:r>
    </w:p>
    <w:p w14:paraId="61B0894F"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Bi. 10. artikulua aldatzen da eta honela geratzen da idatzita:</w:t>
      </w:r>
    </w:p>
    <w:p w14:paraId="4C9095D5" w14:textId="77777777" w:rsidR="00D45878" w:rsidRPr="009E0DF6" w:rsidRDefault="002D5ECB" w:rsidP="00D45878">
      <w:pPr>
        <w:spacing w:after="240"/>
        <w:jc w:val="both"/>
        <w:rPr>
          <w:rFonts w:cs="Times New Roman"/>
          <w:b/>
          <w:sz w:val="22"/>
          <w:szCs w:val="24"/>
          <w:lang w:val="eu-ES" w:bidi="ar-SA"/>
        </w:rPr>
      </w:pPr>
      <w:r>
        <w:rPr>
          <w:rFonts w:cs="Times New Roman"/>
          <w:sz w:val="22"/>
          <w:szCs w:val="24"/>
          <w:lang w:val="eu-ES" w:bidi="ar-SA"/>
        </w:rPr>
        <w:t>“</w:t>
      </w:r>
      <w:r w:rsidR="00D45878" w:rsidRPr="009E0DF6">
        <w:rPr>
          <w:rFonts w:cs="Times New Roman"/>
          <w:sz w:val="22"/>
          <w:szCs w:val="24"/>
          <w:lang w:val="eu-ES" w:bidi="ar-SA"/>
        </w:rPr>
        <w:t>10. artikulua. Ordezkariak.</w:t>
      </w:r>
    </w:p>
    <w:p w14:paraId="61D0E910" w14:textId="77777777" w:rsidR="00D45878" w:rsidRPr="009E0DF6" w:rsidRDefault="00D45878" w:rsidP="00D45878">
      <w:pPr>
        <w:spacing w:after="240"/>
        <w:jc w:val="both"/>
        <w:rPr>
          <w:rFonts w:cs="Times New Roman"/>
          <w:b/>
          <w:sz w:val="22"/>
          <w:szCs w:val="24"/>
          <w:lang w:val="eu-ES" w:bidi="ar-SA"/>
        </w:rPr>
      </w:pPr>
      <w:r w:rsidRPr="002D5ECB">
        <w:rPr>
          <w:rFonts w:cs="Times New Roman"/>
          <w:bCs/>
          <w:sz w:val="22"/>
          <w:szCs w:val="24"/>
          <w:lang w:val="eu-ES" w:bidi="ar-SA"/>
        </w:rPr>
        <w:t>1.</w:t>
      </w:r>
      <w:r w:rsidRPr="002D5ECB">
        <w:rPr>
          <w:rFonts w:cs="Times New Roman"/>
          <w:bCs/>
          <w:sz w:val="22"/>
          <w:szCs w:val="24"/>
          <w:lang w:val="eu-ES" w:bidi="ar-SA"/>
        </w:rPr>
        <w:t> </w:t>
      </w:r>
      <w:r w:rsidRPr="009E0DF6">
        <w:rPr>
          <w:rFonts w:cs="Times New Roman"/>
          <w:sz w:val="22"/>
          <w:szCs w:val="24"/>
          <w:lang w:val="eu-ES" w:bidi="ar-SA"/>
        </w:rPr>
        <w:t>Zerga honen zergadunek, Europar Batasuneko beste estatu kide batean egoiliarrak ez badira, Araban lortutako errenta aitortzeko epea amaitu baino lehen, Araban bizilekua duen pertsona fisiko edo juridiko bat izendatu beharko dute, Zerga Administrazioaren aurrean zerga honengatik dituzten betebeharrez ordezka ditzan, betiere establezimendu iraunkor baten bitartez jarduten dutenean, foru arau honen 24.2 eta 38. artikuluetan aipatzen diren kasuetan, edo, lortutako errentaren zenbatekoa eta ezaugarriak direla-eta edo Arabako lurraldean ondasun higiezin bat edukitzeagatik, Zerga Administrazioak hala eskatzen duenean.</w:t>
      </w:r>
    </w:p>
    <w:p w14:paraId="2689FF1A"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Europako Esparru Ekonomikoa osatzen duten eta Europar Batasuneko estatu kide ez diren estatuen kasuan, aurrekoa ez da aplikatuko zerga informazioaren trukeari eta diru bilketari buruzko elkarrekiko laguntzaren gaineko araudia dagoenean, betiere otsailaren 28ko 6/2005 Foru Arau Orokorrean, Arabako Zergei buruzkoan, aurreikusitako moduan.</w:t>
      </w:r>
    </w:p>
    <w:p w14:paraId="170C5EB1"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lastRenderedPageBreak/>
        <w:t xml:space="preserve">Betebehar hori eskatu ahal izango zaie, halaber, otsailaren 28ko 6/2005 Foru Arau Orokorrak, Arabako Zergei buruzkoak, bere hamabosgarren xedapen gehigarriaren 3. </w:t>
      </w:r>
      <w:r w:rsidR="001D4547" w:rsidRPr="009E0DF6">
        <w:rPr>
          <w:rFonts w:cs="Times New Roman"/>
          <w:sz w:val="22"/>
          <w:szCs w:val="24"/>
          <w:lang w:val="eu-ES" w:bidi="ar-SA"/>
        </w:rPr>
        <w:t>apartatu</w:t>
      </w:r>
      <w:r w:rsidRPr="009E0DF6">
        <w:rPr>
          <w:rFonts w:cs="Times New Roman"/>
          <w:sz w:val="22"/>
          <w:szCs w:val="24"/>
          <w:lang w:val="eu-ES" w:bidi="ar-SA"/>
        </w:rPr>
        <w:t>an xedatutakoaren arabera zerga informazioa benetan trukatzen ez den herrialde edo lurraldeetan bizi diren pertsona edo erakundeei, baldin eta Espainiako lurraldean betetzen edo baliatzen diren ondasunen edo eskubideen titularrak badira, bigarren mailako merkatu ofizialetan negoziatutako baloreak alde batera utzita.</w:t>
      </w:r>
    </w:p>
    <w:p w14:paraId="50996266"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Zergadunak edo haren ordezkariak Zerga Administrazioari izendapenaren berri eman beharko dio, behar bezala egiaztatuta, izendapena egin eta bi hilabeteko epean.</w:t>
      </w:r>
    </w:p>
    <w:p w14:paraId="2760C271"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Izendapena Arabako Foru Aldundiko Ogasun, Finantza eta Aurrekontu Sailari jakinaraziko zaio, bertan aurkeztu behar baitute zerga honen aitorpena. </w:t>
      </w:r>
      <w:r w:rsidRPr="009E0DF6">
        <w:rPr>
          <w:rFonts w:cs="Times New Roman"/>
          <w:b/>
          <w:sz w:val="22"/>
          <w:szCs w:val="24"/>
          <w:lang w:val="eu-ES" w:bidi="ar-SA"/>
        </w:rPr>
        <w:t xml:space="preserve"> </w:t>
      </w:r>
      <w:r w:rsidRPr="009E0DF6">
        <w:rPr>
          <w:rFonts w:cs="Times New Roman"/>
          <w:sz w:val="22"/>
          <w:szCs w:val="24"/>
          <w:lang w:val="eu-ES" w:bidi="ar-SA"/>
        </w:rPr>
        <w:t>Komunikazioarekin batera, ordezkariaren berariazko onarpena aurkeztuko da.</w:t>
      </w:r>
    </w:p>
    <w:p w14:paraId="4610254B" w14:textId="77777777" w:rsidR="00D45878" w:rsidRDefault="00D45878" w:rsidP="00D45878">
      <w:pPr>
        <w:spacing w:after="240"/>
        <w:jc w:val="both"/>
        <w:rPr>
          <w:rFonts w:cs="Times New Roman"/>
          <w:b/>
          <w:sz w:val="22"/>
          <w:szCs w:val="24"/>
          <w:lang w:val="eu-ES" w:bidi="ar-SA"/>
        </w:rPr>
      </w:pPr>
      <w:r w:rsidRPr="002D5ECB">
        <w:rPr>
          <w:rFonts w:cs="Times New Roman"/>
          <w:bCs/>
          <w:sz w:val="22"/>
          <w:szCs w:val="24"/>
          <w:lang w:val="eu-ES" w:bidi="ar-SA"/>
        </w:rPr>
        <w:t>2.</w:t>
      </w:r>
      <w:r w:rsidRPr="002D5ECB">
        <w:rPr>
          <w:rFonts w:cs="Times New Roman"/>
          <w:bCs/>
          <w:sz w:val="22"/>
          <w:szCs w:val="24"/>
          <w:lang w:val="eu-ES" w:bidi="ar-SA"/>
        </w:rPr>
        <w:t> </w:t>
      </w:r>
      <w:r w:rsidRPr="009E0DF6">
        <w:rPr>
          <w:rFonts w:cs="Times New Roman"/>
          <w:sz w:val="22"/>
          <w:szCs w:val="24"/>
          <w:lang w:val="eu-ES" w:bidi="ar-SA"/>
        </w:rPr>
        <w:t>Egoiliarrak edo Europar Batasuneko beste estatu kide batean eratutako errentak esleitzeko araubidean dauden erakundeak direnean, ordezkaritza duten pertsonen bidez jardungo dute Zerga Administrazioaren aurrean, otsailaren 28ko 6/2005 Foru Arau Orokorrean, Arabako Zergei buruzkoan, ezarritako legezko eta borondatezko ordezkaritzako arauen arabera.</w:t>
      </w:r>
      <w:r w:rsidRPr="009E0DF6">
        <w:rPr>
          <w:rFonts w:cs="Times New Roman"/>
          <w:b/>
          <w:sz w:val="22"/>
          <w:szCs w:val="24"/>
          <w:lang w:val="eu-ES" w:bidi="ar-SA"/>
        </w:rPr>
        <w:t xml:space="preserve"> </w:t>
      </w:r>
    </w:p>
    <w:p w14:paraId="74738995"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Europar Batasuneko estatu kide ez diren Europako Esparru Ekonomikoko estatuen kasuan, aurrekoa aplikatuko da zerga informazioaren trukeari eta diru bilketari buruzko elkarrekiko laguntzari buruzko araudia dagoenean, otsailaren 28ko 6/2005 Foru Arau Orokorrean, Arabako Zergei buruzkoan, aurreikusitako moduan.</w:t>
      </w:r>
      <w:r w:rsidRPr="009E0DF6">
        <w:rPr>
          <w:rFonts w:cs="Times New Roman"/>
          <w:b/>
          <w:sz w:val="22"/>
          <w:szCs w:val="24"/>
          <w:lang w:val="eu-ES" w:bidi="ar-SA"/>
        </w:rPr>
        <w:t xml:space="preserve"> </w:t>
      </w:r>
    </w:p>
    <w:p w14:paraId="0F720315" w14:textId="77777777" w:rsidR="00D45878" w:rsidRPr="009E0DF6" w:rsidRDefault="00D45878" w:rsidP="00D45878">
      <w:pPr>
        <w:spacing w:after="240"/>
        <w:jc w:val="both"/>
        <w:rPr>
          <w:rFonts w:cs="Times New Roman"/>
          <w:b/>
          <w:sz w:val="22"/>
          <w:szCs w:val="24"/>
          <w:lang w:val="eu-ES" w:bidi="ar-SA"/>
        </w:rPr>
      </w:pPr>
      <w:r w:rsidRPr="002D5ECB">
        <w:rPr>
          <w:rFonts w:cs="Times New Roman"/>
          <w:bCs/>
          <w:sz w:val="22"/>
          <w:szCs w:val="24"/>
          <w:lang w:val="eu-ES" w:bidi="ar-SA"/>
        </w:rPr>
        <w:t>3.</w:t>
      </w:r>
      <w:r w:rsidRPr="002D5ECB">
        <w:rPr>
          <w:rFonts w:cs="Times New Roman"/>
          <w:bCs/>
          <w:sz w:val="22"/>
          <w:szCs w:val="24"/>
          <w:lang w:val="eu-ES" w:bidi="ar-SA"/>
        </w:rPr>
        <w:t> </w:t>
      </w:r>
      <w:r w:rsidR="001D4547" w:rsidRPr="009E0DF6">
        <w:rPr>
          <w:rFonts w:cs="Times New Roman"/>
          <w:sz w:val="22"/>
          <w:szCs w:val="24"/>
          <w:lang w:val="eu-ES" w:bidi="ar-SA"/>
        </w:rPr>
        <w:t>Lehenengo apartatuan</w:t>
      </w:r>
      <w:r w:rsidRPr="009E0DF6">
        <w:rPr>
          <w:rFonts w:cs="Times New Roman"/>
          <w:sz w:val="22"/>
          <w:szCs w:val="24"/>
          <w:lang w:val="eu-ES" w:bidi="ar-SA"/>
        </w:rPr>
        <w:t xml:space="preserve"> ezarritako izendapen betebeharra betetzen ez bada, Zerga Administrazioak establezimendu iraunkorraren edo foru arau honen 5.c) artikuluan aipatzen den zergadunaren ordezkaritzat jo ahal izango du Merkataritza Erregistroan halakotzat agertzen dena. </w:t>
      </w:r>
      <w:r w:rsidRPr="009E0DF6">
        <w:rPr>
          <w:rFonts w:cs="Times New Roman"/>
          <w:b/>
          <w:sz w:val="22"/>
          <w:szCs w:val="24"/>
          <w:lang w:val="eu-ES" w:bidi="ar-SA"/>
        </w:rPr>
        <w:t xml:space="preserve"> </w:t>
      </w:r>
      <w:r w:rsidRPr="009E0DF6">
        <w:rPr>
          <w:rFonts w:cs="Times New Roman"/>
          <w:sz w:val="22"/>
          <w:szCs w:val="24"/>
          <w:lang w:val="eu-ES" w:bidi="ar-SA"/>
        </w:rPr>
        <w:t>Izendatutako edo inskribatutako ordezkaririk ez badago, edo haien izenean kontratatzeko ahalmena duen pertsona ez bada, Zerga Administrazioak halakotzat jo ahal izango du azken hori.</w:t>
      </w:r>
    </w:p>
    <w:p w14:paraId="23ECEA1D"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 xml:space="preserve">Arabako Zergei buruzko otsailaren 28ko 6/2005 Foru Arau Orokorraren hamabosgarren xedapen gehigarriaren 3. </w:t>
      </w:r>
      <w:r w:rsidR="001D4547" w:rsidRPr="009E0DF6">
        <w:rPr>
          <w:rFonts w:cs="Times New Roman"/>
          <w:sz w:val="22"/>
          <w:szCs w:val="24"/>
          <w:lang w:val="eu-ES" w:bidi="ar-SA"/>
        </w:rPr>
        <w:t>apartatuan</w:t>
      </w:r>
      <w:r w:rsidRPr="009E0DF6">
        <w:rPr>
          <w:rFonts w:cs="Times New Roman"/>
          <w:sz w:val="22"/>
          <w:szCs w:val="24"/>
          <w:lang w:val="eu-ES" w:bidi="ar-SA"/>
        </w:rPr>
        <w:t xml:space="preserve"> xedatutakoaren arabera zerga informazioa benetan trukatzen ez duten herrialde edo lurraldeetan bizi diren pertsonei edo erakundeei eska dakiekeen ordezkaria izendatzeko betebeharra betetzen ez bada, Zerga Administrazioak bere ordezkaria zergadunen ondasun edo eskubideen gordailuzaina edo kudeatzailea dela jo ahal izango du.</w:t>
      </w:r>
    </w:p>
    <w:p w14:paraId="52DE17D3" w14:textId="77777777" w:rsidR="00D45878" w:rsidRPr="009E0DF6" w:rsidRDefault="00D45878" w:rsidP="00D45878">
      <w:pPr>
        <w:spacing w:after="240"/>
        <w:jc w:val="both"/>
        <w:rPr>
          <w:rFonts w:cs="Times New Roman"/>
          <w:b/>
          <w:sz w:val="22"/>
          <w:szCs w:val="24"/>
          <w:lang w:val="eu-ES" w:bidi="ar-SA"/>
        </w:rPr>
      </w:pPr>
      <w:r w:rsidRPr="002D5ECB">
        <w:rPr>
          <w:rFonts w:cs="Times New Roman"/>
          <w:bCs/>
          <w:sz w:val="22"/>
          <w:szCs w:val="24"/>
          <w:lang w:val="eu-ES" w:bidi="ar-SA"/>
        </w:rPr>
        <w:t>4.</w:t>
      </w:r>
      <w:r w:rsidRPr="002D5ECB">
        <w:rPr>
          <w:rFonts w:cs="Times New Roman"/>
          <w:bCs/>
          <w:sz w:val="22"/>
          <w:szCs w:val="24"/>
          <w:lang w:val="eu-ES" w:bidi="ar-SA"/>
        </w:rPr>
        <w:t> </w:t>
      </w:r>
      <w:r w:rsidR="001D4547" w:rsidRPr="009E0DF6">
        <w:rPr>
          <w:rFonts w:cs="Times New Roman"/>
          <w:sz w:val="22"/>
          <w:szCs w:val="24"/>
          <w:lang w:val="eu-ES" w:bidi="ar-SA"/>
        </w:rPr>
        <w:t>Lehenengo apartatuan</w:t>
      </w:r>
      <w:r w:rsidRPr="009E0DF6">
        <w:rPr>
          <w:rFonts w:cs="Times New Roman"/>
          <w:sz w:val="22"/>
          <w:szCs w:val="24"/>
          <w:lang w:val="eu-ES" w:bidi="ar-SA"/>
        </w:rPr>
        <w:t xml:space="preserve"> aipatutako betebeharra ez betetzea tributu arloko arau hauste larritzat hartuko da, eta zehapena 2.000 euroko diruzko isun finkoa izango da.</w:t>
      </w:r>
    </w:p>
    <w:p w14:paraId="2D44E9D2"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 xml:space="preserve">Otsailaren 28ko 6/2005 Foru Arau Orokorrak, Arabako Zergei buruzkoak, bere hamabosgarren xedapen gehigarriaren 3. </w:t>
      </w:r>
      <w:r w:rsidR="001D4547" w:rsidRPr="009E0DF6">
        <w:rPr>
          <w:rFonts w:cs="Times New Roman"/>
          <w:sz w:val="22"/>
          <w:szCs w:val="24"/>
          <w:lang w:val="eu-ES" w:bidi="ar-SA"/>
        </w:rPr>
        <w:t>apartatuan</w:t>
      </w:r>
      <w:r w:rsidRPr="009E0DF6">
        <w:rPr>
          <w:rFonts w:cs="Times New Roman"/>
          <w:sz w:val="22"/>
          <w:szCs w:val="24"/>
          <w:lang w:val="eu-ES" w:bidi="ar-SA"/>
        </w:rPr>
        <w:t xml:space="preserve"> xedatutakoaren arabera, zerga informazioa benetan trukatzen ez den herrialde edo lurraldeetan bizi diren zergadunen kasuan, isun hori 6.000 eurokoa izango da.</w:t>
      </w:r>
    </w:p>
    <w:p w14:paraId="47CAF3E8"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 xml:space="preserve">Ezarritako zehapena, </w:t>
      </w:r>
      <w:r w:rsidR="001D4547" w:rsidRPr="009E0DF6">
        <w:rPr>
          <w:rFonts w:cs="Times New Roman"/>
          <w:sz w:val="22"/>
          <w:szCs w:val="24"/>
          <w:lang w:val="eu-ES" w:bidi="ar-SA"/>
        </w:rPr>
        <w:t>apartatu</w:t>
      </w:r>
      <w:r w:rsidRPr="009E0DF6">
        <w:rPr>
          <w:rFonts w:cs="Times New Roman"/>
          <w:sz w:val="22"/>
          <w:szCs w:val="24"/>
          <w:lang w:val="eu-ES" w:bidi="ar-SA"/>
        </w:rPr>
        <w:t xml:space="preserve"> honetan aurreikusitakoaren arabera, Arabako Zergei buruzko otsailaren 28ko 6/2005 Foru Arau Orokorraren 192. artikuluan xedatutakoaren arabera murriztuko da</w:t>
      </w:r>
      <w:r w:rsidR="002D5ECB">
        <w:rPr>
          <w:rFonts w:cs="Times New Roman"/>
          <w:sz w:val="22"/>
          <w:szCs w:val="24"/>
          <w:lang w:val="eu-ES" w:bidi="ar-SA"/>
        </w:rPr>
        <w:t>”</w:t>
      </w:r>
      <w:r w:rsidRPr="009E0DF6">
        <w:rPr>
          <w:rFonts w:cs="Times New Roman"/>
          <w:sz w:val="22"/>
          <w:szCs w:val="24"/>
          <w:lang w:val="eu-ES" w:bidi="ar-SA"/>
        </w:rPr>
        <w:t>.</w:t>
      </w:r>
    </w:p>
    <w:p w14:paraId="4FFBE438"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2. artikulua. Urtarrilaren 19ko 12/1993 Foru Dekretu Arauemailea, balio erantsiaren gaineko zergari buruzkoa, aldatzea.</w:t>
      </w:r>
      <w:r w:rsidRPr="009E0DF6">
        <w:rPr>
          <w:rFonts w:cs="Times New Roman"/>
          <w:b/>
          <w:sz w:val="22"/>
          <w:szCs w:val="24"/>
          <w:lang w:val="eu-ES" w:bidi="ar-SA"/>
        </w:rPr>
        <w:t xml:space="preserve"> </w:t>
      </w:r>
    </w:p>
    <w:p w14:paraId="0D6F297D"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Urtarrilaren 19ko 12/1993 Araugintzako Foru Dekretua, balio erantsiaren gaineko zergarena, aldatzen da; hona aldaketak:</w:t>
      </w:r>
    </w:p>
    <w:p w14:paraId="7C975E86"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lastRenderedPageBreak/>
        <w:t>Bat.</w:t>
      </w:r>
      <w:r w:rsidRPr="009E0DF6">
        <w:rPr>
          <w:rFonts w:cs="Times New Roman"/>
          <w:b/>
          <w:sz w:val="22"/>
          <w:szCs w:val="24"/>
          <w:lang w:val="eu-ES" w:bidi="ar-SA"/>
        </w:rPr>
        <w:t xml:space="preserve"> </w:t>
      </w:r>
      <w:r w:rsidRPr="009E0DF6">
        <w:rPr>
          <w:rFonts w:cs="Times New Roman"/>
          <w:sz w:val="22"/>
          <w:szCs w:val="24"/>
          <w:lang w:val="eu-ES" w:bidi="ar-SA"/>
        </w:rPr>
        <w:t xml:space="preserve">Aldatu egiten da 87. artikuluko hirugarren </w:t>
      </w:r>
      <w:r w:rsidR="00893DD6" w:rsidRPr="009E0DF6">
        <w:rPr>
          <w:rFonts w:cs="Times New Roman"/>
          <w:sz w:val="22"/>
          <w:szCs w:val="24"/>
          <w:lang w:val="eu-ES" w:bidi="ar-SA"/>
        </w:rPr>
        <w:t>apartatu</w:t>
      </w:r>
      <w:r w:rsidRPr="009E0DF6">
        <w:rPr>
          <w:rFonts w:cs="Times New Roman"/>
          <w:sz w:val="22"/>
          <w:szCs w:val="24"/>
          <w:lang w:val="eu-ES" w:bidi="ar-SA"/>
        </w:rPr>
        <w:t>a, eta honela idatzita geratzen da:</w:t>
      </w:r>
    </w:p>
    <w:p w14:paraId="56122AC5"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“Hiru.</w:t>
      </w:r>
      <w:r w:rsidRPr="009E0DF6">
        <w:rPr>
          <w:rFonts w:cs="Times New Roman"/>
          <w:b/>
          <w:sz w:val="22"/>
          <w:szCs w:val="24"/>
          <w:lang w:val="eu-ES" w:bidi="ar-SA"/>
        </w:rPr>
        <w:t> </w:t>
      </w:r>
      <w:r w:rsidRPr="009E0DF6">
        <w:rPr>
          <w:rFonts w:cs="Times New Roman"/>
          <w:sz w:val="22"/>
          <w:szCs w:val="24"/>
          <w:lang w:val="eu-ES" w:bidi="ar-SA"/>
        </w:rPr>
        <w:t>Inportatzailearen izenean eta haren kontura jarduten duten pertsonak edo erakundeak izango dira zergaren ordainketaren erantzule subsidiarioak</w:t>
      </w:r>
      <w:r w:rsidR="002D5ECB">
        <w:rPr>
          <w:rFonts w:cs="Times New Roman"/>
          <w:sz w:val="22"/>
          <w:szCs w:val="24"/>
          <w:lang w:val="eu-ES" w:bidi="ar-SA"/>
        </w:rPr>
        <w:t>”</w:t>
      </w:r>
      <w:r w:rsidRPr="009E0DF6">
        <w:rPr>
          <w:rFonts w:cs="Times New Roman"/>
          <w:sz w:val="22"/>
          <w:szCs w:val="24"/>
          <w:lang w:val="eu-ES" w:bidi="ar-SA"/>
        </w:rPr>
        <w:t>.</w:t>
      </w:r>
    </w:p>
    <w:p w14:paraId="11FFBD95"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Bi.</w:t>
      </w:r>
      <w:r w:rsidRPr="009E0DF6">
        <w:rPr>
          <w:rFonts w:cs="Times New Roman"/>
          <w:b/>
          <w:sz w:val="22"/>
          <w:szCs w:val="24"/>
          <w:lang w:val="eu-ES" w:bidi="ar-SA"/>
        </w:rPr>
        <w:t xml:space="preserve"> </w:t>
      </w:r>
      <w:r w:rsidRPr="009E0DF6">
        <w:rPr>
          <w:rFonts w:cs="Times New Roman"/>
          <w:sz w:val="22"/>
          <w:szCs w:val="24"/>
          <w:lang w:val="eu-ES" w:bidi="ar-SA"/>
        </w:rPr>
        <w:t xml:space="preserve">163 nonies artikuluaren zazpigarren </w:t>
      </w:r>
      <w:r w:rsidR="001D4547" w:rsidRPr="009E0DF6">
        <w:rPr>
          <w:rFonts w:cs="Times New Roman"/>
          <w:sz w:val="22"/>
          <w:szCs w:val="24"/>
          <w:lang w:val="eu-ES" w:bidi="ar-SA"/>
        </w:rPr>
        <w:t>apartatu</w:t>
      </w:r>
      <w:r w:rsidRPr="009E0DF6">
        <w:rPr>
          <w:rFonts w:cs="Times New Roman"/>
          <w:sz w:val="22"/>
          <w:szCs w:val="24"/>
          <w:lang w:val="eu-ES" w:bidi="ar-SA"/>
        </w:rPr>
        <w:t xml:space="preserve">a aldarazi da; </w:t>
      </w:r>
      <w:r w:rsidR="00EE5C61" w:rsidRPr="009E0DF6">
        <w:rPr>
          <w:rFonts w:cs="Times New Roman"/>
          <w:sz w:val="22"/>
          <w:szCs w:val="24"/>
          <w:lang w:val="eu-ES" w:bidi="ar-SA"/>
        </w:rPr>
        <w:t>apartatu</w:t>
      </w:r>
      <w:r w:rsidRPr="009E0DF6">
        <w:rPr>
          <w:rFonts w:cs="Times New Roman"/>
          <w:sz w:val="22"/>
          <w:szCs w:val="24"/>
          <w:lang w:val="eu-ES" w:bidi="ar-SA"/>
        </w:rPr>
        <w:t xml:space="preserve"> horrek </w:t>
      </w:r>
      <w:r w:rsidR="00EE5C61" w:rsidRPr="009E0DF6">
        <w:rPr>
          <w:rFonts w:cs="Times New Roman"/>
          <w:sz w:val="22"/>
          <w:szCs w:val="24"/>
          <w:lang w:val="eu-ES" w:bidi="ar-SA"/>
        </w:rPr>
        <w:t>idazkera hau</w:t>
      </w:r>
      <w:r w:rsidRPr="009E0DF6">
        <w:rPr>
          <w:rFonts w:cs="Times New Roman"/>
          <w:sz w:val="22"/>
          <w:szCs w:val="24"/>
          <w:lang w:val="eu-ES" w:bidi="ar-SA"/>
        </w:rPr>
        <w:t xml:space="preserve"> izango du:</w:t>
      </w:r>
    </w:p>
    <w:p w14:paraId="1B18B3D4" w14:textId="77777777" w:rsidR="00D45878" w:rsidRPr="009E0DF6" w:rsidRDefault="002D5ECB" w:rsidP="00D45878">
      <w:pPr>
        <w:spacing w:after="240"/>
        <w:jc w:val="both"/>
        <w:rPr>
          <w:rFonts w:cs="Times New Roman"/>
          <w:szCs w:val="24"/>
          <w:lang w:val="eu-ES" w:bidi="ar-SA"/>
        </w:rPr>
      </w:pPr>
      <w:r>
        <w:rPr>
          <w:rFonts w:cs="Times New Roman"/>
          <w:sz w:val="22"/>
          <w:szCs w:val="24"/>
          <w:lang w:val="eu-ES" w:bidi="ar-SA"/>
        </w:rPr>
        <w:t>“</w:t>
      </w:r>
      <w:r w:rsidR="00D45878" w:rsidRPr="009E0DF6">
        <w:rPr>
          <w:rFonts w:cs="Times New Roman"/>
          <w:sz w:val="22"/>
          <w:szCs w:val="24"/>
          <w:lang w:val="eu-ES" w:bidi="ar-SA"/>
        </w:rPr>
        <w:t xml:space="preserve">Zazpi. Laugarren </w:t>
      </w:r>
      <w:r w:rsidR="001D4547" w:rsidRPr="009E0DF6">
        <w:rPr>
          <w:rFonts w:cs="Times New Roman"/>
          <w:sz w:val="22"/>
          <w:szCs w:val="24"/>
          <w:lang w:val="eu-ES" w:bidi="ar-SA"/>
        </w:rPr>
        <w:t>apartatuko</w:t>
      </w:r>
      <w:r w:rsidR="00D45878" w:rsidRPr="009E0DF6">
        <w:rPr>
          <w:rFonts w:cs="Times New Roman"/>
          <w:sz w:val="22"/>
          <w:szCs w:val="24"/>
          <w:lang w:val="eu-ES" w:bidi="ar-SA"/>
        </w:rPr>
        <w:t xml:space="preserve"> 3. betebeharrak aipatzen duen informazio sistema ez eramatea edo kontserbatzea erakunde nagusiaren tributu arloko arau hauste larritzat hartuko da.  Zehapena taldeko eragiketen bolumenaren ehuneko 2ko diruzko isun proportzionala izango da.</w:t>
      </w:r>
    </w:p>
    <w:p w14:paraId="1DB7966C"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Laugarren </w:t>
      </w:r>
      <w:r w:rsidR="001D4547" w:rsidRPr="009E0DF6">
        <w:rPr>
          <w:rFonts w:cs="Times New Roman"/>
          <w:sz w:val="22"/>
          <w:szCs w:val="24"/>
          <w:lang w:val="eu-ES" w:bidi="ar-SA"/>
        </w:rPr>
        <w:t>apartatuko</w:t>
      </w:r>
      <w:r w:rsidRPr="009E0DF6">
        <w:rPr>
          <w:rFonts w:cs="Times New Roman"/>
          <w:sz w:val="22"/>
          <w:szCs w:val="24"/>
          <w:lang w:val="eu-ES" w:bidi="ar-SA"/>
        </w:rPr>
        <w:t xml:space="preserve"> 3. betebeharrean aipatzen den informazio sisteman zehaztugabetasunak edo omisioak egitea erakunde nagusiaren zerga arloko arau hauste larritzat hartuko da.  Zehapenaren zenbatekoa isun proportzionala izango da, informazio zehaztugabeak edo adierazi gabeak hirugarrenei erositako ondasun eta zerbitzuen zenbatekoaren ehuneko 10ekoa.</w:t>
      </w:r>
    </w:p>
    <w:p w14:paraId="27126EE0" w14:textId="77777777" w:rsidR="00D45878" w:rsidRPr="009E0DF6" w:rsidRDefault="00D45878" w:rsidP="00D45878">
      <w:pPr>
        <w:spacing w:after="240"/>
        <w:jc w:val="both"/>
        <w:rPr>
          <w:rFonts w:cs="Times New Roman"/>
          <w:b/>
          <w:szCs w:val="24"/>
          <w:lang w:val="eu-ES" w:bidi="ar-SA"/>
        </w:rPr>
      </w:pPr>
      <w:r w:rsidRPr="009E0DF6">
        <w:rPr>
          <w:rFonts w:cs="Times New Roman"/>
          <w:sz w:val="22"/>
          <w:szCs w:val="24"/>
          <w:lang w:val="eu-ES" w:bidi="ar-SA"/>
        </w:rPr>
        <w:t xml:space="preserve">Otsailaren 28ko 6/2005 Foru Arau Orokorrak, Arabako Zergei buruzkoak, bere 185. artikuluaren 3. </w:t>
      </w:r>
      <w:r w:rsidR="00893DD6" w:rsidRPr="009E0DF6">
        <w:rPr>
          <w:rFonts w:cs="Times New Roman"/>
          <w:sz w:val="22"/>
          <w:szCs w:val="24"/>
          <w:lang w:val="eu-ES" w:bidi="ar-SA"/>
        </w:rPr>
        <w:t>apartatu</w:t>
      </w:r>
      <w:r w:rsidRPr="009E0DF6">
        <w:rPr>
          <w:rFonts w:cs="Times New Roman"/>
          <w:sz w:val="22"/>
          <w:szCs w:val="24"/>
          <w:lang w:val="eu-ES" w:bidi="ar-SA"/>
        </w:rPr>
        <w:t xml:space="preserve">an xedatutakoaren arabera, aurreko bi </w:t>
      </w:r>
      <w:r w:rsidR="00893DD6" w:rsidRPr="009E0DF6">
        <w:rPr>
          <w:rFonts w:cs="Times New Roman"/>
          <w:sz w:val="22"/>
          <w:szCs w:val="24"/>
          <w:lang w:val="eu-ES" w:bidi="ar-SA"/>
        </w:rPr>
        <w:t>paragrafoe</w:t>
      </w:r>
      <w:r w:rsidRPr="009E0DF6">
        <w:rPr>
          <w:rFonts w:cs="Times New Roman"/>
          <w:sz w:val="22"/>
          <w:szCs w:val="24"/>
          <w:lang w:val="eu-ES" w:bidi="ar-SA"/>
        </w:rPr>
        <w:t xml:space="preserve">tan aurreikusitako zehapenak bateragarriak izango dira foru arau horren 195., 197., 198. eta 199. artikuluak aplikatzearen ondorioz bidezkoak direnekin.  </w:t>
      </w:r>
      <w:r w:rsidR="00893DD6" w:rsidRPr="009E0DF6">
        <w:rPr>
          <w:rFonts w:cs="Times New Roman"/>
          <w:sz w:val="22"/>
          <w:szCs w:val="24"/>
          <w:lang w:val="eu-ES" w:bidi="ar-SA"/>
        </w:rPr>
        <w:t>Apartatu</w:t>
      </w:r>
      <w:r w:rsidRPr="009E0DF6">
        <w:rPr>
          <w:rFonts w:cs="Times New Roman"/>
          <w:sz w:val="22"/>
          <w:szCs w:val="24"/>
          <w:lang w:val="eu-ES" w:bidi="ar-SA"/>
        </w:rPr>
        <w:t xml:space="preserve"> honetan ezarritako zehapenak ezartzeak eragotzi egingo du foru arau horren 195. eta 197. artikuluetan tipifikatutako arau hausteak larritzat edo oso larritzat kalifikatzea, laugarren </w:t>
      </w:r>
      <w:r w:rsidR="00893DD6" w:rsidRPr="009E0DF6">
        <w:rPr>
          <w:rFonts w:cs="Times New Roman"/>
          <w:sz w:val="22"/>
          <w:szCs w:val="24"/>
          <w:lang w:val="eu-ES" w:bidi="ar-SA"/>
        </w:rPr>
        <w:t>apartatu</w:t>
      </w:r>
      <w:r w:rsidRPr="009E0DF6">
        <w:rPr>
          <w:rFonts w:cs="Times New Roman"/>
          <w:sz w:val="22"/>
          <w:szCs w:val="24"/>
          <w:lang w:val="eu-ES" w:bidi="ar-SA"/>
        </w:rPr>
        <w:t>ko 3. betebeharrak aipatzen duen informazio sistema ez eramateagatik, behar ez bezala eramateagatik edo ez kontserbatzeagatik.</w:t>
      </w:r>
    </w:p>
    <w:p w14:paraId="09343F5A"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Erakunde nagusia subjektu arau hauslea izango da entitateen taldearen araubide bereziko betebehar espezifikoak ez betetzeagatik, zerga zorra sartzetik, konpentsazio eskaeratik edo entitateen taldeari dagokion deklarazio likidazio agregatutik eratorritako itzulketaren ondoriozko betebeharrak barne, eta deklarazio likidazio agregatuan sartzen diren mendeko entitateek kontsignatutako zenbatekoak eta kalifikazioak egiazkoak eta zehatzak izatearen erantzule izango da. </w:t>
      </w:r>
      <w:r w:rsidRPr="009E0DF6">
        <w:rPr>
          <w:rFonts w:cs="Times New Roman"/>
          <w:b/>
          <w:sz w:val="22"/>
          <w:szCs w:val="24"/>
          <w:lang w:val="eu-ES" w:bidi="ar-SA"/>
        </w:rPr>
        <w:t xml:space="preserve"> </w:t>
      </w:r>
      <w:r w:rsidRPr="009E0DF6">
        <w:rPr>
          <w:rFonts w:cs="Times New Roman"/>
          <w:sz w:val="22"/>
          <w:szCs w:val="24"/>
          <w:lang w:val="eu-ES" w:bidi="ar-SA"/>
        </w:rPr>
        <w:t>Erakundeen taldearen araubide berezia aplikatzen duten gainerako erakundeek erantzukizun solidarioa izango dute zehapen horien ordainketaz.</w:t>
      </w:r>
    </w:p>
    <w:p w14:paraId="346F071C"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Entitateen taldearen araubide berezia aplikatzen duten erakundeek beren zerga betebeharrak ez betetzearen ondoriozko arau hausteen erantzukizuna izango dute</w:t>
      </w:r>
      <w:r w:rsidR="002D5ECB">
        <w:rPr>
          <w:rFonts w:cs="Times New Roman"/>
          <w:sz w:val="22"/>
          <w:szCs w:val="24"/>
          <w:lang w:val="eu-ES" w:bidi="ar-SA"/>
        </w:rPr>
        <w:t>”</w:t>
      </w:r>
      <w:r w:rsidRPr="009E0DF6">
        <w:rPr>
          <w:rFonts w:cs="Times New Roman"/>
          <w:sz w:val="22"/>
          <w:szCs w:val="24"/>
          <w:lang w:val="eu-ES" w:bidi="ar-SA"/>
        </w:rPr>
        <w:t xml:space="preserve">. </w:t>
      </w:r>
    </w:p>
    <w:p w14:paraId="2270857B"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Hiru.</w:t>
      </w:r>
      <w:r w:rsidRPr="009E0DF6">
        <w:rPr>
          <w:rFonts w:cs="Times New Roman"/>
          <w:b/>
          <w:sz w:val="22"/>
          <w:szCs w:val="24"/>
          <w:lang w:val="eu-ES" w:bidi="ar-SA"/>
        </w:rPr>
        <w:t xml:space="preserve"> </w:t>
      </w:r>
      <w:r w:rsidRPr="009E0DF6">
        <w:rPr>
          <w:rFonts w:cs="Times New Roman"/>
          <w:sz w:val="22"/>
          <w:szCs w:val="24"/>
          <w:lang w:val="eu-ES" w:bidi="ar-SA"/>
        </w:rPr>
        <w:t xml:space="preserve">Eranskinaren bosgarren </w:t>
      </w:r>
      <w:r w:rsidR="00893DD6" w:rsidRPr="009E0DF6">
        <w:rPr>
          <w:rFonts w:cs="Times New Roman"/>
          <w:sz w:val="22"/>
          <w:szCs w:val="24"/>
          <w:lang w:val="eu-ES" w:bidi="ar-SA"/>
        </w:rPr>
        <w:t>apartatuaren</w:t>
      </w:r>
      <w:r w:rsidRPr="009E0DF6">
        <w:rPr>
          <w:rFonts w:cs="Times New Roman"/>
          <w:sz w:val="22"/>
          <w:szCs w:val="24"/>
          <w:lang w:val="eu-ES" w:bidi="ar-SA"/>
        </w:rPr>
        <w:t xml:space="preserve"> azken </w:t>
      </w:r>
      <w:r w:rsidR="00893DD6" w:rsidRPr="009E0DF6">
        <w:rPr>
          <w:rFonts w:cs="Times New Roman"/>
          <w:sz w:val="22"/>
          <w:szCs w:val="24"/>
          <w:lang w:val="eu-ES" w:bidi="ar-SA"/>
        </w:rPr>
        <w:t>paragrafoa</w:t>
      </w:r>
      <w:r w:rsidRPr="009E0DF6">
        <w:rPr>
          <w:rFonts w:cs="Times New Roman"/>
          <w:sz w:val="22"/>
          <w:szCs w:val="24"/>
          <w:lang w:val="eu-ES" w:bidi="ar-SA"/>
        </w:rPr>
        <w:t xml:space="preserve"> aldarazi da, eta hiru </w:t>
      </w:r>
      <w:r w:rsidR="00893DD6" w:rsidRPr="009E0DF6">
        <w:rPr>
          <w:rFonts w:cs="Times New Roman"/>
          <w:sz w:val="22"/>
          <w:szCs w:val="24"/>
          <w:lang w:val="eu-ES" w:bidi="ar-SA"/>
        </w:rPr>
        <w:t>paragrafo</w:t>
      </w:r>
      <w:r w:rsidRPr="009E0DF6">
        <w:rPr>
          <w:rFonts w:cs="Times New Roman"/>
          <w:sz w:val="22"/>
          <w:szCs w:val="24"/>
          <w:lang w:val="eu-ES" w:bidi="ar-SA"/>
        </w:rPr>
        <w:t xml:space="preserve"> gehitu dira; </w:t>
      </w:r>
      <w:r w:rsidR="00893DD6" w:rsidRPr="009E0DF6">
        <w:rPr>
          <w:rFonts w:cs="Times New Roman"/>
          <w:sz w:val="22"/>
          <w:szCs w:val="24"/>
          <w:lang w:val="eu-ES" w:bidi="ar-SA"/>
        </w:rPr>
        <w:t>paragrafo</w:t>
      </w:r>
      <w:r w:rsidRPr="009E0DF6">
        <w:rPr>
          <w:rFonts w:cs="Times New Roman"/>
          <w:sz w:val="22"/>
          <w:szCs w:val="24"/>
          <w:lang w:val="eu-ES" w:bidi="ar-SA"/>
        </w:rPr>
        <w:t xml:space="preserve"> horiek idazkera </w:t>
      </w:r>
      <w:r w:rsidR="00EE5C61" w:rsidRPr="009E0DF6">
        <w:rPr>
          <w:rFonts w:cs="Times New Roman"/>
          <w:sz w:val="22"/>
          <w:szCs w:val="24"/>
          <w:lang w:val="eu-ES" w:bidi="ar-SA"/>
        </w:rPr>
        <w:t xml:space="preserve">hau </w:t>
      </w:r>
      <w:r w:rsidRPr="009E0DF6">
        <w:rPr>
          <w:rFonts w:cs="Times New Roman"/>
          <w:sz w:val="22"/>
          <w:szCs w:val="24"/>
          <w:lang w:val="eu-ES" w:bidi="ar-SA"/>
        </w:rPr>
        <w:t>izango dute:</w:t>
      </w:r>
    </w:p>
    <w:p w14:paraId="51BD7E06" w14:textId="77777777" w:rsidR="00D45878" w:rsidRPr="009E0DF6" w:rsidRDefault="002D5ECB" w:rsidP="00D45878">
      <w:pPr>
        <w:spacing w:after="240"/>
        <w:jc w:val="both"/>
        <w:rPr>
          <w:rFonts w:cs="Times New Roman"/>
          <w:b/>
          <w:sz w:val="22"/>
          <w:szCs w:val="24"/>
          <w:lang w:val="eu-ES" w:bidi="ar-SA"/>
        </w:rPr>
      </w:pPr>
      <w:r>
        <w:rPr>
          <w:rFonts w:cs="Times New Roman"/>
          <w:sz w:val="22"/>
          <w:szCs w:val="24"/>
          <w:lang w:val="eu-ES" w:bidi="ar-SA"/>
        </w:rPr>
        <w:t>“</w:t>
      </w:r>
      <w:r w:rsidR="00D45878" w:rsidRPr="009E0DF6">
        <w:rPr>
          <w:rFonts w:cs="Times New Roman"/>
          <w:sz w:val="22"/>
          <w:szCs w:val="24"/>
          <w:lang w:val="eu-ES" w:bidi="ar-SA"/>
        </w:rPr>
        <w:t>Manu honetan aipatzen diren gordailuen titularrak erantzule subsidiarioak izango dira gordailu horietatik ondasunak ateratzeari edo bertan behera uzteari dagokion zerga zorra ordaintzeko, zergaren eremu espazialean kokatuta ez dauden enpresaburuen edo profesionalen ordezkari fiskal gisa jardun dezaketen alde batera utzita.</w:t>
      </w:r>
    </w:p>
    <w:p w14:paraId="6D988AD0"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Hala ere, alkoholaren eta edari eratorrien gaineko zergaren eta hidrokarburoen gaineko zergaren eremu objektiboetan sartzen diren produktuen gordailu fiskalen titularrak erantzule subsidiarioak izango dira, betiere aduanakoa ez den gordailu araubidetik ondasunak ateratzeagatik edo bertan behera uzteagatik sortutako ondasunen inportazioekin parekatutako eragiketen subjektu pasiboek produktu horien entregei dagokien zerga zorra ordaintzeko. Erantzukizun subsidiario hori soil-soilik eskatu ahal izango da erauzlea edo hark baimendutako pertsona erregelamendu bidez ezartzen den erauzle erregistroan sartuta ez dagoenean, eta haren zenbatekoak ezin izango du gainditu foru arau honen 19.5 artikulua </w:t>
      </w:r>
      <w:r w:rsidRPr="009E0DF6">
        <w:rPr>
          <w:rFonts w:cs="Times New Roman"/>
          <w:sz w:val="22"/>
          <w:szCs w:val="24"/>
          <w:lang w:val="eu-ES" w:bidi="ar-SA"/>
        </w:rPr>
        <w:lastRenderedPageBreak/>
        <w:t>aplikatzearen ondorioz sortutako kuoten zenbatekoa, aduanakoak ez diren gordailu erregimeneko ondasunak ateratzeagatik edo bertan behera uzteagatik.</w:t>
      </w:r>
    </w:p>
    <w:p w14:paraId="10123737"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Foru Arau honen ondorioetarako, alkoholaren eta edari eratorrien gaineko zergaren eta aduanakoak ez diren hidrokarburoen gaineko zergaren eremu objektiboetako produktuak ateratzean edo uztean sortutako ondasun inportazioekin parekatutako eragiketen subjektu pasiboak diren pertsonak edo erakundeak dira erauzleak, bai eta ondasunak etete erregimenean beste gordailu fiskal batera bidaltzeko baimena dutenak eta eragiketa horiek egiteko baimendutakoak ere.</w:t>
      </w:r>
    </w:p>
    <w:p w14:paraId="25DCF0F4"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Erauzten duten pertsonak edo erakundeak erauzle erregistroan inskribatuta egon beharko dira.</w:t>
      </w:r>
      <w:r w:rsidRPr="009E0DF6">
        <w:rPr>
          <w:rFonts w:cs="Times New Roman"/>
          <w:b/>
          <w:sz w:val="22"/>
          <w:szCs w:val="24"/>
          <w:lang w:val="eu-ES" w:bidi="ar-SA"/>
        </w:rPr>
        <w:t xml:space="preserve"> </w:t>
      </w:r>
      <w:r w:rsidRPr="009E0DF6">
        <w:rPr>
          <w:rFonts w:cs="Times New Roman"/>
          <w:sz w:val="22"/>
          <w:szCs w:val="24"/>
          <w:lang w:val="eu-ES" w:bidi="ar-SA"/>
        </w:rPr>
        <w:t>Gordailu fiskalen titularrek egiaztatu beharko dute gordailu horiek barne hartzen dituzten eragiketak egiten dituzten pertsonak edo erakundeak alkoholaren eta edari eratorrien gaineko zergaren edo hidrokarburoen gaineko zergaren eremu objektiboen barruko produktuen gordailu fiskalen erauzleen erregistroan sartuta daudela”</w:t>
      </w:r>
      <w:r w:rsidR="002D5ECB">
        <w:rPr>
          <w:rFonts w:cs="Times New Roman"/>
          <w:sz w:val="22"/>
          <w:szCs w:val="24"/>
          <w:lang w:val="eu-ES" w:bidi="ar-SA"/>
        </w:rPr>
        <w:t>.</w:t>
      </w:r>
    </w:p>
    <w:p w14:paraId="28148E6B" w14:textId="77777777" w:rsidR="00D45878" w:rsidRPr="002D5ECB" w:rsidRDefault="00D45878" w:rsidP="00D45878">
      <w:pPr>
        <w:spacing w:after="240"/>
        <w:jc w:val="both"/>
        <w:rPr>
          <w:rFonts w:cs="Times New Roman"/>
          <w:bCs/>
          <w:sz w:val="22"/>
          <w:szCs w:val="24"/>
          <w:lang w:val="eu-ES" w:bidi="ar-SA"/>
        </w:rPr>
      </w:pPr>
      <w:r w:rsidRPr="002D5ECB">
        <w:rPr>
          <w:rFonts w:cs="Times New Roman"/>
          <w:bCs/>
          <w:sz w:val="22"/>
          <w:szCs w:val="24"/>
          <w:lang w:val="eu-ES" w:bidi="ar-SA"/>
        </w:rPr>
        <w:t>3. artikulua. Zerga Bereziak arautzen dituen otsailaren 16ko 1/1999 Zerga Premiazko Dekretu Arauemailea aldatzea.</w:t>
      </w:r>
    </w:p>
    <w:p w14:paraId="37A8672D" w14:textId="77777777" w:rsidR="00D45878" w:rsidRPr="009E0DF6" w:rsidRDefault="00D45878" w:rsidP="00D45878">
      <w:pPr>
        <w:spacing w:after="240"/>
        <w:jc w:val="both"/>
        <w:rPr>
          <w:rFonts w:cs="Times New Roman"/>
          <w:sz w:val="22"/>
          <w:szCs w:val="24"/>
          <w:lang w:val="eu-ES" w:bidi="ar-SA"/>
        </w:rPr>
      </w:pPr>
      <w:bookmarkStart w:id="0" w:name="_Hlk81901306"/>
      <w:r w:rsidRPr="009E0DF6">
        <w:rPr>
          <w:rFonts w:cs="Times New Roman"/>
          <w:sz w:val="22"/>
          <w:szCs w:val="24"/>
          <w:lang w:val="eu-ES" w:bidi="ar-SA"/>
        </w:rPr>
        <w:t>Aldaketa batzuk egiten dira zerga bereziak arautzen dituen otsailaren 16ko 1/1999 Zerga Premiazko Dekretu Arauemailean; hona:</w:t>
      </w:r>
    </w:p>
    <w:bookmarkEnd w:id="0"/>
    <w:p w14:paraId="528B0E0D" w14:textId="77777777" w:rsidR="00D45878"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Bat. Aldatu egiten da 4. artikuluko 10. </w:t>
      </w:r>
      <w:r w:rsidR="00893DD6" w:rsidRPr="009E0DF6">
        <w:rPr>
          <w:rFonts w:cs="Times New Roman"/>
          <w:sz w:val="22"/>
          <w:szCs w:val="24"/>
          <w:lang w:val="eu-ES" w:bidi="ar-SA"/>
        </w:rPr>
        <w:t>apartatu</w:t>
      </w:r>
      <w:r w:rsidRPr="009E0DF6">
        <w:rPr>
          <w:rFonts w:cs="Times New Roman"/>
          <w:sz w:val="22"/>
          <w:szCs w:val="24"/>
          <w:lang w:val="eu-ES" w:bidi="ar-SA"/>
        </w:rPr>
        <w:t xml:space="preserve">a, eta honela idatzita geratzen da: </w:t>
      </w:r>
    </w:p>
    <w:p w14:paraId="3BA6E75C" w14:textId="77777777" w:rsidR="00D45878" w:rsidRPr="009E0DF6" w:rsidRDefault="00D45878" w:rsidP="00D45878">
      <w:pPr>
        <w:spacing w:after="240"/>
        <w:jc w:val="both"/>
        <w:rPr>
          <w:rFonts w:cs="Times New Roman"/>
          <w:sz w:val="22"/>
          <w:szCs w:val="24"/>
          <w:lang w:val="eu-ES" w:bidi="ar-SA"/>
        </w:rPr>
      </w:pPr>
      <w:r w:rsidRPr="002D5ECB">
        <w:rPr>
          <w:rFonts w:cs="Times New Roman"/>
          <w:bCs/>
          <w:sz w:val="22"/>
          <w:szCs w:val="24"/>
          <w:lang w:val="eu-ES" w:bidi="ar-SA"/>
        </w:rPr>
        <w:t>“10.</w:t>
      </w:r>
      <w:r w:rsidR="009D0DFB">
        <w:rPr>
          <w:rFonts w:cs="Times New Roman"/>
          <w:bCs/>
          <w:sz w:val="22"/>
          <w:szCs w:val="24"/>
          <w:lang w:val="eu-ES" w:bidi="ar-SA"/>
        </w:rPr>
        <w:t xml:space="preserve"> </w:t>
      </w:r>
      <w:r w:rsidR="002D5ECB">
        <w:rPr>
          <w:rFonts w:cs="Times New Roman"/>
          <w:bCs/>
          <w:sz w:val="22"/>
          <w:szCs w:val="24"/>
          <w:lang w:val="eu-ES" w:bidi="ar-SA"/>
        </w:rPr>
        <w:t>ʻ</w:t>
      </w:r>
      <w:r w:rsidRPr="009E0DF6">
        <w:rPr>
          <w:rFonts w:cs="Times New Roman"/>
          <w:sz w:val="22"/>
          <w:szCs w:val="24"/>
          <w:lang w:val="eu-ES" w:bidi="ar-SA"/>
        </w:rPr>
        <w:t>Gordailu fiskala</w:t>
      </w:r>
      <w:r w:rsidR="002D5ECB">
        <w:rPr>
          <w:rFonts w:cs="Times New Roman"/>
          <w:sz w:val="22"/>
          <w:szCs w:val="24"/>
          <w:lang w:val="eu-ES" w:bidi="ar-SA"/>
        </w:rPr>
        <w:t>ʼ</w:t>
      </w:r>
      <w:r w:rsidRPr="009E0DF6">
        <w:rPr>
          <w:rFonts w:cs="Times New Roman"/>
          <w:sz w:val="22"/>
          <w:szCs w:val="24"/>
          <w:lang w:val="eu-ES" w:bidi="ar-SA"/>
        </w:rPr>
        <w:t>. Oliobideen edo gasbideen establezimendua edo sarea, non, emandako baimenaren arabera eta erregelamendu bidez ezarritako baldintzak eta betekizunak betez, fabrikazio zerga berezien xede diren produktuak biltegiratzen, jasotzen, ematen eta, hala badagokio, etete erregimen bihurtzen diren</w:t>
      </w:r>
      <w:r w:rsidR="002D5ECB">
        <w:rPr>
          <w:rFonts w:cs="Times New Roman"/>
          <w:sz w:val="22"/>
          <w:szCs w:val="24"/>
          <w:lang w:val="eu-ES" w:bidi="ar-SA"/>
        </w:rPr>
        <w:t>”</w:t>
      </w:r>
      <w:r w:rsidRPr="009E0DF6">
        <w:rPr>
          <w:rFonts w:cs="Times New Roman"/>
          <w:sz w:val="22"/>
          <w:szCs w:val="24"/>
          <w:lang w:val="eu-ES" w:bidi="ar-SA"/>
        </w:rPr>
        <w:t>.</w:t>
      </w:r>
    </w:p>
    <w:p w14:paraId="0D0677B6"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Bi. Bigarren </w:t>
      </w:r>
      <w:r w:rsidR="00893DD6" w:rsidRPr="009E0DF6">
        <w:rPr>
          <w:rFonts w:cs="Times New Roman"/>
          <w:sz w:val="22"/>
          <w:szCs w:val="24"/>
          <w:lang w:val="eu-ES" w:bidi="ar-SA"/>
        </w:rPr>
        <w:t>apartatuari</w:t>
      </w:r>
      <w:r w:rsidRPr="009E0DF6">
        <w:rPr>
          <w:rFonts w:cs="Times New Roman"/>
          <w:sz w:val="22"/>
          <w:szCs w:val="24"/>
          <w:lang w:val="eu-ES" w:bidi="ar-SA"/>
        </w:rPr>
        <w:t xml:space="preserve"> d) eta e) </w:t>
      </w:r>
      <w:r w:rsidR="00893DD6" w:rsidRPr="009E0DF6">
        <w:rPr>
          <w:rFonts w:cs="Times New Roman"/>
          <w:sz w:val="22"/>
          <w:szCs w:val="24"/>
          <w:lang w:val="eu-ES" w:bidi="ar-SA"/>
        </w:rPr>
        <w:t>letrak</w:t>
      </w:r>
      <w:r w:rsidRPr="009E0DF6">
        <w:rPr>
          <w:rFonts w:cs="Times New Roman"/>
          <w:sz w:val="22"/>
          <w:szCs w:val="24"/>
          <w:lang w:val="eu-ES" w:bidi="ar-SA"/>
        </w:rPr>
        <w:t xml:space="preserve"> gehitu zaizkio, 3. eta 6. </w:t>
      </w:r>
      <w:r w:rsidR="00893DD6" w:rsidRPr="009E0DF6">
        <w:rPr>
          <w:rFonts w:cs="Times New Roman"/>
          <w:sz w:val="22"/>
          <w:szCs w:val="24"/>
          <w:lang w:val="eu-ES" w:bidi="ar-SA"/>
        </w:rPr>
        <w:t>apartatu</w:t>
      </w:r>
      <w:r w:rsidRPr="009E0DF6">
        <w:rPr>
          <w:rFonts w:cs="Times New Roman"/>
          <w:sz w:val="22"/>
          <w:szCs w:val="24"/>
          <w:lang w:val="eu-ES" w:bidi="ar-SA"/>
        </w:rPr>
        <w:t xml:space="preserve">ak aldatu dira, eta 8. </w:t>
      </w:r>
      <w:r w:rsidR="00893DD6" w:rsidRPr="009E0DF6">
        <w:rPr>
          <w:rFonts w:cs="Times New Roman"/>
          <w:sz w:val="22"/>
          <w:szCs w:val="24"/>
          <w:lang w:val="eu-ES" w:bidi="ar-SA"/>
        </w:rPr>
        <w:t>apartatu</w:t>
      </w:r>
      <w:r w:rsidRPr="009E0DF6">
        <w:rPr>
          <w:rFonts w:cs="Times New Roman"/>
          <w:sz w:val="22"/>
          <w:szCs w:val="24"/>
          <w:lang w:val="eu-ES" w:bidi="ar-SA"/>
        </w:rPr>
        <w:t>a erantsi zaio 19. artikuluari; honela geratu dira idatzita:</w:t>
      </w:r>
    </w:p>
    <w:p w14:paraId="4C2B38F0" w14:textId="77777777" w:rsidR="00D45878" w:rsidRPr="009E0DF6" w:rsidRDefault="002D5ECB" w:rsidP="00D45878">
      <w:pPr>
        <w:spacing w:after="240"/>
        <w:jc w:val="both"/>
        <w:rPr>
          <w:rFonts w:cs="Times New Roman"/>
          <w:b/>
          <w:sz w:val="22"/>
          <w:szCs w:val="24"/>
          <w:lang w:val="eu-ES" w:bidi="ar-SA"/>
        </w:rPr>
      </w:pPr>
      <w:r>
        <w:rPr>
          <w:rFonts w:cs="Times New Roman"/>
          <w:sz w:val="22"/>
          <w:szCs w:val="24"/>
          <w:lang w:val="eu-ES" w:bidi="ar-SA"/>
        </w:rPr>
        <w:t>“</w:t>
      </w:r>
      <w:r w:rsidR="00D45878" w:rsidRPr="009E0DF6">
        <w:rPr>
          <w:rFonts w:cs="Times New Roman"/>
          <w:sz w:val="22"/>
          <w:szCs w:val="24"/>
          <w:lang w:val="eu-ES" w:bidi="ar-SA"/>
        </w:rPr>
        <w:t>d) Arauz baimendutako ehunekoak gainditzen dituzten lehengai, fabrikazio bidean dauden produktu edo fabrika eta gordailu fiskaletan amaitutako produktu gutxiagotan aldeak egotea, Administrazioak egindako izakinen zenbaketetan agerian jarrita.</w:t>
      </w:r>
    </w:p>
    <w:p w14:paraId="31343564"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e) Zergadunek ez betetzea Zerga Premiazko Arau Dekretu honetan eta berau garatzeko araudian ezarritako betekizunak eta baldintzak, dekretu horretan aurreikusitako salbuespenak edo tasa murriztuak aplikatzeko beharrezkoak direnak, ez bada justifikatzen onura horien xede diren produktuei emandako erabilera edo xedea</w:t>
      </w:r>
      <w:r w:rsidR="002D5ECB">
        <w:rPr>
          <w:rFonts w:cs="Times New Roman"/>
          <w:sz w:val="22"/>
          <w:szCs w:val="24"/>
          <w:lang w:val="eu-ES" w:bidi="ar-SA"/>
        </w:rPr>
        <w:t>”</w:t>
      </w:r>
      <w:r w:rsidRPr="009E0DF6">
        <w:rPr>
          <w:rFonts w:cs="Times New Roman"/>
          <w:sz w:val="22"/>
          <w:szCs w:val="24"/>
          <w:lang w:val="eu-ES" w:bidi="ar-SA"/>
        </w:rPr>
        <w:t>.</w:t>
      </w:r>
    </w:p>
    <w:p w14:paraId="3AF10DE0" w14:textId="77777777" w:rsidR="00D45878" w:rsidRPr="009E0DF6" w:rsidRDefault="002D5ECB" w:rsidP="00D45878">
      <w:pPr>
        <w:spacing w:after="240"/>
        <w:jc w:val="both"/>
        <w:rPr>
          <w:rFonts w:cs="Times New Roman"/>
          <w:b/>
          <w:sz w:val="22"/>
          <w:szCs w:val="24"/>
          <w:lang w:val="eu-ES" w:bidi="ar-SA"/>
        </w:rPr>
      </w:pPr>
      <w:r>
        <w:rPr>
          <w:rFonts w:cs="Times New Roman"/>
          <w:bCs/>
          <w:sz w:val="22"/>
          <w:szCs w:val="24"/>
          <w:lang w:val="eu-ES" w:bidi="ar-SA"/>
        </w:rPr>
        <w:t>“</w:t>
      </w:r>
      <w:r w:rsidR="00D45878" w:rsidRPr="002D5ECB">
        <w:rPr>
          <w:rFonts w:cs="Times New Roman"/>
          <w:bCs/>
          <w:sz w:val="22"/>
          <w:szCs w:val="24"/>
          <w:lang w:val="eu-ES" w:bidi="ar-SA"/>
        </w:rPr>
        <w:t>3.</w:t>
      </w:r>
      <w:r>
        <w:rPr>
          <w:rFonts w:cs="Times New Roman"/>
          <w:b/>
          <w:sz w:val="22"/>
          <w:szCs w:val="24"/>
          <w:lang w:val="eu-ES" w:bidi="ar-SA"/>
        </w:rPr>
        <w:t xml:space="preserve"> </w:t>
      </w:r>
      <w:r w:rsidR="00D45878" w:rsidRPr="009E0DF6">
        <w:rPr>
          <w:rFonts w:cs="Times New Roman"/>
          <w:sz w:val="22"/>
          <w:szCs w:val="24"/>
          <w:lang w:val="eu-ES" w:bidi="ar-SA"/>
        </w:rPr>
        <w:t>Aurreko zenbakiko a), b) eta c) letretan aipatzen diren arau hausteengatik produktuen kopuruari dagokion kuotaren ehuneko 100eko isuna ezarriko da; kuotak kalkulatzeko, arau haustea agerian geratzen denean indarrean dagoen tasa aplikatuko da. Isuna 1.200 eurokoa izango da gutxienez.</w:t>
      </w:r>
    </w:p>
    <w:p w14:paraId="4CAE2E54" w14:textId="77777777" w:rsidR="00D45878" w:rsidRPr="009E0DF6" w:rsidRDefault="00D45878" w:rsidP="00D45878">
      <w:pPr>
        <w:spacing w:after="240"/>
        <w:jc w:val="both"/>
        <w:rPr>
          <w:rFonts w:cs="Times New Roman"/>
          <w:sz w:val="22"/>
          <w:szCs w:val="24"/>
          <w:lang w:val="eu-ES" w:bidi="ar-SA"/>
        </w:rPr>
      </w:pPr>
      <w:r w:rsidRPr="009E0DF6">
        <w:rPr>
          <w:rFonts w:cs="Times New Roman"/>
          <w:sz w:val="22"/>
          <w:szCs w:val="24"/>
          <w:lang w:val="eu-ES" w:bidi="ar-SA"/>
        </w:rPr>
        <w:t>Aurreko zenbakiko d) letran aipatzen den arau haustea zehatzeko, zerga bereziaren kuoten ehuneko 50eko diruzko isuna ezarriko da. Isun hori jasoko dute, hain zuzen ere, aldea egiaztatu zaien produktu amaituek edo abian diren produktuetatik edo diferentzia egiaztatu zaien lehengaietatik abiatuta lortu ahal izan diren produktu bukatuek, betiere arau haustea aurkitu den egunean indarrean dagoen zerga tasa aplikatuz kalkulatuta, 300 euroko gutxieneko zenbatekoarekin.</w:t>
      </w:r>
    </w:p>
    <w:p w14:paraId="51343231" w14:textId="77777777" w:rsidR="00D45878" w:rsidRPr="009E0DF6" w:rsidRDefault="00D45878" w:rsidP="00D45878">
      <w:pPr>
        <w:spacing w:after="240"/>
        <w:jc w:val="both"/>
        <w:rPr>
          <w:rFonts w:cs="Times New Roman"/>
          <w:sz w:val="22"/>
          <w:szCs w:val="24"/>
          <w:lang w:val="eu-ES" w:bidi="ar-SA"/>
        </w:rPr>
      </w:pPr>
      <w:r w:rsidRPr="009E0DF6">
        <w:rPr>
          <w:rFonts w:cs="Times New Roman"/>
          <w:sz w:val="22"/>
          <w:szCs w:val="24"/>
          <w:lang w:val="eu-ES" w:bidi="ar-SA"/>
        </w:rPr>
        <w:lastRenderedPageBreak/>
        <w:t>Aurreko zenbakiko e) letran aipatzen den arau hausteari diruzko isun proportzionala ezarriko zaio, legez edo erregelamenduz ezarritako betekizunak eta baldintzak bete ez dituzten produktuei aplikatutako onura fiskalaren ehuneko 50ekoa.</w:t>
      </w:r>
    </w:p>
    <w:p w14:paraId="5A766E4C" w14:textId="77777777" w:rsidR="00D45878" w:rsidRPr="009E0DF6" w:rsidRDefault="002D5ECB" w:rsidP="00D45878">
      <w:pPr>
        <w:spacing w:after="240"/>
        <w:jc w:val="both"/>
        <w:rPr>
          <w:rFonts w:cs="Times New Roman"/>
          <w:szCs w:val="24"/>
          <w:lang w:val="eu-ES" w:bidi="ar-SA"/>
        </w:rPr>
      </w:pPr>
      <w:r>
        <w:rPr>
          <w:rFonts w:cs="Times New Roman"/>
          <w:sz w:val="22"/>
          <w:szCs w:val="24"/>
          <w:lang w:val="eu-ES" w:bidi="ar-SA"/>
        </w:rPr>
        <w:t>a</w:t>
      </w:r>
      <w:r w:rsidR="00D45878" w:rsidRPr="009E0DF6">
        <w:rPr>
          <w:rFonts w:cs="Times New Roman"/>
          <w:sz w:val="22"/>
          <w:szCs w:val="24"/>
          <w:lang w:val="eu-ES" w:bidi="ar-SA"/>
        </w:rPr>
        <w:t>), b), c) eta e) letretan adierazitakoaren arabera dagokion zehapena ehuneko 25 handituko da tributu arloko arau hausteak behin eta berriz egiten direnean.  Arau hausteak behin eta berriro egitea izango da aurreko 2. zenbakian ezartzen diren debekuetako bat hausteagatik administrazio bidean irmoa den ebazpenaren bidez zehapena ezarri eta hurrengo bi urteetan beste bat egitea</w:t>
      </w:r>
      <w:r>
        <w:rPr>
          <w:rFonts w:cs="Times New Roman"/>
          <w:sz w:val="22"/>
          <w:szCs w:val="24"/>
          <w:lang w:val="eu-ES" w:bidi="ar-SA"/>
        </w:rPr>
        <w:t>”</w:t>
      </w:r>
      <w:r w:rsidR="00D45878" w:rsidRPr="009E0DF6">
        <w:rPr>
          <w:rFonts w:cs="Times New Roman"/>
          <w:sz w:val="22"/>
          <w:szCs w:val="24"/>
          <w:lang w:val="eu-ES" w:bidi="ar-SA"/>
        </w:rPr>
        <w:t>.</w:t>
      </w:r>
    </w:p>
    <w:p w14:paraId="0C72340D" w14:textId="77777777" w:rsidR="00D45878" w:rsidRPr="009E0DF6" w:rsidRDefault="002D5ECB" w:rsidP="00D45878">
      <w:pPr>
        <w:spacing w:after="240"/>
        <w:jc w:val="both"/>
        <w:rPr>
          <w:rFonts w:cs="Times New Roman"/>
          <w:sz w:val="22"/>
          <w:szCs w:val="24"/>
          <w:lang w:val="eu-ES" w:bidi="ar-SA"/>
        </w:rPr>
      </w:pPr>
      <w:r>
        <w:rPr>
          <w:rFonts w:cs="Times New Roman"/>
          <w:sz w:val="22"/>
          <w:szCs w:val="24"/>
          <w:lang w:val="eu-ES" w:bidi="ar-SA"/>
        </w:rPr>
        <w:t>“</w:t>
      </w:r>
      <w:r w:rsidR="00D45878">
        <w:rPr>
          <w:rFonts w:cs="Times New Roman"/>
          <w:sz w:val="22"/>
          <w:szCs w:val="24"/>
          <w:lang w:val="eu-ES" w:bidi="ar-SA"/>
        </w:rPr>
        <w:t>6.</w:t>
      </w:r>
      <w:r>
        <w:rPr>
          <w:rFonts w:cs="Times New Roman"/>
          <w:sz w:val="22"/>
          <w:szCs w:val="24"/>
          <w:lang w:val="eu-ES" w:bidi="ar-SA"/>
        </w:rPr>
        <w:t xml:space="preserve"> </w:t>
      </w:r>
      <w:r w:rsidR="00D45878" w:rsidRPr="009E0DF6">
        <w:rPr>
          <w:rFonts w:cs="Times New Roman"/>
          <w:sz w:val="22"/>
          <w:szCs w:val="24"/>
          <w:lang w:val="eu-ES" w:bidi="ar-SA"/>
        </w:rPr>
        <w:t xml:space="preserve">Tributu arloko arau hauste arintzat joko da marka fiskalik ez duten edo erregelamenduz horretarako ezarritako baldintzak bete gabe dituzten edari alkoholdunak edo tabako laboreak helburu komertzialekin edukitzea, betiere jokabide berari dagokionez 2. </w:t>
      </w:r>
      <w:r w:rsidR="001D4547" w:rsidRPr="009E0DF6">
        <w:rPr>
          <w:rFonts w:cs="Times New Roman"/>
          <w:sz w:val="22"/>
          <w:szCs w:val="24"/>
          <w:lang w:val="eu-ES" w:bidi="ar-SA"/>
        </w:rPr>
        <w:t>apartatu</w:t>
      </w:r>
      <w:r w:rsidR="00D45878" w:rsidRPr="009E0DF6">
        <w:rPr>
          <w:rFonts w:cs="Times New Roman"/>
          <w:sz w:val="22"/>
          <w:szCs w:val="24"/>
          <w:lang w:val="eu-ES" w:bidi="ar-SA"/>
        </w:rPr>
        <w:t>an ezarritakoa aplikatu behar denean izan ezik. Arau hauste hori honela zehatuko da:</w:t>
      </w:r>
    </w:p>
    <w:p w14:paraId="1443936B" w14:textId="77777777" w:rsidR="00D45878" w:rsidRPr="009E0DF6" w:rsidRDefault="00D45878" w:rsidP="00D45878">
      <w:pPr>
        <w:spacing w:after="240"/>
        <w:jc w:val="both"/>
        <w:rPr>
          <w:rFonts w:cs="Times New Roman"/>
          <w:sz w:val="22"/>
          <w:szCs w:val="24"/>
          <w:lang w:val="eu-ES" w:bidi="ar-SA"/>
        </w:rPr>
      </w:pPr>
      <w:r w:rsidRPr="009E0DF6">
        <w:rPr>
          <w:rFonts w:cs="Times New Roman"/>
          <w:sz w:val="22"/>
          <w:szCs w:val="24"/>
          <w:lang w:val="eu-ES" w:bidi="ar-SA"/>
        </w:rPr>
        <w:t>a) 150 euroko isuna 1.000 zigarretako, arau hauste bakoitzeko 600 euroko gutxieneko zenbatekoa ezarrita.</w:t>
      </w:r>
    </w:p>
    <w:p w14:paraId="7F7B284A"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b) 90 euroko isuna biltzeko tabako kilogramo bakoitzeko, arau hauste bakoitzeko 600 euroko gutxieneko zenbatekoa ezarritakoa.</w:t>
      </w:r>
    </w:p>
    <w:p w14:paraId="32C59678"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c) 10 euroko isuna edari litro bakoitzeko, arau hauste bakoitzeko 600 euroko gutxieneko zenbatekoa ezarritakoa.</w:t>
      </w:r>
    </w:p>
    <w:p w14:paraId="612A4F89"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Aurreko a), b) eta c) letretan ezarritako zehapenak mailakatzeko, isunaren zenbatekoa ehuneko 25 handituko da arau hauste horiek behin eta berriz eginez gero. Arau haustea behin baino gehiagotan egitea izango da zenbaki honetan ezartzen diren arau hausteak egiteagatik administrazio bidean irmoa den ebazpenaren bidez zehapena ezarri eta hurrengo bi urteetan beste bat egitea</w:t>
      </w:r>
      <w:r w:rsidR="002D5ECB">
        <w:rPr>
          <w:rFonts w:cs="Times New Roman"/>
          <w:sz w:val="22"/>
          <w:szCs w:val="24"/>
          <w:lang w:val="eu-ES" w:bidi="ar-SA"/>
        </w:rPr>
        <w:t>”</w:t>
      </w:r>
      <w:r w:rsidRPr="009E0DF6">
        <w:rPr>
          <w:rFonts w:cs="Times New Roman"/>
          <w:sz w:val="22"/>
          <w:szCs w:val="24"/>
          <w:lang w:val="eu-ES" w:bidi="ar-SA"/>
        </w:rPr>
        <w:t>.</w:t>
      </w:r>
    </w:p>
    <w:p w14:paraId="2F3A21B9" w14:textId="77777777" w:rsidR="00D45878" w:rsidRPr="009E0DF6" w:rsidRDefault="002D5ECB" w:rsidP="00D45878">
      <w:pPr>
        <w:spacing w:after="240"/>
        <w:jc w:val="both"/>
        <w:rPr>
          <w:rFonts w:cs="Times New Roman"/>
          <w:b/>
          <w:sz w:val="22"/>
          <w:szCs w:val="24"/>
          <w:lang w:val="eu-ES" w:bidi="ar-SA"/>
        </w:rPr>
      </w:pPr>
      <w:r>
        <w:rPr>
          <w:rFonts w:cs="Times New Roman"/>
          <w:bCs/>
          <w:sz w:val="22"/>
          <w:szCs w:val="24"/>
          <w:lang w:val="eu-ES" w:bidi="ar-SA"/>
        </w:rPr>
        <w:t>“</w:t>
      </w:r>
      <w:r w:rsidR="00D45878" w:rsidRPr="002D5ECB">
        <w:rPr>
          <w:rFonts w:cs="Times New Roman"/>
          <w:bCs/>
          <w:sz w:val="22"/>
          <w:szCs w:val="24"/>
          <w:lang w:val="eu-ES" w:bidi="ar-SA"/>
        </w:rPr>
        <w:t>8.</w:t>
      </w:r>
      <w:r>
        <w:rPr>
          <w:rFonts w:cs="Times New Roman"/>
          <w:b/>
          <w:sz w:val="22"/>
          <w:szCs w:val="24"/>
          <w:lang w:val="eu-ES" w:bidi="ar-SA"/>
        </w:rPr>
        <w:t xml:space="preserve"> </w:t>
      </w:r>
      <w:r w:rsidR="00D45878" w:rsidRPr="009E0DF6">
        <w:rPr>
          <w:rFonts w:cs="Times New Roman"/>
          <w:sz w:val="22"/>
          <w:szCs w:val="24"/>
          <w:lang w:val="eu-ES" w:bidi="ar-SA"/>
        </w:rPr>
        <w:t>Tributu arloko arau hauste arina da zergapekoek zerga larrialdiko arau dekretu honetan eta berau garatzen duen araudian ezarritako betekizunak eta baldintzak ez betetzea zerga berezien xede diren produktuen xedearen araberako salbuespen kasu edo zerga tasa murriztu bat aplikatzeko, zerga arloko arau hauste larria ez denean.</w:t>
      </w:r>
    </w:p>
    <w:p w14:paraId="642C7FB6" w14:textId="77777777" w:rsidR="00D45878" w:rsidRPr="009E0DF6" w:rsidRDefault="00EE5C61" w:rsidP="00D45878">
      <w:pPr>
        <w:spacing w:after="240"/>
        <w:jc w:val="both"/>
        <w:rPr>
          <w:rFonts w:cs="Times New Roman"/>
          <w:b/>
          <w:sz w:val="22"/>
          <w:szCs w:val="24"/>
          <w:lang w:val="eu-ES" w:bidi="ar-SA"/>
        </w:rPr>
      </w:pPr>
      <w:r w:rsidRPr="009E0DF6">
        <w:rPr>
          <w:rFonts w:cs="Times New Roman"/>
          <w:sz w:val="22"/>
          <w:szCs w:val="24"/>
          <w:lang w:val="eu-ES" w:bidi="ar-SA"/>
        </w:rPr>
        <w:t>Apartatu</w:t>
      </w:r>
      <w:r w:rsidR="00D45878" w:rsidRPr="009E0DF6">
        <w:rPr>
          <w:rFonts w:cs="Times New Roman"/>
          <w:sz w:val="22"/>
          <w:szCs w:val="24"/>
          <w:lang w:val="eu-ES" w:bidi="ar-SA"/>
        </w:rPr>
        <w:t xml:space="preserve"> honetan tipifikatutako arau haustea legez edo erregelamenduz ezarritako betekizunak eta baldintzak bete ez dituzten produktuei aplikatutako onura fiskalaren ehuneko 10eko diruzko isunarekin zehatuko da</w:t>
      </w:r>
      <w:r w:rsidR="002D5ECB">
        <w:rPr>
          <w:rFonts w:cs="Times New Roman"/>
          <w:sz w:val="22"/>
          <w:szCs w:val="24"/>
          <w:lang w:val="eu-ES" w:bidi="ar-SA"/>
        </w:rPr>
        <w:t>”</w:t>
      </w:r>
      <w:r w:rsidR="00D45878" w:rsidRPr="009E0DF6">
        <w:rPr>
          <w:rFonts w:cs="Times New Roman"/>
          <w:sz w:val="22"/>
          <w:szCs w:val="24"/>
          <w:lang w:val="eu-ES" w:bidi="ar-SA"/>
        </w:rPr>
        <w:t xml:space="preserve">. </w:t>
      </w:r>
    </w:p>
    <w:p w14:paraId="1A2C4A3A" w14:textId="77777777" w:rsidR="00D45878" w:rsidRPr="009E0DF6" w:rsidRDefault="00D45878" w:rsidP="00D45878">
      <w:pPr>
        <w:spacing w:after="240"/>
        <w:jc w:val="both"/>
        <w:rPr>
          <w:rFonts w:cs="Times New Roman"/>
          <w:szCs w:val="24"/>
          <w:lang w:val="eu-ES" w:bidi="ar-SA"/>
        </w:rPr>
      </w:pPr>
      <w:r w:rsidRPr="009E0DF6">
        <w:rPr>
          <w:rFonts w:cs="Times New Roman"/>
          <w:sz w:val="22"/>
          <w:szCs w:val="24"/>
          <w:lang w:val="eu-ES" w:bidi="ar-SA"/>
        </w:rPr>
        <w:t xml:space="preserve">Hiru. 91. artikuluaren 2. </w:t>
      </w:r>
      <w:r w:rsidR="001D4547" w:rsidRPr="009E0DF6">
        <w:rPr>
          <w:rFonts w:cs="Times New Roman"/>
          <w:sz w:val="22"/>
          <w:szCs w:val="24"/>
          <w:lang w:val="eu-ES" w:bidi="ar-SA"/>
        </w:rPr>
        <w:t>apartatua</w:t>
      </w:r>
      <w:r w:rsidRPr="009E0DF6">
        <w:rPr>
          <w:rFonts w:cs="Times New Roman"/>
          <w:sz w:val="22"/>
          <w:szCs w:val="24"/>
          <w:lang w:val="eu-ES" w:bidi="ar-SA"/>
        </w:rPr>
        <w:t xml:space="preserve"> aldatu egiten da, eta 3. eta 4. </w:t>
      </w:r>
      <w:r w:rsidR="001D4547" w:rsidRPr="009E0DF6">
        <w:rPr>
          <w:rFonts w:cs="Times New Roman"/>
          <w:sz w:val="22"/>
          <w:szCs w:val="24"/>
          <w:lang w:val="eu-ES" w:bidi="ar-SA"/>
        </w:rPr>
        <w:t>apartatuak</w:t>
      </w:r>
      <w:r w:rsidRPr="009E0DF6">
        <w:rPr>
          <w:rFonts w:cs="Times New Roman"/>
          <w:sz w:val="22"/>
          <w:szCs w:val="24"/>
          <w:lang w:val="eu-ES" w:bidi="ar-SA"/>
        </w:rPr>
        <w:t xml:space="preserve"> gehitzen zaizkio; honela geratzen dira idatzita:</w:t>
      </w:r>
    </w:p>
    <w:p w14:paraId="30285622" w14:textId="77777777" w:rsidR="00D45878" w:rsidRPr="009E0DF6" w:rsidRDefault="00D45878" w:rsidP="00D45878">
      <w:pPr>
        <w:spacing w:after="240"/>
        <w:jc w:val="both"/>
        <w:rPr>
          <w:rFonts w:cs="Times New Roman"/>
          <w:b/>
          <w:sz w:val="22"/>
          <w:szCs w:val="24"/>
          <w:lang w:val="eu-ES" w:bidi="ar-SA"/>
        </w:rPr>
      </w:pPr>
      <w:r>
        <w:rPr>
          <w:rFonts w:cs="Times New Roman"/>
          <w:sz w:val="22"/>
          <w:szCs w:val="24"/>
          <w:lang w:val="eu-ES" w:bidi="ar-SA"/>
        </w:rPr>
        <w:t>“2.</w:t>
      </w:r>
      <w:r w:rsidR="002D5ECB">
        <w:rPr>
          <w:rFonts w:cs="Times New Roman"/>
          <w:sz w:val="22"/>
          <w:szCs w:val="24"/>
          <w:lang w:val="eu-ES" w:bidi="ar-SA"/>
        </w:rPr>
        <w:t xml:space="preserve"> </w:t>
      </w:r>
      <w:r w:rsidRPr="009E0DF6">
        <w:rPr>
          <w:rFonts w:cs="Times New Roman"/>
          <w:sz w:val="22"/>
          <w:szCs w:val="24"/>
          <w:lang w:val="eu-ES" w:bidi="ar-SA"/>
        </w:rPr>
        <w:t>Tributu arloko arau hauste larritzat hartuko da Zergaren subjektu pasiboek Zerga Premiazko Arau Dekretu honetan eta berau garatzeko araudian ezarritako betekizunak eta baldintzak ez betetzea, dekretu horretan aurreikusitako salbuespen edo tasa murriztuak aplikatzeko beharrezkoak direnak, betiere onura horien xede den ikatzari emandako erabilera edo xedea justifikatzen ez denean.</w:t>
      </w:r>
    </w:p>
    <w:p w14:paraId="167D1FA2"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Zehapenaren oinarria ikatzari aplikatutako onura fiskalaren zenbatekoa izango da, baldin eta legez edo erregelamenduz ezarritako betekizunak eta baldintzak bete ez badira.</w:t>
      </w:r>
    </w:p>
    <w:p w14:paraId="5933560D"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Zehapena ehuneko 50eko isun proportzionala izango da.</w:t>
      </w:r>
    </w:p>
    <w:p w14:paraId="21792683" w14:textId="77777777" w:rsidR="00D45878" w:rsidRPr="009E0DF6" w:rsidRDefault="00D45878" w:rsidP="00D45878">
      <w:pPr>
        <w:spacing w:after="240"/>
        <w:jc w:val="both"/>
        <w:rPr>
          <w:rFonts w:cs="Times New Roman"/>
          <w:b/>
          <w:sz w:val="22"/>
          <w:szCs w:val="24"/>
          <w:lang w:val="eu-ES" w:bidi="ar-SA"/>
        </w:rPr>
      </w:pPr>
      <w:r w:rsidRPr="002D5ECB">
        <w:rPr>
          <w:rFonts w:cs="Times New Roman"/>
          <w:bCs/>
          <w:sz w:val="22"/>
          <w:szCs w:val="24"/>
          <w:lang w:val="eu-ES" w:bidi="ar-SA"/>
        </w:rPr>
        <w:lastRenderedPageBreak/>
        <w:t>3.</w:t>
      </w:r>
      <w:r w:rsidR="002D5ECB">
        <w:rPr>
          <w:rFonts w:cs="Times New Roman"/>
          <w:bCs/>
          <w:sz w:val="22"/>
          <w:szCs w:val="24"/>
          <w:lang w:val="eu-ES" w:bidi="ar-SA"/>
        </w:rPr>
        <w:t xml:space="preserve"> </w:t>
      </w:r>
      <w:r w:rsidRPr="009E0DF6">
        <w:rPr>
          <w:rFonts w:cs="Times New Roman"/>
          <w:sz w:val="22"/>
          <w:szCs w:val="24"/>
          <w:lang w:val="eu-ES" w:bidi="ar-SA"/>
        </w:rPr>
        <w:t>Tributu arloko arau hauste arina izango da zergaren subjektu pasiboek Zerga Premiazko Arau Dekretu honetan eta berau garatzeko araudian ezarritako betekizunak eta baldintzak ez betetzea, dekretu horretan aurreikusitako salbuespenak edo tasa murriztuak aplikatzeko beharrezkoak badira, betiere tributu arloko arau hauste larria ez denean.</w:t>
      </w:r>
    </w:p>
    <w:p w14:paraId="3FC737BF"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Zehapenaren oinarria ikatzari aplikatutako onura fiskalaren zenbatekoa izango da, baldin eta legez edo erregelamenduz ezarritako betekizunak eta baldintzak bete ez badira.</w:t>
      </w:r>
    </w:p>
    <w:p w14:paraId="58B27127" w14:textId="77777777" w:rsidR="00D45878" w:rsidRPr="009E0DF6" w:rsidRDefault="00D45878" w:rsidP="00D45878">
      <w:pPr>
        <w:spacing w:after="240"/>
        <w:jc w:val="both"/>
        <w:rPr>
          <w:rFonts w:cs="Times New Roman"/>
          <w:b/>
          <w:sz w:val="22"/>
          <w:szCs w:val="24"/>
          <w:lang w:val="eu-ES" w:bidi="ar-SA"/>
        </w:rPr>
      </w:pPr>
      <w:r w:rsidRPr="009E0DF6">
        <w:rPr>
          <w:rFonts w:cs="Times New Roman"/>
          <w:sz w:val="22"/>
          <w:szCs w:val="24"/>
          <w:lang w:val="eu-ES" w:bidi="ar-SA"/>
        </w:rPr>
        <w:t>Zehapena ehuneko 10eko isun proportzionala izango da.</w:t>
      </w:r>
    </w:p>
    <w:p w14:paraId="50ABCC0B" w14:textId="77777777" w:rsidR="00D45878" w:rsidRPr="009E0DF6" w:rsidRDefault="00D45878" w:rsidP="00D45878">
      <w:pPr>
        <w:spacing w:after="240"/>
        <w:jc w:val="both"/>
        <w:rPr>
          <w:rFonts w:cs="Times New Roman"/>
          <w:b/>
          <w:sz w:val="22"/>
          <w:szCs w:val="24"/>
          <w:lang w:val="eu-ES" w:bidi="ar-SA"/>
        </w:rPr>
      </w:pPr>
      <w:r w:rsidRPr="002D5ECB">
        <w:rPr>
          <w:rFonts w:cs="Times New Roman"/>
          <w:bCs/>
          <w:sz w:val="22"/>
          <w:szCs w:val="24"/>
          <w:lang w:val="eu-ES" w:bidi="ar-SA"/>
        </w:rPr>
        <w:t>4.</w:t>
      </w:r>
      <w:r w:rsidR="002D5ECB">
        <w:rPr>
          <w:rFonts w:cs="Times New Roman"/>
          <w:b/>
          <w:sz w:val="22"/>
          <w:szCs w:val="24"/>
          <w:lang w:val="eu-ES" w:bidi="ar-SA"/>
        </w:rPr>
        <w:t xml:space="preserve"> </w:t>
      </w:r>
      <w:r w:rsidRPr="009E0DF6">
        <w:rPr>
          <w:rFonts w:cs="Times New Roman"/>
          <w:sz w:val="22"/>
          <w:szCs w:val="24"/>
          <w:lang w:val="eu-ES" w:bidi="ar-SA"/>
        </w:rPr>
        <w:t>Zerga honi dagozkion gainerako arau hausteak, otsailaren 28ko 6/2005 Foru Arau Orokorrean, Arabako Zergei buruzkoan, xedatutakoarekin bat etorriz kalifikatu eta zehatuko dira</w:t>
      </w:r>
      <w:r w:rsidR="002D5ECB">
        <w:rPr>
          <w:rFonts w:cs="Times New Roman"/>
          <w:sz w:val="22"/>
          <w:szCs w:val="24"/>
          <w:lang w:val="eu-ES" w:bidi="ar-SA"/>
        </w:rPr>
        <w:t>”</w:t>
      </w:r>
      <w:r w:rsidRPr="009E0DF6">
        <w:rPr>
          <w:rFonts w:cs="Times New Roman"/>
          <w:sz w:val="22"/>
          <w:szCs w:val="24"/>
          <w:lang w:val="eu-ES" w:bidi="ar-SA"/>
        </w:rPr>
        <w:t>.</w:t>
      </w:r>
    </w:p>
    <w:p w14:paraId="69BFAAE5" w14:textId="77777777" w:rsidR="00D45878" w:rsidRPr="009E0DF6" w:rsidRDefault="00D45878" w:rsidP="0013062C">
      <w:pPr>
        <w:pStyle w:val="Ttulo2"/>
        <w:rPr>
          <w:rFonts w:ascii="Times New Roman" w:hAnsi="Times New Roman" w:cs="Times New Roman"/>
          <w:b w:val="0"/>
          <w:szCs w:val="24"/>
          <w:lang w:val="eu-ES" w:bidi="ar-SA"/>
        </w:rPr>
      </w:pPr>
      <w:r w:rsidRPr="009E0DF6">
        <w:rPr>
          <w:rFonts w:ascii="Times New Roman" w:hAnsi="Times New Roman" w:cs="Times New Roman"/>
          <w:b w:val="0"/>
          <w:szCs w:val="24"/>
          <w:lang w:val="eu-ES" w:bidi="ar-SA"/>
        </w:rPr>
        <w:t xml:space="preserve">Lau. 106. artikuluaren 3. </w:t>
      </w:r>
      <w:r w:rsidR="001D4547" w:rsidRPr="009E0DF6">
        <w:rPr>
          <w:rFonts w:ascii="Times New Roman" w:hAnsi="Times New Roman" w:cs="Times New Roman"/>
          <w:b w:val="0"/>
          <w:szCs w:val="24"/>
          <w:lang w:val="eu-ES" w:bidi="ar-SA"/>
        </w:rPr>
        <w:t>apartatua</w:t>
      </w:r>
      <w:r w:rsidRPr="009E0DF6">
        <w:rPr>
          <w:rFonts w:ascii="Times New Roman" w:hAnsi="Times New Roman" w:cs="Times New Roman"/>
          <w:b w:val="0"/>
          <w:szCs w:val="24"/>
          <w:lang w:val="eu-ES" w:bidi="ar-SA"/>
        </w:rPr>
        <w:t xml:space="preserve"> aldatu egiten da, eta 4. eta 5. </w:t>
      </w:r>
      <w:r w:rsidR="00EE5C61" w:rsidRPr="009E0DF6">
        <w:rPr>
          <w:rFonts w:ascii="Times New Roman" w:hAnsi="Times New Roman" w:cs="Times New Roman"/>
          <w:b w:val="0"/>
          <w:szCs w:val="24"/>
          <w:lang w:val="eu-ES" w:bidi="ar-SA"/>
        </w:rPr>
        <w:t>apartatua</w:t>
      </w:r>
      <w:r w:rsidRPr="009E0DF6">
        <w:rPr>
          <w:rFonts w:ascii="Times New Roman" w:hAnsi="Times New Roman" w:cs="Times New Roman"/>
          <w:b w:val="0"/>
          <w:szCs w:val="24"/>
          <w:lang w:val="eu-ES" w:bidi="ar-SA"/>
        </w:rPr>
        <w:t>k gehitzen zaizkio; honela geratzen dira idatzita:</w:t>
      </w:r>
    </w:p>
    <w:p w14:paraId="790BF86B" w14:textId="77777777" w:rsidR="00D45878" w:rsidRPr="009E0DF6" w:rsidRDefault="00D45878" w:rsidP="00D45878">
      <w:pPr>
        <w:jc w:val="both"/>
        <w:rPr>
          <w:rFonts w:cs="Times New Roman"/>
          <w:b/>
          <w:sz w:val="22"/>
          <w:szCs w:val="24"/>
          <w:lang w:val="eu-ES" w:bidi="ar-SA"/>
        </w:rPr>
      </w:pPr>
      <w:r w:rsidRPr="002D5ECB">
        <w:rPr>
          <w:rFonts w:cs="Times New Roman"/>
          <w:bCs/>
          <w:szCs w:val="24"/>
          <w:lang w:val="eu-ES" w:bidi="ar-SA"/>
        </w:rPr>
        <w:t>“</w:t>
      </w:r>
      <w:r w:rsidRPr="002D5ECB">
        <w:rPr>
          <w:rFonts w:cs="Times New Roman"/>
          <w:bCs/>
          <w:sz w:val="22"/>
          <w:szCs w:val="24"/>
          <w:lang w:val="eu-ES" w:bidi="ar-SA"/>
        </w:rPr>
        <w:t>3.</w:t>
      </w:r>
      <w:r>
        <w:rPr>
          <w:rFonts w:cs="Times New Roman"/>
          <w:b/>
          <w:sz w:val="22"/>
          <w:szCs w:val="24"/>
          <w:lang w:val="eu-ES" w:bidi="ar-SA"/>
        </w:rPr>
        <w:t xml:space="preserve"> </w:t>
      </w:r>
      <w:r w:rsidRPr="009E0DF6">
        <w:rPr>
          <w:rFonts w:cs="Times New Roman"/>
          <w:sz w:val="22"/>
          <w:szCs w:val="24"/>
          <w:lang w:val="eu-ES" w:bidi="ar-SA"/>
        </w:rPr>
        <w:t>Zerga arloko arau hauste larria izango da zergadunek zerga larrialdiko arau dekretu honetan eta berau garatzeko araudian ezarritako betekizunak eta baldintzak ez betetzea, dekretu horretan aurreikusitako zerga oinarriko salbuespenak edo murrizketak aplikatzeko, betiere onura horien xede den elektrizitateari emandako erabilera edo xedea justifikatzen ez denean.</w:t>
      </w:r>
    </w:p>
    <w:p w14:paraId="5B4609EB" w14:textId="77777777" w:rsidR="00D45878" w:rsidRDefault="00D45878" w:rsidP="00D45878">
      <w:pPr>
        <w:jc w:val="both"/>
        <w:rPr>
          <w:bCs/>
          <w:sz w:val="22"/>
          <w:szCs w:val="22"/>
          <w:lang w:val="eu-ES"/>
        </w:rPr>
      </w:pPr>
    </w:p>
    <w:p w14:paraId="28F76FB0"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Zehapenaren oinarria izango da legez edo erregelamenduz ezarritako betekizunak eta baldintzak bete ez dituen energia elektrikoari aplikatutako onura fiskalaren zenbatekoa.</w:t>
      </w:r>
    </w:p>
    <w:p w14:paraId="37847B52" w14:textId="77777777" w:rsidR="00D45878" w:rsidRDefault="00D45878" w:rsidP="00D45878">
      <w:pPr>
        <w:jc w:val="both"/>
        <w:rPr>
          <w:bCs/>
          <w:sz w:val="22"/>
          <w:szCs w:val="22"/>
          <w:lang w:val="eu-ES"/>
        </w:rPr>
      </w:pPr>
    </w:p>
    <w:p w14:paraId="707BBE18"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Zehapena ehuneko 50eko isun proportzionala izango da.</w:t>
      </w:r>
    </w:p>
    <w:p w14:paraId="56389F98" w14:textId="77777777" w:rsidR="00D45878" w:rsidRDefault="00D45878" w:rsidP="00D45878">
      <w:pPr>
        <w:jc w:val="both"/>
        <w:rPr>
          <w:bCs/>
          <w:sz w:val="22"/>
          <w:szCs w:val="22"/>
          <w:lang w:val="eu-ES"/>
        </w:rPr>
      </w:pPr>
    </w:p>
    <w:p w14:paraId="554F743E" w14:textId="77777777" w:rsidR="00D45878" w:rsidRPr="009E0DF6" w:rsidRDefault="00D45878" w:rsidP="00D45878">
      <w:pPr>
        <w:jc w:val="both"/>
        <w:rPr>
          <w:rFonts w:cs="Times New Roman"/>
          <w:b/>
          <w:sz w:val="22"/>
          <w:szCs w:val="24"/>
          <w:lang w:val="eu-ES" w:bidi="ar-SA"/>
        </w:rPr>
      </w:pPr>
      <w:r w:rsidRPr="002D5ECB">
        <w:rPr>
          <w:rFonts w:cs="Times New Roman"/>
          <w:bCs/>
          <w:sz w:val="22"/>
          <w:szCs w:val="24"/>
          <w:lang w:val="eu-ES" w:bidi="ar-SA"/>
        </w:rPr>
        <w:t>4.</w:t>
      </w:r>
      <w:r w:rsidR="002D5ECB">
        <w:rPr>
          <w:rFonts w:cs="Times New Roman"/>
          <w:b/>
          <w:sz w:val="22"/>
          <w:szCs w:val="24"/>
          <w:lang w:val="eu-ES" w:bidi="ar-SA"/>
        </w:rPr>
        <w:t xml:space="preserve"> </w:t>
      </w:r>
      <w:r w:rsidRPr="009E0DF6">
        <w:rPr>
          <w:rFonts w:cs="Times New Roman"/>
          <w:sz w:val="22"/>
          <w:szCs w:val="24"/>
          <w:lang w:val="eu-ES" w:bidi="ar-SA"/>
        </w:rPr>
        <w:t>Zerga arloko arau hauste arina izango da zergadunek arau dekretu honetan eta berau garatzen duen araudian ezarritako betekizunak eta baldintzak ez betetzea, zerga oinarrian aurreikusitako salbuespenak edo murrizketak aplikatzeko beharrezkoak badira, betiere zerga arloko arau hauste larria ez denean.</w:t>
      </w:r>
    </w:p>
    <w:p w14:paraId="642B492F" w14:textId="77777777" w:rsidR="00D45878" w:rsidRDefault="00D45878" w:rsidP="00D45878">
      <w:pPr>
        <w:jc w:val="both"/>
        <w:rPr>
          <w:bCs/>
          <w:sz w:val="22"/>
          <w:szCs w:val="22"/>
          <w:lang w:val="eu-ES"/>
        </w:rPr>
      </w:pPr>
    </w:p>
    <w:p w14:paraId="6BA38808"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Zehapenaren oinarria izango da legez edo erregelamenduz ezarritako betekizunak eta baldintzak bete ez dituen energia elektrikoari aplikatutako onura fiskalaren zenbatekoa.</w:t>
      </w:r>
    </w:p>
    <w:p w14:paraId="7BA693B0" w14:textId="77777777" w:rsidR="00D45878" w:rsidRDefault="00D45878" w:rsidP="00D45878">
      <w:pPr>
        <w:jc w:val="both"/>
        <w:rPr>
          <w:bCs/>
          <w:sz w:val="22"/>
          <w:szCs w:val="22"/>
          <w:lang w:val="eu-ES"/>
        </w:rPr>
      </w:pPr>
    </w:p>
    <w:p w14:paraId="407CBFA6"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Zehapena ehuneko 10eko isun proportzionala izango da.</w:t>
      </w:r>
    </w:p>
    <w:p w14:paraId="0CD10EC3" w14:textId="77777777" w:rsidR="00D45878" w:rsidRDefault="00D45878" w:rsidP="00D45878">
      <w:pPr>
        <w:jc w:val="both"/>
        <w:rPr>
          <w:bCs/>
          <w:sz w:val="22"/>
          <w:szCs w:val="22"/>
          <w:lang w:val="eu-ES"/>
        </w:rPr>
      </w:pPr>
    </w:p>
    <w:p w14:paraId="4B2FFEF2" w14:textId="77777777" w:rsidR="00D45878" w:rsidRPr="009E0DF6" w:rsidRDefault="00D45878" w:rsidP="00D45878">
      <w:pPr>
        <w:jc w:val="both"/>
        <w:rPr>
          <w:rFonts w:cs="Times New Roman"/>
          <w:b/>
          <w:sz w:val="22"/>
          <w:szCs w:val="24"/>
          <w:lang w:val="eu-ES" w:bidi="ar-SA"/>
        </w:rPr>
      </w:pPr>
      <w:r w:rsidRPr="002D5ECB">
        <w:rPr>
          <w:rFonts w:cs="Times New Roman"/>
          <w:bCs/>
          <w:sz w:val="22"/>
          <w:szCs w:val="24"/>
          <w:lang w:val="eu-ES" w:bidi="ar-SA"/>
        </w:rPr>
        <w:t>5.</w:t>
      </w:r>
      <w:r w:rsidR="002D5ECB">
        <w:rPr>
          <w:rFonts w:cs="Times New Roman"/>
          <w:b/>
          <w:sz w:val="22"/>
          <w:szCs w:val="24"/>
          <w:lang w:val="eu-ES" w:bidi="ar-SA"/>
        </w:rPr>
        <w:t xml:space="preserve"> </w:t>
      </w:r>
      <w:r w:rsidRPr="009E0DF6">
        <w:rPr>
          <w:rFonts w:cs="Times New Roman"/>
          <w:sz w:val="22"/>
          <w:szCs w:val="24"/>
          <w:lang w:val="eu-ES" w:bidi="ar-SA"/>
        </w:rPr>
        <w:t>Zerga honen inguruko gainerako arau hausteak otsailaren 28ko 6/2005 Foru Arau Orokorrak, Arabako Zergei buruzkoak, xedatzen duenarekin bat etorriz kalifikatu eta zehatuko dira, aurreko artikuluan ezartzen dena eragotzi gabe”</w:t>
      </w:r>
      <w:r w:rsidR="002D5ECB">
        <w:rPr>
          <w:rFonts w:cs="Times New Roman"/>
          <w:sz w:val="22"/>
          <w:szCs w:val="24"/>
          <w:lang w:val="eu-ES" w:bidi="ar-SA"/>
        </w:rPr>
        <w:t>.</w:t>
      </w:r>
    </w:p>
    <w:p w14:paraId="0B5454EC" w14:textId="77777777" w:rsidR="00D45878" w:rsidRDefault="00D45878" w:rsidP="00D45878">
      <w:pPr>
        <w:jc w:val="both"/>
        <w:rPr>
          <w:bCs/>
          <w:sz w:val="22"/>
          <w:szCs w:val="22"/>
          <w:lang w:val="eu-ES"/>
        </w:rPr>
      </w:pPr>
    </w:p>
    <w:p w14:paraId="3D4A8E64"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4. artikulua. Martxoaren 31ko 11/2013 Foru Araua, ondare eskualdaketen eta egintza juridiko dokumentatuen gaineko zergari buruzkoa, aldatzea.</w:t>
      </w:r>
    </w:p>
    <w:p w14:paraId="7045760E" w14:textId="77777777" w:rsidR="00D45878" w:rsidRDefault="00D45878" w:rsidP="00D45878">
      <w:pPr>
        <w:jc w:val="both"/>
        <w:rPr>
          <w:bCs/>
          <w:sz w:val="22"/>
          <w:szCs w:val="22"/>
          <w:lang w:val="eu-ES"/>
        </w:rPr>
      </w:pPr>
    </w:p>
    <w:p w14:paraId="33CEEE39"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Honako aldaketa hauek egiten dira martxoaren 31ko 11/2013 Foru Arauan, Ondare Eskualdaketa eta Egintza Juridiko Dokumentatuen gaineko Zergarenean:</w:t>
      </w:r>
    </w:p>
    <w:p w14:paraId="2495D35B" w14:textId="77777777" w:rsidR="00D45878" w:rsidRDefault="00D45878" w:rsidP="00D45878">
      <w:pPr>
        <w:jc w:val="both"/>
        <w:rPr>
          <w:bCs/>
          <w:sz w:val="22"/>
          <w:szCs w:val="22"/>
          <w:lang w:val="eu-ES"/>
        </w:rPr>
      </w:pPr>
    </w:p>
    <w:p w14:paraId="22DA0AF3"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 xml:space="preserve">23. artikuluko lehenengo </w:t>
      </w:r>
      <w:r w:rsidR="00893DD6" w:rsidRPr="009E0DF6">
        <w:rPr>
          <w:rFonts w:cs="Times New Roman"/>
          <w:sz w:val="22"/>
          <w:szCs w:val="24"/>
          <w:lang w:val="eu-ES" w:bidi="ar-SA"/>
        </w:rPr>
        <w:t>paragrafoa</w:t>
      </w:r>
      <w:r w:rsidRPr="009E0DF6">
        <w:rPr>
          <w:rFonts w:cs="Times New Roman"/>
          <w:sz w:val="22"/>
          <w:szCs w:val="24"/>
          <w:lang w:val="eu-ES" w:bidi="ar-SA"/>
        </w:rPr>
        <w:t xml:space="preserve"> aldatzen da eta honela geratzen da:</w:t>
      </w:r>
    </w:p>
    <w:p w14:paraId="21E2CB4B" w14:textId="77777777" w:rsidR="00D45878" w:rsidRDefault="00D45878" w:rsidP="00D45878">
      <w:pPr>
        <w:jc w:val="both"/>
        <w:rPr>
          <w:bCs/>
          <w:sz w:val="22"/>
          <w:szCs w:val="22"/>
          <w:lang w:val="eu-ES"/>
        </w:rPr>
      </w:pPr>
    </w:p>
    <w:p w14:paraId="149DCCDF" w14:textId="77777777" w:rsidR="00D45878" w:rsidRDefault="002D5ECB" w:rsidP="00D45878">
      <w:pPr>
        <w:jc w:val="both"/>
        <w:rPr>
          <w:rFonts w:cs="Times New Roman"/>
          <w:szCs w:val="24"/>
          <w:lang w:val="eu-ES" w:bidi="ar-SA"/>
        </w:rPr>
      </w:pPr>
      <w:r>
        <w:rPr>
          <w:rFonts w:cs="Times New Roman"/>
          <w:sz w:val="22"/>
          <w:szCs w:val="24"/>
          <w:lang w:val="eu-ES" w:bidi="ar-SA"/>
        </w:rPr>
        <w:t>“</w:t>
      </w:r>
      <w:r w:rsidR="00D45878" w:rsidRPr="009E0DF6">
        <w:rPr>
          <w:rFonts w:cs="Times New Roman"/>
          <w:sz w:val="22"/>
          <w:szCs w:val="24"/>
          <w:lang w:val="eu-ES" w:bidi="ar-SA"/>
        </w:rPr>
        <w:t xml:space="preserve">Titulu honetan araututako </w:t>
      </w:r>
      <w:r>
        <w:rPr>
          <w:rFonts w:cs="Times New Roman"/>
          <w:sz w:val="22"/>
          <w:szCs w:val="24"/>
          <w:lang w:val="eu-ES" w:bidi="ar-SA"/>
        </w:rPr>
        <w:t>ʻ</w:t>
      </w:r>
      <w:r w:rsidR="00D45878" w:rsidRPr="009E0DF6">
        <w:rPr>
          <w:rFonts w:cs="Times New Roman"/>
          <w:sz w:val="22"/>
          <w:szCs w:val="24"/>
          <w:lang w:val="eu-ES" w:bidi="ar-SA"/>
        </w:rPr>
        <w:t>kostu bidezko ondare eskualdaketak</w:t>
      </w:r>
      <w:r>
        <w:rPr>
          <w:rFonts w:cs="Times New Roman"/>
          <w:sz w:val="22"/>
          <w:szCs w:val="24"/>
          <w:lang w:val="eu-ES" w:bidi="ar-SA"/>
        </w:rPr>
        <w:t>ʼ</w:t>
      </w:r>
      <w:r w:rsidR="00D45878" w:rsidRPr="009E0DF6">
        <w:rPr>
          <w:rFonts w:cs="Times New Roman"/>
          <w:sz w:val="22"/>
          <w:szCs w:val="24"/>
          <w:lang w:val="eu-ES" w:bidi="ar-SA"/>
        </w:rPr>
        <w:t xml:space="preserve"> kontzeptuaren mende ez dira egongo zergaren zergapeko egitatean sartutako eragiketak, eskuratzailearen izaera edozein dela ere, </w:t>
      </w:r>
      <w:r w:rsidR="00D45878" w:rsidRPr="009E0DF6">
        <w:rPr>
          <w:rFonts w:cs="Times New Roman"/>
          <w:sz w:val="22"/>
          <w:szCs w:val="24"/>
          <w:lang w:val="eu-ES" w:bidi="ar-SA"/>
        </w:rPr>
        <w:lastRenderedPageBreak/>
        <w:t xml:space="preserve">eskualdatzaileak enpresaburuak edo profesionalak direnean beren jarduera ekonomikoa gauzatzean, eta, nolanahi ere, balio erantsiaren gaineko zergari lotutako ondasun emateak edo zerbitzu prestazioak direnean.  Hala ere, zerga kontzeptu horren mende egongo dira ondasun higiezinen emateak edo errentamenduak, bai eta ondasun horien gaineko erabilera eta gozamen eskubide errealen eraketa eta eskualdatzea ere, eta urtarrilaren 19ko 12/1993 Foru Dekretu Arauemaileak, Balio Erantsiaren gaineko Zergarenak, 4. artikuluko 4. </w:t>
      </w:r>
      <w:r w:rsidR="00C85216" w:rsidRPr="009E0DF6">
        <w:rPr>
          <w:rFonts w:cs="Times New Roman"/>
          <w:sz w:val="22"/>
          <w:szCs w:val="24"/>
          <w:lang w:val="eu-ES" w:bidi="ar-SA"/>
        </w:rPr>
        <w:t>apartatuko</w:t>
      </w:r>
      <w:r w:rsidR="00D45878" w:rsidRPr="009E0DF6">
        <w:rPr>
          <w:rFonts w:cs="Times New Roman"/>
          <w:sz w:val="22"/>
          <w:szCs w:val="24"/>
          <w:lang w:val="eu-ES" w:bidi="ar-SA"/>
        </w:rPr>
        <w:t xml:space="preserve"> b) letran aipatzen dituen baloreen eskualdatzea, balio erantsiaren gaineko zergaren salbuespena dutenean</w:t>
      </w:r>
      <w:r w:rsidR="00024F69" w:rsidRPr="000E7965">
        <w:rPr>
          <w:rFonts w:cs="Times New Roman"/>
          <w:sz w:val="22"/>
          <w:szCs w:val="24"/>
          <w:lang w:val="eu-ES" w:bidi="ar-SA"/>
        </w:rPr>
        <w:t>”</w:t>
      </w:r>
      <w:r w:rsidR="00D45878" w:rsidRPr="000E7965">
        <w:rPr>
          <w:rFonts w:cs="Times New Roman"/>
          <w:sz w:val="22"/>
          <w:szCs w:val="24"/>
          <w:lang w:val="eu-ES" w:bidi="ar-SA"/>
        </w:rPr>
        <w:t>.</w:t>
      </w:r>
      <w:r w:rsidR="00D45878" w:rsidRPr="009E0DF6">
        <w:rPr>
          <w:rFonts w:cs="Times New Roman"/>
          <w:sz w:val="22"/>
          <w:szCs w:val="24"/>
          <w:lang w:val="eu-ES" w:bidi="ar-SA"/>
        </w:rPr>
        <w:t xml:space="preserve"> </w:t>
      </w:r>
    </w:p>
    <w:p w14:paraId="04C94B93" w14:textId="77777777" w:rsidR="00D45878" w:rsidRDefault="00D45878" w:rsidP="00D45878">
      <w:pPr>
        <w:jc w:val="both"/>
        <w:rPr>
          <w:bCs/>
          <w:sz w:val="22"/>
          <w:szCs w:val="22"/>
          <w:lang w:val="eu-ES"/>
        </w:rPr>
      </w:pPr>
    </w:p>
    <w:p w14:paraId="39650199"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5. artikulua. Energia elektrikoaren ekoizpenaren balioaren gaineko zergaren 2021eko ekitaldiko ordainketa zatikatuen zenbatekoa eta zerga oinarria zehaztea.</w:t>
      </w:r>
    </w:p>
    <w:p w14:paraId="72FB1116" w14:textId="77777777" w:rsidR="00D45878" w:rsidRDefault="00D45878" w:rsidP="00D45878">
      <w:pPr>
        <w:jc w:val="both"/>
        <w:rPr>
          <w:bCs/>
          <w:sz w:val="22"/>
          <w:szCs w:val="22"/>
          <w:lang w:val="eu-ES"/>
        </w:rPr>
      </w:pPr>
    </w:p>
    <w:p w14:paraId="24CB7646" w14:textId="77777777" w:rsidR="00D45878" w:rsidRPr="009E0DF6" w:rsidRDefault="00D45878" w:rsidP="00D45878">
      <w:pPr>
        <w:jc w:val="both"/>
        <w:rPr>
          <w:rFonts w:cs="Times New Roman"/>
          <w:b/>
          <w:sz w:val="22"/>
          <w:szCs w:val="24"/>
          <w:lang w:val="eu-ES" w:bidi="ar-SA"/>
        </w:rPr>
      </w:pPr>
      <w:r w:rsidRPr="002D5ECB">
        <w:rPr>
          <w:rFonts w:cs="Times New Roman"/>
          <w:bCs/>
          <w:sz w:val="22"/>
          <w:szCs w:val="24"/>
          <w:lang w:val="eu-ES" w:bidi="ar-SA"/>
        </w:rPr>
        <w:t>1.</w:t>
      </w:r>
      <w:r w:rsidR="002D5ECB">
        <w:rPr>
          <w:rFonts w:cs="Times New Roman"/>
          <w:b/>
          <w:sz w:val="22"/>
          <w:szCs w:val="24"/>
          <w:lang w:val="eu-ES" w:bidi="ar-SA"/>
        </w:rPr>
        <w:t xml:space="preserve"> </w:t>
      </w:r>
      <w:r w:rsidRPr="009E0DF6">
        <w:rPr>
          <w:rFonts w:cs="Times New Roman"/>
          <w:sz w:val="22"/>
          <w:szCs w:val="24"/>
          <w:lang w:val="eu-ES" w:bidi="ar-SA"/>
        </w:rPr>
        <w:t>2021eko ekitaldian hauxe izango da energia elektrikoaren ekoizpenaren balioaren gaineko zergaren zerga oinarria: instalazio bakoitzean zergadunak zergaldian sortu eta sistema elektrikoan sartutako energia elektrikoagatik (zentral barretan neurtuta) zergadunak jaso beharreko guztirako zenbatekoa, sisteman hirugarren eta laugarren hiruhileko naturalean sartutako elektrizitateari dagozkion ordainsariak kenduta.</w:t>
      </w:r>
    </w:p>
    <w:p w14:paraId="2C8529E2" w14:textId="77777777" w:rsidR="00D45878" w:rsidRDefault="00D45878" w:rsidP="00D45878">
      <w:pPr>
        <w:jc w:val="both"/>
        <w:rPr>
          <w:bCs/>
          <w:sz w:val="22"/>
          <w:szCs w:val="22"/>
          <w:lang w:val="eu-ES"/>
        </w:rPr>
      </w:pPr>
    </w:p>
    <w:p w14:paraId="0BA47D66" w14:textId="77777777" w:rsidR="00D45878" w:rsidRPr="009E0DF6" w:rsidRDefault="00D45878" w:rsidP="00D45878">
      <w:pPr>
        <w:jc w:val="both"/>
        <w:rPr>
          <w:rFonts w:cs="Times New Roman"/>
          <w:b/>
          <w:sz w:val="22"/>
          <w:szCs w:val="24"/>
          <w:lang w:val="eu-ES" w:bidi="ar-SA"/>
        </w:rPr>
      </w:pPr>
      <w:r w:rsidRPr="002D5ECB">
        <w:rPr>
          <w:rFonts w:cs="Times New Roman"/>
          <w:bCs/>
          <w:sz w:val="22"/>
          <w:szCs w:val="24"/>
          <w:lang w:val="eu-ES" w:bidi="ar-SA"/>
        </w:rPr>
        <w:t>2.</w:t>
      </w:r>
      <w:r w:rsidR="002D5ECB">
        <w:rPr>
          <w:rFonts w:cs="Times New Roman"/>
          <w:b/>
          <w:sz w:val="22"/>
          <w:szCs w:val="24"/>
          <w:lang w:val="eu-ES" w:bidi="ar-SA"/>
        </w:rPr>
        <w:t xml:space="preserve"> </w:t>
      </w:r>
      <w:r w:rsidRPr="009E0DF6">
        <w:rPr>
          <w:rFonts w:cs="Times New Roman"/>
          <w:sz w:val="22"/>
          <w:szCs w:val="24"/>
          <w:lang w:val="eu-ES" w:bidi="ar-SA"/>
        </w:rPr>
        <w:t>Hirugarren hiruhilekoko ordainketa zatikatuak kalkulatzeko, kontuan hartuko da hiruhileko horretan sisteman sartutako elektrizitateari dagozkion ordainsarietan murriztutako zergaldian egindako energia elektrikoaren ekoizpen balioa, jasangarritasun energetikorako neurri fiskalei buruzko abenduaren 27ko 15/2012 Legearen 8. artikuluan aurreikusitako zerga tasa aplikatuta, eta aldez aurretik egindako ordainketa zatikatuen zenbatekoa kenduta.</w:t>
      </w:r>
    </w:p>
    <w:p w14:paraId="406B71AB" w14:textId="77777777" w:rsidR="00D45878" w:rsidRDefault="00D45878" w:rsidP="00D45878">
      <w:pPr>
        <w:jc w:val="both"/>
        <w:rPr>
          <w:bCs/>
          <w:sz w:val="22"/>
          <w:szCs w:val="22"/>
          <w:lang w:val="eu-ES"/>
        </w:rPr>
      </w:pPr>
    </w:p>
    <w:p w14:paraId="74F48F20" w14:textId="77777777" w:rsidR="00D45878" w:rsidRPr="009E0DF6" w:rsidRDefault="00D45878" w:rsidP="00D45878">
      <w:pPr>
        <w:jc w:val="both"/>
        <w:rPr>
          <w:rFonts w:cs="Times New Roman"/>
          <w:b/>
          <w:sz w:val="22"/>
          <w:szCs w:val="24"/>
          <w:lang w:val="eu-ES" w:bidi="ar-SA"/>
        </w:rPr>
      </w:pPr>
      <w:r w:rsidRPr="002D5ECB">
        <w:rPr>
          <w:rFonts w:cs="Times New Roman"/>
          <w:bCs/>
          <w:sz w:val="22"/>
          <w:szCs w:val="24"/>
          <w:lang w:val="eu-ES" w:bidi="ar-SA"/>
        </w:rPr>
        <w:t>3.</w:t>
      </w:r>
      <w:r w:rsidR="002D5ECB">
        <w:rPr>
          <w:rFonts w:cs="Times New Roman"/>
          <w:b/>
          <w:sz w:val="22"/>
          <w:szCs w:val="24"/>
          <w:lang w:val="eu-ES" w:bidi="ar-SA"/>
        </w:rPr>
        <w:t xml:space="preserve"> </w:t>
      </w:r>
      <w:r w:rsidRPr="009E0DF6">
        <w:rPr>
          <w:rFonts w:cs="Times New Roman"/>
          <w:sz w:val="22"/>
          <w:szCs w:val="24"/>
          <w:lang w:val="eu-ES" w:bidi="ar-SA"/>
        </w:rPr>
        <w:t>Laugarren hiruhilekoko ordainketa zatikatuak kalkulatzeko, kontuan hartuko da hirugarren eta laugarren hiruhileko naturaletan sisteman sartutako elektrizitateari dagozkion ordainsarietan murriztutako zergaldian egindako energia elektrikoaren ekoizpenaren balioa, abenduaren 27ko 15/2012 Legearen 8. artikuluan aurreikusitako zerga tasa aplikatuta, eta aldez aurretik egindako ordainketa zatikatuen zenbatekoa kenduta.</w:t>
      </w:r>
    </w:p>
    <w:p w14:paraId="6523AEF1" w14:textId="77777777" w:rsidR="00D45878" w:rsidRDefault="00D45878" w:rsidP="00D45878">
      <w:pPr>
        <w:jc w:val="both"/>
        <w:rPr>
          <w:bCs/>
          <w:sz w:val="22"/>
          <w:szCs w:val="22"/>
          <w:lang w:val="eu-ES"/>
        </w:rPr>
      </w:pPr>
    </w:p>
    <w:p w14:paraId="24FB382E" w14:textId="77777777" w:rsidR="00D45878" w:rsidRPr="009E0DF6" w:rsidRDefault="00D45878" w:rsidP="00D45878">
      <w:pPr>
        <w:jc w:val="both"/>
        <w:rPr>
          <w:rFonts w:cs="Times New Roman"/>
          <w:b/>
          <w:sz w:val="22"/>
          <w:szCs w:val="24"/>
          <w:lang w:val="eu-ES" w:bidi="ar-SA"/>
        </w:rPr>
      </w:pPr>
      <w:r w:rsidRPr="009E0DF6">
        <w:rPr>
          <w:rFonts w:cs="Times New Roman"/>
          <w:sz w:val="22"/>
          <w:szCs w:val="24"/>
          <w:lang w:val="eu-ES" w:bidi="ar-SA"/>
        </w:rPr>
        <w:t>XEDAPEN GEHIGARRIAK</w:t>
      </w:r>
    </w:p>
    <w:p w14:paraId="54A71460" w14:textId="77777777" w:rsidR="00D45878" w:rsidRDefault="00D45878" w:rsidP="00D45878">
      <w:pPr>
        <w:jc w:val="both"/>
        <w:rPr>
          <w:bCs/>
          <w:sz w:val="22"/>
          <w:szCs w:val="22"/>
          <w:lang w:val="eu-ES"/>
        </w:rPr>
      </w:pPr>
    </w:p>
    <w:p w14:paraId="28C594A6" w14:textId="77777777" w:rsidR="00D45878" w:rsidRPr="009E0DF6" w:rsidRDefault="00D45878" w:rsidP="00D45878">
      <w:pPr>
        <w:pStyle w:val="Sinespaciado"/>
        <w:jc w:val="both"/>
        <w:rPr>
          <w:rFonts w:cs="Times New Roman"/>
          <w:szCs w:val="24"/>
          <w:lang w:val="eu-ES" w:bidi="ar-SA"/>
        </w:rPr>
      </w:pPr>
      <w:r w:rsidRPr="009E0DF6">
        <w:rPr>
          <w:rFonts w:cs="Times New Roman"/>
          <w:sz w:val="22"/>
          <w:szCs w:val="24"/>
          <w:lang w:val="eu-ES" w:bidi="ar-SA"/>
        </w:rPr>
        <w:t>Lehena.</w:t>
      </w:r>
      <w:r w:rsidRPr="009E0DF6">
        <w:rPr>
          <w:rFonts w:cs="Times New Roman"/>
          <w:b/>
          <w:sz w:val="22"/>
          <w:szCs w:val="24"/>
          <w:lang w:val="eu-ES" w:bidi="ar-SA"/>
        </w:rPr>
        <w:t xml:space="preserve"> </w:t>
      </w:r>
      <w:r w:rsidRPr="009E0DF6">
        <w:rPr>
          <w:rFonts w:cs="Times New Roman"/>
          <w:sz w:val="22"/>
          <w:szCs w:val="24"/>
          <w:lang w:val="eu-ES" w:bidi="ar-SA"/>
        </w:rPr>
        <w:t>Zenbait garraiobideren gaineko zerga berezia.</w:t>
      </w:r>
    </w:p>
    <w:p w14:paraId="3EE45BC1" w14:textId="77777777" w:rsidR="00D45878" w:rsidRDefault="00D45878" w:rsidP="00D45878">
      <w:pPr>
        <w:pStyle w:val="Sinespaciado"/>
        <w:jc w:val="both"/>
        <w:rPr>
          <w:bCs/>
          <w:sz w:val="22"/>
          <w:szCs w:val="22"/>
          <w:lang w:val="eu-ES" w:bidi="ar-SA"/>
        </w:rPr>
      </w:pPr>
    </w:p>
    <w:p w14:paraId="59A0BE79"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Zerga bereziak arautzen dituen otsailaren 16ko 1/1999 Zerga Premiazko Arau Dekretuaren 75. artikulua aldatzen da:</w:t>
      </w:r>
    </w:p>
    <w:p w14:paraId="06B80D1D" w14:textId="77777777" w:rsidR="00D45878" w:rsidRDefault="00D45878" w:rsidP="00D45878">
      <w:pPr>
        <w:pStyle w:val="Sinespaciado"/>
        <w:jc w:val="both"/>
        <w:rPr>
          <w:bCs/>
          <w:sz w:val="22"/>
          <w:szCs w:val="22"/>
          <w:lang w:val="eu-ES" w:bidi="ar-SA"/>
        </w:rPr>
      </w:pPr>
    </w:p>
    <w:p w14:paraId="5DDBCD40" w14:textId="77777777" w:rsidR="00D45878" w:rsidRPr="009E0DF6" w:rsidRDefault="00024F69" w:rsidP="00D45878">
      <w:pPr>
        <w:pStyle w:val="Sinespaciado"/>
        <w:jc w:val="both"/>
        <w:rPr>
          <w:rFonts w:cs="Times New Roman"/>
          <w:b/>
          <w:sz w:val="22"/>
          <w:szCs w:val="24"/>
          <w:lang w:val="eu-ES" w:bidi="ar-SA"/>
        </w:rPr>
      </w:pPr>
      <w:r>
        <w:rPr>
          <w:rFonts w:cs="Times New Roman"/>
          <w:sz w:val="22"/>
          <w:szCs w:val="24"/>
          <w:lang w:val="eu-ES" w:bidi="ar-SA"/>
        </w:rPr>
        <w:t>“</w:t>
      </w:r>
      <w:r w:rsidR="00D45878" w:rsidRPr="009E0DF6">
        <w:rPr>
          <w:rFonts w:cs="Times New Roman"/>
          <w:sz w:val="22"/>
          <w:szCs w:val="24"/>
          <w:lang w:val="eu-ES" w:bidi="ar-SA"/>
        </w:rPr>
        <w:t>75. artikulua. Zerga mota.</w:t>
      </w:r>
    </w:p>
    <w:p w14:paraId="545E0789" w14:textId="77777777" w:rsidR="00D45878" w:rsidRDefault="00D45878" w:rsidP="00D45878">
      <w:pPr>
        <w:pStyle w:val="Sinespaciado"/>
        <w:jc w:val="both"/>
        <w:rPr>
          <w:bCs/>
          <w:sz w:val="22"/>
          <w:szCs w:val="22"/>
          <w:lang w:val="eu-ES" w:bidi="ar-SA"/>
        </w:rPr>
      </w:pPr>
    </w:p>
    <w:p w14:paraId="3653F334"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 xml:space="preserve">2021eko abenduaren 31ra arteko ondorioekin, otsailaren 16ko 1/1999 Zerga Premiazko Arau Dekretuaren 75. artikuluaren 1. </w:t>
      </w:r>
      <w:r w:rsidR="001D4547" w:rsidRPr="009E0DF6">
        <w:rPr>
          <w:rFonts w:cs="Times New Roman"/>
          <w:sz w:val="22"/>
          <w:szCs w:val="24"/>
          <w:lang w:val="eu-ES" w:bidi="ar-SA"/>
        </w:rPr>
        <w:t>apartatuaren</w:t>
      </w:r>
      <w:r w:rsidRPr="009E0DF6">
        <w:rPr>
          <w:rFonts w:cs="Times New Roman"/>
          <w:sz w:val="22"/>
          <w:szCs w:val="24"/>
          <w:lang w:val="eu-ES" w:bidi="ar-SA"/>
        </w:rPr>
        <w:t xml:space="preserve"> 1., 2., 3. eta 4. epigrafeak aldatu egiten dira, eta honela geratzen dira idatzita:</w:t>
      </w:r>
    </w:p>
    <w:p w14:paraId="4DA5E2F6" w14:textId="77777777" w:rsidR="00D45878" w:rsidRDefault="00D45878" w:rsidP="00D45878">
      <w:pPr>
        <w:pStyle w:val="Sinespaciado"/>
        <w:jc w:val="both"/>
        <w:rPr>
          <w:bCs/>
          <w:sz w:val="22"/>
          <w:szCs w:val="22"/>
          <w:lang w:val="eu-ES" w:bidi="ar-SA"/>
        </w:rPr>
      </w:pPr>
    </w:p>
    <w:p w14:paraId="7000E5BC"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1. epigrafea.</w:t>
      </w:r>
    </w:p>
    <w:p w14:paraId="6D7A4C7D" w14:textId="77777777" w:rsidR="00D45878" w:rsidRDefault="00D45878" w:rsidP="00D45878">
      <w:pPr>
        <w:pStyle w:val="Sinespaciado"/>
        <w:jc w:val="both"/>
        <w:rPr>
          <w:bCs/>
          <w:sz w:val="22"/>
          <w:szCs w:val="22"/>
          <w:lang w:val="eu-ES" w:bidi="ar-SA"/>
        </w:rPr>
      </w:pPr>
    </w:p>
    <w:p w14:paraId="07D54688"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a) 144 g/km-tik beherako CO2 isuri ofizialak dituzten ibilgailuak, betiere 'Quad' motako ibilgailuak eta 6., 7., 8. eta 9. epigrafeetan jasotako ibilgailuak izan ezik.</w:t>
      </w:r>
    </w:p>
    <w:p w14:paraId="1BFF9145" w14:textId="77777777" w:rsidR="00D45878" w:rsidRDefault="00D45878" w:rsidP="00D45878">
      <w:pPr>
        <w:pStyle w:val="Sinespaciado"/>
        <w:jc w:val="both"/>
        <w:rPr>
          <w:bCs/>
          <w:sz w:val="22"/>
          <w:szCs w:val="22"/>
          <w:lang w:val="eu-ES" w:bidi="ar-SA"/>
        </w:rPr>
      </w:pPr>
    </w:p>
    <w:p w14:paraId="3674D0F2"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b) Barne errekuntzakoa ez den motor bakarra duten ibilgailuak, betiere 'Quad' motako ibilgailuak izan ezik.</w:t>
      </w:r>
    </w:p>
    <w:p w14:paraId="3A809554" w14:textId="77777777" w:rsidR="00D45878" w:rsidRDefault="00D45878" w:rsidP="00D45878">
      <w:pPr>
        <w:pStyle w:val="Sinespaciado"/>
        <w:jc w:val="both"/>
        <w:rPr>
          <w:bCs/>
          <w:sz w:val="22"/>
          <w:szCs w:val="22"/>
          <w:lang w:val="eu-ES" w:bidi="ar-SA"/>
        </w:rPr>
      </w:pPr>
    </w:p>
    <w:p w14:paraId="71ED80F1"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2. epigrafea.</w:t>
      </w:r>
    </w:p>
    <w:p w14:paraId="3F789E0E" w14:textId="77777777" w:rsidR="00D45878" w:rsidRDefault="00D45878" w:rsidP="00D45878">
      <w:pPr>
        <w:pStyle w:val="Sinespaciado"/>
        <w:jc w:val="both"/>
        <w:rPr>
          <w:bCs/>
          <w:sz w:val="22"/>
          <w:szCs w:val="22"/>
          <w:lang w:val="eu-ES" w:bidi="ar-SA"/>
        </w:rPr>
      </w:pPr>
    </w:p>
    <w:p w14:paraId="11544659"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CO2 isuri ofizialak 144 g/km-tik gorakoak eta 192 g/km-tik beherakoak dituzten ibilgailuak, betiere 'Quad' motako ibilgailuak eta 9. epigrafean jasotako ibilgailuak izan ezik.</w:t>
      </w:r>
    </w:p>
    <w:p w14:paraId="691B6DD7" w14:textId="77777777" w:rsidR="00D45878" w:rsidRDefault="00D45878" w:rsidP="00D45878">
      <w:pPr>
        <w:pStyle w:val="Sinespaciado"/>
        <w:rPr>
          <w:bCs/>
          <w:sz w:val="22"/>
          <w:szCs w:val="22"/>
          <w:lang w:val="eu-ES" w:bidi="ar-SA"/>
        </w:rPr>
      </w:pPr>
    </w:p>
    <w:p w14:paraId="5C51C312"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3. epigrafea.</w:t>
      </w:r>
    </w:p>
    <w:p w14:paraId="47B56DF1" w14:textId="77777777" w:rsidR="00D45878" w:rsidRDefault="00D45878" w:rsidP="00D45878">
      <w:pPr>
        <w:pStyle w:val="Sinespaciado"/>
        <w:jc w:val="both"/>
        <w:rPr>
          <w:bCs/>
          <w:sz w:val="22"/>
          <w:szCs w:val="22"/>
          <w:lang w:val="eu-ES" w:bidi="ar-SA"/>
        </w:rPr>
      </w:pPr>
    </w:p>
    <w:p w14:paraId="16479FAE"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CO2 isuri ofizialak 192 g/km-tik beherakoak eta 240 g/km-tik beherakoak dituzten ibilgailuak, betiere 'Quad' motako ibilgailuak eta 9. epigrafean jasotako ibilgailuak izan ezik.</w:t>
      </w:r>
    </w:p>
    <w:p w14:paraId="54C5839E" w14:textId="77777777" w:rsidR="00D45878" w:rsidRDefault="00D45878" w:rsidP="00D45878">
      <w:pPr>
        <w:pStyle w:val="Sinespaciado"/>
        <w:jc w:val="both"/>
        <w:rPr>
          <w:bCs/>
          <w:sz w:val="22"/>
          <w:szCs w:val="22"/>
          <w:lang w:val="eu-ES" w:bidi="ar-SA"/>
        </w:rPr>
      </w:pPr>
    </w:p>
    <w:p w14:paraId="38572116"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4. epigrafea.</w:t>
      </w:r>
    </w:p>
    <w:p w14:paraId="019D16EC" w14:textId="77777777" w:rsidR="00D45878" w:rsidRDefault="00D45878" w:rsidP="00D45878">
      <w:pPr>
        <w:pStyle w:val="Sinespaciado"/>
        <w:jc w:val="both"/>
        <w:rPr>
          <w:bCs/>
          <w:sz w:val="22"/>
          <w:szCs w:val="22"/>
          <w:lang w:val="eu-ES" w:bidi="ar-SA"/>
        </w:rPr>
      </w:pPr>
    </w:p>
    <w:p w14:paraId="02850B9E"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a) CO2 isuri ofizialak 240 g/km edo gehiagokoak dituzten ibilgailuak, betiere 'Quad' motako ibilgailuak eta 9. epigrafean jasotako ibilgailuak izan ezik.</w:t>
      </w:r>
    </w:p>
    <w:p w14:paraId="451B627F" w14:textId="77777777" w:rsidR="00D45878" w:rsidRDefault="00D45878" w:rsidP="00D45878">
      <w:pPr>
        <w:pStyle w:val="Sinespaciado"/>
        <w:jc w:val="both"/>
        <w:rPr>
          <w:bCs/>
          <w:sz w:val="22"/>
          <w:szCs w:val="22"/>
          <w:lang w:val="eu-ES" w:bidi="ar-SA"/>
        </w:rPr>
      </w:pPr>
    </w:p>
    <w:p w14:paraId="469E8D05"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b) CO2 isuriak neurtzea eskatzen duten ibilgailuak, horiek egiaztatzen ez direnean.</w:t>
      </w:r>
    </w:p>
    <w:p w14:paraId="4B94D31B" w14:textId="77777777" w:rsidR="00D45878" w:rsidRDefault="00D45878" w:rsidP="00D45878">
      <w:pPr>
        <w:pStyle w:val="Sinespaciado"/>
        <w:jc w:val="both"/>
        <w:rPr>
          <w:bCs/>
          <w:sz w:val="22"/>
          <w:szCs w:val="22"/>
          <w:lang w:val="eu-ES" w:bidi="ar-SA"/>
        </w:rPr>
      </w:pPr>
    </w:p>
    <w:p w14:paraId="277387EE"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c) Etxebizitza gisa egokitutako N2 eta N3 kategorietako ibilgailuak.</w:t>
      </w:r>
    </w:p>
    <w:p w14:paraId="16327620" w14:textId="77777777" w:rsidR="00D45878" w:rsidRDefault="00D45878" w:rsidP="00D45878">
      <w:pPr>
        <w:pStyle w:val="Sinespaciado"/>
        <w:jc w:val="both"/>
        <w:rPr>
          <w:bCs/>
          <w:sz w:val="22"/>
          <w:szCs w:val="22"/>
          <w:lang w:val="eu-ES" w:bidi="ar-SA"/>
        </w:rPr>
      </w:pPr>
    </w:p>
    <w:p w14:paraId="28EA7A1A" w14:textId="77777777" w:rsidR="00D45878" w:rsidRPr="009E0DF6" w:rsidRDefault="00D45878" w:rsidP="00D45878">
      <w:pPr>
        <w:pStyle w:val="Sinespaciado"/>
        <w:jc w:val="both"/>
        <w:rPr>
          <w:rFonts w:cs="Times New Roman"/>
          <w:szCs w:val="24"/>
          <w:lang w:val="eu-ES" w:bidi="ar-SA"/>
        </w:rPr>
      </w:pPr>
      <w:r w:rsidRPr="009E0DF6">
        <w:rPr>
          <w:rFonts w:cs="Times New Roman"/>
          <w:sz w:val="22"/>
          <w:szCs w:val="24"/>
          <w:lang w:val="eu-ES" w:bidi="ar-SA"/>
        </w:rPr>
        <w:t xml:space="preserve">d) 'Quad' motako ibilgailuak. </w:t>
      </w:r>
      <w:r w:rsidRPr="009E0DF6">
        <w:rPr>
          <w:rFonts w:cs="Times New Roman"/>
          <w:b/>
          <w:sz w:val="22"/>
          <w:szCs w:val="24"/>
          <w:lang w:val="eu-ES" w:bidi="ar-SA"/>
        </w:rPr>
        <w:t xml:space="preserve"> </w:t>
      </w:r>
      <w:r w:rsidRPr="009E0DF6">
        <w:rPr>
          <w:rFonts w:cs="Times New Roman"/>
          <w:sz w:val="22"/>
          <w:szCs w:val="24"/>
          <w:lang w:val="eu-ES" w:bidi="ar-SA"/>
        </w:rPr>
        <w:t>'Quad 'motako ibilgailutzat hartzen da lau gurpil edo gehiagoko ibilgailua, eskuleku bidezko direkzio sistema duena, gidaria zangalatrau eserita doana eta errepidetik kanpo erabiltzeko trakzio sistema egokia duena.</w:t>
      </w:r>
    </w:p>
    <w:p w14:paraId="465AEE11" w14:textId="77777777" w:rsidR="00D45878" w:rsidRDefault="00D45878" w:rsidP="00D45878">
      <w:pPr>
        <w:pStyle w:val="Sinespaciado"/>
        <w:jc w:val="both"/>
        <w:rPr>
          <w:bCs/>
          <w:sz w:val="22"/>
          <w:szCs w:val="22"/>
          <w:lang w:val="eu-ES" w:bidi="ar-SA"/>
        </w:rPr>
      </w:pPr>
    </w:p>
    <w:p w14:paraId="296BEBFA" w14:textId="77777777" w:rsidR="00D45878" w:rsidRPr="009E0DF6" w:rsidRDefault="00D45878" w:rsidP="00D45878">
      <w:pPr>
        <w:pStyle w:val="Sinespaciado"/>
        <w:jc w:val="both"/>
        <w:rPr>
          <w:rFonts w:cs="Times New Roman"/>
          <w:szCs w:val="24"/>
          <w:lang w:val="eu-ES" w:bidi="ar-SA"/>
        </w:rPr>
      </w:pPr>
      <w:r w:rsidRPr="009E0DF6">
        <w:rPr>
          <w:rFonts w:cs="Times New Roman"/>
          <w:sz w:val="22"/>
          <w:szCs w:val="24"/>
          <w:lang w:val="eu-ES" w:bidi="ar-SA"/>
        </w:rPr>
        <w:t xml:space="preserve">e) Moto nautikoak. </w:t>
      </w:r>
      <w:r w:rsidRPr="009E0DF6">
        <w:rPr>
          <w:rFonts w:cs="Times New Roman"/>
          <w:b/>
          <w:sz w:val="22"/>
          <w:szCs w:val="24"/>
          <w:lang w:val="eu-ES" w:bidi="ar-SA"/>
        </w:rPr>
        <w:t xml:space="preserve"> </w:t>
      </w:r>
      <w:r w:rsidRPr="009E0DF6">
        <w:rPr>
          <w:rFonts w:cs="Times New Roman"/>
          <w:sz w:val="22"/>
          <w:szCs w:val="24"/>
          <w:lang w:val="eu-ES" w:bidi="ar-SA"/>
        </w:rPr>
        <w:t>'Motor nautikoa' esaten zaio motor batek propultsatutako eta pertsona batek edo gehiagok, zutik edo belauniko, kroskoaren mugen gainean eta ez barruan, maneiatzeko proiektatutako ontziari</w:t>
      </w:r>
      <w:r w:rsidR="00024F69">
        <w:rPr>
          <w:rFonts w:cs="Times New Roman"/>
          <w:sz w:val="22"/>
          <w:szCs w:val="24"/>
          <w:lang w:val="eu-ES" w:bidi="ar-SA"/>
        </w:rPr>
        <w:t>”</w:t>
      </w:r>
      <w:r w:rsidRPr="009E0DF6">
        <w:rPr>
          <w:rFonts w:cs="Times New Roman"/>
          <w:sz w:val="22"/>
          <w:szCs w:val="24"/>
          <w:lang w:val="eu-ES" w:bidi="ar-SA"/>
        </w:rPr>
        <w:t>.</w:t>
      </w:r>
    </w:p>
    <w:p w14:paraId="2C489B95" w14:textId="77777777" w:rsidR="00D45878" w:rsidRDefault="00D45878" w:rsidP="00D45878">
      <w:pPr>
        <w:pStyle w:val="Sinespaciado"/>
        <w:jc w:val="both"/>
        <w:rPr>
          <w:bCs/>
          <w:sz w:val="22"/>
          <w:szCs w:val="22"/>
          <w:lang w:val="eu-ES" w:bidi="ar-SA"/>
        </w:rPr>
      </w:pPr>
    </w:p>
    <w:p w14:paraId="78855AB9" w14:textId="77777777" w:rsidR="00D45878" w:rsidRPr="009E0DF6" w:rsidRDefault="00D45878" w:rsidP="00D45878">
      <w:pPr>
        <w:pStyle w:val="Sinespaciado"/>
        <w:jc w:val="both"/>
        <w:rPr>
          <w:rFonts w:cs="Times New Roman"/>
          <w:szCs w:val="24"/>
          <w:lang w:val="eu-ES" w:bidi="ar-SA"/>
        </w:rPr>
      </w:pPr>
      <w:r w:rsidRPr="009E0DF6">
        <w:rPr>
          <w:rFonts w:cs="Times New Roman"/>
          <w:sz w:val="22"/>
          <w:szCs w:val="24"/>
          <w:lang w:val="eu-ES" w:bidi="ar-SA"/>
        </w:rPr>
        <w:t>Bigarrena. Elektrizitatearen gaineko zerga bereziaren zerga tasa.</w:t>
      </w:r>
    </w:p>
    <w:p w14:paraId="2EF662DE" w14:textId="77777777" w:rsidR="00D45878" w:rsidRDefault="00D45878" w:rsidP="00D45878">
      <w:pPr>
        <w:pStyle w:val="Sinespaciado"/>
        <w:jc w:val="both"/>
        <w:rPr>
          <w:bCs/>
          <w:sz w:val="22"/>
          <w:szCs w:val="22"/>
          <w:lang w:val="eu-ES" w:bidi="ar-SA"/>
        </w:rPr>
      </w:pPr>
    </w:p>
    <w:p w14:paraId="3D3BBBA3" w14:textId="77777777" w:rsidR="00D45878" w:rsidRPr="009E0DF6" w:rsidRDefault="00D45878" w:rsidP="00D45878">
      <w:pPr>
        <w:pStyle w:val="Sinespaciado"/>
        <w:jc w:val="both"/>
        <w:rPr>
          <w:rFonts w:cs="Times New Roman"/>
          <w:sz w:val="22"/>
          <w:szCs w:val="24"/>
          <w:lang w:val="eu-ES" w:bidi="ar-SA"/>
        </w:rPr>
      </w:pPr>
      <w:r w:rsidRPr="00024F69">
        <w:rPr>
          <w:rFonts w:cs="Times New Roman"/>
          <w:bCs/>
          <w:sz w:val="22"/>
          <w:szCs w:val="24"/>
          <w:lang w:val="eu-ES" w:bidi="ar-SA"/>
        </w:rPr>
        <w:t>1.</w:t>
      </w:r>
      <w:r w:rsidR="00024F69">
        <w:rPr>
          <w:rFonts w:cs="Times New Roman"/>
          <w:b/>
          <w:sz w:val="22"/>
          <w:szCs w:val="24"/>
          <w:lang w:val="eu-ES" w:bidi="ar-SA"/>
        </w:rPr>
        <w:t xml:space="preserve"> </w:t>
      </w:r>
      <w:r w:rsidRPr="009E0DF6">
        <w:rPr>
          <w:rFonts w:cs="Times New Roman"/>
          <w:sz w:val="22"/>
          <w:szCs w:val="24"/>
          <w:lang w:val="eu-ES" w:bidi="ar-SA"/>
        </w:rPr>
        <w:t>Elektrizitatearen gaineko zerga berezia ehuneko 0,5eko zerga tasan eskatuko da, 2021eko irailaren 16tik 2021eko abenduaren 31ra arteko indarraldiarekin.</w:t>
      </w:r>
    </w:p>
    <w:p w14:paraId="379A1FA7" w14:textId="77777777" w:rsidR="00D45878" w:rsidRDefault="00D45878" w:rsidP="00D45878">
      <w:pPr>
        <w:pStyle w:val="Sinespaciado"/>
        <w:jc w:val="both"/>
        <w:rPr>
          <w:bCs/>
          <w:sz w:val="22"/>
          <w:szCs w:val="22"/>
          <w:lang w:val="eu-ES" w:bidi="ar-SA"/>
        </w:rPr>
      </w:pPr>
    </w:p>
    <w:p w14:paraId="2EBD0F6D"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Zerga tasa hori aplikatzearen ondoriozko kuotak ezin izango dira honako zenbateko hauek baino txikiagoak izan:</w:t>
      </w:r>
    </w:p>
    <w:p w14:paraId="2605A68F" w14:textId="77777777" w:rsidR="00D45878" w:rsidRDefault="00D45878" w:rsidP="00D45878">
      <w:pPr>
        <w:pStyle w:val="Sinespaciado"/>
        <w:jc w:val="both"/>
        <w:rPr>
          <w:bCs/>
          <w:sz w:val="22"/>
          <w:szCs w:val="22"/>
          <w:lang w:val="eu-ES" w:bidi="ar-SA"/>
        </w:rPr>
      </w:pPr>
    </w:p>
    <w:p w14:paraId="41D38D3F"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a) 0,5 euro megawatt orduko (MWh), hornitutako edo kontsumitutako elektrizitatea industria erabileretarako, portuetan atrakatutako aisialdirako ontzi pribatuak ez diren ontzietarako edo trenbideko garraiorako erabiltzen bada.</w:t>
      </w:r>
    </w:p>
    <w:p w14:paraId="6BDE86CC" w14:textId="77777777" w:rsidR="00D45878" w:rsidRDefault="00D45878" w:rsidP="00D45878">
      <w:pPr>
        <w:pStyle w:val="Sinespaciado"/>
        <w:jc w:val="both"/>
        <w:rPr>
          <w:bCs/>
          <w:sz w:val="22"/>
          <w:szCs w:val="22"/>
          <w:lang w:val="eu-ES" w:bidi="ar-SA"/>
        </w:rPr>
      </w:pPr>
    </w:p>
    <w:p w14:paraId="52E622F0" w14:textId="77777777" w:rsidR="00D45878" w:rsidRPr="009E0DF6" w:rsidRDefault="00D45878" w:rsidP="00D45878">
      <w:pPr>
        <w:pStyle w:val="Sinespaciado"/>
        <w:jc w:val="both"/>
        <w:rPr>
          <w:rFonts w:cs="Times New Roman"/>
          <w:sz w:val="22"/>
          <w:szCs w:val="24"/>
          <w:lang w:val="eu-ES" w:bidi="ar-SA"/>
        </w:rPr>
      </w:pPr>
      <w:r w:rsidRPr="009E0DF6">
        <w:rPr>
          <w:rFonts w:cs="Times New Roman"/>
          <w:sz w:val="22"/>
          <w:szCs w:val="24"/>
          <w:lang w:val="eu-ES" w:bidi="ar-SA"/>
        </w:rPr>
        <w:t>b) 1 euro megawat orduko (MWh), hornitutako edo kontsumitutako elektrizitatea beste erabilera batzuetarako bada.</w:t>
      </w:r>
    </w:p>
    <w:p w14:paraId="61D74181" w14:textId="77777777" w:rsidR="00D45878" w:rsidRDefault="00D45878" w:rsidP="00D45878">
      <w:pPr>
        <w:pStyle w:val="Sinespaciado"/>
        <w:jc w:val="both"/>
        <w:rPr>
          <w:bCs/>
          <w:sz w:val="22"/>
          <w:szCs w:val="22"/>
          <w:lang w:val="eu-ES" w:bidi="ar-SA"/>
        </w:rPr>
      </w:pPr>
    </w:p>
    <w:p w14:paraId="19F8D66B"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Aurreko letretan aurreikusitako baldintza betetzen ez denean, haietan adierazitako zenbatekoak zerga tasatzat hartuko dira, eta megawatt/ordutan (MWh) adierazitako aldiaren guztizko hornidurari edo kontsumoari aplikatuko zaizkio.</w:t>
      </w:r>
    </w:p>
    <w:p w14:paraId="7A469791" w14:textId="77777777" w:rsidR="00D45878" w:rsidRDefault="00D45878" w:rsidP="00D45878">
      <w:pPr>
        <w:pStyle w:val="Sinespaciado"/>
        <w:jc w:val="both"/>
        <w:rPr>
          <w:bCs/>
          <w:sz w:val="22"/>
          <w:szCs w:val="22"/>
          <w:lang w:val="eu-ES" w:bidi="ar-SA"/>
        </w:rPr>
      </w:pPr>
    </w:p>
    <w:p w14:paraId="01318792"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Ondorio horietarako, honako hauek joko dira industria erabileratzat:</w:t>
      </w:r>
    </w:p>
    <w:p w14:paraId="642AA31C" w14:textId="77777777" w:rsidR="00D45878" w:rsidRDefault="00D45878" w:rsidP="00D45878">
      <w:pPr>
        <w:pStyle w:val="Sinespaciado"/>
        <w:jc w:val="both"/>
        <w:rPr>
          <w:bCs/>
          <w:sz w:val="22"/>
          <w:szCs w:val="22"/>
          <w:lang w:val="eu-ES" w:bidi="ar-SA"/>
        </w:rPr>
      </w:pPr>
    </w:p>
    <w:p w14:paraId="52C0566B" w14:textId="77777777" w:rsidR="00D45878" w:rsidRPr="00024F69" w:rsidRDefault="00D45878" w:rsidP="00D45878">
      <w:pPr>
        <w:pStyle w:val="Sinespaciado"/>
        <w:jc w:val="both"/>
        <w:rPr>
          <w:rFonts w:cs="Times New Roman"/>
          <w:bCs/>
          <w:sz w:val="22"/>
          <w:szCs w:val="24"/>
          <w:lang w:val="eu-ES" w:bidi="ar-SA"/>
        </w:rPr>
      </w:pPr>
      <w:r w:rsidRPr="00024F69">
        <w:rPr>
          <w:rFonts w:cs="Times New Roman"/>
          <w:bCs/>
          <w:sz w:val="22"/>
          <w:szCs w:val="24"/>
          <w:lang w:val="eu-ES" w:bidi="ar-SA"/>
        </w:rPr>
        <w:lastRenderedPageBreak/>
        <w:t>a) Goi tentsioan edo industria instalazio eta instalazioetan egindakoak.</w:t>
      </w:r>
    </w:p>
    <w:p w14:paraId="37C025BB" w14:textId="77777777" w:rsidR="00D45878" w:rsidRDefault="00D45878" w:rsidP="00D45878">
      <w:pPr>
        <w:pStyle w:val="Sinespaciado"/>
        <w:jc w:val="both"/>
        <w:rPr>
          <w:bCs/>
          <w:sz w:val="22"/>
          <w:szCs w:val="22"/>
          <w:lang w:val="eu-ES" w:bidi="ar-SA"/>
        </w:rPr>
      </w:pPr>
    </w:p>
    <w:p w14:paraId="61744F1F" w14:textId="77777777" w:rsidR="00D45878" w:rsidRPr="009E0DF6" w:rsidRDefault="00D45878" w:rsidP="00D45878">
      <w:pPr>
        <w:pStyle w:val="Sinespaciado"/>
        <w:jc w:val="both"/>
        <w:rPr>
          <w:rFonts w:cs="Times New Roman"/>
          <w:b/>
          <w:sz w:val="22"/>
          <w:szCs w:val="24"/>
          <w:lang w:val="eu-ES" w:bidi="ar-SA"/>
        </w:rPr>
      </w:pPr>
      <w:r w:rsidRPr="009E0DF6">
        <w:rPr>
          <w:rFonts w:cs="Times New Roman"/>
          <w:sz w:val="22"/>
          <w:szCs w:val="24"/>
          <w:lang w:val="eu-ES" w:bidi="ar-SA"/>
        </w:rPr>
        <w:t>b) Nekazaritzako ureztapenetarako behe tentsioan egindakoak.</w:t>
      </w:r>
    </w:p>
    <w:p w14:paraId="460C5072" w14:textId="77777777" w:rsidR="00D45878" w:rsidRDefault="00D45878" w:rsidP="00D45878">
      <w:pPr>
        <w:pStyle w:val="Sinespaciado"/>
        <w:jc w:val="both"/>
        <w:rPr>
          <w:bCs/>
          <w:sz w:val="22"/>
          <w:szCs w:val="22"/>
          <w:lang w:val="eu-ES" w:bidi="ar-SA"/>
        </w:rPr>
      </w:pPr>
    </w:p>
    <w:p w14:paraId="61770CBD" w14:textId="77777777" w:rsidR="00D45878" w:rsidRDefault="00D45878" w:rsidP="00D45878">
      <w:pPr>
        <w:pStyle w:val="Sinespaciado"/>
        <w:jc w:val="both"/>
        <w:rPr>
          <w:rFonts w:cs="Times New Roman"/>
          <w:szCs w:val="24"/>
          <w:lang w:val="eu-ES" w:bidi="ar-SA"/>
        </w:rPr>
      </w:pPr>
      <w:r w:rsidRPr="009E0DF6">
        <w:rPr>
          <w:rFonts w:cs="Times New Roman"/>
          <w:sz w:val="22"/>
          <w:szCs w:val="24"/>
          <w:lang w:val="eu-ES" w:bidi="ar-SA"/>
        </w:rPr>
        <w:t xml:space="preserve">Aurreko a) eta b) letretan jasotako gutxieneko zerga ez da aplikatuko zerga bereziak arautzen dituen otsailaren 16ko 1/1999 Zerga Premiazko Arau Dekretuaren 101. artikuluaren 1. </w:t>
      </w:r>
      <w:r w:rsidR="001D4547" w:rsidRPr="009E0DF6">
        <w:rPr>
          <w:rFonts w:cs="Times New Roman"/>
          <w:sz w:val="22"/>
          <w:szCs w:val="24"/>
          <w:lang w:val="eu-ES" w:bidi="ar-SA"/>
        </w:rPr>
        <w:t>apartatu</w:t>
      </w:r>
      <w:r w:rsidRPr="009E0DF6">
        <w:rPr>
          <w:rFonts w:cs="Times New Roman"/>
          <w:sz w:val="22"/>
          <w:szCs w:val="24"/>
          <w:lang w:val="eu-ES" w:bidi="ar-SA"/>
        </w:rPr>
        <w:t>ko a), b), c) eta d) letretan aurreikusitako kasuetan.</w:t>
      </w:r>
      <w:r w:rsidRPr="009E0DF6">
        <w:rPr>
          <w:rFonts w:cs="Times New Roman"/>
          <w:b/>
          <w:sz w:val="22"/>
          <w:szCs w:val="24"/>
          <w:lang w:val="eu-ES" w:bidi="ar-SA"/>
        </w:rPr>
        <w:t xml:space="preserve"> </w:t>
      </w:r>
    </w:p>
    <w:p w14:paraId="2F309B02" w14:textId="77777777" w:rsidR="00D45878" w:rsidRDefault="00D45878" w:rsidP="00D45878">
      <w:pPr>
        <w:pStyle w:val="Sinespaciado"/>
        <w:jc w:val="both"/>
        <w:rPr>
          <w:bCs/>
          <w:sz w:val="22"/>
          <w:szCs w:val="22"/>
          <w:lang w:val="eu-ES" w:bidi="ar-SA"/>
        </w:rPr>
      </w:pPr>
    </w:p>
    <w:p w14:paraId="76B7683A" w14:textId="77777777" w:rsidR="00D45878" w:rsidRPr="009E0DF6" w:rsidRDefault="00D45878" w:rsidP="00D45878">
      <w:pPr>
        <w:pStyle w:val="Sinespaciado"/>
        <w:jc w:val="both"/>
        <w:rPr>
          <w:rFonts w:cs="Times New Roman"/>
          <w:b/>
          <w:sz w:val="22"/>
          <w:szCs w:val="24"/>
          <w:lang w:val="eu-ES" w:bidi="ar-SA"/>
        </w:rPr>
      </w:pPr>
      <w:r w:rsidRPr="00024F69">
        <w:rPr>
          <w:rFonts w:cs="Times New Roman"/>
          <w:bCs/>
          <w:sz w:val="22"/>
          <w:szCs w:val="24"/>
          <w:lang w:val="eu-ES" w:bidi="ar-SA"/>
        </w:rPr>
        <w:t>2.</w:t>
      </w:r>
      <w:r w:rsidR="00024F69">
        <w:rPr>
          <w:rFonts w:cs="Times New Roman"/>
          <w:bCs/>
          <w:sz w:val="22"/>
          <w:szCs w:val="24"/>
          <w:lang w:val="eu-ES" w:bidi="ar-SA"/>
        </w:rPr>
        <w:t xml:space="preserve"> </w:t>
      </w:r>
      <w:r w:rsidRPr="009E0DF6">
        <w:rPr>
          <w:rFonts w:cs="Times New Roman"/>
          <w:sz w:val="22"/>
          <w:szCs w:val="24"/>
          <w:lang w:val="eu-ES" w:bidi="ar-SA"/>
        </w:rPr>
        <w:t>Xedapen honen aplikazioak autonomia erkidegoen finantzaketa sistemaren baliabideetan izan dezakeen eragina aztertuko da, irailaren 22ko 8/1980 Lege Organikoak, autonomia erkidegoen finantzaketari buruzkoak, bere 2.bat.g) artikuluan ezarritako esparruan bidezkoak diren konpentsazio neurriak hartu ahal izateko, leialtasun printzipioa aplikatzeari dagokionez.</w:t>
      </w:r>
    </w:p>
    <w:p w14:paraId="7526645D" w14:textId="77777777" w:rsidR="00D45878" w:rsidRDefault="00D45878" w:rsidP="00D45878">
      <w:pPr>
        <w:pStyle w:val="Sinespaciado"/>
        <w:jc w:val="both"/>
        <w:rPr>
          <w:bCs/>
          <w:sz w:val="22"/>
          <w:szCs w:val="22"/>
          <w:lang w:val="eu-ES"/>
        </w:rPr>
      </w:pPr>
    </w:p>
    <w:p w14:paraId="5CE5482F" w14:textId="77777777" w:rsidR="00D45878" w:rsidRPr="009E0DF6" w:rsidRDefault="00D45878" w:rsidP="00D45878">
      <w:pPr>
        <w:pStyle w:val="Ttulo2"/>
        <w:spacing w:before="240"/>
        <w:rPr>
          <w:rFonts w:ascii="Times New Roman" w:hAnsi="Times New Roman" w:cs="Times New Roman"/>
          <w:b w:val="0"/>
          <w:szCs w:val="24"/>
          <w:lang w:val="eu-ES" w:bidi="ar-SA"/>
        </w:rPr>
      </w:pPr>
      <w:r w:rsidRPr="009E0DF6">
        <w:rPr>
          <w:rFonts w:ascii="Times New Roman" w:hAnsi="Times New Roman" w:cs="Times New Roman"/>
          <w:b w:val="0"/>
          <w:szCs w:val="24"/>
          <w:lang w:val="eu-ES" w:bidi="ar-SA"/>
        </w:rPr>
        <w:t>AZKEN XEDAPENAK</w:t>
      </w:r>
    </w:p>
    <w:p w14:paraId="630F0B6A" w14:textId="77777777" w:rsidR="00D45878" w:rsidRPr="009E0DF6" w:rsidRDefault="00D45878" w:rsidP="00D45878">
      <w:pPr>
        <w:widowControl w:val="0"/>
        <w:spacing w:after="240"/>
        <w:jc w:val="both"/>
        <w:rPr>
          <w:rFonts w:cs="Times New Roman"/>
          <w:szCs w:val="24"/>
          <w:lang w:val="eu-ES" w:bidi="ar-SA"/>
        </w:rPr>
      </w:pPr>
      <w:r w:rsidRPr="009E0DF6">
        <w:rPr>
          <w:rFonts w:cs="Times New Roman"/>
          <w:sz w:val="22"/>
          <w:szCs w:val="24"/>
          <w:lang w:val="eu-ES" w:bidi="ar-SA"/>
        </w:rPr>
        <w:t>Lehena. Indarrean jartzea.</w:t>
      </w:r>
    </w:p>
    <w:p w14:paraId="5335C144" w14:textId="77777777" w:rsidR="00D45878" w:rsidRPr="009E0DF6" w:rsidRDefault="00D45878" w:rsidP="00D45878">
      <w:pPr>
        <w:spacing w:after="240"/>
        <w:jc w:val="both"/>
        <w:rPr>
          <w:rFonts w:cs="Times New Roman"/>
          <w:sz w:val="22"/>
          <w:szCs w:val="24"/>
          <w:lang w:val="eu-ES" w:bidi="ar-SA"/>
        </w:rPr>
      </w:pPr>
      <w:r w:rsidRPr="009E0DF6">
        <w:rPr>
          <w:rFonts w:cs="Times New Roman"/>
          <w:sz w:val="22"/>
          <w:szCs w:val="24"/>
          <w:lang w:val="eu-ES" w:bidi="ar-SA"/>
        </w:rPr>
        <w:t>Xedapen orokor hau ALHAOn argitaratu eta hurrengo egunean jarriko da indarrean, eta artikuluetan adierazitako ondorioak izango ditu.</w:t>
      </w:r>
    </w:p>
    <w:p w14:paraId="50442CC9" w14:textId="77777777" w:rsidR="00D45878" w:rsidRPr="009E0DF6" w:rsidRDefault="00D45878" w:rsidP="00D45878">
      <w:pPr>
        <w:widowControl w:val="0"/>
        <w:spacing w:after="240"/>
        <w:jc w:val="both"/>
        <w:rPr>
          <w:rFonts w:cs="Times New Roman"/>
          <w:szCs w:val="24"/>
          <w:lang w:val="eu-ES" w:bidi="ar-SA"/>
        </w:rPr>
      </w:pPr>
      <w:r w:rsidRPr="009E0DF6">
        <w:rPr>
          <w:rFonts w:cs="Times New Roman"/>
          <w:sz w:val="22"/>
          <w:szCs w:val="24"/>
          <w:lang w:val="eu-ES" w:bidi="ar-SA"/>
        </w:rPr>
        <w:t>Bigarrena. Gaitzea.</w:t>
      </w:r>
    </w:p>
    <w:p w14:paraId="6277081D" w14:textId="77777777" w:rsidR="00D45878" w:rsidRPr="009E0DF6" w:rsidRDefault="00D45878" w:rsidP="00D45878">
      <w:pPr>
        <w:widowControl w:val="0"/>
        <w:spacing w:after="240"/>
        <w:jc w:val="both"/>
        <w:rPr>
          <w:rFonts w:cs="Times New Roman"/>
          <w:sz w:val="22"/>
          <w:szCs w:val="24"/>
          <w:lang w:val="eu-ES" w:bidi="ar-SA"/>
        </w:rPr>
      </w:pPr>
      <w:r w:rsidRPr="009E0DF6">
        <w:rPr>
          <w:rFonts w:cs="Times New Roman"/>
          <w:sz w:val="22"/>
          <w:szCs w:val="24"/>
          <w:lang w:val="eu-ES" w:bidi="ar-SA"/>
        </w:rPr>
        <w:t>Arabako Foru Aldundiari baimena ematen zaio xedapen orokor hau garatzeko eta aplikatzeko behar diren xedapen guztiak emateko.</w:t>
      </w:r>
    </w:p>
    <w:p w14:paraId="0B7F2C5C" w14:textId="77777777" w:rsidR="00D45878" w:rsidRPr="009E0DF6" w:rsidRDefault="00D45878" w:rsidP="00D45878">
      <w:pPr>
        <w:widowControl w:val="0"/>
        <w:spacing w:after="240"/>
        <w:rPr>
          <w:rFonts w:cs="Times New Roman"/>
          <w:szCs w:val="24"/>
          <w:lang w:val="eu-ES" w:bidi="ar-SA"/>
        </w:rPr>
      </w:pPr>
      <w:r w:rsidRPr="009E0DF6">
        <w:rPr>
          <w:rFonts w:cs="Times New Roman"/>
          <w:sz w:val="22"/>
          <w:szCs w:val="24"/>
          <w:lang w:val="eu-ES" w:bidi="ar-SA"/>
        </w:rPr>
        <w:t>Hirugarrena. Batzar Nagusietara bidaltzea.</w:t>
      </w:r>
    </w:p>
    <w:p w14:paraId="28D58783" w14:textId="77777777" w:rsidR="00D45878" w:rsidRPr="009E0DF6" w:rsidRDefault="00D45878" w:rsidP="00D45878">
      <w:pPr>
        <w:widowControl w:val="0"/>
        <w:spacing w:after="240"/>
        <w:jc w:val="both"/>
        <w:rPr>
          <w:rFonts w:cs="Times New Roman"/>
          <w:sz w:val="22"/>
          <w:szCs w:val="24"/>
          <w:lang w:val="eu-ES" w:bidi="ar-SA"/>
        </w:rPr>
      </w:pPr>
      <w:r w:rsidRPr="009E0DF6">
        <w:rPr>
          <w:rFonts w:cs="Times New Roman"/>
          <w:sz w:val="22"/>
          <w:szCs w:val="24"/>
          <w:lang w:val="eu-ES" w:bidi="ar-SA"/>
        </w:rPr>
        <w:t>Zerga premiazko araugintzako dekretu hau Arabako Batzar Nagusiei aurkeztuko zaie, indarrean dagoen arautegian ezarritakoaren arabera berretsi edo baliogabetu dezaten.</w:t>
      </w:r>
    </w:p>
    <w:p w14:paraId="22BC6803" w14:textId="77777777" w:rsidR="00D45878" w:rsidRDefault="00D45878" w:rsidP="00D45878">
      <w:pPr>
        <w:widowControl w:val="0"/>
        <w:spacing w:after="240"/>
        <w:jc w:val="both"/>
        <w:rPr>
          <w:bCs/>
          <w:sz w:val="22"/>
          <w:lang w:val="eu-ES"/>
        </w:rPr>
      </w:pPr>
    </w:p>
    <w:p w14:paraId="30EEF024" w14:textId="04685D39" w:rsidR="00D45878" w:rsidRDefault="00D45878" w:rsidP="00D45878">
      <w:pPr>
        <w:widowControl w:val="0"/>
        <w:spacing w:after="120"/>
        <w:jc w:val="both"/>
        <w:rPr>
          <w:rFonts w:cs="Times New Roman"/>
          <w:szCs w:val="24"/>
          <w:lang w:val="eu-ES" w:bidi="ar-SA"/>
        </w:rPr>
      </w:pPr>
      <w:r w:rsidRPr="00F50CFF">
        <w:rPr>
          <w:rFonts w:cs="Times New Roman"/>
          <w:sz w:val="22"/>
          <w:szCs w:val="24"/>
          <w:lang w:val="eu-ES" w:bidi="ar-SA"/>
        </w:rPr>
        <w:t xml:space="preserve">Gasteiz, 2021eko </w:t>
      </w:r>
      <w:r w:rsidR="00F50CFF" w:rsidRPr="00F50CFF">
        <w:rPr>
          <w:rFonts w:cs="Times New Roman"/>
          <w:sz w:val="22"/>
          <w:szCs w:val="24"/>
          <w:lang w:val="eu-ES" w:bidi="ar-SA"/>
        </w:rPr>
        <w:t>azaro</w:t>
      </w:r>
      <w:r w:rsidRPr="00F50CFF">
        <w:rPr>
          <w:rFonts w:cs="Times New Roman"/>
          <w:sz w:val="22"/>
          <w:szCs w:val="24"/>
          <w:lang w:val="eu-ES" w:bidi="ar-SA"/>
        </w:rPr>
        <w:t xml:space="preserve">aren </w:t>
      </w:r>
      <w:r w:rsidR="00F50CFF">
        <w:rPr>
          <w:rFonts w:cs="Times New Roman"/>
          <w:sz w:val="22"/>
          <w:szCs w:val="24"/>
          <w:lang w:val="eu-ES" w:bidi="ar-SA"/>
        </w:rPr>
        <w:t>2</w:t>
      </w:r>
      <w:r w:rsidRPr="00F50CFF">
        <w:rPr>
          <w:rFonts w:cs="Times New Roman"/>
          <w:sz w:val="22"/>
          <w:szCs w:val="24"/>
          <w:lang w:val="eu-ES" w:bidi="ar-SA"/>
        </w:rPr>
        <w:t>a</w:t>
      </w:r>
      <w:r w:rsidR="00024F69" w:rsidRPr="00F50CFF">
        <w:rPr>
          <w:rFonts w:cs="Times New Roman"/>
          <w:sz w:val="22"/>
          <w:szCs w:val="24"/>
          <w:lang w:val="eu-ES" w:bidi="ar-SA"/>
        </w:rPr>
        <w:t>.</w:t>
      </w:r>
      <w:r w:rsidRPr="00F50CFF">
        <w:rPr>
          <w:rFonts w:cs="Times New Roman"/>
          <w:sz w:val="22"/>
          <w:szCs w:val="24"/>
          <w:lang w:val="eu-ES" w:bidi="ar-SA"/>
        </w:rPr>
        <w:t xml:space="preserve"> Diputatu nagusia, RAMIRO GONZÁLEZ VICENTE. Ogasun,</w:t>
      </w:r>
      <w:r>
        <w:rPr>
          <w:rFonts w:cs="Times New Roman"/>
          <w:sz w:val="22"/>
          <w:szCs w:val="24"/>
          <w:lang w:val="eu-ES" w:bidi="ar-SA"/>
        </w:rPr>
        <w:t xml:space="preserve"> Finantza eta Aurrekontu Saileko foru diputatua, ITZIAR GONZALO DE ZUAZO. Ogasun zuzendaria, MARÍA JOSÉ PEREA URTEAGA.</w:t>
      </w:r>
    </w:p>
    <w:p w14:paraId="597F5FA1" w14:textId="77777777" w:rsidR="00D45878" w:rsidRDefault="00D45878" w:rsidP="00D45878">
      <w:pPr>
        <w:widowControl w:val="0"/>
        <w:spacing w:after="120"/>
        <w:jc w:val="both"/>
        <w:rPr>
          <w:bCs/>
          <w:sz w:val="22"/>
          <w:lang w:val="eu-ES"/>
        </w:rPr>
      </w:pPr>
    </w:p>
    <w:p w14:paraId="0684996E" w14:textId="77777777" w:rsidR="00D45878" w:rsidRDefault="00D45878" w:rsidP="00D45878">
      <w:pPr>
        <w:widowControl w:val="0"/>
        <w:spacing w:after="240"/>
        <w:jc w:val="both"/>
        <w:rPr>
          <w:bCs/>
          <w:lang w:val="eu-ES"/>
        </w:rPr>
      </w:pPr>
    </w:p>
    <w:p w14:paraId="27FEC0B1" w14:textId="77777777" w:rsidR="00C658AB" w:rsidRPr="00D45878" w:rsidRDefault="00C658AB" w:rsidP="00D45878"/>
    <w:sectPr w:rsidR="00C658AB" w:rsidRPr="00D45878">
      <w:headerReference w:type="even" r:id="rId6"/>
      <w:headerReference w:type="default" r:id="rId7"/>
      <w:footerReference w:type="even"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76943" w14:textId="77777777" w:rsidR="00A966D0" w:rsidRDefault="00A966D0">
      <w:pPr>
        <w:rPr>
          <w:rFonts w:cs="Times New Roman"/>
          <w:szCs w:val="24"/>
          <w:lang w:bidi="ar-SA"/>
        </w:rPr>
      </w:pPr>
      <w:r>
        <w:rPr>
          <w:rFonts w:cs="Times New Roman"/>
          <w:szCs w:val="24"/>
          <w:lang w:bidi="ar-SA"/>
        </w:rPr>
        <w:separator/>
      </w:r>
    </w:p>
  </w:endnote>
  <w:endnote w:type="continuationSeparator" w:id="0">
    <w:p w14:paraId="4605EBCF" w14:textId="77777777" w:rsidR="00A966D0" w:rsidRDefault="00A966D0">
      <w:pPr>
        <w:rPr>
          <w:rFonts w:cs="Times New Roman"/>
          <w:szCs w:val="24"/>
          <w:lang w:bidi="ar-SA"/>
        </w:rPr>
      </w:pPr>
      <w:r>
        <w:rPr>
          <w:rFonts w:cs="Times New Roman"/>
          <w:szCs w:val="24"/>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1A739" w14:textId="77777777" w:rsidR="009E0DF6" w:rsidRDefault="009E0D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813E" w14:textId="77777777" w:rsidR="00514159" w:rsidRDefault="00514159">
    <w:pPr>
      <w:pStyle w:val="Piedepgina"/>
      <w:jc w:val="right"/>
    </w:pPr>
    <w:r>
      <w:fldChar w:fldCharType="begin"/>
    </w:r>
    <w:r>
      <w:instrText>PAGE   \* MERGEFORMAT</w:instrText>
    </w:r>
    <w:r>
      <w:fldChar w:fldCharType="separate"/>
    </w:r>
    <w:r>
      <w:rPr>
        <w:lang w:val="es-ES"/>
      </w:rPr>
      <w:t>2</w:t>
    </w:r>
    <w:r>
      <w:fldChar w:fldCharType="end"/>
    </w:r>
  </w:p>
  <w:p w14:paraId="44785C8F" w14:textId="77777777" w:rsidR="00C658AB" w:rsidRDefault="00C658AB">
    <w:pPr>
      <w:pStyle w:val="Piedepgina"/>
      <w:tabs>
        <w:tab w:val="clear" w:pos="4252"/>
        <w:tab w:val="clear" w:pos="8504"/>
      </w:tabs>
      <w:jc w:val="right"/>
      <w:rPr>
        <w:rFonts w:cs="Times New Roman"/>
        <w:szCs w:val="24"/>
        <w:lang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22C76" w14:textId="77777777" w:rsidR="00C658AB" w:rsidRDefault="00C658AB">
    <w:pPr>
      <w:pStyle w:val="Piedepgina"/>
      <w:tabs>
        <w:tab w:val="clear" w:pos="4252"/>
        <w:tab w:val="clear" w:pos="8504"/>
        <w:tab w:val="right" w:pos="9072"/>
      </w:tabs>
      <w:rPr>
        <w:rFonts w:cs="Times New Roman"/>
        <w:szCs w:val="24"/>
        <w:lang w:bidi="ar-SA"/>
      </w:rPr>
    </w:pPr>
    <w:r>
      <w:rPr>
        <w:rFonts w:cs="Times New Roman"/>
        <w:szCs w:val="24"/>
        <w:lang w:bidi="ar-S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314D3" w14:textId="77777777" w:rsidR="00A966D0" w:rsidRDefault="00A966D0">
      <w:pPr>
        <w:rPr>
          <w:rFonts w:cs="Times New Roman"/>
          <w:szCs w:val="24"/>
          <w:lang w:bidi="ar-SA"/>
        </w:rPr>
      </w:pPr>
      <w:r>
        <w:rPr>
          <w:rFonts w:cs="Times New Roman"/>
          <w:szCs w:val="24"/>
          <w:lang w:bidi="ar-SA"/>
        </w:rPr>
        <w:separator/>
      </w:r>
    </w:p>
  </w:footnote>
  <w:footnote w:type="continuationSeparator" w:id="0">
    <w:p w14:paraId="2B06E7BA" w14:textId="77777777" w:rsidR="00A966D0" w:rsidRDefault="00A966D0">
      <w:pPr>
        <w:rPr>
          <w:rFonts w:cs="Times New Roman"/>
          <w:szCs w:val="24"/>
          <w:lang w:bidi="ar-SA"/>
        </w:rPr>
      </w:pPr>
      <w:r>
        <w:rPr>
          <w:rFonts w:cs="Times New Roman"/>
          <w:szCs w:val="24"/>
          <w:lang w:bidi="ar-S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D8FC0" w14:textId="77777777" w:rsidR="009E0DF6" w:rsidRDefault="009E0D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9844C" w14:textId="77777777" w:rsidR="00514159" w:rsidRDefault="00514159" w:rsidP="00514159"/>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514159" w14:paraId="3D3A0CA7" w14:textId="77777777" w:rsidTr="00337820">
      <w:tblPrEx>
        <w:tblCellMar>
          <w:top w:w="0" w:type="dxa"/>
          <w:bottom w:w="0" w:type="dxa"/>
        </w:tblCellMar>
      </w:tblPrEx>
      <w:trPr>
        <w:cantSplit/>
        <w:trHeight w:val="338"/>
      </w:trPr>
      <w:tc>
        <w:tcPr>
          <w:tcW w:w="4139" w:type="dxa"/>
          <w:tcBorders>
            <w:top w:val="nil"/>
            <w:left w:val="nil"/>
            <w:bottom w:val="single" w:sz="4" w:space="0" w:color="auto"/>
          </w:tcBorders>
        </w:tcPr>
        <w:p w14:paraId="1F6511E8" w14:textId="77777777" w:rsidR="00514159" w:rsidRDefault="00514159" w:rsidP="00514159">
          <w:pPr>
            <w:pStyle w:val="Encabezado"/>
          </w:pPr>
        </w:p>
      </w:tc>
      <w:tc>
        <w:tcPr>
          <w:tcW w:w="1361" w:type="dxa"/>
          <w:vMerge w:val="restart"/>
        </w:tcPr>
        <w:p w14:paraId="036CB0E7" w14:textId="3AC49AAB" w:rsidR="00514159" w:rsidRDefault="00514159" w:rsidP="00514159">
          <w:pPr>
            <w:pStyle w:val="Encabezado"/>
            <w:jc w:val="center"/>
          </w:pPr>
          <w:r>
            <w:rPr>
              <w:noProof/>
            </w:rPr>
            <w:drawing>
              <wp:inline distT="0" distB="0" distL="0" distR="0" wp14:anchorId="26ED7FB8" wp14:editId="6401F944">
                <wp:extent cx="428625" cy="4286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7BCB3195" w14:textId="77777777" w:rsidR="00514159" w:rsidRDefault="00514159" w:rsidP="00514159">
          <w:pPr>
            <w:pStyle w:val="Encabezado"/>
          </w:pPr>
        </w:p>
      </w:tc>
    </w:tr>
    <w:tr w:rsidR="00514159" w14:paraId="2B3C9645" w14:textId="77777777" w:rsidTr="00337820">
      <w:tblPrEx>
        <w:tblCellMar>
          <w:top w:w="0" w:type="dxa"/>
          <w:bottom w:w="0" w:type="dxa"/>
        </w:tblCellMar>
      </w:tblPrEx>
      <w:trPr>
        <w:cantSplit/>
        <w:trHeight w:val="337"/>
      </w:trPr>
      <w:tc>
        <w:tcPr>
          <w:tcW w:w="4139" w:type="dxa"/>
          <w:tcBorders>
            <w:top w:val="single" w:sz="4" w:space="0" w:color="auto"/>
            <w:left w:val="nil"/>
            <w:bottom w:val="nil"/>
          </w:tcBorders>
        </w:tcPr>
        <w:p w14:paraId="77042F51" w14:textId="77777777" w:rsidR="00514159" w:rsidRDefault="00514159" w:rsidP="00514159">
          <w:pPr>
            <w:pStyle w:val="Encabezado"/>
          </w:pPr>
        </w:p>
      </w:tc>
      <w:tc>
        <w:tcPr>
          <w:tcW w:w="1361" w:type="dxa"/>
          <w:vMerge/>
        </w:tcPr>
        <w:p w14:paraId="76982FA8" w14:textId="77777777" w:rsidR="00514159" w:rsidRDefault="00514159" w:rsidP="00514159">
          <w:pPr>
            <w:pStyle w:val="Encabezado"/>
            <w:jc w:val="center"/>
          </w:pPr>
        </w:p>
      </w:tc>
      <w:tc>
        <w:tcPr>
          <w:tcW w:w="4139" w:type="dxa"/>
          <w:tcBorders>
            <w:top w:val="single" w:sz="4" w:space="0" w:color="auto"/>
            <w:bottom w:val="nil"/>
            <w:right w:val="nil"/>
          </w:tcBorders>
        </w:tcPr>
        <w:p w14:paraId="47693C56" w14:textId="77777777" w:rsidR="00514159" w:rsidRDefault="00514159" w:rsidP="00514159">
          <w:pPr>
            <w:pStyle w:val="Encabezado"/>
          </w:pPr>
        </w:p>
      </w:tc>
    </w:tr>
  </w:tbl>
  <w:p w14:paraId="6E93EB57" w14:textId="77777777" w:rsidR="009E0DF6" w:rsidRPr="00514159" w:rsidRDefault="009E0DF6" w:rsidP="0051415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6FC89" w14:textId="77777777" w:rsidR="00514159" w:rsidRDefault="00514159" w:rsidP="00514159"/>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514159" w14:paraId="232C82A2" w14:textId="77777777" w:rsidTr="00337820">
      <w:tblPrEx>
        <w:tblCellMar>
          <w:top w:w="0" w:type="dxa"/>
          <w:bottom w:w="0" w:type="dxa"/>
        </w:tblCellMar>
      </w:tblPrEx>
      <w:trPr>
        <w:cantSplit/>
        <w:trHeight w:val="338"/>
      </w:trPr>
      <w:tc>
        <w:tcPr>
          <w:tcW w:w="4139" w:type="dxa"/>
          <w:tcBorders>
            <w:top w:val="nil"/>
            <w:left w:val="nil"/>
            <w:bottom w:val="single" w:sz="4" w:space="0" w:color="auto"/>
          </w:tcBorders>
        </w:tcPr>
        <w:p w14:paraId="6E32EECE" w14:textId="77777777" w:rsidR="00514159" w:rsidRDefault="00514159" w:rsidP="00514159">
          <w:pPr>
            <w:pStyle w:val="Encabezado"/>
          </w:pPr>
        </w:p>
      </w:tc>
      <w:tc>
        <w:tcPr>
          <w:tcW w:w="1361" w:type="dxa"/>
          <w:vMerge w:val="restart"/>
        </w:tcPr>
        <w:p w14:paraId="33004947" w14:textId="49EC227E" w:rsidR="00514159" w:rsidRDefault="00514159" w:rsidP="00514159">
          <w:pPr>
            <w:pStyle w:val="Encabezado"/>
            <w:jc w:val="center"/>
          </w:pPr>
          <w:r>
            <w:rPr>
              <w:noProof/>
            </w:rPr>
            <w:drawing>
              <wp:inline distT="0" distB="0" distL="0" distR="0" wp14:anchorId="1163830B" wp14:editId="2B49D138">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2D07E6C3" w14:textId="77777777" w:rsidR="00514159" w:rsidRDefault="00514159" w:rsidP="00514159">
          <w:pPr>
            <w:pStyle w:val="Encabezado"/>
          </w:pPr>
        </w:p>
      </w:tc>
    </w:tr>
    <w:tr w:rsidR="00514159" w14:paraId="273823DD" w14:textId="77777777" w:rsidTr="00337820">
      <w:tblPrEx>
        <w:tblCellMar>
          <w:top w:w="0" w:type="dxa"/>
          <w:bottom w:w="0" w:type="dxa"/>
        </w:tblCellMar>
      </w:tblPrEx>
      <w:trPr>
        <w:cantSplit/>
        <w:trHeight w:val="337"/>
      </w:trPr>
      <w:tc>
        <w:tcPr>
          <w:tcW w:w="4139" w:type="dxa"/>
          <w:tcBorders>
            <w:top w:val="single" w:sz="4" w:space="0" w:color="auto"/>
            <w:left w:val="nil"/>
            <w:bottom w:val="nil"/>
          </w:tcBorders>
        </w:tcPr>
        <w:p w14:paraId="7D9C58BD" w14:textId="77777777" w:rsidR="00514159" w:rsidRDefault="00514159" w:rsidP="00514159">
          <w:pPr>
            <w:pStyle w:val="Encabezado"/>
          </w:pPr>
        </w:p>
      </w:tc>
      <w:tc>
        <w:tcPr>
          <w:tcW w:w="1361" w:type="dxa"/>
          <w:vMerge/>
        </w:tcPr>
        <w:p w14:paraId="72054D55" w14:textId="77777777" w:rsidR="00514159" w:rsidRDefault="00514159" w:rsidP="00514159">
          <w:pPr>
            <w:pStyle w:val="Encabezado"/>
            <w:jc w:val="center"/>
          </w:pPr>
        </w:p>
      </w:tc>
      <w:tc>
        <w:tcPr>
          <w:tcW w:w="4139" w:type="dxa"/>
          <w:tcBorders>
            <w:top w:val="single" w:sz="4" w:space="0" w:color="auto"/>
            <w:bottom w:val="nil"/>
            <w:right w:val="nil"/>
          </w:tcBorders>
        </w:tcPr>
        <w:p w14:paraId="5074ADB0" w14:textId="77777777" w:rsidR="00514159" w:rsidRDefault="00514159" w:rsidP="00514159">
          <w:pPr>
            <w:pStyle w:val="Encabezado"/>
          </w:pPr>
        </w:p>
      </w:tc>
    </w:tr>
  </w:tbl>
  <w:p w14:paraId="4CCF1DFF" w14:textId="77777777" w:rsidR="009E0DF6" w:rsidRDefault="009E0DF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01AC8"/>
    <w:rsid w:val="00001C8E"/>
    <w:rsid w:val="00011820"/>
    <w:rsid w:val="000166EC"/>
    <w:rsid w:val="00024D07"/>
    <w:rsid w:val="00024F69"/>
    <w:rsid w:val="00041A52"/>
    <w:rsid w:val="000453D8"/>
    <w:rsid w:val="0005062B"/>
    <w:rsid w:val="000517E8"/>
    <w:rsid w:val="00051F4D"/>
    <w:rsid w:val="00054DE9"/>
    <w:rsid w:val="0005538A"/>
    <w:rsid w:val="000567AE"/>
    <w:rsid w:val="000572AB"/>
    <w:rsid w:val="00057D2D"/>
    <w:rsid w:val="00064004"/>
    <w:rsid w:val="00077EC8"/>
    <w:rsid w:val="00081AF4"/>
    <w:rsid w:val="00092C2D"/>
    <w:rsid w:val="000A2AEC"/>
    <w:rsid w:val="000B71E7"/>
    <w:rsid w:val="000D0190"/>
    <w:rsid w:val="000E56A4"/>
    <w:rsid w:val="000E6189"/>
    <w:rsid w:val="000E7965"/>
    <w:rsid w:val="000F2209"/>
    <w:rsid w:val="000F49A5"/>
    <w:rsid w:val="00101735"/>
    <w:rsid w:val="00102325"/>
    <w:rsid w:val="00107486"/>
    <w:rsid w:val="00114FF5"/>
    <w:rsid w:val="0011725C"/>
    <w:rsid w:val="0013062C"/>
    <w:rsid w:val="00135950"/>
    <w:rsid w:val="0013683E"/>
    <w:rsid w:val="001432E7"/>
    <w:rsid w:val="001447A3"/>
    <w:rsid w:val="001467F4"/>
    <w:rsid w:val="001551A0"/>
    <w:rsid w:val="00181B40"/>
    <w:rsid w:val="001873CB"/>
    <w:rsid w:val="001941CA"/>
    <w:rsid w:val="001A3F98"/>
    <w:rsid w:val="001C2373"/>
    <w:rsid w:val="001C327B"/>
    <w:rsid w:val="001C34D7"/>
    <w:rsid w:val="001D4547"/>
    <w:rsid w:val="001E5C5B"/>
    <w:rsid w:val="00201B38"/>
    <w:rsid w:val="00206BA0"/>
    <w:rsid w:val="00210C71"/>
    <w:rsid w:val="00212757"/>
    <w:rsid w:val="00217340"/>
    <w:rsid w:val="002203AF"/>
    <w:rsid w:val="00221054"/>
    <w:rsid w:val="00232F0C"/>
    <w:rsid w:val="002406E6"/>
    <w:rsid w:val="00244519"/>
    <w:rsid w:val="00260B8C"/>
    <w:rsid w:val="00266259"/>
    <w:rsid w:val="00271E76"/>
    <w:rsid w:val="00281B11"/>
    <w:rsid w:val="002832B0"/>
    <w:rsid w:val="002877BA"/>
    <w:rsid w:val="00297E3C"/>
    <w:rsid w:val="002A2B29"/>
    <w:rsid w:val="002A2BAB"/>
    <w:rsid w:val="002B0B92"/>
    <w:rsid w:val="002B721E"/>
    <w:rsid w:val="002C3526"/>
    <w:rsid w:val="002D5ECB"/>
    <w:rsid w:val="002D76A2"/>
    <w:rsid w:val="002E15DC"/>
    <w:rsid w:val="002E165E"/>
    <w:rsid w:val="002F15D0"/>
    <w:rsid w:val="002F6EAE"/>
    <w:rsid w:val="0030418C"/>
    <w:rsid w:val="003043EA"/>
    <w:rsid w:val="0030604F"/>
    <w:rsid w:val="003118BE"/>
    <w:rsid w:val="0032144C"/>
    <w:rsid w:val="003237DD"/>
    <w:rsid w:val="003240A4"/>
    <w:rsid w:val="00330CF9"/>
    <w:rsid w:val="0034358D"/>
    <w:rsid w:val="00345A7E"/>
    <w:rsid w:val="0034713E"/>
    <w:rsid w:val="003653DD"/>
    <w:rsid w:val="003833FA"/>
    <w:rsid w:val="00386A12"/>
    <w:rsid w:val="003931AA"/>
    <w:rsid w:val="003B1F97"/>
    <w:rsid w:val="003B3488"/>
    <w:rsid w:val="003B3E1E"/>
    <w:rsid w:val="003B48D4"/>
    <w:rsid w:val="003B4C5F"/>
    <w:rsid w:val="003C63C0"/>
    <w:rsid w:val="003D14A5"/>
    <w:rsid w:val="003D3F45"/>
    <w:rsid w:val="003E36E9"/>
    <w:rsid w:val="003E39F6"/>
    <w:rsid w:val="00410951"/>
    <w:rsid w:val="00410EED"/>
    <w:rsid w:val="00412A76"/>
    <w:rsid w:val="00413433"/>
    <w:rsid w:val="00420950"/>
    <w:rsid w:val="004226C1"/>
    <w:rsid w:val="00423D8E"/>
    <w:rsid w:val="004247B2"/>
    <w:rsid w:val="0044145B"/>
    <w:rsid w:val="0044201C"/>
    <w:rsid w:val="004525B1"/>
    <w:rsid w:val="00453257"/>
    <w:rsid w:val="00454640"/>
    <w:rsid w:val="00463698"/>
    <w:rsid w:val="00463B25"/>
    <w:rsid w:val="00473A54"/>
    <w:rsid w:val="004745A3"/>
    <w:rsid w:val="004814DB"/>
    <w:rsid w:val="00481DCF"/>
    <w:rsid w:val="004B5F1F"/>
    <w:rsid w:val="004B7DEC"/>
    <w:rsid w:val="004C2234"/>
    <w:rsid w:val="004C516D"/>
    <w:rsid w:val="004C63A0"/>
    <w:rsid w:val="004D17C8"/>
    <w:rsid w:val="004D3018"/>
    <w:rsid w:val="004D4723"/>
    <w:rsid w:val="004E319D"/>
    <w:rsid w:val="004F1D5B"/>
    <w:rsid w:val="004F5A30"/>
    <w:rsid w:val="004F7C53"/>
    <w:rsid w:val="0050023F"/>
    <w:rsid w:val="00506BC7"/>
    <w:rsid w:val="005070E9"/>
    <w:rsid w:val="00514159"/>
    <w:rsid w:val="0052531F"/>
    <w:rsid w:val="005322DC"/>
    <w:rsid w:val="00534A8C"/>
    <w:rsid w:val="00537DA0"/>
    <w:rsid w:val="00546A3E"/>
    <w:rsid w:val="0055594E"/>
    <w:rsid w:val="00572D90"/>
    <w:rsid w:val="005740ED"/>
    <w:rsid w:val="00574F1D"/>
    <w:rsid w:val="0058106D"/>
    <w:rsid w:val="00584C2C"/>
    <w:rsid w:val="005A182E"/>
    <w:rsid w:val="005A315D"/>
    <w:rsid w:val="005A7A04"/>
    <w:rsid w:val="005B3512"/>
    <w:rsid w:val="005B56C5"/>
    <w:rsid w:val="005B628D"/>
    <w:rsid w:val="005B77B8"/>
    <w:rsid w:val="005C2C62"/>
    <w:rsid w:val="005D2270"/>
    <w:rsid w:val="005D47C1"/>
    <w:rsid w:val="005E7038"/>
    <w:rsid w:val="00606BC0"/>
    <w:rsid w:val="00613A2F"/>
    <w:rsid w:val="006153F3"/>
    <w:rsid w:val="00633D34"/>
    <w:rsid w:val="00640AC6"/>
    <w:rsid w:val="0064299D"/>
    <w:rsid w:val="006522E8"/>
    <w:rsid w:val="00657906"/>
    <w:rsid w:val="006626A6"/>
    <w:rsid w:val="006825C0"/>
    <w:rsid w:val="006A0388"/>
    <w:rsid w:val="006D15E3"/>
    <w:rsid w:val="006D25BF"/>
    <w:rsid w:val="006D2922"/>
    <w:rsid w:val="006D2D42"/>
    <w:rsid w:val="006E17A7"/>
    <w:rsid w:val="006E39CF"/>
    <w:rsid w:val="006F0B0B"/>
    <w:rsid w:val="006F3B5D"/>
    <w:rsid w:val="00705B37"/>
    <w:rsid w:val="00710C71"/>
    <w:rsid w:val="00713145"/>
    <w:rsid w:val="00715AA4"/>
    <w:rsid w:val="0074091E"/>
    <w:rsid w:val="00743A5F"/>
    <w:rsid w:val="00746667"/>
    <w:rsid w:val="0075115F"/>
    <w:rsid w:val="00755B8C"/>
    <w:rsid w:val="00780C82"/>
    <w:rsid w:val="007813C4"/>
    <w:rsid w:val="00785A58"/>
    <w:rsid w:val="00785CCC"/>
    <w:rsid w:val="007A3EDF"/>
    <w:rsid w:val="007B00AB"/>
    <w:rsid w:val="007B0F5C"/>
    <w:rsid w:val="007B784D"/>
    <w:rsid w:val="007C3608"/>
    <w:rsid w:val="007C6058"/>
    <w:rsid w:val="007C7245"/>
    <w:rsid w:val="007D1973"/>
    <w:rsid w:val="007E4F9F"/>
    <w:rsid w:val="00801708"/>
    <w:rsid w:val="00802A99"/>
    <w:rsid w:val="008036B8"/>
    <w:rsid w:val="00810936"/>
    <w:rsid w:val="00812E14"/>
    <w:rsid w:val="00817E5A"/>
    <w:rsid w:val="0082074A"/>
    <w:rsid w:val="00843B30"/>
    <w:rsid w:val="00845333"/>
    <w:rsid w:val="008666B2"/>
    <w:rsid w:val="00866A34"/>
    <w:rsid w:val="008769BD"/>
    <w:rsid w:val="00876BAE"/>
    <w:rsid w:val="0088461B"/>
    <w:rsid w:val="00893DD6"/>
    <w:rsid w:val="008A1D97"/>
    <w:rsid w:val="008A59FC"/>
    <w:rsid w:val="008B25A2"/>
    <w:rsid w:val="008B25F0"/>
    <w:rsid w:val="008B2BC7"/>
    <w:rsid w:val="008B532F"/>
    <w:rsid w:val="008C6112"/>
    <w:rsid w:val="008D00DB"/>
    <w:rsid w:val="008D1430"/>
    <w:rsid w:val="008D2B03"/>
    <w:rsid w:val="008D7129"/>
    <w:rsid w:val="008F01F7"/>
    <w:rsid w:val="008F0EDE"/>
    <w:rsid w:val="008F1BEA"/>
    <w:rsid w:val="00901FDE"/>
    <w:rsid w:val="00907246"/>
    <w:rsid w:val="0090746C"/>
    <w:rsid w:val="0091146F"/>
    <w:rsid w:val="00911C80"/>
    <w:rsid w:val="00915138"/>
    <w:rsid w:val="0092619E"/>
    <w:rsid w:val="009318FC"/>
    <w:rsid w:val="0095370C"/>
    <w:rsid w:val="00961D06"/>
    <w:rsid w:val="0097461F"/>
    <w:rsid w:val="00974C2B"/>
    <w:rsid w:val="00976DBF"/>
    <w:rsid w:val="00981097"/>
    <w:rsid w:val="0098268F"/>
    <w:rsid w:val="00984567"/>
    <w:rsid w:val="0099098A"/>
    <w:rsid w:val="00994F77"/>
    <w:rsid w:val="009A0F9A"/>
    <w:rsid w:val="009A1BBF"/>
    <w:rsid w:val="009A60C7"/>
    <w:rsid w:val="009B0C2F"/>
    <w:rsid w:val="009B3A12"/>
    <w:rsid w:val="009C1C5A"/>
    <w:rsid w:val="009D0DFB"/>
    <w:rsid w:val="009E0DF6"/>
    <w:rsid w:val="009E5948"/>
    <w:rsid w:val="009F0BA0"/>
    <w:rsid w:val="009F0E3D"/>
    <w:rsid w:val="009F3935"/>
    <w:rsid w:val="00A01DBD"/>
    <w:rsid w:val="00A022EF"/>
    <w:rsid w:val="00A1120D"/>
    <w:rsid w:val="00A1315E"/>
    <w:rsid w:val="00A41DB8"/>
    <w:rsid w:val="00A579A3"/>
    <w:rsid w:val="00A66E62"/>
    <w:rsid w:val="00A85162"/>
    <w:rsid w:val="00A867FF"/>
    <w:rsid w:val="00A86E6A"/>
    <w:rsid w:val="00A9182E"/>
    <w:rsid w:val="00A94237"/>
    <w:rsid w:val="00A95776"/>
    <w:rsid w:val="00A966D0"/>
    <w:rsid w:val="00AA112F"/>
    <w:rsid w:val="00AA6BD1"/>
    <w:rsid w:val="00AA7124"/>
    <w:rsid w:val="00AC4325"/>
    <w:rsid w:val="00AC6F69"/>
    <w:rsid w:val="00AE1EFE"/>
    <w:rsid w:val="00AF49A2"/>
    <w:rsid w:val="00B064A3"/>
    <w:rsid w:val="00B111BB"/>
    <w:rsid w:val="00B20956"/>
    <w:rsid w:val="00B2210E"/>
    <w:rsid w:val="00B32CE5"/>
    <w:rsid w:val="00B33C22"/>
    <w:rsid w:val="00B50824"/>
    <w:rsid w:val="00B64085"/>
    <w:rsid w:val="00B73F72"/>
    <w:rsid w:val="00B86DF5"/>
    <w:rsid w:val="00B969A6"/>
    <w:rsid w:val="00B97132"/>
    <w:rsid w:val="00B97AAD"/>
    <w:rsid w:val="00BA53F4"/>
    <w:rsid w:val="00BA5D41"/>
    <w:rsid w:val="00BB009F"/>
    <w:rsid w:val="00BB72F9"/>
    <w:rsid w:val="00BB79A2"/>
    <w:rsid w:val="00BC3ED1"/>
    <w:rsid w:val="00BD38EE"/>
    <w:rsid w:val="00BE2127"/>
    <w:rsid w:val="00BF2CAE"/>
    <w:rsid w:val="00BF761F"/>
    <w:rsid w:val="00C07287"/>
    <w:rsid w:val="00C1244D"/>
    <w:rsid w:val="00C14B03"/>
    <w:rsid w:val="00C1664D"/>
    <w:rsid w:val="00C2099C"/>
    <w:rsid w:val="00C248DE"/>
    <w:rsid w:val="00C25E59"/>
    <w:rsid w:val="00C36AD3"/>
    <w:rsid w:val="00C50CB8"/>
    <w:rsid w:val="00C52B28"/>
    <w:rsid w:val="00C5594D"/>
    <w:rsid w:val="00C658AB"/>
    <w:rsid w:val="00C66D6B"/>
    <w:rsid w:val="00C7418D"/>
    <w:rsid w:val="00C75EAA"/>
    <w:rsid w:val="00C764C0"/>
    <w:rsid w:val="00C77377"/>
    <w:rsid w:val="00C80E68"/>
    <w:rsid w:val="00C80F63"/>
    <w:rsid w:val="00C83EC2"/>
    <w:rsid w:val="00C84834"/>
    <w:rsid w:val="00C85216"/>
    <w:rsid w:val="00C94D9A"/>
    <w:rsid w:val="00CA6665"/>
    <w:rsid w:val="00CB01BD"/>
    <w:rsid w:val="00CB3700"/>
    <w:rsid w:val="00CC2A6B"/>
    <w:rsid w:val="00CD1061"/>
    <w:rsid w:val="00CD6BDA"/>
    <w:rsid w:val="00CE5920"/>
    <w:rsid w:val="00CF182E"/>
    <w:rsid w:val="00CF26F1"/>
    <w:rsid w:val="00D15FA2"/>
    <w:rsid w:val="00D2021D"/>
    <w:rsid w:val="00D3103C"/>
    <w:rsid w:val="00D31972"/>
    <w:rsid w:val="00D431D5"/>
    <w:rsid w:val="00D45878"/>
    <w:rsid w:val="00D474AB"/>
    <w:rsid w:val="00D5513F"/>
    <w:rsid w:val="00D56749"/>
    <w:rsid w:val="00D56999"/>
    <w:rsid w:val="00D56CE2"/>
    <w:rsid w:val="00D65A56"/>
    <w:rsid w:val="00D80070"/>
    <w:rsid w:val="00D93A30"/>
    <w:rsid w:val="00D94D40"/>
    <w:rsid w:val="00D96A4A"/>
    <w:rsid w:val="00DD2C27"/>
    <w:rsid w:val="00DD5BEF"/>
    <w:rsid w:val="00DE3F43"/>
    <w:rsid w:val="00DE615D"/>
    <w:rsid w:val="00DF5BCC"/>
    <w:rsid w:val="00DF6398"/>
    <w:rsid w:val="00E0084A"/>
    <w:rsid w:val="00E00C8A"/>
    <w:rsid w:val="00E05567"/>
    <w:rsid w:val="00E06F2F"/>
    <w:rsid w:val="00E11E6C"/>
    <w:rsid w:val="00E12A84"/>
    <w:rsid w:val="00E12C08"/>
    <w:rsid w:val="00E209CD"/>
    <w:rsid w:val="00E3012B"/>
    <w:rsid w:val="00E408C6"/>
    <w:rsid w:val="00E409F6"/>
    <w:rsid w:val="00E50468"/>
    <w:rsid w:val="00E73B10"/>
    <w:rsid w:val="00EC7A6D"/>
    <w:rsid w:val="00ED05B6"/>
    <w:rsid w:val="00ED1D7D"/>
    <w:rsid w:val="00ED5B71"/>
    <w:rsid w:val="00EE5C61"/>
    <w:rsid w:val="00EE7A40"/>
    <w:rsid w:val="00EF2B3E"/>
    <w:rsid w:val="00EF733A"/>
    <w:rsid w:val="00F118EA"/>
    <w:rsid w:val="00F1208E"/>
    <w:rsid w:val="00F42026"/>
    <w:rsid w:val="00F50CFF"/>
    <w:rsid w:val="00F565C0"/>
    <w:rsid w:val="00F60FEA"/>
    <w:rsid w:val="00F65DB1"/>
    <w:rsid w:val="00F731BA"/>
    <w:rsid w:val="00F74BBE"/>
    <w:rsid w:val="00F74C37"/>
    <w:rsid w:val="00F77420"/>
    <w:rsid w:val="00F8464E"/>
    <w:rsid w:val="00FA0D68"/>
    <w:rsid w:val="00FA61DB"/>
    <w:rsid w:val="00FC2E90"/>
    <w:rsid w:val="00FC3D5E"/>
    <w:rsid w:val="00FC553E"/>
    <w:rsid w:val="00FD4CBE"/>
    <w:rsid w:val="00FE1D71"/>
    <w:rsid w:val="00FE3456"/>
    <w:rsid w:val="00FF666C"/>
    <w:rsid w:val="00FF70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196AF9"/>
  <w14:defaultImageDpi w14:val="96"/>
  <w15:chartTrackingRefBased/>
  <w15:docId w15:val="{B6E044FF-22BA-458C-81B0-14DF8412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snapToGrid w:val="0"/>
      <w:lang w:val="es-ES_tradnl" w:bidi="or-IN"/>
    </w:rPr>
  </w:style>
  <w:style w:type="paragraph" w:styleId="Ttulo1">
    <w:name w:val="heading 1"/>
    <w:basedOn w:val="Normal"/>
    <w:next w:val="Normal"/>
    <w:link w:val="Ttulo1Car"/>
    <w:uiPriority w:val="9"/>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uiPriority w:val="9"/>
    <w:qFormat/>
    <w:pPr>
      <w:keepNext/>
      <w:widowControl w:val="0"/>
      <w:spacing w:after="240"/>
      <w:jc w:val="both"/>
      <w:outlineLvl w:val="1"/>
    </w:pPr>
    <w:rPr>
      <w:rFonts w:ascii="Arial" w:hAnsi="Arial"/>
      <w:b/>
      <w:sz w:val="22"/>
    </w:rPr>
  </w:style>
  <w:style w:type="paragraph" w:styleId="Ttulo3">
    <w:name w:val="heading 3"/>
    <w:basedOn w:val="Normal"/>
    <w:next w:val="Normal"/>
    <w:link w:val="Ttulo3Car"/>
    <w:uiPriority w:val="9"/>
    <w:qFormat/>
    <w:pPr>
      <w:keepNext/>
      <w:spacing w:before="240" w:after="480"/>
      <w:outlineLvl w:val="2"/>
    </w:pPr>
    <w:rPr>
      <w:b/>
      <w:sz w:val="24"/>
      <w:lang w:val="es-ES"/>
    </w:rPr>
  </w:style>
  <w:style w:type="paragraph" w:styleId="Ttulo4">
    <w:name w:val="heading 4"/>
    <w:basedOn w:val="Normal"/>
    <w:next w:val="Normal"/>
    <w:link w:val="Ttulo4Car"/>
    <w:uiPriority w:val="9"/>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Cambria" w:eastAsia="Times New Roman" w:hAnsi="Cambria" w:cs="Times New Roman"/>
      <w:b/>
      <w:bCs/>
      <w:snapToGrid w:val="0"/>
      <w:kern w:val="32"/>
      <w:sz w:val="32"/>
      <w:szCs w:val="32"/>
      <w:lang w:val="es-ES_tradnl" w:bidi="or-IN"/>
    </w:rPr>
  </w:style>
  <w:style w:type="character" w:customStyle="1" w:styleId="Ttulo2Car">
    <w:name w:val="Título 2 Car"/>
    <w:link w:val="Ttulo2"/>
    <w:uiPriority w:val="9"/>
    <w:semiHidden/>
    <w:rPr>
      <w:rFonts w:ascii="Cambria" w:eastAsia="Times New Roman" w:hAnsi="Cambria" w:cs="Times New Roman"/>
      <w:b/>
      <w:bCs/>
      <w:i/>
      <w:iCs/>
      <w:snapToGrid w:val="0"/>
      <w:sz w:val="28"/>
      <w:szCs w:val="28"/>
      <w:lang w:val="es-ES_tradnl" w:bidi="or-IN"/>
    </w:rPr>
  </w:style>
  <w:style w:type="character" w:customStyle="1" w:styleId="Ttulo3Car">
    <w:name w:val="Título 3 Car"/>
    <w:link w:val="Ttulo3"/>
    <w:uiPriority w:val="9"/>
    <w:semiHidden/>
    <w:rPr>
      <w:rFonts w:ascii="Cambria" w:eastAsia="Times New Roman" w:hAnsi="Cambria" w:cs="Times New Roman"/>
      <w:b/>
      <w:bCs/>
      <w:snapToGrid w:val="0"/>
      <w:sz w:val="26"/>
      <w:szCs w:val="26"/>
      <w:lang w:val="es-ES_tradnl" w:bidi="or-IN"/>
    </w:rPr>
  </w:style>
  <w:style w:type="character" w:customStyle="1" w:styleId="Ttulo4Car">
    <w:name w:val="Título 4 Car"/>
    <w:link w:val="Ttulo4"/>
    <w:uiPriority w:val="9"/>
    <w:semiHidden/>
    <w:rPr>
      <w:rFonts w:ascii="Calibri" w:eastAsia="Times New Roman" w:hAnsi="Calibri" w:cs="Times New Roman"/>
      <w:b/>
      <w:bCs/>
      <w:snapToGrid w:val="0"/>
      <w:sz w:val="28"/>
      <w:szCs w:val="28"/>
      <w:lang w:val="es-ES_tradnl" w:bidi="or-IN"/>
    </w:rPr>
  </w:style>
  <w:style w:type="paragraph" w:styleId="Encabezado">
    <w:name w:val="header"/>
    <w:aliases w:val="encabezado"/>
    <w:basedOn w:val="Normal"/>
    <w:link w:val="EncabezadoCar"/>
    <w:semiHidden/>
    <w:pPr>
      <w:tabs>
        <w:tab w:val="center" w:pos="4252"/>
        <w:tab w:val="right" w:pos="8504"/>
      </w:tabs>
    </w:pPr>
  </w:style>
  <w:style w:type="character" w:customStyle="1" w:styleId="EncabezadoCar">
    <w:name w:val="Encabezado Car"/>
    <w:link w:val="Encabezado"/>
    <w:semiHidden/>
    <w:rPr>
      <w:rFonts w:cs="Arial"/>
      <w:snapToGrid w:val="0"/>
      <w:lang w:val="es-ES_tradnl" w:bidi="or-IN"/>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rFonts w:cs="Arial"/>
      <w:snapToGrid w:val="0"/>
      <w:lang w:val="es-ES_tradnl" w:bidi="or-IN"/>
    </w:rPr>
  </w:style>
  <w:style w:type="paragraph" w:styleId="Sangradetextonormal">
    <w:name w:val="Body Text Indent"/>
    <w:basedOn w:val="Normal"/>
    <w:link w:val="SangradetextonormalCar"/>
    <w:uiPriority w:val="99"/>
    <w:semiHidden/>
    <w:pPr>
      <w:spacing w:after="240"/>
      <w:ind w:firstLine="1134"/>
      <w:jc w:val="both"/>
    </w:pPr>
    <w:rPr>
      <w:rFonts w:ascii="Arial" w:hAnsi="Arial"/>
      <w:b/>
      <w:bCs/>
      <w:color w:val="FF0000"/>
      <w:sz w:val="24"/>
      <w:szCs w:val="24"/>
    </w:rPr>
  </w:style>
  <w:style w:type="character" w:customStyle="1" w:styleId="SangradetextonormalCar">
    <w:name w:val="Sangría de texto normal Car"/>
    <w:link w:val="Sangradetextonormal"/>
    <w:uiPriority w:val="99"/>
    <w:semiHidden/>
    <w:rPr>
      <w:rFonts w:cs="Arial"/>
      <w:snapToGrid w:val="0"/>
      <w:lang w:val="es-ES_tradnl" w:bidi="or-IN"/>
    </w:rPr>
  </w:style>
  <w:style w:type="character" w:styleId="Nmerodepgina">
    <w:name w:val="page number"/>
    <w:uiPriority w:val="99"/>
    <w:semiHidden/>
    <w:rPr>
      <w:rFonts w:cs="Times New Roman"/>
    </w:rPr>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link w:val="TextoindependienteCar"/>
    <w:uiPriority w:val="99"/>
    <w:semiHidden/>
    <w:pPr>
      <w:widowControl w:val="0"/>
      <w:spacing w:after="240"/>
    </w:pPr>
    <w:rPr>
      <w:sz w:val="22"/>
    </w:rPr>
  </w:style>
  <w:style w:type="character" w:customStyle="1" w:styleId="TextoindependienteCar">
    <w:name w:val="Texto independiente Car"/>
    <w:link w:val="Textoindependiente"/>
    <w:uiPriority w:val="99"/>
    <w:semiHidden/>
    <w:rPr>
      <w:rFonts w:cs="Arial"/>
      <w:snapToGrid w:val="0"/>
      <w:lang w:val="es-ES_tradnl" w:bidi="or-IN"/>
    </w:rPr>
  </w:style>
  <w:style w:type="paragraph" w:styleId="Textoindependiente2">
    <w:name w:val="Body Text 2"/>
    <w:basedOn w:val="Normal"/>
    <w:link w:val="Textoindependiente2Car"/>
    <w:uiPriority w:val="99"/>
    <w:semiHidden/>
    <w:pPr>
      <w:spacing w:after="240"/>
      <w:jc w:val="both"/>
    </w:pPr>
    <w:rPr>
      <w:sz w:val="22"/>
    </w:rPr>
  </w:style>
  <w:style w:type="character" w:customStyle="1" w:styleId="Textoindependiente2Car">
    <w:name w:val="Texto independiente 2 Car"/>
    <w:link w:val="Textoindependiente2"/>
    <w:uiPriority w:val="99"/>
    <w:semiHidden/>
    <w:rPr>
      <w:rFonts w:cs="Arial"/>
      <w:snapToGrid w:val="0"/>
      <w:lang w:val="es-ES_tradnl" w:bidi="or-IN"/>
    </w:rPr>
  </w:style>
  <w:style w:type="paragraph" w:styleId="Sinespaciado">
    <w:name w:val="No Spacing"/>
    <w:uiPriority w:val="1"/>
    <w:qFormat/>
    <w:rPr>
      <w:rFonts w:cs="Arial"/>
      <w:snapToGrid w:val="0"/>
      <w:lang w:val="es-ES_tradnl" w:bidi="or-IN"/>
    </w:rPr>
  </w:style>
  <w:style w:type="paragraph" w:styleId="Textodeglobo">
    <w:name w:val="Balloon Text"/>
    <w:basedOn w:val="Normal"/>
    <w:link w:val="TextodegloboCar"/>
    <w:uiPriority w:val="99"/>
    <w:semiHidden/>
    <w:rPr>
      <w:rFonts w:cs="Times New Roman"/>
      <w:sz w:val="18"/>
      <w:szCs w:val="18"/>
    </w:rPr>
  </w:style>
  <w:style w:type="character" w:customStyle="1" w:styleId="TextodegloboCar">
    <w:name w:val="Texto de globo Car"/>
    <w:link w:val="Textodeglobo"/>
    <w:uiPriority w:val="99"/>
    <w:semiHidden/>
    <w:locked/>
    <w:rPr>
      <w:rFonts w:ascii="Times New Roman" w:hAnsi="Times New Roman"/>
      <w:sz w:val="18"/>
      <w:lang w:val="es-ES_tradnl"/>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olor w:val="008000"/>
    </w:rPr>
  </w:style>
  <w:style w:type="character" w:customStyle="1" w:styleId="tw4winJump">
    <w:name w:val="tw4winJump"/>
    <w:uiPriority w:val="99"/>
    <w:rPr>
      <w:rFonts w:ascii="Courier New" w:hAnsi="Courier New"/>
      <w:color w:val="008080"/>
    </w:rPr>
  </w:style>
  <w:style w:type="character" w:customStyle="1" w:styleId="DONOTTRANSLATE">
    <w:name w:val="DO_NOT_TRANSLATE"/>
    <w:uiPriority w:val="99"/>
    <w:rPr>
      <w:rFonts w:ascii="Courier New" w:hAnsi="Courier New"/>
      <w:color w:val="800000"/>
    </w:rPr>
  </w:style>
  <w:style w:type="character" w:customStyle="1" w:styleId="Translatable">
    <w:name w:val="Translatable"/>
    <w:rsid w:val="009E0DF6"/>
    <w:rPr>
      <w:rFonts w:ascii="Courier New" w:hAnsi="Courier New" w:cs="Times New Roman"/>
      <w:vanish/>
      <w:color w:val="auto"/>
      <w:sz w:val="24"/>
      <w:szCs w:val="24"/>
      <w:vertAlign w:val="subscript"/>
      <w:lang w:val="eu-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161810">
      <w:bodyDiv w:val="1"/>
      <w:marLeft w:val="0"/>
      <w:marRight w:val="0"/>
      <w:marTop w:val="0"/>
      <w:marBottom w:val="0"/>
      <w:divBdr>
        <w:top w:val="none" w:sz="0" w:space="0" w:color="auto"/>
        <w:left w:val="none" w:sz="0" w:space="0" w:color="auto"/>
        <w:bottom w:val="none" w:sz="0" w:space="0" w:color="auto"/>
        <w:right w:val="none" w:sz="0" w:space="0" w:color="auto"/>
      </w:divBdr>
    </w:div>
    <w:div w:id="1036344958">
      <w:marLeft w:val="0"/>
      <w:marRight w:val="0"/>
      <w:marTop w:val="0"/>
      <w:marBottom w:val="0"/>
      <w:divBdr>
        <w:top w:val="none" w:sz="0" w:space="0" w:color="auto"/>
        <w:left w:val="none" w:sz="0" w:space="0" w:color="auto"/>
        <w:bottom w:val="none" w:sz="0" w:space="0" w:color="auto"/>
        <w:right w:val="none" w:sz="0" w:space="0" w:color="auto"/>
      </w:divBdr>
      <w:divsChild>
        <w:div w:id="1036344952">
          <w:marLeft w:val="0"/>
          <w:marRight w:val="0"/>
          <w:marTop w:val="0"/>
          <w:marBottom w:val="0"/>
          <w:divBdr>
            <w:top w:val="none" w:sz="0" w:space="0" w:color="auto"/>
            <w:left w:val="none" w:sz="0" w:space="0" w:color="auto"/>
            <w:bottom w:val="none" w:sz="0" w:space="0" w:color="auto"/>
            <w:right w:val="none" w:sz="0" w:space="0" w:color="auto"/>
          </w:divBdr>
          <w:divsChild>
            <w:div w:id="1036344955">
              <w:marLeft w:val="0"/>
              <w:marRight w:val="0"/>
              <w:marTop w:val="0"/>
              <w:marBottom w:val="0"/>
              <w:divBdr>
                <w:top w:val="none" w:sz="0" w:space="0" w:color="auto"/>
                <w:left w:val="none" w:sz="0" w:space="0" w:color="auto"/>
                <w:bottom w:val="none" w:sz="0" w:space="0" w:color="auto"/>
                <w:right w:val="none" w:sz="0" w:space="0" w:color="auto"/>
              </w:divBdr>
              <w:divsChild>
                <w:div w:id="1036344956">
                  <w:marLeft w:val="0"/>
                  <w:marRight w:val="0"/>
                  <w:marTop w:val="0"/>
                  <w:marBottom w:val="0"/>
                  <w:divBdr>
                    <w:top w:val="none" w:sz="0" w:space="0" w:color="auto"/>
                    <w:left w:val="none" w:sz="0" w:space="0" w:color="auto"/>
                    <w:bottom w:val="none" w:sz="0" w:space="0" w:color="auto"/>
                    <w:right w:val="none" w:sz="0" w:space="0" w:color="auto"/>
                  </w:divBdr>
                  <w:divsChild>
                    <w:div w:id="1036344953">
                      <w:marLeft w:val="0"/>
                      <w:marRight w:val="0"/>
                      <w:marTop w:val="0"/>
                      <w:marBottom w:val="0"/>
                      <w:divBdr>
                        <w:top w:val="none" w:sz="0" w:space="0" w:color="auto"/>
                        <w:left w:val="none" w:sz="0" w:space="0" w:color="auto"/>
                        <w:bottom w:val="none" w:sz="0" w:space="0" w:color="auto"/>
                        <w:right w:val="none" w:sz="0" w:space="0" w:color="auto"/>
                      </w:divBdr>
                      <w:divsChild>
                        <w:div w:id="1036344959">
                          <w:marLeft w:val="0"/>
                          <w:marRight w:val="0"/>
                          <w:marTop w:val="0"/>
                          <w:marBottom w:val="0"/>
                          <w:divBdr>
                            <w:top w:val="none" w:sz="0" w:space="0" w:color="auto"/>
                            <w:left w:val="none" w:sz="0" w:space="0" w:color="auto"/>
                            <w:bottom w:val="none" w:sz="0" w:space="0" w:color="auto"/>
                            <w:right w:val="none" w:sz="0" w:space="0" w:color="auto"/>
                          </w:divBdr>
                          <w:divsChild>
                            <w:div w:id="1036344954">
                              <w:marLeft w:val="0"/>
                              <w:marRight w:val="0"/>
                              <w:marTop w:val="0"/>
                              <w:marBottom w:val="480"/>
                              <w:divBdr>
                                <w:top w:val="none" w:sz="0" w:space="0" w:color="auto"/>
                                <w:left w:val="none" w:sz="0" w:space="0" w:color="auto"/>
                                <w:bottom w:val="single" w:sz="2" w:space="0" w:color="123A63"/>
                                <w:right w:val="none" w:sz="0" w:space="0" w:color="auto"/>
                              </w:divBdr>
                              <w:divsChild>
                                <w:div w:id="1036344957">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4376</Words>
  <Characters>24068</Characters>
  <Application>Microsoft Office Word</Application>
  <DocSecurity>4</DocSecurity>
  <Lines>200</Lines>
  <Paragraphs>56</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dc:description/>
  <cp:lastModifiedBy>Saez de Lafuente Uzabal, Nati</cp:lastModifiedBy>
  <cp:revision>2</cp:revision>
  <cp:lastPrinted>2021-10-08T07:17:00Z</cp:lastPrinted>
  <dcterms:created xsi:type="dcterms:W3CDTF">2021-11-02T14:22:00Z</dcterms:created>
  <dcterms:modified xsi:type="dcterms:W3CDTF">2021-11-02T14:22:00Z</dcterms:modified>
</cp:coreProperties>
</file>