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aconcuadrcula"/>
        <w:tblW w:w="9924" w:type="dxa"/>
        <w:tblInd w:w="108" w:type="dxa"/>
        <w:tblBorders>
          <w:top w:val="nil"/>
          <w:left w:val="nil"/>
          <w:bottom w:val="nil"/>
          <w:right w:val="nil"/>
          <w:insideH w:val="nil"/>
          <w:insideV w:val="nil"/>
        </w:tblBorders>
        <w:tblLayout w:type="fixed"/>
        <w:tblLook w:val="04A0" w:firstRow="1" w:lastRow="0" w:firstColumn="1" w:lastColumn="0" w:noHBand="0" w:noVBand="1"/>
      </w:tblPr>
      <w:tblGrid>
        <w:gridCol w:w="4253"/>
        <w:gridCol w:w="283"/>
        <w:gridCol w:w="284"/>
        <w:gridCol w:w="284"/>
        <w:gridCol w:w="4535"/>
        <w:gridCol w:w="285"/>
      </w:tblGrid>
      <w:tr w:rsidR="00800681" w14:paraId="51EE6072" w14:textId="77777777" w:rsidTr="00EE0139">
        <w:trPr>
          <w:gridAfter w:val="1"/>
          <w:wAfter w:w="285" w:type="dxa"/>
          <w:trHeight w:val="168"/>
        </w:trPr>
        <w:tc>
          <w:tcPr>
            <w:tcW w:w="4253" w:type="dxa"/>
            <w:shd w:val="clear" w:color="auto" w:fill="auto"/>
            <w:vAlign w:val="bottom"/>
          </w:tcPr>
          <w:p w14:paraId="1051EB0A" w14:textId="77777777" w:rsidR="00E92EC4" w:rsidRPr="005D24EE" w:rsidRDefault="00E92EC4" w:rsidP="005C6341">
            <w:pPr>
              <w:rPr>
                <w:rFonts w:ascii="Arial" w:hAnsi="Arial" w:cs="Arial"/>
                <w:b/>
                <w:color w:val="000000" w:themeColor="text1"/>
                <w:sz w:val="12"/>
                <w:szCs w:val="12"/>
              </w:rPr>
            </w:pPr>
          </w:p>
        </w:tc>
        <w:tc>
          <w:tcPr>
            <w:tcW w:w="283" w:type="dxa"/>
          </w:tcPr>
          <w:p w14:paraId="31B298A1" w14:textId="77777777" w:rsidR="00E92EC4" w:rsidRPr="00DF0910" w:rsidRDefault="00E92EC4" w:rsidP="005C6341">
            <w:pPr>
              <w:rPr>
                <w:rFonts w:ascii="Arial" w:hAnsi="Arial" w:cs="Arial"/>
                <w:color w:val="000000" w:themeColor="text1"/>
                <w:sz w:val="12"/>
                <w:szCs w:val="12"/>
              </w:rPr>
            </w:pPr>
          </w:p>
        </w:tc>
        <w:tc>
          <w:tcPr>
            <w:tcW w:w="5103" w:type="dxa"/>
            <w:gridSpan w:val="3"/>
            <w:vMerge w:val="restart"/>
            <w:shd w:val="clear" w:color="auto" w:fill="auto"/>
          </w:tcPr>
          <w:p w14:paraId="2B962298" w14:textId="77777777" w:rsidR="00E92EC4" w:rsidRDefault="00E92EC4" w:rsidP="005C6341">
            <w:pPr>
              <w:tabs>
                <w:tab w:val="left" w:pos="0"/>
              </w:tabs>
              <w:rPr>
                <w:rFonts w:ascii="Arial" w:hAnsi="Arial" w:cs="Arial"/>
                <w:b/>
                <w:noProof/>
                <w:color w:val="000000"/>
                <w:sz w:val="16"/>
                <w:szCs w:val="16"/>
              </w:rPr>
            </w:pPr>
          </w:p>
          <w:p w14:paraId="39B9ED59" w14:textId="77777777" w:rsidR="00E92EC4" w:rsidRDefault="00E92EC4" w:rsidP="005C6341">
            <w:pPr>
              <w:tabs>
                <w:tab w:val="left" w:pos="0"/>
              </w:tabs>
              <w:rPr>
                <w:rFonts w:ascii="Arial" w:hAnsi="Arial" w:cs="Arial"/>
                <w:b/>
                <w:noProof/>
                <w:color w:val="000000"/>
                <w:sz w:val="16"/>
                <w:szCs w:val="16"/>
              </w:rPr>
            </w:pPr>
          </w:p>
          <w:p w14:paraId="2CD337CA" w14:textId="77777777" w:rsidR="00E92EC4" w:rsidRDefault="00E92EC4" w:rsidP="005C6341">
            <w:pPr>
              <w:tabs>
                <w:tab w:val="left" w:pos="0"/>
              </w:tabs>
              <w:rPr>
                <w:rFonts w:ascii="Arial" w:hAnsi="Arial" w:cs="Arial"/>
                <w:b/>
                <w:noProof/>
                <w:color w:val="000000"/>
                <w:sz w:val="16"/>
                <w:szCs w:val="16"/>
              </w:rPr>
            </w:pPr>
          </w:p>
          <w:p w14:paraId="15009204" w14:textId="7DC19E78" w:rsidR="00E92EC4" w:rsidRPr="00D76AF9" w:rsidRDefault="00E92EC4" w:rsidP="00FE3E62">
            <w:pPr>
              <w:spacing w:after="60"/>
              <w:rPr>
                <w:rFonts w:ascii="Arial" w:hAnsi="Arial" w:cs="Arial"/>
                <w:b/>
                <w:noProof/>
                <w:color w:val="000000"/>
                <w:sz w:val="16"/>
                <w:szCs w:val="16"/>
              </w:rPr>
            </w:pPr>
          </w:p>
        </w:tc>
      </w:tr>
      <w:tr w:rsidR="00800681" w14:paraId="576DE0DD" w14:textId="77777777" w:rsidTr="00EE0139">
        <w:trPr>
          <w:gridAfter w:val="1"/>
          <w:wAfter w:w="285" w:type="dxa"/>
          <w:trHeight w:val="168"/>
        </w:trPr>
        <w:tc>
          <w:tcPr>
            <w:tcW w:w="4253" w:type="dxa"/>
            <w:shd w:val="clear" w:color="auto" w:fill="auto"/>
            <w:vAlign w:val="bottom"/>
          </w:tcPr>
          <w:p w14:paraId="40F6C9B5" w14:textId="77777777" w:rsidR="00E92EC4" w:rsidRPr="005D24EE" w:rsidRDefault="00E92EC4" w:rsidP="005C6341">
            <w:pPr>
              <w:rPr>
                <w:rFonts w:ascii="Arial" w:hAnsi="Arial" w:cs="Arial"/>
                <w:b/>
                <w:color w:val="000000" w:themeColor="text1"/>
                <w:sz w:val="12"/>
                <w:szCs w:val="12"/>
              </w:rPr>
            </w:pPr>
          </w:p>
        </w:tc>
        <w:tc>
          <w:tcPr>
            <w:tcW w:w="283" w:type="dxa"/>
          </w:tcPr>
          <w:p w14:paraId="56A50BDB" w14:textId="77777777" w:rsidR="00E92EC4" w:rsidRPr="00DF0910" w:rsidRDefault="00E92EC4" w:rsidP="005C6341">
            <w:pPr>
              <w:rPr>
                <w:rFonts w:ascii="Arial" w:hAnsi="Arial" w:cs="Arial"/>
                <w:color w:val="000000" w:themeColor="text1"/>
                <w:sz w:val="12"/>
                <w:szCs w:val="12"/>
              </w:rPr>
            </w:pPr>
          </w:p>
        </w:tc>
        <w:tc>
          <w:tcPr>
            <w:tcW w:w="5103" w:type="dxa"/>
            <w:gridSpan w:val="3"/>
            <w:vMerge/>
            <w:shd w:val="clear" w:color="auto" w:fill="auto"/>
          </w:tcPr>
          <w:p w14:paraId="14C4A801" w14:textId="77777777" w:rsidR="00E92EC4" w:rsidRPr="00D76AF9" w:rsidRDefault="00E92EC4" w:rsidP="005C6341">
            <w:pPr>
              <w:rPr>
                <w:rFonts w:ascii="Arial" w:hAnsi="Arial" w:cs="Arial"/>
                <w:b/>
                <w:noProof/>
                <w:color w:val="000000"/>
                <w:sz w:val="16"/>
                <w:szCs w:val="16"/>
              </w:rPr>
            </w:pPr>
          </w:p>
        </w:tc>
      </w:tr>
      <w:tr w:rsidR="00800681" w14:paraId="2F1C406E" w14:textId="77777777" w:rsidTr="00EE0139">
        <w:trPr>
          <w:gridAfter w:val="1"/>
          <w:wAfter w:w="285" w:type="dxa"/>
          <w:trHeight w:val="168"/>
        </w:trPr>
        <w:tc>
          <w:tcPr>
            <w:tcW w:w="4253" w:type="dxa"/>
            <w:shd w:val="clear" w:color="auto" w:fill="auto"/>
            <w:vAlign w:val="bottom"/>
          </w:tcPr>
          <w:p w14:paraId="2D586876" w14:textId="77777777" w:rsidR="00E92EC4" w:rsidRPr="005D24EE" w:rsidRDefault="00E92EC4" w:rsidP="005C6341">
            <w:pPr>
              <w:rPr>
                <w:rFonts w:ascii="Arial" w:hAnsi="Arial" w:cs="Arial"/>
                <w:b/>
                <w:color w:val="000000" w:themeColor="text1"/>
                <w:sz w:val="12"/>
                <w:szCs w:val="12"/>
              </w:rPr>
            </w:pPr>
          </w:p>
        </w:tc>
        <w:tc>
          <w:tcPr>
            <w:tcW w:w="283" w:type="dxa"/>
          </w:tcPr>
          <w:p w14:paraId="33AC391B" w14:textId="77777777" w:rsidR="00E92EC4" w:rsidRPr="00DF0910" w:rsidRDefault="00E92EC4" w:rsidP="005C6341">
            <w:pPr>
              <w:rPr>
                <w:rFonts w:ascii="Arial" w:hAnsi="Arial" w:cs="Arial"/>
                <w:color w:val="000000" w:themeColor="text1"/>
                <w:sz w:val="12"/>
                <w:szCs w:val="12"/>
              </w:rPr>
            </w:pPr>
          </w:p>
        </w:tc>
        <w:tc>
          <w:tcPr>
            <w:tcW w:w="5103" w:type="dxa"/>
            <w:gridSpan w:val="3"/>
            <w:vMerge/>
            <w:shd w:val="clear" w:color="auto" w:fill="auto"/>
          </w:tcPr>
          <w:p w14:paraId="71178A29" w14:textId="77777777" w:rsidR="00E92EC4" w:rsidRPr="00D76AF9" w:rsidRDefault="00E92EC4" w:rsidP="005C6341">
            <w:pPr>
              <w:rPr>
                <w:rFonts w:ascii="Arial" w:hAnsi="Arial" w:cs="Arial"/>
                <w:b/>
                <w:noProof/>
                <w:color w:val="000000"/>
                <w:sz w:val="16"/>
                <w:szCs w:val="16"/>
              </w:rPr>
            </w:pPr>
          </w:p>
        </w:tc>
      </w:tr>
      <w:tr w:rsidR="00800681" w14:paraId="775329AB" w14:textId="77777777" w:rsidTr="00EE0139">
        <w:trPr>
          <w:gridAfter w:val="1"/>
          <w:wAfter w:w="285" w:type="dxa"/>
          <w:trHeight w:val="168"/>
        </w:trPr>
        <w:tc>
          <w:tcPr>
            <w:tcW w:w="4253" w:type="dxa"/>
            <w:shd w:val="clear" w:color="auto" w:fill="auto"/>
            <w:vAlign w:val="bottom"/>
          </w:tcPr>
          <w:p w14:paraId="69E08769" w14:textId="77777777" w:rsidR="00E92EC4" w:rsidRPr="005D24EE" w:rsidRDefault="00E92EC4" w:rsidP="005C6341">
            <w:pPr>
              <w:rPr>
                <w:rFonts w:ascii="Arial" w:hAnsi="Arial" w:cs="Arial"/>
                <w:b/>
                <w:color w:val="000000" w:themeColor="text1"/>
                <w:sz w:val="12"/>
                <w:szCs w:val="12"/>
              </w:rPr>
            </w:pPr>
          </w:p>
        </w:tc>
        <w:tc>
          <w:tcPr>
            <w:tcW w:w="283" w:type="dxa"/>
          </w:tcPr>
          <w:p w14:paraId="65B7C3F9" w14:textId="77777777" w:rsidR="00E92EC4" w:rsidRPr="00DF0910" w:rsidRDefault="00E92EC4" w:rsidP="005C6341">
            <w:pPr>
              <w:rPr>
                <w:rFonts w:ascii="Arial" w:hAnsi="Arial" w:cs="Arial"/>
                <w:color w:val="000000" w:themeColor="text1"/>
                <w:sz w:val="12"/>
                <w:szCs w:val="12"/>
              </w:rPr>
            </w:pPr>
          </w:p>
        </w:tc>
        <w:tc>
          <w:tcPr>
            <w:tcW w:w="5103" w:type="dxa"/>
            <w:gridSpan w:val="3"/>
            <w:vMerge/>
            <w:shd w:val="clear" w:color="auto" w:fill="auto"/>
          </w:tcPr>
          <w:p w14:paraId="55E618D3" w14:textId="77777777" w:rsidR="00E92EC4" w:rsidRPr="00D76AF9" w:rsidRDefault="00E92EC4" w:rsidP="005C6341">
            <w:pPr>
              <w:rPr>
                <w:rFonts w:ascii="Arial" w:hAnsi="Arial" w:cs="Arial"/>
                <w:b/>
                <w:noProof/>
                <w:color w:val="000000"/>
                <w:sz w:val="16"/>
                <w:szCs w:val="16"/>
              </w:rPr>
            </w:pPr>
          </w:p>
        </w:tc>
      </w:tr>
      <w:tr w:rsidR="00800681" w14:paraId="359B72E1" w14:textId="77777777" w:rsidTr="00EE0139">
        <w:trPr>
          <w:gridAfter w:val="1"/>
          <w:wAfter w:w="285" w:type="dxa"/>
          <w:trHeight w:val="168"/>
        </w:trPr>
        <w:tc>
          <w:tcPr>
            <w:tcW w:w="4253" w:type="dxa"/>
            <w:shd w:val="clear" w:color="auto" w:fill="auto"/>
            <w:vAlign w:val="bottom"/>
          </w:tcPr>
          <w:p w14:paraId="4C728F37" w14:textId="77777777" w:rsidR="00E92EC4" w:rsidRPr="005D24EE" w:rsidRDefault="00E92EC4" w:rsidP="005C6341">
            <w:pPr>
              <w:rPr>
                <w:rFonts w:ascii="Arial" w:hAnsi="Arial" w:cs="Arial"/>
                <w:b/>
                <w:color w:val="000000" w:themeColor="text1"/>
                <w:sz w:val="12"/>
                <w:szCs w:val="12"/>
              </w:rPr>
            </w:pPr>
          </w:p>
        </w:tc>
        <w:tc>
          <w:tcPr>
            <w:tcW w:w="283" w:type="dxa"/>
          </w:tcPr>
          <w:p w14:paraId="61ED01D4" w14:textId="77777777" w:rsidR="00E92EC4" w:rsidRPr="00DF0910" w:rsidRDefault="00E92EC4" w:rsidP="005C6341">
            <w:pPr>
              <w:rPr>
                <w:rFonts w:ascii="Arial" w:hAnsi="Arial" w:cs="Arial"/>
                <w:color w:val="000000" w:themeColor="text1"/>
                <w:sz w:val="12"/>
                <w:szCs w:val="12"/>
              </w:rPr>
            </w:pPr>
          </w:p>
        </w:tc>
        <w:tc>
          <w:tcPr>
            <w:tcW w:w="5103" w:type="dxa"/>
            <w:gridSpan w:val="3"/>
            <w:vMerge/>
            <w:shd w:val="clear" w:color="auto" w:fill="auto"/>
          </w:tcPr>
          <w:p w14:paraId="5C6BFB7B" w14:textId="77777777" w:rsidR="00E92EC4" w:rsidRPr="00D76AF9" w:rsidRDefault="00E92EC4" w:rsidP="005C6341">
            <w:pPr>
              <w:rPr>
                <w:rFonts w:ascii="Arial" w:hAnsi="Arial" w:cs="Arial"/>
                <w:b/>
                <w:noProof/>
                <w:color w:val="000000"/>
                <w:sz w:val="16"/>
                <w:szCs w:val="16"/>
              </w:rPr>
            </w:pPr>
          </w:p>
        </w:tc>
      </w:tr>
      <w:tr w:rsidR="00800681" w14:paraId="1A23A439" w14:textId="77777777" w:rsidTr="00EE0139">
        <w:trPr>
          <w:gridAfter w:val="1"/>
          <w:wAfter w:w="285" w:type="dxa"/>
          <w:trHeight w:val="168"/>
        </w:trPr>
        <w:tc>
          <w:tcPr>
            <w:tcW w:w="4253" w:type="dxa"/>
            <w:tcBorders>
              <w:bottom w:val="single" w:sz="4" w:space="0" w:color="auto"/>
            </w:tcBorders>
            <w:shd w:val="clear" w:color="auto" w:fill="auto"/>
            <w:vAlign w:val="bottom"/>
          </w:tcPr>
          <w:p w14:paraId="2792E95F" w14:textId="77777777" w:rsidR="00E92EC4" w:rsidRPr="00DF0910" w:rsidRDefault="00061A8D" w:rsidP="005C6341">
            <w:pPr>
              <w:rPr>
                <w:rFonts w:ascii="Arial" w:hAnsi="Arial" w:cs="Arial"/>
                <w:color w:val="000000" w:themeColor="text1"/>
                <w:sz w:val="12"/>
                <w:szCs w:val="12"/>
              </w:rPr>
            </w:pPr>
            <w:r w:rsidRPr="005D24EE">
              <w:rPr>
                <w:rFonts w:ascii="Arial" w:hAnsi="Arial" w:cs="Arial"/>
                <w:b/>
                <w:color w:val="000000" w:themeColor="text1"/>
                <w:sz w:val="12"/>
                <w:szCs w:val="12"/>
              </w:rPr>
              <w:t>Espediente zk.</w:t>
            </w:r>
            <w:r w:rsidRPr="005D24EE">
              <w:rPr>
                <w:rFonts w:ascii="Arial" w:hAnsi="Arial" w:cs="Arial"/>
                <w:color w:val="000000" w:themeColor="text1"/>
                <w:sz w:val="12"/>
                <w:szCs w:val="12"/>
              </w:rPr>
              <w:t xml:space="preserve"> </w:t>
            </w:r>
            <w:r w:rsidRPr="00D30E48">
              <w:rPr>
                <w:rFonts w:ascii="Arial" w:hAnsi="Arial" w:cs="Arial"/>
                <w:color w:val="000000" w:themeColor="text1"/>
                <w:sz w:val="16"/>
                <w:szCs w:val="16"/>
              </w:rPr>
              <w:t>▪</w:t>
            </w:r>
            <w:r w:rsidRPr="005D24EE">
              <w:rPr>
                <w:rFonts w:ascii="Arial" w:hAnsi="Arial" w:cs="Arial"/>
                <w:color w:val="000000" w:themeColor="text1"/>
                <w:sz w:val="12"/>
                <w:szCs w:val="12"/>
              </w:rPr>
              <w:t xml:space="preserve"> Nº de Expediente</w:t>
            </w:r>
          </w:p>
        </w:tc>
        <w:tc>
          <w:tcPr>
            <w:tcW w:w="283" w:type="dxa"/>
          </w:tcPr>
          <w:p w14:paraId="4A0FADDD" w14:textId="77777777" w:rsidR="00E92EC4" w:rsidRPr="00DF0910" w:rsidRDefault="00E92EC4" w:rsidP="005C6341">
            <w:pPr>
              <w:rPr>
                <w:rFonts w:ascii="Arial" w:hAnsi="Arial" w:cs="Arial"/>
                <w:color w:val="000000" w:themeColor="text1"/>
                <w:sz w:val="12"/>
                <w:szCs w:val="12"/>
              </w:rPr>
            </w:pPr>
          </w:p>
        </w:tc>
        <w:tc>
          <w:tcPr>
            <w:tcW w:w="5103" w:type="dxa"/>
            <w:gridSpan w:val="3"/>
            <w:vMerge/>
            <w:shd w:val="clear" w:color="auto" w:fill="auto"/>
          </w:tcPr>
          <w:p w14:paraId="568DD4A5" w14:textId="77777777" w:rsidR="00E92EC4" w:rsidRPr="00DF0910" w:rsidRDefault="00E92EC4" w:rsidP="005C6341">
            <w:pPr>
              <w:rPr>
                <w:rFonts w:ascii="Arial" w:hAnsi="Arial" w:cs="Arial"/>
                <w:color w:val="000000" w:themeColor="text1"/>
                <w:sz w:val="12"/>
                <w:szCs w:val="12"/>
              </w:rPr>
            </w:pPr>
          </w:p>
        </w:tc>
      </w:tr>
      <w:tr w:rsidR="00800681" w14:paraId="32C0583C" w14:textId="77777777" w:rsidTr="00EE0139">
        <w:trPr>
          <w:gridAfter w:val="1"/>
          <w:wAfter w:w="285" w:type="dxa"/>
          <w:trHeight w:hRule="exact" w:val="340"/>
        </w:trPr>
        <w:tc>
          <w:tcPr>
            <w:tcW w:w="4253" w:type="dxa"/>
            <w:tcBorders>
              <w:top w:val="single" w:sz="4" w:space="0" w:color="auto"/>
            </w:tcBorders>
            <w:shd w:val="clear" w:color="auto" w:fill="auto"/>
          </w:tcPr>
          <w:p w14:paraId="645FCFDC" w14:textId="77777777" w:rsidR="00E92EC4" w:rsidRPr="00D812A9" w:rsidRDefault="00061A8D" w:rsidP="005C6341">
            <w:pPr>
              <w:rPr>
                <w:rFonts w:ascii="Arial" w:hAnsi="Arial" w:cs="Arial"/>
                <w:color w:val="4F81BD" w:themeColor="accent1"/>
                <w:sz w:val="16"/>
                <w:szCs w:val="16"/>
              </w:rPr>
            </w:pPr>
            <w:r>
              <w:rPr>
                <w:rFonts w:ascii="Arial" w:hAnsi="Arial" w:cs="Arial"/>
                <w:noProof/>
                <w:sz w:val="16"/>
                <w:szCs w:val="16"/>
              </w:rPr>
              <w:t>01244-2026/00002</w:t>
            </w:r>
          </w:p>
        </w:tc>
        <w:tc>
          <w:tcPr>
            <w:tcW w:w="283" w:type="dxa"/>
          </w:tcPr>
          <w:p w14:paraId="4AB60AC1" w14:textId="77777777" w:rsidR="00E92EC4" w:rsidRPr="00DF0910" w:rsidRDefault="00E92EC4" w:rsidP="005C6341">
            <w:pPr>
              <w:rPr>
                <w:rFonts w:ascii="Arial" w:hAnsi="Arial" w:cs="Arial"/>
                <w:color w:val="000000" w:themeColor="text1"/>
                <w:sz w:val="16"/>
                <w:szCs w:val="16"/>
              </w:rPr>
            </w:pPr>
          </w:p>
        </w:tc>
        <w:tc>
          <w:tcPr>
            <w:tcW w:w="5103" w:type="dxa"/>
            <w:gridSpan w:val="3"/>
            <w:vMerge/>
            <w:shd w:val="clear" w:color="auto" w:fill="auto"/>
            <w:vAlign w:val="center"/>
          </w:tcPr>
          <w:p w14:paraId="44C7742A" w14:textId="77777777" w:rsidR="00E92EC4" w:rsidRPr="00DF0910" w:rsidRDefault="00E92EC4" w:rsidP="005C6341">
            <w:pPr>
              <w:rPr>
                <w:rFonts w:ascii="Arial" w:hAnsi="Arial" w:cs="Arial"/>
                <w:color w:val="000000" w:themeColor="text1"/>
                <w:sz w:val="16"/>
                <w:szCs w:val="16"/>
              </w:rPr>
            </w:pPr>
          </w:p>
        </w:tc>
      </w:tr>
      <w:tr w:rsidR="00800681" w14:paraId="2F42FBA5" w14:textId="77777777" w:rsidTr="00EE0139">
        <w:trPr>
          <w:gridAfter w:val="1"/>
          <w:wAfter w:w="285" w:type="dxa"/>
          <w:trHeight w:hRule="exact" w:val="170"/>
        </w:trPr>
        <w:tc>
          <w:tcPr>
            <w:tcW w:w="4253" w:type="dxa"/>
            <w:tcBorders>
              <w:bottom w:val="single" w:sz="4" w:space="0" w:color="auto"/>
            </w:tcBorders>
            <w:shd w:val="clear" w:color="auto" w:fill="auto"/>
            <w:vAlign w:val="bottom"/>
          </w:tcPr>
          <w:p w14:paraId="1805BBA2" w14:textId="77777777" w:rsidR="00E92EC4" w:rsidRPr="00DF0910" w:rsidRDefault="00061A8D" w:rsidP="005C6341">
            <w:pPr>
              <w:rPr>
                <w:rFonts w:ascii="Arial" w:hAnsi="Arial" w:cs="Arial"/>
                <w:color w:val="000000" w:themeColor="text1"/>
                <w:sz w:val="12"/>
                <w:szCs w:val="12"/>
              </w:rPr>
            </w:pPr>
            <w:r w:rsidRPr="005D24EE">
              <w:rPr>
                <w:rFonts w:ascii="Arial" w:hAnsi="Arial" w:cs="Arial"/>
                <w:b/>
                <w:color w:val="000000" w:themeColor="text1"/>
                <w:sz w:val="12"/>
                <w:szCs w:val="12"/>
              </w:rPr>
              <w:t>Erreferentzia</w:t>
            </w:r>
            <w:r w:rsidRPr="005D24EE">
              <w:rPr>
                <w:rFonts w:ascii="Arial" w:hAnsi="Arial" w:cs="Arial"/>
                <w:color w:val="000000" w:themeColor="text1"/>
                <w:sz w:val="12"/>
                <w:szCs w:val="12"/>
              </w:rPr>
              <w:t xml:space="preserve"> </w:t>
            </w:r>
            <w:r w:rsidRPr="00D30E48">
              <w:rPr>
                <w:rFonts w:ascii="Arial" w:hAnsi="Arial" w:cs="Arial"/>
                <w:color w:val="000000" w:themeColor="text1"/>
                <w:sz w:val="16"/>
                <w:szCs w:val="16"/>
              </w:rPr>
              <w:t>▪</w:t>
            </w:r>
            <w:r w:rsidRPr="005D24EE">
              <w:rPr>
                <w:rFonts w:ascii="Arial" w:hAnsi="Arial" w:cs="Arial"/>
                <w:color w:val="000000" w:themeColor="text1"/>
                <w:sz w:val="12"/>
                <w:szCs w:val="12"/>
              </w:rPr>
              <w:t xml:space="preserve"> Referencia</w:t>
            </w:r>
          </w:p>
        </w:tc>
        <w:tc>
          <w:tcPr>
            <w:tcW w:w="283" w:type="dxa"/>
          </w:tcPr>
          <w:p w14:paraId="2EFBF46B" w14:textId="77777777" w:rsidR="00E92EC4" w:rsidRPr="00DF0910" w:rsidRDefault="00E92EC4" w:rsidP="005C6341">
            <w:pPr>
              <w:jc w:val="center"/>
              <w:rPr>
                <w:rFonts w:ascii="Arial" w:hAnsi="Arial" w:cs="Arial"/>
                <w:color w:val="000000" w:themeColor="text1"/>
                <w:sz w:val="20"/>
              </w:rPr>
            </w:pPr>
          </w:p>
        </w:tc>
        <w:tc>
          <w:tcPr>
            <w:tcW w:w="5103" w:type="dxa"/>
            <w:gridSpan w:val="3"/>
            <w:vMerge/>
            <w:shd w:val="clear" w:color="auto" w:fill="auto"/>
            <w:vAlign w:val="center"/>
          </w:tcPr>
          <w:p w14:paraId="12DC7A0D" w14:textId="77777777" w:rsidR="00E92EC4" w:rsidRPr="00DF0910" w:rsidRDefault="00E92EC4" w:rsidP="005C6341">
            <w:pPr>
              <w:rPr>
                <w:rFonts w:ascii="Arial" w:hAnsi="Arial" w:cs="Arial"/>
                <w:color w:val="000000" w:themeColor="text1"/>
                <w:sz w:val="20"/>
              </w:rPr>
            </w:pPr>
          </w:p>
        </w:tc>
      </w:tr>
      <w:tr w:rsidR="00800681" w14:paraId="74AB35EA" w14:textId="77777777" w:rsidTr="00EE0139">
        <w:trPr>
          <w:gridAfter w:val="1"/>
          <w:wAfter w:w="285" w:type="dxa"/>
          <w:trHeight w:hRule="exact" w:val="663"/>
        </w:trPr>
        <w:tc>
          <w:tcPr>
            <w:tcW w:w="4253" w:type="dxa"/>
            <w:tcBorders>
              <w:top w:val="single" w:sz="4" w:space="0" w:color="auto"/>
            </w:tcBorders>
            <w:shd w:val="clear" w:color="auto" w:fill="auto"/>
          </w:tcPr>
          <w:p w14:paraId="4DF1BCF9" w14:textId="77777777" w:rsidR="00E06F7B" w:rsidRDefault="00E06F7B" w:rsidP="00E06F7B">
            <w:pPr>
              <w:pStyle w:val="Textoindependiente"/>
              <w:spacing w:before="20" w:after="70" w:line="200" w:lineRule="exact"/>
              <w:jc w:val="left"/>
              <w:rPr>
                <w:sz w:val="16"/>
              </w:rPr>
            </w:pPr>
            <w:r>
              <w:rPr>
                <w:sz w:val="16"/>
              </w:rPr>
              <w:t>Nekazaritza Saila / Departamento de Agricultura</w:t>
            </w:r>
          </w:p>
          <w:p w14:paraId="605B1AE3" w14:textId="77777777" w:rsidR="00E92EC4" w:rsidRPr="00D812A9" w:rsidRDefault="00E92EC4" w:rsidP="005C6341">
            <w:pPr>
              <w:rPr>
                <w:rFonts w:ascii="Arial" w:hAnsi="Arial" w:cs="Arial"/>
                <w:color w:val="4F81BD" w:themeColor="accent1"/>
                <w:sz w:val="16"/>
                <w:szCs w:val="16"/>
              </w:rPr>
            </w:pPr>
          </w:p>
        </w:tc>
        <w:tc>
          <w:tcPr>
            <w:tcW w:w="283" w:type="dxa"/>
          </w:tcPr>
          <w:p w14:paraId="222355ED" w14:textId="77777777" w:rsidR="00E92EC4" w:rsidRPr="00DF0910" w:rsidRDefault="00E92EC4" w:rsidP="005C6341">
            <w:pPr>
              <w:jc w:val="center"/>
              <w:rPr>
                <w:rFonts w:ascii="Arial" w:hAnsi="Arial" w:cs="Arial"/>
                <w:color w:val="000000" w:themeColor="text1"/>
                <w:sz w:val="16"/>
                <w:szCs w:val="16"/>
              </w:rPr>
            </w:pPr>
          </w:p>
        </w:tc>
        <w:tc>
          <w:tcPr>
            <w:tcW w:w="5103" w:type="dxa"/>
            <w:gridSpan w:val="3"/>
            <w:vMerge/>
            <w:shd w:val="clear" w:color="auto" w:fill="auto"/>
            <w:vAlign w:val="center"/>
          </w:tcPr>
          <w:p w14:paraId="40A4284F" w14:textId="77777777" w:rsidR="00E92EC4" w:rsidRPr="00DF0910" w:rsidRDefault="00E92EC4" w:rsidP="005C6341">
            <w:pPr>
              <w:rPr>
                <w:rFonts w:ascii="Arial" w:hAnsi="Arial" w:cs="Arial"/>
                <w:color w:val="000000" w:themeColor="text1"/>
                <w:sz w:val="16"/>
                <w:szCs w:val="16"/>
              </w:rPr>
            </w:pPr>
          </w:p>
        </w:tc>
      </w:tr>
      <w:tr w:rsidR="00800681" w14:paraId="28C25D77" w14:textId="77777777" w:rsidTr="00EE0139">
        <w:tc>
          <w:tcPr>
            <w:tcW w:w="4820" w:type="dxa"/>
            <w:gridSpan w:val="3"/>
          </w:tcPr>
          <w:p w14:paraId="67403C54" w14:textId="77777777" w:rsidR="00E92EC4" w:rsidRDefault="00E92EC4" w:rsidP="00E72518">
            <w:pPr>
              <w:pStyle w:val="Sangradetextonormal"/>
              <w:tabs>
                <w:tab w:val="clear" w:pos="1702"/>
                <w:tab w:val="clear" w:pos="4253"/>
                <w:tab w:val="clear" w:pos="5104"/>
                <w:tab w:val="clear" w:pos="5812"/>
              </w:tabs>
              <w:spacing w:before="0" w:after="0"/>
              <w:ind w:firstLine="0"/>
              <w:jc w:val="both"/>
              <w:rPr>
                <w:rFonts w:ascii="Arial" w:hAnsi="Arial" w:cs="Arial"/>
                <w:b/>
                <w:sz w:val="16"/>
                <w:szCs w:val="16"/>
              </w:rPr>
            </w:pPr>
          </w:p>
          <w:p w14:paraId="26575921" w14:textId="77777777" w:rsidR="00E92EC4" w:rsidRDefault="00E92EC4" w:rsidP="00E72518">
            <w:pPr>
              <w:pStyle w:val="Sangradetextonormal"/>
              <w:tabs>
                <w:tab w:val="clear" w:pos="1702"/>
                <w:tab w:val="clear" w:pos="4253"/>
                <w:tab w:val="clear" w:pos="5104"/>
                <w:tab w:val="clear" w:pos="5812"/>
              </w:tabs>
              <w:spacing w:before="0" w:after="0"/>
              <w:ind w:firstLine="0"/>
              <w:jc w:val="both"/>
              <w:rPr>
                <w:rFonts w:ascii="Arial" w:hAnsi="Arial" w:cs="Arial"/>
                <w:b/>
                <w:sz w:val="16"/>
                <w:szCs w:val="16"/>
              </w:rPr>
            </w:pPr>
          </w:p>
          <w:p w14:paraId="00030F13" w14:textId="77777777" w:rsidR="00E92EC4" w:rsidRDefault="00E92EC4" w:rsidP="00E72518">
            <w:pPr>
              <w:pStyle w:val="Sangradetextonormal"/>
              <w:tabs>
                <w:tab w:val="clear" w:pos="1702"/>
                <w:tab w:val="clear" w:pos="4253"/>
                <w:tab w:val="clear" w:pos="5104"/>
                <w:tab w:val="clear" w:pos="5812"/>
              </w:tabs>
              <w:spacing w:before="0" w:after="0"/>
              <w:ind w:firstLine="0"/>
              <w:jc w:val="both"/>
              <w:rPr>
                <w:rFonts w:ascii="Arial" w:hAnsi="Arial" w:cs="Arial"/>
                <w:b/>
                <w:sz w:val="16"/>
                <w:szCs w:val="16"/>
              </w:rPr>
            </w:pPr>
          </w:p>
          <w:p w14:paraId="1065F557" w14:textId="77777777" w:rsidR="00E92EC4" w:rsidRPr="00663BA9" w:rsidRDefault="00E92EC4" w:rsidP="00E72518">
            <w:pPr>
              <w:pStyle w:val="Sangradetextonormal"/>
              <w:tabs>
                <w:tab w:val="clear" w:pos="1702"/>
                <w:tab w:val="clear" w:pos="4253"/>
                <w:tab w:val="clear" w:pos="5104"/>
                <w:tab w:val="clear" w:pos="5812"/>
              </w:tabs>
              <w:spacing w:before="0" w:after="0"/>
              <w:ind w:firstLine="0"/>
              <w:jc w:val="both"/>
              <w:rPr>
                <w:rFonts w:ascii="Arial" w:hAnsi="Arial" w:cs="Arial"/>
                <w:b/>
                <w:sz w:val="16"/>
                <w:szCs w:val="16"/>
              </w:rPr>
            </w:pPr>
          </w:p>
        </w:tc>
        <w:tc>
          <w:tcPr>
            <w:tcW w:w="284" w:type="dxa"/>
          </w:tcPr>
          <w:p w14:paraId="3281CF3E" w14:textId="77777777" w:rsidR="00E92EC4" w:rsidRPr="00426B3C" w:rsidRDefault="00E92EC4" w:rsidP="00426B3C">
            <w:pPr>
              <w:pStyle w:val="Sangradetextonormal"/>
              <w:tabs>
                <w:tab w:val="clear" w:pos="1702"/>
                <w:tab w:val="clear" w:pos="4253"/>
                <w:tab w:val="clear" w:pos="5104"/>
                <w:tab w:val="clear" w:pos="5812"/>
              </w:tabs>
              <w:spacing w:before="0" w:after="0"/>
              <w:ind w:firstLine="0"/>
              <w:jc w:val="both"/>
              <w:rPr>
                <w:rFonts w:ascii="Arial" w:hAnsi="Arial" w:cs="Arial"/>
                <w:sz w:val="16"/>
                <w:szCs w:val="16"/>
              </w:rPr>
            </w:pPr>
          </w:p>
        </w:tc>
        <w:tc>
          <w:tcPr>
            <w:tcW w:w="4820" w:type="dxa"/>
            <w:gridSpan w:val="2"/>
          </w:tcPr>
          <w:p w14:paraId="38F84D83" w14:textId="77777777" w:rsidR="00E92EC4" w:rsidRPr="00663BA9" w:rsidRDefault="00E92EC4" w:rsidP="00426B3C">
            <w:pPr>
              <w:pStyle w:val="Sangradetextonormal"/>
              <w:tabs>
                <w:tab w:val="clear" w:pos="1702"/>
                <w:tab w:val="clear" w:pos="4253"/>
                <w:tab w:val="clear" w:pos="5104"/>
                <w:tab w:val="clear" w:pos="5812"/>
              </w:tabs>
              <w:spacing w:before="0" w:after="0"/>
              <w:ind w:firstLine="0"/>
              <w:jc w:val="both"/>
              <w:rPr>
                <w:rFonts w:ascii="Arial" w:hAnsi="Arial" w:cs="Arial"/>
                <w:b/>
                <w:sz w:val="16"/>
                <w:szCs w:val="16"/>
              </w:rPr>
            </w:pPr>
          </w:p>
        </w:tc>
      </w:tr>
      <w:tr w:rsidR="00800681" w14:paraId="38F2A193" w14:textId="77777777" w:rsidTr="00EE0139">
        <w:tc>
          <w:tcPr>
            <w:tcW w:w="4820" w:type="dxa"/>
            <w:gridSpan w:val="3"/>
          </w:tcPr>
          <w:p w14:paraId="4388694F" w14:textId="77777777" w:rsidR="00E92EC4" w:rsidRPr="00663BA9" w:rsidRDefault="00061A8D" w:rsidP="00E72518">
            <w:pPr>
              <w:pStyle w:val="Sangradetextonormal"/>
              <w:tabs>
                <w:tab w:val="clear" w:pos="1702"/>
                <w:tab w:val="clear" w:pos="4253"/>
                <w:tab w:val="clear" w:pos="5104"/>
                <w:tab w:val="clear" w:pos="5812"/>
              </w:tabs>
              <w:spacing w:before="0" w:after="0"/>
              <w:ind w:firstLine="0"/>
              <w:jc w:val="both"/>
              <w:rPr>
                <w:rFonts w:ascii="Arial" w:hAnsi="Arial" w:cs="Arial"/>
                <w:b/>
                <w:sz w:val="16"/>
                <w:szCs w:val="16"/>
              </w:rPr>
            </w:pPr>
            <w:r w:rsidRPr="00663BA9">
              <w:rPr>
                <w:rFonts w:ascii="Arial" w:hAnsi="Arial" w:cs="Arial"/>
                <w:b/>
                <w:sz w:val="16"/>
                <w:szCs w:val="16"/>
              </w:rPr>
              <w:t xml:space="preserve">Gaia: </w:t>
            </w:r>
            <w:r w:rsidRPr="00E06F7B">
              <w:rPr>
                <w:rFonts w:ascii="Arial" w:hAnsi="Arial" w:cs="Arial"/>
                <w:b/>
                <w:sz w:val="16"/>
                <w:szCs w:val="16"/>
              </w:rPr>
              <w:t xml:space="preserve">EBAZPENA </w:t>
            </w:r>
            <w:r w:rsidRPr="00663BA9">
              <w:rPr>
                <w:rFonts w:ascii="Arial" w:hAnsi="Arial" w:cs="Arial"/>
                <w:b/>
                <w:sz w:val="16"/>
                <w:szCs w:val="16"/>
              </w:rPr>
              <w:t>jakinaraztea.</w:t>
            </w:r>
          </w:p>
          <w:p w14:paraId="633CD5B0" w14:textId="77777777" w:rsidR="00E92EC4" w:rsidRDefault="00E92EC4" w:rsidP="00E72518">
            <w:pPr>
              <w:pStyle w:val="Sangradetextonormal"/>
              <w:tabs>
                <w:tab w:val="clear" w:pos="1702"/>
                <w:tab w:val="clear" w:pos="4253"/>
                <w:tab w:val="clear" w:pos="5104"/>
                <w:tab w:val="clear" w:pos="5812"/>
              </w:tabs>
              <w:spacing w:before="0" w:after="0"/>
              <w:ind w:firstLine="0"/>
              <w:jc w:val="both"/>
              <w:rPr>
                <w:sz w:val="16"/>
              </w:rPr>
            </w:pPr>
          </w:p>
          <w:p w14:paraId="2FDEA08C" w14:textId="755DB5C1" w:rsidR="00E92EC4" w:rsidRPr="00E72518" w:rsidRDefault="00E06F7B" w:rsidP="00C65362">
            <w:pPr>
              <w:pStyle w:val="Sangradetextonormal"/>
              <w:tabs>
                <w:tab w:val="clear" w:pos="1702"/>
                <w:tab w:val="clear" w:pos="4253"/>
                <w:tab w:val="clear" w:pos="5104"/>
                <w:tab w:val="clear" w:pos="5812"/>
              </w:tabs>
              <w:spacing w:before="0" w:after="0"/>
              <w:ind w:firstLine="0"/>
              <w:jc w:val="both"/>
              <w:rPr>
                <w:rFonts w:ascii="Arial" w:hAnsi="Arial" w:cs="Arial"/>
                <w:sz w:val="16"/>
                <w:szCs w:val="16"/>
              </w:rPr>
            </w:pPr>
            <w:r>
              <w:rPr>
                <w:rFonts w:ascii="Arial" w:hAnsi="Arial" w:cs="Arial"/>
                <w:sz w:val="16"/>
                <w:szCs w:val="16"/>
              </w:rPr>
              <w:t>Nekazaritza zuzendariak</w:t>
            </w:r>
            <w:r w:rsidRPr="00007960">
              <w:rPr>
                <w:rFonts w:ascii="Arial" w:hAnsi="Arial" w:cs="Arial"/>
                <w:sz w:val="16"/>
                <w:szCs w:val="16"/>
              </w:rPr>
              <w:t xml:space="preserve"> ebazpen</w:t>
            </w:r>
            <w:r>
              <w:rPr>
                <w:rFonts w:ascii="Arial" w:hAnsi="Arial" w:cs="Arial"/>
                <w:sz w:val="16"/>
                <w:szCs w:val="16"/>
              </w:rPr>
              <w:t xml:space="preserve"> h</w:t>
            </w:r>
            <w:r w:rsidRPr="00007960">
              <w:rPr>
                <w:rFonts w:ascii="Arial" w:hAnsi="Arial" w:cs="Arial"/>
                <w:sz w:val="16"/>
                <w:szCs w:val="16"/>
              </w:rPr>
              <w:t>a</w:t>
            </w:r>
            <w:r>
              <w:rPr>
                <w:rFonts w:ascii="Arial" w:hAnsi="Arial" w:cs="Arial"/>
                <w:sz w:val="16"/>
                <w:szCs w:val="16"/>
              </w:rPr>
              <w:t xml:space="preserve">u </w:t>
            </w:r>
            <w:r w:rsidRPr="00007960">
              <w:rPr>
                <w:rFonts w:ascii="Arial" w:hAnsi="Arial" w:cs="Arial"/>
                <w:sz w:val="16"/>
                <w:szCs w:val="16"/>
              </w:rPr>
              <w:t xml:space="preserve">eman du </w:t>
            </w:r>
            <w:r>
              <w:rPr>
                <w:rFonts w:ascii="Arial" w:hAnsi="Arial" w:cs="Arial"/>
                <w:sz w:val="16"/>
                <w:szCs w:val="16"/>
              </w:rPr>
              <w:t>data honetan</w:t>
            </w:r>
            <w:r w:rsidRPr="00E72518">
              <w:rPr>
                <w:rFonts w:ascii="Arial" w:hAnsi="Arial" w:cs="Arial"/>
                <w:sz w:val="16"/>
                <w:szCs w:val="16"/>
              </w:rPr>
              <w:t>.</w:t>
            </w:r>
          </w:p>
        </w:tc>
        <w:tc>
          <w:tcPr>
            <w:tcW w:w="284" w:type="dxa"/>
          </w:tcPr>
          <w:p w14:paraId="0AC1EC03" w14:textId="77777777" w:rsidR="00E92EC4" w:rsidRPr="00426B3C" w:rsidRDefault="00E92EC4" w:rsidP="00426B3C">
            <w:pPr>
              <w:pStyle w:val="Sangradetextonormal"/>
              <w:tabs>
                <w:tab w:val="clear" w:pos="1702"/>
                <w:tab w:val="clear" w:pos="4253"/>
                <w:tab w:val="clear" w:pos="5104"/>
                <w:tab w:val="clear" w:pos="5812"/>
              </w:tabs>
              <w:spacing w:before="0" w:after="0"/>
              <w:ind w:firstLine="0"/>
              <w:jc w:val="both"/>
              <w:rPr>
                <w:rFonts w:ascii="Arial" w:hAnsi="Arial" w:cs="Arial"/>
                <w:sz w:val="16"/>
                <w:szCs w:val="16"/>
              </w:rPr>
            </w:pPr>
          </w:p>
        </w:tc>
        <w:tc>
          <w:tcPr>
            <w:tcW w:w="4820" w:type="dxa"/>
            <w:gridSpan w:val="2"/>
          </w:tcPr>
          <w:p w14:paraId="4C87D7B3" w14:textId="77777777" w:rsidR="00E92EC4" w:rsidRPr="00663BA9" w:rsidRDefault="00061A8D" w:rsidP="00426B3C">
            <w:pPr>
              <w:pStyle w:val="Sangradetextonormal"/>
              <w:tabs>
                <w:tab w:val="clear" w:pos="1702"/>
                <w:tab w:val="clear" w:pos="4253"/>
                <w:tab w:val="clear" w:pos="5104"/>
                <w:tab w:val="clear" w:pos="5812"/>
              </w:tabs>
              <w:spacing w:before="0" w:after="0"/>
              <w:ind w:firstLine="0"/>
              <w:jc w:val="both"/>
              <w:rPr>
                <w:rFonts w:ascii="Arial" w:hAnsi="Arial" w:cs="Arial"/>
                <w:b/>
                <w:sz w:val="16"/>
                <w:szCs w:val="16"/>
              </w:rPr>
            </w:pPr>
            <w:r w:rsidRPr="00663BA9">
              <w:rPr>
                <w:rFonts w:ascii="Arial" w:hAnsi="Arial" w:cs="Arial"/>
                <w:b/>
                <w:sz w:val="16"/>
                <w:szCs w:val="16"/>
              </w:rPr>
              <w:t xml:space="preserve">Asunto: Comunicación de </w:t>
            </w:r>
            <w:r w:rsidRPr="00E06F7B">
              <w:rPr>
                <w:rFonts w:ascii="Arial" w:hAnsi="Arial" w:cs="Arial"/>
                <w:b/>
                <w:sz w:val="16"/>
                <w:szCs w:val="16"/>
              </w:rPr>
              <w:t>RESOLUCIÓN</w:t>
            </w:r>
          </w:p>
          <w:p w14:paraId="126AD91A" w14:textId="77777777" w:rsidR="00E92EC4" w:rsidRDefault="00E92EC4" w:rsidP="00426B3C">
            <w:pPr>
              <w:pStyle w:val="Sangradetextonormal"/>
              <w:tabs>
                <w:tab w:val="clear" w:pos="1702"/>
                <w:tab w:val="clear" w:pos="4253"/>
                <w:tab w:val="clear" w:pos="5104"/>
                <w:tab w:val="clear" w:pos="5812"/>
              </w:tabs>
              <w:spacing w:before="0" w:after="0"/>
              <w:ind w:firstLine="0"/>
              <w:jc w:val="both"/>
              <w:rPr>
                <w:rFonts w:ascii="Arial" w:hAnsi="Arial" w:cs="Arial"/>
                <w:sz w:val="16"/>
                <w:szCs w:val="16"/>
              </w:rPr>
            </w:pPr>
          </w:p>
          <w:p w14:paraId="2992FBBA" w14:textId="77777777" w:rsidR="00E06F7B" w:rsidRPr="00E72518" w:rsidRDefault="00E06F7B" w:rsidP="00E06F7B">
            <w:pPr>
              <w:pStyle w:val="Sangradetextonormal"/>
              <w:tabs>
                <w:tab w:val="clear" w:pos="1702"/>
                <w:tab w:val="clear" w:pos="4253"/>
                <w:tab w:val="clear" w:pos="5104"/>
                <w:tab w:val="clear" w:pos="5812"/>
              </w:tabs>
              <w:spacing w:before="0" w:after="0"/>
              <w:ind w:firstLine="0"/>
              <w:jc w:val="both"/>
              <w:rPr>
                <w:rFonts w:ascii="Arial" w:hAnsi="Arial" w:cs="Arial"/>
                <w:sz w:val="16"/>
                <w:szCs w:val="16"/>
              </w:rPr>
            </w:pPr>
            <w:r>
              <w:rPr>
                <w:rFonts w:ascii="Arial" w:hAnsi="Arial" w:cs="Arial"/>
                <w:sz w:val="16"/>
                <w:szCs w:val="16"/>
              </w:rPr>
              <w:t>El director de Agricultura</w:t>
            </w:r>
            <w:r w:rsidRPr="00E72518">
              <w:rPr>
                <w:rFonts w:ascii="Arial" w:hAnsi="Arial" w:cs="Arial"/>
                <w:sz w:val="16"/>
                <w:szCs w:val="16"/>
              </w:rPr>
              <w:t xml:space="preserve"> se ha servido dictar la siguiente Resolución, en la fecha que se señala.</w:t>
            </w:r>
          </w:p>
          <w:p w14:paraId="291F8308" w14:textId="77777777" w:rsidR="00E92EC4" w:rsidRPr="00E72518" w:rsidRDefault="00E92EC4" w:rsidP="00426B3C">
            <w:pPr>
              <w:pStyle w:val="Sangradetextonormal"/>
              <w:tabs>
                <w:tab w:val="clear" w:pos="1702"/>
                <w:tab w:val="clear" w:pos="4253"/>
                <w:tab w:val="clear" w:pos="5104"/>
                <w:tab w:val="clear" w:pos="5812"/>
              </w:tabs>
              <w:spacing w:before="0" w:after="0"/>
              <w:ind w:firstLine="0"/>
              <w:jc w:val="both"/>
              <w:rPr>
                <w:rFonts w:ascii="Arial" w:hAnsi="Arial" w:cs="Arial"/>
                <w:sz w:val="16"/>
                <w:szCs w:val="16"/>
              </w:rPr>
            </w:pPr>
          </w:p>
        </w:tc>
      </w:tr>
    </w:tbl>
    <w:p w14:paraId="4F2D4BCF" w14:textId="77777777" w:rsidR="00E92EC4" w:rsidRPr="00426B3C" w:rsidRDefault="00E92EC4" w:rsidP="00426B3C">
      <w:pPr>
        <w:pStyle w:val="Sangradetextonormal"/>
        <w:tabs>
          <w:tab w:val="clear" w:pos="1702"/>
          <w:tab w:val="clear" w:pos="4253"/>
          <w:tab w:val="clear" w:pos="5104"/>
          <w:tab w:val="clear" w:pos="5812"/>
        </w:tabs>
        <w:spacing w:before="0" w:after="0"/>
        <w:ind w:firstLine="0"/>
        <w:jc w:val="both"/>
        <w:rPr>
          <w:rFonts w:ascii="Arial" w:hAnsi="Arial" w:cs="Arial"/>
          <w:b/>
          <w:sz w:val="16"/>
          <w:szCs w:val="16"/>
        </w:rPr>
      </w:pPr>
    </w:p>
    <w:tbl>
      <w:tblPr>
        <w:tblW w:w="9925" w:type="dxa"/>
        <w:tblInd w:w="70" w:type="dxa"/>
        <w:tblLayout w:type="fixed"/>
        <w:tblCellMar>
          <w:left w:w="70" w:type="dxa"/>
          <w:right w:w="70" w:type="dxa"/>
        </w:tblCellMar>
        <w:tblLook w:val="0000" w:firstRow="0" w:lastRow="0" w:firstColumn="0" w:lastColumn="0" w:noHBand="0" w:noVBand="0"/>
      </w:tblPr>
      <w:tblGrid>
        <w:gridCol w:w="160"/>
        <w:gridCol w:w="2392"/>
        <w:gridCol w:w="1985"/>
        <w:gridCol w:w="851"/>
        <w:gridCol w:w="1985"/>
        <w:gridCol w:w="1985"/>
        <w:gridCol w:w="567"/>
      </w:tblGrid>
      <w:tr w:rsidR="00800681" w14:paraId="5D608726" w14:textId="77777777" w:rsidTr="00EE0139">
        <w:tc>
          <w:tcPr>
            <w:tcW w:w="160" w:type="dxa"/>
          </w:tcPr>
          <w:p w14:paraId="17C22203" w14:textId="77777777" w:rsidR="00E92EC4" w:rsidRPr="00426B3C" w:rsidRDefault="00E92EC4" w:rsidP="00426B3C">
            <w:pPr>
              <w:jc w:val="center"/>
              <w:rPr>
                <w:rFonts w:ascii="Arial" w:hAnsi="Arial" w:cs="Arial"/>
                <w:b/>
                <w:color w:val="000000" w:themeColor="text1"/>
                <w:sz w:val="16"/>
                <w:szCs w:val="16"/>
              </w:rPr>
            </w:pPr>
          </w:p>
        </w:tc>
        <w:tc>
          <w:tcPr>
            <w:tcW w:w="2392" w:type="dxa"/>
            <w:tcBorders>
              <w:bottom w:val="single" w:sz="4" w:space="0" w:color="auto"/>
            </w:tcBorders>
            <w:shd w:val="clear" w:color="auto" w:fill="auto"/>
            <w:vAlign w:val="center"/>
          </w:tcPr>
          <w:p w14:paraId="0D9F9074" w14:textId="77777777" w:rsidR="00E92EC4" w:rsidRPr="00426B3C" w:rsidRDefault="00061A8D" w:rsidP="00426B3C">
            <w:pPr>
              <w:jc w:val="center"/>
              <w:rPr>
                <w:rFonts w:ascii="Arial" w:hAnsi="Arial" w:cs="Arial"/>
                <w:b/>
                <w:color w:val="000000" w:themeColor="text1"/>
                <w:sz w:val="16"/>
                <w:szCs w:val="16"/>
              </w:rPr>
            </w:pPr>
            <w:r w:rsidRPr="00426B3C">
              <w:rPr>
                <w:rFonts w:ascii="Arial" w:hAnsi="Arial" w:cs="Arial"/>
                <w:b/>
                <w:color w:val="000000" w:themeColor="text1"/>
                <w:sz w:val="16"/>
                <w:szCs w:val="16"/>
              </w:rPr>
              <w:t>Ebazpenaren data</w:t>
            </w:r>
          </w:p>
        </w:tc>
        <w:tc>
          <w:tcPr>
            <w:tcW w:w="1985" w:type="dxa"/>
            <w:tcBorders>
              <w:bottom w:val="single" w:sz="4" w:space="0" w:color="auto"/>
            </w:tcBorders>
            <w:shd w:val="clear" w:color="auto" w:fill="auto"/>
            <w:vAlign w:val="center"/>
          </w:tcPr>
          <w:p w14:paraId="3D7570EE" w14:textId="77777777" w:rsidR="00E92EC4" w:rsidRPr="00426B3C" w:rsidRDefault="00061A8D" w:rsidP="00426B3C">
            <w:pPr>
              <w:jc w:val="center"/>
              <w:rPr>
                <w:rFonts w:ascii="Arial" w:hAnsi="Arial" w:cs="Arial"/>
                <w:b/>
                <w:color w:val="000000" w:themeColor="text1"/>
                <w:sz w:val="16"/>
                <w:szCs w:val="16"/>
              </w:rPr>
            </w:pPr>
            <w:r w:rsidRPr="00426B3C">
              <w:rPr>
                <w:rFonts w:ascii="Arial" w:hAnsi="Arial" w:cs="Arial"/>
                <w:b/>
                <w:color w:val="000000" w:themeColor="text1"/>
                <w:sz w:val="16"/>
                <w:szCs w:val="16"/>
              </w:rPr>
              <w:t>Ebazpenaren</w:t>
            </w:r>
            <w:r>
              <w:rPr>
                <w:rFonts w:ascii="Arial" w:hAnsi="Arial" w:cs="Arial"/>
                <w:b/>
                <w:color w:val="000000" w:themeColor="text1"/>
                <w:sz w:val="16"/>
                <w:szCs w:val="16"/>
              </w:rPr>
              <w:t xml:space="preserve"> </w:t>
            </w:r>
            <w:r w:rsidRPr="00426B3C">
              <w:rPr>
                <w:rFonts w:ascii="Arial" w:hAnsi="Arial" w:cs="Arial"/>
                <w:b/>
                <w:color w:val="000000" w:themeColor="text1"/>
                <w:sz w:val="16"/>
                <w:szCs w:val="16"/>
              </w:rPr>
              <w:t>zk.</w:t>
            </w:r>
          </w:p>
        </w:tc>
        <w:tc>
          <w:tcPr>
            <w:tcW w:w="851" w:type="dxa"/>
            <w:shd w:val="clear" w:color="auto" w:fill="auto"/>
            <w:vAlign w:val="center"/>
          </w:tcPr>
          <w:p w14:paraId="5D7A3C8A" w14:textId="77777777" w:rsidR="00E92EC4" w:rsidRPr="00426B3C" w:rsidRDefault="00E92EC4" w:rsidP="00426B3C">
            <w:pPr>
              <w:rPr>
                <w:rFonts w:ascii="Arial" w:hAnsi="Arial" w:cs="Arial"/>
                <w:b/>
                <w:color w:val="000000" w:themeColor="text1"/>
                <w:sz w:val="16"/>
                <w:szCs w:val="16"/>
              </w:rPr>
            </w:pPr>
          </w:p>
        </w:tc>
        <w:tc>
          <w:tcPr>
            <w:tcW w:w="1985" w:type="dxa"/>
            <w:tcBorders>
              <w:bottom w:val="single" w:sz="4" w:space="0" w:color="auto"/>
            </w:tcBorders>
            <w:shd w:val="clear" w:color="auto" w:fill="auto"/>
            <w:vAlign w:val="center"/>
          </w:tcPr>
          <w:p w14:paraId="3571716B" w14:textId="77777777" w:rsidR="00E92EC4" w:rsidRPr="00426B3C" w:rsidRDefault="00061A8D" w:rsidP="00426B3C">
            <w:pPr>
              <w:jc w:val="center"/>
              <w:rPr>
                <w:rFonts w:ascii="Arial" w:hAnsi="Arial" w:cs="Arial"/>
                <w:b/>
                <w:color w:val="000000" w:themeColor="text1"/>
                <w:sz w:val="16"/>
                <w:szCs w:val="16"/>
              </w:rPr>
            </w:pPr>
            <w:r w:rsidRPr="00426B3C">
              <w:rPr>
                <w:rFonts w:ascii="Arial" w:hAnsi="Arial" w:cs="Arial"/>
                <w:b/>
                <w:color w:val="000000" w:themeColor="text1"/>
                <w:sz w:val="16"/>
                <w:szCs w:val="16"/>
              </w:rPr>
              <w:t>Fecha Resolución</w:t>
            </w:r>
          </w:p>
        </w:tc>
        <w:tc>
          <w:tcPr>
            <w:tcW w:w="1985" w:type="dxa"/>
            <w:tcBorders>
              <w:bottom w:val="single" w:sz="4" w:space="0" w:color="auto"/>
            </w:tcBorders>
            <w:shd w:val="clear" w:color="auto" w:fill="auto"/>
            <w:vAlign w:val="center"/>
          </w:tcPr>
          <w:p w14:paraId="5C18F64D" w14:textId="77777777" w:rsidR="00E92EC4" w:rsidRPr="00426B3C" w:rsidRDefault="00061A8D" w:rsidP="00426B3C">
            <w:pPr>
              <w:jc w:val="center"/>
              <w:rPr>
                <w:rFonts w:ascii="Arial" w:hAnsi="Arial" w:cs="Arial"/>
                <w:b/>
                <w:color w:val="000000" w:themeColor="text1"/>
                <w:sz w:val="16"/>
                <w:szCs w:val="16"/>
              </w:rPr>
            </w:pPr>
            <w:r w:rsidRPr="00426B3C">
              <w:rPr>
                <w:rFonts w:ascii="Arial" w:hAnsi="Arial" w:cs="Arial"/>
                <w:b/>
                <w:color w:val="000000" w:themeColor="text1"/>
                <w:sz w:val="16"/>
                <w:szCs w:val="16"/>
              </w:rPr>
              <w:t>Nº Resolución</w:t>
            </w:r>
          </w:p>
        </w:tc>
        <w:tc>
          <w:tcPr>
            <w:tcW w:w="567" w:type="dxa"/>
          </w:tcPr>
          <w:p w14:paraId="44ADDF69" w14:textId="77777777" w:rsidR="00E92EC4" w:rsidRPr="00426B3C" w:rsidRDefault="00E92EC4" w:rsidP="00426B3C">
            <w:pPr>
              <w:jc w:val="center"/>
              <w:rPr>
                <w:rFonts w:ascii="Arial" w:hAnsi="Arial" w:cs="Arial"/>
                <w:b/>
                <w:color w:val="000000" w:themeColor="text1"/>
                <w:sz w:val="16"/>
                <w:szCs w:val="16"/>
              </w:rPr>
            </w:pPr>
          </w:p>
        </w:tc>
      </w:tr>
      <w:tr w:rsidR="00800681" w14:paraId="2AA22547" w14:textId="77777777" w:rsidTr="00EE0139">
        <w:trPr>
          <w:trHeight w:hRule="exact" w:val="227"/>
        </w:trPr>
        <w:tc>
          <w:tcPr>
            <w:tcW w:w="160" w:type="dxa"/>
            <w:vAlign w:val="center"/>
          </w:tcPr>
          <w:p w14:paraId="5B2DABFF" w14:textId="77777777" w:rsidR="00E92EC4" w:rsidRPr="00426B3C" w:rsidRDefault="00E92EC4" w:rsidP="00426B3C">
            <w:pPr>
              <w:jc w:val="center"/>
              <w:rPr>
                <w:rFonts w:ascii="Arial" w:hAnsi="Arial" w:cs="Arial"/>
                <w:color w:val="4F81BD" w:themeColor="accent1"/>
                <w:sz w:val="16"/>
                <w:szCs w:val="16"/>
              </w:rPr>
            </w:pPr>
          </w:p>
        </w:tc>
        <w:tc>
          <w:tcPr>
            <w:tcW w:w="2392" w:type="dxa"/>
            <w:tcBorders>
              <w:top w:val="single" w:sz="4" w:space="0" w:color="auto"/>
            </w:tcBorders>
            <w:vAlign w:val="center"/>
          </w:tcPr>
          <w:p w14:paraId="022C44C2" w14:textId="77777777" w:rsidR="00E92EC4" w:rsidRPr="00FE3E62" w:rsidRDefault="00061A8D" w:rsidP="00426B3C">
            <w:pPr>
              <w:jc w:val="center"/>
              <w:rPr>
                <w:rFonts w:ascii="Arial" w:hAnsi="Arial" w:cs="Arial"/>
                <w:sz w:val="16"/>
                <w:szCs w:val="16"/>
              </w:rPr>
            </w:pPr>
            <w:r w:rsidRPr="00FE3E62">
              <w:rPr>
                <w:rFonts w:ascii="Arial" w:hAnsi="Arial" w:cs="Arial"/>
                <w:noProof/>
                <w:sz w:val="16"/>
                <w:szCs w:val="16"/>
              </w:rPr>
              <w:t>26/01</w:t>
            </w:r>
            <w:r w:rsidRPr="00FE3E62">
              <w:rPr>
                <w:rFonts w:ascii="Arial" w:hAnsi="Arial" w:cs="Arial"/>
                <w:sz w:val="16"/>
                <w:szCs w:val="16"/>
              </w:rPr>
              <w:t>/21</w:t>
            </w:r>
          </w:p>
        </w:tc>
        <w:tc>
          <w:tcPr>
            <w:tcW w:w="1985" w:type="dxa"/>
            <w:tcBorders>
              <w:top w:val="single" w:sz="4" w:space="0" w:color="auto"/>
            </w:tcBorders>
            <w:vAlign w:val="center"/>
          </w:tcPr>
          <w:p w14:paraId="77568843" w14:textId="77777777" w:rsidR="00E92EC4" w:rsidRPr="00FE3E62" w:rsidRDefault="00061A8D" w:rsidP="00426B3C">
            <w:pPr>
              <w:jc w:val="center"/>
              <w:rPr>
                <w:rFonts w:ascii="Arial" w:hAnsi="Arial" w:cs="Arial"/>
                <w:sz w:val="16"/>
                <w:szCs w:val="16"/>
              </w:rPr>
            </w:pPr>
            <w:r w:rsidRPr="00FE3E62">
              <w:rPr>
                <w:rFonts w:ascii="Arial" w:hAnsi="Arial" w:cs="Arial"/>
                <w:noProof/>
                <w:sz w:val="16"/>
                <w:szCs w:val="16"/>
              </w:rPr>
              <w:t>329</w:t>
            </w:r>
          </w:p>
        </w:tc>
        <w:tc>
          <w:tcPr>
            <w:tcW w:w="851" w:type="dxa"/>
            <w:vAlign w:val="center"/>
          </w:tcPr>
          <w:p w14:paraId="4DB65E9D" w14:textId="77777777" w:rsidR="00E92EC4" w:rsidRPr="00FE3E62" w:rsidRDefault="00E92EC4" w:rsidP="00426B3C">
            <w:pPr>
              <w:jc w:val="center"/>
              <w:rPr>
                <w:rFonts w:ascii="Arial" w:hAnsi="Arial" w:cs="Arial"/>
                <w:sz w:val="16"/>
                <w:szCs w:val="16"/>
              </w:rPr>
            </w:pPr>
          </w:p>
        </w:tc>
        <w:tc>
          <w:tcPr>
            <w:tcW w:w="1985" w:type="dxa"/>
            <w:tcBorders>
              <w:top w:val="single" w:sz="4" w:space="0" w:color="auto"/>
            </w:tcBorders>
            <w:vAlign w:val="center"/>
          </w:tcPr>
          <w:p w14:paraId="68588992" w14:textId="77777777" w:rsidR="00E92EC4" w:rsidRPr="00FE3E62" w:rsidRDefault="00061A8D" w:rsidP="00426B3C">
            <w:pPr>
              <w:jc w:val="center"/>
              <w:rPr>
                <w:rFonts w:ascii="Arial" w:hAnsi="Arial" w:cs="Arial"/>
                <w:sz w:val="16"/>
                <w:szCs w:val="16"/>
              </w:rPr>
            </w:pPr>
            <w:r w:rsidRPr="00FE3E62">
              <w:rPr>
                <w:rFonts w:ascii="Arial" w:hAnsi="Arial" w:cs="Arial"/>
                <w:noProof/>
                <w:sz w:val="16"/>
                <w:szCs w:val="16"/>
              </w:rPr>
              <w:t>21/01</w:t>
            </w:r>
            <w:r w:rsidRPr="00FE3E62">
              <w:rPr>
                <w:rFonts w:ascii="Arial" w:hAnsi="Arial" w:cs="Arial"/>
                <w:sz w:val="16"/>
                <w:szCs w:val="16"/>
              </w:rPr>
              <w:t>/2026</w:t>
            </w:r>
          </w:p>
        </w:tc>
        <w:tc>
          <w:tcPr>
            <w:tcW w:w="1985" w:type="dxa"/>
            <w:tcBorders>
              <w:top w:val="single" w:sz="4" w:space="0" w:color="auto"/>
            </w:tcBorders>
            <w:vAlign w:val="center"/>
          </w:tcPr>
          <w:p w14:paraId="27A28C65" w14:textId="77777777" w:rsidR="00E92EC4" w:rsidRPr="00FE3E62" w:rsidRDefault="00061A8D" w:rsidP="00426B3C">
            <w:pPr>
              <w:jc w:val="center"/>
              <w:rPr>
                <w:rFonts w:ascii="Arial" w:hAnsi="Arial" w:cs="Arial"/>
                <w:sz w:val="16"/>
                <w:szCs w:val="16"/>
              </w:rPr>
            </w:pPr>
            <w:r w:rsidRPr="00FE3E62">
              <w:rPr>
                <w:rFonts w:ascii="Arial" w:hAnsi="Arial" w:cs="Arial"/>
                <w:noProof/>
                <w:sz w:val="16"/>
                <w:szCs w:val="16"/>
              </w:rPr>
              <w:t>329</w:t>
            </w:r>
          </w:p>
        </w:tc>
        <w:tc>
          <w:tcPr>
            <w:tcW w:w="567" w:type="dxa"/>
            <w:vAlign w:val="center"/>
          </w:tcPr>
          <w:p w14:paraId="21F0B6D1" w14:textId="77777777" w:rsidR="00E92EC4" w:rsidRPr="00FE3E62" w:rsidRDefault="00E92EC4" w:rsidP="00426B3C">
            <w:pPr>
              <w:jc w:val="center"/>
              <w:rPr>
                <w:rFonts w:ascii="Arial" w:hAnsi="Arial" w:cs="Arial"/>
                <w:sz w:val="16"/>
                <w:szCs w:val="16"/>
              </w:rPr>
            </w:pPr>
          </w:p>
        </w:tc>
      </w:tr>
    </w:tbl>
    <w:p w14:paraId="297CD4DC" w14:textId="77777777" w:rsidR="00E92EC4" w:rsidRPr="00426B3C" w:rsidRDefault="00E92EC4" w:rsidP="00426B3C">
      <w:pPr>
        <w:pStyle w:val="Sangradetextonormal"/>
        <w:tabs>
          <w:tab w:val="clear" w:pos="1702"/>
          <w:tab w:val="clear" w:pos="4253"/>
          <w:tab w:val="clear" w:pos="5104"/>
          <w:tab w:val="clear" w:pos="5812"/>
        </w:tabs>
        <w:spacing w:before="0" w:after="0"/>
        <w:ind w:firstLine="0"/>
        <w:jc w:val="both"/>
        <w:rPr>
          <w:rFonts w:ascii="Arial" w:hAnsi="Arial" w:cs="Arial"/>
          <w:b/>
          <w:sz w:val="16"/>
          <w:szCs w:val="16"/>
          <w:lang w:val="eu-ES"/>
        </w:rPr>
      </w:pPr>
    </w:p>
    <w:p w14:paraId="34FEBB03" w14:textId="77777777" w:rsidR="00E92EC4" w:rsidRDefault="00E92EC4">
      <w:pPr>
        <w:rPr>
          <w:u w:val="single"/>
        </w:rPr>
      </w:pPr>
    </w:p>
    <w:p w14:paraId="2B5939AF" w14:textId="77777777" w:rsidR="00E92EC4" w:rsidRPr="00D221EB" w:rsidRDefault="00E92EC4" w:rsidP="00663BA9">
      <w:pPr>
        <w:pStyle w:val="Sangradetextonormal"/>
        <w:tabs>
          <w:tab w:val="clear" w:pos="1702"/>
          <w:tab w:val="clear" w:pos="4253"/>
          <w:tab w:val="clear" w:pos="5104"/>
          <w:tab w:val="clear" w:pos="5812"/>
        </w:tabs>
        <w:spacing w:before="0" w:after="0"/>
        <w:ind w:firstLine="0"/>
        <w:jc w:val="both"/>
        <w:rPr>
          <w:rFonts w:ascii="Arial" w:hAnsi="Arial" w:cs="Arial"/>
          <w:sz w:val="16"/>
          <w:szCs w:val="16"/>
        </w:rPr>
      </w:pPr>
      <w:bookmarkStart w:id="0" w:name="RESOLUCION"/>
    </w:p>
    <w:p w14:paraId="1906AF04" w14:textId="77777777" w:rsidR="00E92EC4" w:rsidRDefault="00061A8D">
      <w:pPr>
        <w:pStyle w:val="Normal0"/>
        <w:spacing w:before="240" w:after="480"/>
        <w:rPr>
          <w:b/>
          <w:sz w:val="24"/>
        </w:rPr>
      </w:pPr>
      <w:r>
        <w:rPr>
          <w:b/>
          <w:sz w:val="24"/>
        </w:rPr>
        <w:t>RESOLUCIÓN</w:t>
      </w:r>
    </w:p>
    <w:p w14:paraId="3074E806" w14:textId="77777777" w:rsidR="00E92EC4" w:rsidRDefault="00061A8D" w:rsidP="004F7210">
      <w:pPr>
        <w:pStyle w:val="Normal0"/>
        <w:rPr>
          <w:sz w:val="22"/>
        </w:rPr>
      </w:pPr>
      <w:r w:rsidRPr="00CA1C68">
        <w:rPr>
          <w:sz w:val="22"/>
        </w:rPr>
        <w:t xml:space="preserve">Servicio de </w:t>
      </w:r>
      <w:r>
        <w:rPr>
          <w:sz w:val="22"/>
        </w:rPr>
        <w:t>Secretaría Técnica de Agricultura</w:t>
      </w:r>
    </w:p>
    <w:p w14:paraId="0FF5F12B" w14:textId="77777777" w:rsidR="00E92EC4" w:rsidRDefault="00061A8D">
      <w:pPr>
        <w:pStyle w:val="Normal0"/>
        <w:tabs>
          <w:tab w:val="right" w:pos="8789"/>
        </w:tabs>
        <w:spacing w:after="480"/>
        <w:rPr>
          <w:sz w:val="22"/>
        </w:rPr>
      </w:pPr>
      <w:r>
        <w:rPr>
          <w:sz w:val="22"/>
        </w:rPr>
        <w:t xml:space="preserve">Nº expte.: </w:t>
      </w:r>
      <w:r w:rsidRPr="007E4696">
        <w:rPr>
          <w:sz w:val="22"/>
        </w:rPr>
        <w:t>01244-202</w:t>
      </w:r>
      <w:r>
        <w:rPr>
          <w:sz w:val="22"/>
        </w:rPr>
        <w:t>6</w:t>
      </w:r>
      <w:r w:rsidRPr="007E4696">
        <w:rPr>
          <w:sz w:val="22"/>
        </w:rPr>
        <w:t>/000</w:t>
      </w:r>
      <w:r>
        <w:rPr>
          <w:sz w:val="22"/>
        </w:rPr>
        <w:t>02</w:t>
      </w:r>
    </w:p>
    <w:p w14:paraId="6931C0EE" w14:textId="58661525" w:rsidR="00E92EC4" w:rsidRPr="00AA32A5" w:rsidRDefault="00061A8D" w:rsidP="00AA32A5">
      <w:pPr>
        <w:pStyle w:val="Normal0"/>
        <w:tabs>
          <w:tab w:val="left" w:pos="1418"/>
        </w:tabs>
        <w:spacing w:after="240"/>
        <w:rPr>
          <w:b/>
          <w:bCs/>
          <w:sz w:val="22"/>
          <w:szCs w:val="22"/>
        </w:rPr>
      </w:pPr>
      <w:r>
        <w:rPr>
          <w:b/>
          <w:bCs/>
          <w:sz w:val="22"/>
          <w:szCs w:val="22"/>
        </w:rPr>
        <w:t xml:space="preserve">Inadmitir la </w:t>
      </w:r>
      <w:r w:rsidRPr="00837BB1">
        <w:rPr>
          <w:b/>
          <w:bCs/>
          <w:sz w:val="22"/>
          <w:szCs w:val="22"/>
        </w:rPr>
        <w:t xml:space="preserve">solicitud de acceso a información pública </w:t>
      </w:r>
      <w:r>
        <w:rPr>
          <w:b/>
          <w:bCs/>
          <w:sz w:val="22"/>
          <w:szCs w:val="22"/>
        </w:rPr>
        <w:t xml:space="preserve">presentada por </w:t>
      </w:r>
      <w:r w:rsidR="00135AA6" w:rsidRPr="00135AA6">
        <w:rPr>
          <w:b/>
          <w:bCs/>
          <w:sz w:val="22"/>
          <w:szCs w:val="22"/>
          <w:highlight w:val="black"/>
        </w:rPr>
        <w:t>XXXXX</w:t>
      </w:r>
    </w:p>
    <w:p w14:paraId="34C36126" w14:textId="3FF65D0F" w:rsidR="00E92EC4" w:rsidRPr="00AA32A5" w:rsidRDefault="00061A8D" w:rsidP="00AA32A5">
      <w:pPr>
        <w:pStyle w:val="Normal0"/>
        <w:tabs>
          <w:tab w:val="left" w:pos="1418"/>
        </w:tabs>
        <w:spacing w:after="240"/>
        <w:rPr>
          <w:sz w:val="22"/>
          <w:szCs w:val="22"/>
          <w:lang w:val="es-ES"/>
        </w:rPr>
      </w:pPr>
      <w:r w:rsidRPr="00AA32A5">
        <w:rPr>
          <w:sz w:val="22"/>
          <w:szCs w:val="22"/>
          <w:lang w:val="es-ES"/>
        </w:rPr>
        <w:t xml:space="preserve">Con fecha 9 de enero de 2026 ha tenido entrada en el Registro Electrónico Común de la Diputación Foral </w:t>
      </w:r>
      <w:r>
        <w:rPr>
          <w:sz w:val="22"/>
          <w:szCs w:val="22"/>
          <w:lang w:val="es-ES"/>
        </w:rPr>
        <w:t xml:space="preserve">de Álava, </w:t>
      </w:r>
      <w:r w:rsidRPr="00AA32A5">
        <w:rPr>
          <w:sz w:val="22"/>
          <w:szCs w:val="22"/>
          <w:lang w:val="es-ES"/>
        </w:rPr>
        <w:t xml:space="preserve">solicitud de acceso a información pública, al amparo de la Norma Foral 1/2017, de 8 de febrero, de transparencia, participación ciudadana y buen gobierno del sector público del Territorio Histórico de Álava, deducida por </w:t>
      </w:r>
      <w:r w:rsidR="00135AA6" w:rsidRPr="00135AA6">
        <w:rPr>
          <w:sz w:val="22"/>
          <w:szCs w:val="22"/>
          <w:highlight w:val="black"/>
          <w:lang w:val="es-ES"/>
        </w:rPr>
        <w:t>XXXXX</w:t>
      </w:r>
      <w:r w:rsidRPr="00AA32A5">
        <w:rPr>
          <w:sz w:val="22"/>
          <w:szCs w:val="22"/>
          <w:lang w:val="es-ES"/>
        </w:rPr>
        <w:t xml:space="preserve">. </w:t>
      </w:r>
    </w:p>
    <w:p w14:paraId="4672BDDB" w14:textId="77777777" w:rsidR="00E92EC4" w:rsidRPr="00AA32A5" w:rsidRDefault="00061A8D" w:rsidP="00AA32A5">
      <w:pPr>
        <w:pStyle w:val="Normal0"/>
        <w:tabs>
          <w:tab w:val="left" w:pos="1418"/>
        </w:tabs>
        <w:spacing w:after="240"/>
        <w:rPr>
          <w:sz w:val="22"/>
          <w:szCs w:val="22"/>
          <w:lang w:val="es-ES"/>
        </w:rPr>
      </w:pPr>
      <w:r w:rsidRPr="00AA32A5">
        <w:rPr>
          <w:sz w:val="22"/>
          <w:szCs w:val="22"/>
          <w:lang w:val="es-ES"/>
        </w:rPr>
        <w:t xml:space="preserve">Solicita información adicional en relación con la información facilitada mediante Resolución 7220/2025 en el expediente de solicitud de información pública número 01244-2025/00087, en el que a su vez solicitaba información adicional respecto a la respuesta recibida en el expediente número 01244-2025/00065 referente a la actividad sancionadora tramitada por la Diputación Foral de Álava en materia de transporte de animales. </w:t>
      </w:r>
    </w:p>
    <w:p w14:paraId="3AEA463D" w14:textId="77777777" w:rsidR="00E92EC4" w:rsidRPr="00AA32A5" w:rsidRDefault="00061A8D" w:rsidP="00AA32A5">
      <w:pPr>
        <w:pStyle w:val="Normal0"/>
        <w:tabs>
          <w:tab w:val="left" w:pos="1418"/>
        </w:tabs>
        <w:spacing w:after="240"/>
        <w:rPr>
          <w:sz w:val="22"/>
          <w:szCs w:val="22"/>
          <w:lang w:val="es-ES"/>
        </w:rPr>
      </w:pPr>
      <w:r w:rsidRPr="00AA32A5">
        <w:rPr>
          <w:sz w:val="22"/>
          <w:szCs w:val="22"/>
          <w:lang w:val="es-ES"/>
        </w:rPr>
        <w:t xml:space="preserve">Concretamente, en su solicitud interesa que se le facilite, respecto de los expedientes sancionadores tramitados en materia de transporte de animales en los últimos 5 años a los que se refiere el Anexo </w:t>
      </w:r>
      <w:r>
        <w:rPr>
          <w:sz w:val="22"/>
          <w:szCs w:val="22"/>
          <w:lang w:val="es-ES"/>
        </w:rPr>
        <w:t>I</w:t>
      </w:r>
      <w:r w:rsidRPr="00AA32A5">
        <w:rPr>
          <w:sz w:val="22"/>
          <w:szCs w:val="22"/>
          <w:lang w:val="es-ES"/>
        </w:rPr>
        <w:t xml:space="preserve"> de la Resolución 7220/2025, la siguiente información complementaria: </w:t>
      </w:r>
    </w:p>
    <w:p w14:paraId="4895572B" w14:textId="77777777" w:rsidR="00E92EC4" w:rsidRPr="00D05FCD" w:rsidRDefault="00061A8D" w:rsidP="00E921CE">
      <w:pPr>
        <w:pStyle w:val="Prrafodelista"/>
        <w:numPr>
          <w:ilvl w:val="0"/>
          <w:numId w:val="5"/>
        </w:numPr>
        <w:tabs>
          <w:tab w:val="left" w:pos="1418"/>
        </w:tabs>
        <w:spacing w:after="240"/>
        <w:ind w:left="714" w:hanging="357"/>
        <w:contextualSpacing w:val="0"/>
        <w:rPr>
          <w:sz w:val="22"/>
          <w:szCs w:val="22"/>
          <w:lang w:val="es-ES"/>
        </w:rPr>
      </w:pPr>
      <w:r w:rsidRPr="00265DBA">
        <w:rPr>
          <w:sz w:val="22"/>
          <w:szCs w:val="22"/>
          <w:lang w:val="es-ES"/>
        </w:rPr>
        <w:t>Descripción sucinta de los hechos que motivaron la incoación de cada expediente, indicando la conducta apreciada en cada caso y su contexto.</w:t>
      </w:r>
    </w:p>
    <w:p w14:paraId="243DF1A0" w14:textId="77777777" w:rsidR="00E92EC4" w:rsidRPr="00D05FCD" w:rsidRDefault="00061A8D" w:rsidP="00E921CE">
      <w:pPr>
        <w:pStyle w:val="Prrafodelista"/>
        <w:numPr>
          <w:ilvl w:val="0"/>
          <w:numId w:val="5"/>
        </w:numPr>
        <w:tabs>
          <w:tab w:val="left" w:pos="1418"/>
        </w:tabs>
        <w:spacing w:after="240"/>
        <w:ind w:left="714" w:hanging="357"/>
        <w:contextualSpacing w:val="0"/>
        <w:rPr>
          <w:sz w:val="22"/>
          <w:szCs w:val="22"/>
          <w:lang w:val="es-ES"/>
        </w:rPr>
      </w:pPr>
      <w:r w:rsidRPr="00D05FCD">
        <w:rPr>
          <w:sz w:val="22"/>
          <w:szCs w:val="22"/>
          <w:lang w:val="es-ES"/>
        </w:rPr>
        <w:t xml:space="preserve">Normativa concreta aplicada en cada expediente, especificando la disposición legal o reglamentaria utilizada como fundamento de la actuación administrativa. </w:t>
      </w:r>
    </w:p>
    <w:p w14:paraId="776B5B44" w14:textId="77777777" w:rsidR="00E92EC4" w:rsidRPr="00D05FCD" w:rsidRDefault="00061A8D" w:rsidP="00E921CE">
      <w:pPr>
        <w:pStyle w:val="Prrafodelista"/>
        <w:numPr>
          <w:ilvl w:val="0"/>
          <w:numId w:val="5"/>
        </w:numPr>
        <w:tabs>
          <w:tab w:val="left" w:pos="1418"/>
        </w:tabs>
        <w:spacing w:after="240"/>
        <w:ind w:left="714" w:hanging="357"/>
        <w:contextualSpacing w:val="0"/>
        <w:rPr>
          <w:sz w:val="22"/>
          <w:szCs w:val="22"/>
          <w:lang w:val="es-ES"/>
        </w:rPr>
      </w:pPr>
      <w:r w:rsidRPr="00D05FCD">
        <w:rPr>
          <w:sz w:val="22"/>
          <w:szCs w:val="22"/>
          <w:lang w:val="es-ES"/>
        </w:rPr>
        <w:lastRenderedPageBreak/>
        <w:t xml:space="preserve">Artículo o precepto concreto considerado vulnerado en cada supuesto, así como la calificación jurídica de la infracción atribuida (leve, grave o muy grave). </w:t>
      </w:r>
    </w:p>
    <w:p w14:paraId="6C993F3B" w14:textId="77777777" w:rsidR="00E92EC4" w:rsidRPr="00E03CAE" w:rsidRDefault="00061A8D" w:rsidP="00E921CE">
      <w:pPr>
        <w:pStyle w:val="Prrafodelista"/>
        <w:numPr>
          <w:ilvl w:val="0"/>
          <w:numId w:val="5"/>
        </w:numPr>
        <w:tabs>
          <w:tab w:val="left" w:pos="1418"/>
        </w:tabs>
        <w:spacing w:after="240"/>
        <w:ind w:left="714" w:hanging="357"/>
        <w:contextualSpacing w:val="0"/>
        <w:rPr>
          <w:sz w:val="22"/>
          <w:szCs w:val="22"/>
          <w:lang w:val="es-ES"/>
        </w:rPr>
      </w:pPr>
      <w:r w:rsidRPr="00D05FCD">
        <w:rPr>
          <w:sz w:val="22"/>
          <w:szCs w:val="22"/>
          <w:lang w:val="es-ES"/>
        </w:rPr>
        <w:t xml:space="preserve">En los expedientes finalizados por sobreseimiento, explicación sucinta pero concreta de: </w:t>
      </w:r>
    </w:p>
    <w:p w14:paraId="4E1B9A44" w14:textId="77777777" w:rsidR="00E92EC4" w:rsidRPr="00E03CAE" w:rsidRDefault="00061A8D" w:rsidP="00800733">
      <w:pPr>
        <w:pStyle w:val="Prrafodelista"/>
        <w:tabs>
          <w:tab w:val="left" w:pos="1418"/>
        </w:tabs>
        <w:spacing w:after="240"/>
        <w:ind w:left="1417" w:hanging="697"/>
        <w:contextualSpacing w:val="0"/>
        <w:rPr>
          <w:sz w:val="22"/>
          <w:szCs w:val="22"/>
          <w:lang w:val="es-ES"/>
        </w:rPr>
      </w:pPr>
      <w:r>
        <w:rPr>
          <w:sz w:val="22"/>
          <w:szCs w:val="22"/>
          <w:lang w:val="es-ES"/>
        </w:rPr>
        <w:t xml:space="preserve">- </w:t>
      </w:r>
      <w:r>
        <w:rPr>
          <w:sz w:val="22"/>
          <w:szCs w:val="22"/>
          <w:lang w:val="es-ES"/>
        </w:rPr>
        <w:tab/>
      </w:r>
      <w:r w:rsidRPr="00E03CAE">
        <w:rPr>
          <w:sz w:val="22"/>
          <w:szCs w:val="22"/>
          <w:lang w:val="es-ES"/>
        </w:rPr>
        <w:t xml:space="preserve">Los motivos fácticos apreciados, indicando qué hechos o extremos no pudieron ser acreditados o verificados, por ejemplo, por imposibilidad de identificar a la persona presuntamente responsable, de comprobar la realidad del transporte o los animales afectados, de verificar las circunstancias materiales del traslado, de confirmar la existencia del hecho denunciado, u otras circunstancias materiales análogas, que determinaron la imposibilidad de continuar el procedimiento sancionador, …. </w:t>
      </w:r>
    </w:p>
    <w:p w14:paraId="7A319CF5" w14:textId="24055DC8" w:rsidR="00E92EC4" w:rsidRPr="00AA32A5" w:rsidRDefault="00061A8D" w:rsidP="00E06F7B">
      <w:pPr>
        <w:pStyle w:val="Prrafodelista"/>
        <w:tabs>
          <w:tab w:val="left" w:pos="1418"/>
        </w:tabs>
        <w:spacing w:after="240"/>
        <w:ind w:left="1416" w:hanging="696"/>
        <w:rPr>
          <w:sz w:val="22"/>
          <w:szCs w:val="22"/>
          <w:lang w:val="es-ES"/>
        </w:rPr>
      </w:pPr>
      <w:r>
        <w:rPr>
          <w:sz w:val="22"/>
          <w:szCs w:val="22"/>
          <w:lang w:val="es-ES"/>
        </w:rPr>
        <w:t>-</w:t>
      </w:r>
      <w:r>
        <w:rPr>
          <w:sz w:val="22"/>
          <w:szCs w:val="22"/>
          <w:lang w:val="es-ES"/>
        </w:rPr>
        <w:tab/>
      </w:r>
      <w:r w:rsidRPr="00800733">
        <w:rPr>
          <w:sz w:val="22"/>
          <w:szCs w:val="22"/>
          <w:lang w:val="es-ES"/>
        </w:rPr>
        <w:t xml:space="preserve">Los motivos jurídicos aplicados, indicando la causa legal concreta o el precepto normativo específico que impidió la imposición de sanción. </w:t>
      </w:r>
    </w:p>
    <w:p w14:paraId="4ED023A5" w14:textId="4145D787" w:rsidR="00E92EC4" w:rsidRPr="00E06F7B" w:rsidRDefault="00E06F7B" w:rsidP="00E06F7B">
      <w:pPr>
        <w:tabs>
          <w:tab w:val="left" w:pos="1418"/>
        </w:tabs>
        <w:spacing w:after="240"/>
        <w:ind w:left="1416" w:hanging="707"/>
        <w:rPr>
          <w:sz w:val="22"/>
          <w:szCs w:val="22"/>
          <w:lang w:val="es-ES"/>
        </w:rPr>
      </w:pPr>
      <w:r>
        <w:rPr>
          <w:rFonts w:ascii="Times New Roman" w:hAnsi="Times New Roman"/>
          <w:sz w:val="22"/>
          <w:szCs w:val="22"/>
          <w:lang w:val="es-ES"/>
        </w:rPr>
        <w:t>-</w:t>
      </w:r>
      <w:r>
        <w:rPr>
          <w:rFonts w:ascii="Times New Roman" w:hAnsi="Times New Roman"/>
          <w:sz w:val="22"/>
          <w:szCs w:val="22"/>
          <w:lang w:val="es-ES"/>
        </w:rPr>
        <w:tab/>
      </w:r>
      <w:r>
        <w:rPr>
          <w:sz w:val="22"/>
          <w:szCs w:val="22"/>
          <w:lang w:val="es-ES"/>
        </w:rPr>
        <w:t>F</w:t>
      </w:r>
      <w:r w:rsidRPr="00E06F7B">
        <w:rPr>
          <w:sz w:val="22"/>
          <w:szCs w:val="22"/>
          <w:lang w:val="es-ES"/>
        </w:rPr>
        <w:t xml:space="preserve">orma de iniciación de cada expediente, indicando si el mismo se inició: de oficio por la Diputación Foral de Álava, como consecuencia de actuaciones inspectoras o actas de inspección, por denuncia de otras Administraciones o cuerpos oficiales, o por denuncia de particulares, todo ello sin identificación de personas físicas o jurídicas. </w:t>
      </w:r>
    </w:p>
    <w:p w14:paraId="21F44191" w14:textId="5339DEBE" w:rsidR="00E92EC4" w:rsidRPr="00AA32A5" w:rsidRDefault="00061A8D" w:rsidP="00AA32A5">
      <w:pPr>
        <w:pStyle w:val="Normal0"/>
        <w:tabs>
          <w:tab w:val="left" w:pos="1418"/>
        </w:tabs>
        <w:spacing w:after="240"/>
        <w:rPr>
          <w:sz w:val="22"/>
          <w:szCs w:val="22"/>
          <w:lang w:val="es-ES"/>
        </w:rPr>
      </w:pPr>
      <w:r w:rsidRPr="00AA32A5">
        <w:rPr>
          <w:sz w:val="22"/>
          <w:szCs w:val="22"/>
          <w:lang w:val="es-ES"/>
        </w:rPr>
        <w:t xml:space="preserve">Manifiesta </w:t>
      </w:r>
      <w:r w:rsidR="00135AA6">
        <w:rPr>
          <w:sz w:val="22"/>
          <w:szCs w:val="22"/>
          <w:lang w:val="es-ES"/>
        </w:rPr>
        <w:t xml:space="preserve">la persona </w:t>
      </w:r>
      <w:r w:rsidRPr="00AA32A5">
        <w:rPr>
          <w:sz w:val="22"/>
          <w:szCs w:val="22"/>
          <w:lang w:val="es-ES"/>
        </w:rPr>
        <w:t xml:space="preserve">solicitante que la solicitud no tiene por objeto el acceso a datos personales ni información especialmente protegida, siendo su finalidad completar la información ya facilitada y permitir el análisis de los criterios fácticos y jurídicos aplicados por la Administración. </w:t>
      </w:r>
    </w:p>
    <w:p w14:paraId="32841C3C" w14:textId="19500E5A" w:rsidR="00E92EC4" w:rsidRPr="00AA32A5" w:rsidRDefault="00061A8D" w:rsidP="00AA32A5">
      <w:pPr>
        <w:pStyle w:val="Normal0"/>
        <w:tabs>
          <w:tab w:val="left" w:pos="1418"/>
        </w:tabs>
        <w:spacing w:after="240"/>
        <w:rPr>
          <w:sz w:val="22"/>
          <w:szCs w:val="22"/>
          <w:lang w:val="es-ES"/>
        </w:rPr>
      </w:pPr>
      <w:r w:rsidRPr="00AA32A5">
        <w:rPr>
          <w:sz w:val="22"/>
          <w:szCs w:val="22"/>
          <w:lang w:val="es-ES"/>
        </w:rPr>
        <w:t xml:space="preserve">Deviene necesario realizar una exposición de las diversas solicitudes de acceso a información pública presentadas por </w:t>
      </w:r>
      <w:r w:rsidR="00135AA6" w:rsidRPr="00135AA6">
        <w:rPr>
          <w:sz w:val="22"/>
          <w:szCs w:val="22"/>
          <w:highlight w:val="black"/>
          <w:lang w:val="es-ES"/>
        </w:rPr>
        <w:t>XXXXX</w:t>
      </w:r>
      <w:r w:rsidRPr="00AA32A5">
        <w:rPr>
          <w:sz w:val="22"/>
          <w:szCs w:val="22"/>
          <w:lang w:val="es-ES"/>
        </w:rPr>
        <w:t xml:space="preserve"> en relación con la actividad sancionadora desarrollada por la DFA en materia de transporte de animales. </w:t>
      </w:r>
    </w:p>
    <w:p w14:paraId="113C0B5B" w14:textId="77777777" w:rsidR="00E92EC4" w:rsidRPr="00AA32A5" w:rsidRDefault="00061A8D" w:rsidP="00AA32A5">
      <w:pPr>
        <w:pStyle w:val="Normal0"/>
        <w:tabs>
          <w:tab w:val="left" w:pos="1418"/>
        </w:tabs>
        <w:spacing w:after="240"/>
        <w:rPr>
          <w:sz w:val="22"/>
          <w:szCs w:val="22"/>
          <w:lang w:val="es-ES"/>
        </w:rPr>
      </w:pPr>
      <w:r w:rsidRPr="00AA32A5">
        <w:rPr>
          <w:sz w:val="22"/>
          <w:szCs w:val="22"/>
          <w:lang w:val="es-ES"/>
        </w:rPr>
        <w:t xml:space="preserve">Con fecha 30-06-2025 presenta solicitud, en la que tras exponer que interpuso denuncia en la comisaría de la Ertzaintza de Llodio por la negativa de la Ertzaintza a denunciar de oficio los hechos presuntamente constitutivos de infracción administrativa en materia de transporte y sanidad animal (expositivo primero), interesa se le remita copia íntegra y completa de todos los documentos que integran el expediente sancionador incoado mediante Resolución 897/2024 así como de los medios, oficios, comunicaciones o registros que permitan comprobar cómo se remitió dicha denuncia por parte de la Ertzaintza, procediéndose, en su caso, a la disociación de los datos de carácter personal que sea necesario proteger, garantizando así el acceso al resto de la información (Expediente 01244-2025/00043). </w:t>
      </w:r>
    </w:p>
    <w:p w14:paraId="478C6891" w14:textId="082EC687" w:rsidR="00E92EC4" w:rsidRPr="00AA32A5" w:rsidRDefault="00061A8D" w:rsidP="00AA32A5">
      <w:pPr>
        <w:pStyle w:val="Normal0"/>
        <w:tabs>
          <w:tab w:val="left" w:pos="1418"/>
        </w:tabs>
        <w:spacing w:after="240"/>
        <w:rPr>
          <w:sz w:val="22"/>
          <w:szCs w:val="22"/>
          <w:lang w:val="es-ES"/>
        </w:rPr>
      </w:pPr>
      <w:r w:rsidRPr="00AA32A5">
        <w:rPr>
          <w:sz w:val="22"/>
          <w:szCs w:val="22"/>
          <w:lang w:val="es-ES"/>
        </w:rPr>
        <w:t xml:space="preserve">Por Orden Foral 311/2025, de 26 de septiembre, se acuerda denegar el acceso solicitado por </w:t>
      </w:r>
      <w:r w:rsidR="00135AA6" w:rsidRPr="00135AA6">
        <w:rPr>
          <w:sz w:val="22"/>
          <w:szCs w:val="22"/>
          <w:highlight w:val="black"/>
          <w:lang w:val="es-ES"/>
        </w:rPr>
        <w:t>XXXXX</w:t>
      </w:r>
      <w:r w:rsidR="00135AA6">
        <w:rPr>
          <w:sz w:val="22"/>
          <w:szCs w:val="22"/>
          <w:lang w:val="es-ES"/>
        </w:rPr>
        <w:t xml:space="preserve"> </w:t>
      </w:r>
      <w:r w:rsidRPr="00AA32A5">
        <w:rPr>
          <w:sz w:val="22"/>
          <w:szCs w:val="22"/>
          <w:lang w:val="es-ES"/>
        </w:rPr>
        <w:t xml:space="preserve">al expediente sancionador incoado mediante Resolución nº 897/2024, por las razones motivadas en la presente, derivadas de la presencia en el expediente de datos personales cuya disociación resulta insuficiente para impedir la identificación de los titulares de dichos datos, con el consiguiente riesgo cierto de vulneración de sus derechos fundamentales a la protección de datos y a la intimidad personal y familiar. </w:t>
      </w:r>
    </w:p>
    <w:p w14:paraId="70945997" w14:textId="77777777" w:rsidR="00E92EC4" w:rsidRPr="00AA32A5" w:rsidRDefault="00061A8D" w:rsidP="00AA32A5">
      <w:pPr>
        <w:pStyle w:val="Normal0"/>
        <w:tabs>
          <w:tab w:val="left" w:pos="1418"/>
        </w:tabs>
        <w:spacing w:after="240"/>
        <w:rPr>
          <w:sz w:val="22"/>
          <w:szCs w:val="22"/>
          <w:lang w:val="es-ES"/>
        </w:rPr>
      </w:pPr>
      <w:r w:rsidRPr="00AA32A5">
        <w:rPr>
          <w:sz w:val="22"/>
          <w:szCs w:val="22"/>
          <w:lang w:val="es-ES"/>
        </w:rPr>
        <w:t xml:space="preserve">Con fecha 2-07-2025 presenta solicitud (Expediente 01244-2025/00044) interesando se le facilite información estadística sobre los expedientes sancionadores incoados en el periodo comprendido entre el 1 de enero de 2022 y el 31 de diciembre de 2024 y, en concreto: </w:t>
      </w:r>
    </w:p>
    <w:p w14:paraId="063DEAAC" w14:textId="77777777" w:rsidR="00E92EC4" w:rsidRPr="005F3E2F" w:rsidRDefault="00061A8D" w:rsidP="005F3E2F">
      <w:pPr>
        <w:pStyle w:val="Prrafodelista"/>
        <w:numPr>
          <w:ilvl w:val="0"/>
          <w:numId w:val="6"/>
        </w:numPr>
        <w:tabs>
          <w:tab w:val="left" w:pos="1418"/>
        </w:tabs>
        <w:spacing w:after="240"/>
        <w:ind w:left="714" w:hanging="357"/>
        <w:contextualSpacing w:val="0"/>
        <w:rPr>
          <w:sz w:val="22"/>
          <w:szCs w:val="22"/>
          <w:lang w:val="es-ES"/>
        </w:rPr>
      </w:pPr>
      <w:r w:rsidRPr="005F3E2F">
        <w:rPr>
          <w:sz w:val="22"/>
          <w:szCs w:val="22"/>
          <w:lang w:val="es-ES"/>
        </w:rPr>
        <w:t xml:space="preserve">Número total de expedientes sancionadores incoados por transporte de animales sin guía sanitaria. </w:t>
      </w:r>
    </w:p>
    <w:p w14:paraId="106082DB" w14:textId="77777777" w:rsidR="00E92EC4" w:rsidRPr="005F3E2F" w:rsidRDefault="00061A8D" w:rsidP="005F3E2F">
      <w:pPr>
        <w:pStyle w:val="Prrafodelista"/>
        <w:numPr>
          <w:ilvl w:val="0"/>
          <w:numId w:val="6"/>
        </w:numPr>
        <w:tabs>
          <w:tab w:val="left" w:pos="1418"/>
        </w:tabs>
        <w:spacing w:after="240"/>
        <w:ind w:left="714" w:hanging="357"/>
        <w:contextualSpacing w:val="0"/>
        <w:rPr>
          <w:sz w:val="22"/>
          <w:szCs w:val="22"/>
          <w:lang w:val="es-ES"/>
        </w:rPr>
      </w:pPr>
      <w:r w:rsidRPr="005F3E2F">
        <w:rPr>
          <w:sz w:val="22"/>
          <w:szCs w:val="22"/>
          <w:lang w:val="es-ES"/>
        </w:rPr>
        <w:t xml:space="preserve">Número total de expedientes sancionadores incoados por transporte de animales en vehículos no adaptados o no autorizados para dicho fin. </w:t>
      </w:r>
    </w:p>
    <w:p w14:paraId="6188D224" w14:textId="77777777" w:rsidR="00E92EC4" w:rsidRPr="0087013A" w:rsidRDefault="00061A8D" w:rsidP="00AA32A5">
      <w:pPr>
        <w:pStyle w:val="Prrafodelista"/>
        <w:numPr>
          <w:ilvl w:val="0"/>
          <w:numId w:val="6"/>
        </w:numPr>
        <w:tabs>
          <w:tab w:val="left" w:pos="1418"/>
        </w:tabs>
        <w:spacing w:after="240"/>
        <w:ind w:left="714" w:hanging="357"/>
        <w:contextualSpacing w:val="0"/>
        <w:rPr>
          <w:sz w:val="22"/>
          <w:szCs w:val="22"/>
          <w:lang w:val="es-ES"/>
        </w:rPr>
      </w:pPr>
      <w:r w:rsidRPr="005F3E2F">
        <w:rPr>
          <w:sz w:val="22"/>
          <w:szCs w:val="22"/>
          <w:lang w:val="es-ES"/>
        </w:rPr>
        <w:t xml:space="preserve">Número total de expedientes sancionadores incoados por transporte de animales sin disponer del correspondiente certificado de competencia exigido por el Reglamento (CE) nº 1/2005, de 22 de diciembre. </w:t>
      </w:r>
    </w:p>
    <w:p w14:paraId="58F28CF6" w14:textId="77777777" w:rsidR="00E92EC4" w:rsidRPr="00AA32A5" w:rsidRDefault="00061A8D" w:rsidP="00AA32A5">
      <w:pPr>
        <w:pStyle w:val="Normal0"/>
        <w:tabs>
          <w:tab w:val="left" w:pos="1418"/>
        </w:tabs>
        <w:spacing w:after="240"/>
        <w:rPr>
          <w:sz w:val="22"/>
          <w:szCs w:val="22"/>
          <w:lang w:val="es-ES"/>
        </w:rPr>
      </w:pPr>
      <w:r w:rsidRPr="00AA32A5">
        <w:rPr>
          <w:sz w:val="22"/>
          <w:szCs w:val="22"/>
          <w:lang w:val="es-ES"/>
        </w:rPr>
        <w:lastRenderedPageBreak/>
        <w:t xml:space="preserve">Esta solicitud fue estimada mediante Orden Foral 356/2025, de 24 de octubre, informándole del número de expedientes sancionadores incoados conforme a su solicitud. </w:t>
      </w:r>
    </w:p>
    <w:p w14:paraId="6C16AA0F" w14:textId="77777777" w:rsidR="00E92EC4" w:rsidRPr="00AA32A5" w:rsidRDefault="00061A8D" w:rsidP="00AA32A5">
      <w:pPr>
        <w:pStyle w:val="Normal0"/>
        <w:tabs>
          <w:tab w:val="left" w:pos="1418"/>
        </w:tabs>
        <w:spacing w:after="240"/>
        <w:rPr>
          <w:sz w:val="22"/>
          <w:szCs w:val="22"/>
          <w:lang w:val="es-ES"/>
        </w:rPr>
      </w:pPr>
      <w:r w:rsidRPr="00AA32A5">
        <w:rPr>
          <w:sz w:val="22"/>
          <w:szCs w:val="22"/>
          <w:lang w:val="es-ES"/>
        </w:rPr>
        <w:t xml:space="preserve">Con fecha 17-09-2025 presenta nueva solicitud (Expediente 01244-2025/00065) pidiendo se le facilite información estadística sobre el número de expedientes incoados en los últimos cinco años, estado actual de los mismos y tipo de animales transportados en cada expediente, en relación con las siguientes infracciones: </w:t>
      </w:r>
    </w:p>
    <w:p w14:paraId="3C86E27B" w14:textId="77777777" w:rsidR="00E92EC4" w:rsidRPr="002D1D85" w:rsidRDefault="00061A8D" w:rsidP="002D1D85">
      <w:pPr>
        <w:pStyle w:val="Prrafodelista"/>
        <w:numPr>
          <w:ilvl w:val="0"/>
          <w:numId w:val="7"/>
        </w:numPr>
        <w:tabs>
          <w:tab w:val="left" w:pos="1418"/>
        </w:tabs>
        <w:spacing w:after="240"/>
        <w:ind w:left="714" w:hanging="357"/>
        <w:contextualSpacing w:val="0"/>
        <w:rPr>
          <w:sz w:val="22"/>
          <w:szCs w:val="22"/>
          <w:lang w:val="es-ES"/>
        </w:rPr>
      </w:pPr>
      <w:r w:rsidRPr="002D1D85">
        <w:rPr>
          <w:sz w:val="22"/>
          <w:szCs w:val="22"/>
          <w:lang w:val="es-ES"/>
        </w:rPr>
        <w:t xml:space="preserve">Transporte de animales sin las guías sanitarias correspondientes. </w:t>
      </w:r>
    </w:p>
    <w:p w14:paraId="1DAB6B37" w14:textId="77777777" w:rsidR="00E92EC4" w:rsidRPr="002D1D85" w:rsidRDefault="00061A8D" w:rsidP="002D1D85">
      <w:pPr>
        <w:pStyle w:val="Prrafodelista"/>
        <w:numPr>
          <w:ilvl w:val="0"/>
          <w:numId w:val="7"/>
        </w:numPr>
        <w:tabs>
          <w:tab w:val="left" w:pos="1418"/>
        </w:tabs>
        <w:spacing w:after="240"/>
        <w:ind w:left="714" w:hanging="357"/>
        <w:contextualSpacing w:val="0"/>
        <w:rPr>
          <w:sz w:val="22"/>
          <w:szCs w:val="22"/>
          <w:lang w:val="es-ES"/>
        </w:rPr>
      </w:pPr>
      <w:r w:rsidRPr="002D1D85">
        <w:rPr>
          <w:sz w:val="22"/>
          <w:szCs w:val="22"/>
          <w:lang w:val="es-ES"/>
        </w:rPr>
        <w:t xml:space="preserve">Transporte de animales en vehículos no autorizados o no aptos para dicho fin (sin ATES). </w:t>
      </w:r>
    </w:p>
    <w:p w14:paraId="543CF159" w14:textId="77777777" w:rsidR="00E92EC4" w:rsidRPr="002D1D85" w:rsidRDefault="00061A8D" w:rsidP="002D1D85">
      <w:pPr>
        <w:pStyle w:val="Prrafodelista"/>
        <w:numPr>
          <w:ilvl w:val="0"/>
          <w:numId w:val="7"/>
        </w:numPr>
        <w:tabs>
          <w:tab w:val="left" w:pos="1418"/>
        </w:tabs>
        <w:spacing w:after="240"/>
        <w:ind w:left="714" w:hanging="357"/>
        <w:contextualSpacing w:val="0"/>
        <w:rPr>
          <w:sz w:val="22"/>
          <w:szCs w:val="22"/>
          <w:lang w:val="es-ES"/>
        </w:rPr>
      </w:pPr>
      <w:r w:rsidRPr="002D1D85">
        <w:rPr>
          <w:sz w:val="22"/>
          <w:szCs w:val="22"/>
          <w:lang w:val="es-ES"/>
        </w:rPr>
        <w:t xml:space="preserve">Transporte de animales sin disponer de la autorización o formación exigida para los transportistas. </w:t>
      </w:r>
    </w:p>
    <w:p w14:paraId="4103D167" w14:textId="77777777" w:rsidR="00E92EC4" w:rsidRPr="002D1D85" w:rsidRDefault="00061A8D" w:rsidP="002D1D85">
      <w:pPr>
        <w:pStyle w:val="Prrafodelista"/>
        <w:numPr>
          <w:ilvl w:val="0"/>
          <w:numId w:val="7"/>
        </w:numPr>
        <w:tabs>
          <w:tab w:val="left" w:pos="1418"/>
        </w:tabs>
        <w:spacing w:after="240"/>
        <w:ind w:left="714" w:hanging="357"/>
        <w:contextualSpacing w:val="0"/>
        <w:rPr>
          <w:sz w:val="22"/>
          <w:szCs w:val="22"/>
          <w:lang w:val="es-ES"/>
        </w:rPr>
      </w:pPr>
      <w:r w:rsidRPr="002D1D85">
        <w:rPr>
          <w:sz w:val="22"/>
          <w:szCs w:val="22"/>
          <w:lang w:val="es-ES"/>
        </w:rPr>
        <w:t xml:space="preserve">Infracción del artículo 84.2 de la Ley 8/2003, de 24 de abril, de sanidad animal. </w:t>
      </w:r>
    </w:p>
    <w:p w14:paraId="4A852FBD" w14:textId="77777777" w:rsidR="00E92EC4" w:rsidRPr="00AA32A5" w:rsidRDefault="00061A8D" w:rsidP="00AA32A5">
      <w:pPr>
        <w:pStyle w:val="Normal0"/>
        <w:tabs>
          <w:tab w:val="left" w:pos="1418"/>
        </w:tabs>
        <w:spacing w:after="240"/>
        <w:rPr>
          <w:sz w:val="22"/>
          <w:szCs w:val="22"/>
          <w:lang w:val="es-ES"/>
        </w:rPr>
      </w:pPr>
      <w:r w:rsidRPr="00AA32A5">
        <w:rPr>
          <w:sz w:val="22"/>
          <w:szCs w:val="22"/>
          <w:lang w:val="es-ES"/>
        </w:rPr>
        <w:t xml:space="preserve">En respuesta a su solicitud se dicta la Orden Foral 420/2025, de 3 de diciembre, estimando su solicitud con Anexo adjunto en el que se le facilita la información solicitada. </w:t>
      </w:r>
    </w:p>
    <w:p w14:paraId="72853EE6" w14:textId="77777777" w:rsidR="00E92EC4" w:rsidRPr="00AA32A5" w:rsidRDefault="00061A8D" w:rsidP="00AA32A5">
      <w:pPr>
        <w:pStyle w:val="Normal0"/>
        <w:tabs>
          <w:tab w:val="left" w:pos="1418"/>
        </w:tabs>
        <w:spacing w:after="240"/>
        <w:rPr>
          <w:sz w:val="22"/>
          <w:szCs w:val="22"/>
          <w:lang w:val="es-ES"/>
        </w:rPr>
      </w:pPr>
      <w:r w:rsidRPr="00AA32A5">
        <w:rPr>
          <w:sz w:val="22"/>
          <w:szCs w:val="22"/>
          <w:lang w:val="es-ES"/>
        </w:rPr>
        <w:t xml:space="preserve">Con fecha 4-12-2025 presenta solicitud de información adicional con relación a la información anteriormente facilitada (Expediente 01244-2025/00087), pidiendo información concreta sobre las siguientes circunstancias: </w:t>
      </w:r>
    </w:p>
    <w:p w14:paraId="7CCAE434" w14:textId="77777777" w:rsidR="00E92EC4" w:rsidRPr="00CF7FC2" w:rsidRDefault="00061A8D" w:rsidP="00CF7FC2">
      <w:pPr>
        <w:pStyle w:val="Prrafodelista"/>
        <w:numPr>
          <w:ilvl w:val="0"/>
          <w:numId w:val="8"/>
        </w:numPr>
        <w:tabs>
          <w:tab w:val="left" w:pos="1418"/>
        </w:tabs>
        <w:spacing w:after="240"/>
        <w:ind w:left="714" w:hanging="357"/>
        <w:contextualSpacing w:val="0"/>
        <w:rPr>
          <w:sz w:val="22"/>
          <w:szCs w:val="22"/>
          <w:lang w:val="es-ES"/>
        </w:rPr>
      </w:pPr>
      <w:r w:rsidRPr="00CF7FC2">
        <w:rPr>
          <w:sz w:val="22"/>
          <w:szCs w:val="22"/>
          <w:lang w:val="es-ES"/>
        </w:rPr>
        <w:t xml:space="preserve">Motivos del sobreseimiento de cada uno de los expedientes que aparecen como “sobreseído”: Motivo jurídico del archivo / Motivo fáctico. </w:t>
      </w:r>
    </w:p>
    <w:p w14:paraId="0EA19967" w14:textId="77777777" w:rsidR="00E92EC4" w:rsidRPr="00CF7FC2" w:rsidRDefault="00061A8D" w:rsidP="00CF7FC2">
      <w:pPr>
        <w:pStyle w:val="Prrafodelista"/>
        <w:numPr>
          <w:ilvl w:val="0"/>
          <w:numId w:val="8"/>
        </w:numPr>
        <w:tabs>
          <w:tab w:val="left" w:pos="1418"/>
        </w:tabs>
        <w:spacing w:after="240"/>
        <w:ind w:left="714" w:hanging="357"/>
        <w:contextualSpacing w:val="0"/>
        <w:rPr>
          <w:sz w:val="22"/>
          <w:szCs w:val="22"/>
          <w:lang w:val="es-ES"/>
        </w:rPr>
      </w:pPr>
      <w:r w:rsidRPr="00CF7FC2">
        <w:rPr>
          <w:sz w:val="22"/>
          <w:szCs w:val="22"/>
          <w:lang w:val="es-ES"/>
        </w:rPr>
        <w:t xml:space="preserve">Motivos de la caducidad de cada uno de los expedientes que figuran como “caducado”, indicando las fechas de incoación y de caducidad y plazos superados que han dado lugar a la caducidad. </w:t>
      </w:r>
    </w:p>
    <w:p w14:paraId="6886B74B" w14:textId="77777777" w:rsidR="00E92EC4" w:rsidRPr="00CF7FC2" w:rsidRDefault="00061A8D" w:rsidP="00CF7FC2">
      <w:pPr>
        <w:pStyle w:val="Prrafodelista"/>
        <w:numPr>
          <w:ilvl w:val="0"/>
          <w:numId w:val="8"/>
        </w:numPr>
        <w:tabs>
          <w:tab w:val="left" w:pos="1418"/>
        </w:tabs>
        <w:spacing w:after="240"/>
        <w:ind w:left="714" w:hanging="357"/>
        <w:contextualSpacing w:val="0"/>
        <w:rPr>
          <w:sz w:val="22"/>
          <w:szCs w:val="22"/>
          <w:lang w:val="es-ES"/>
        </w:rPr>
      </w:pPr>
      <w:r w:rsidRPr="00CF7FC2">
        <w:rPr>
          <w:sz w:val="22"/>
          <w:szCs w:val="22"/>
          <w:lang w:val="es-ES"/>
        </w:rPr>
        <w:t xml:space="preserve">Importe propuesto de sanción en todos los expedientes en los que aparece la expresión “resolución imponer sanción”; Cuantía de la sanción propuesta en cada expediente. </w:t>
      </w:r>
    </w:p>
    <w:p w14:paraId="13329EE7" w14:textId="77777777" w:rsidR="00E92EC4" w:rsidRPr="00331144" w:rsidRDefault="00061A8D" w:rsidP="00AA32A5">
      <w:pPr>
        <w:pStyle w:val="Prrafodelista"/>
        <w:numPr>
          <w:ilvl w:val="0"/>
          <w:numId w:val="8"/>
        </w:numPr>
        <w:tabs>
          <w:tab w:val="left" w:pos="1418"/>
        </w:tabs>
        <w:spacing w:after="240"/>
        <w:ind w:left="714" w:hanging="357"/>
        <w:contextualSpacing w:val="0"/>
        <w:rPr>
          <w:sz w:val="22"/>
          <w:szCs w:val="22"/>
          <w:lang w:val="es-ES"/>
        </w:rPr>
      </w:pPr>
      <w:r w:rsidRPr="00CF7FC2">
        <w:rPr>
          <w:sz w:val="22"/>
          <w:szCs w:val="22"/>
          <w:lang w:val="es-ES"/>
        </w:rPr>
        <w:t xml:space="preserve">Aclaración sobre el pago de las sanciones, indicando en cada expediente con resolución de imposición de sanción, si el interesado ha pagado o no la sanción y, en caso de pago, el importe totalmente abonado y si se aplicó reducción por pronto pago. </w:t>
      </w:r>
    </w:p>
    <w:p w14:paraId="1806B18D" w14:textId="77777777" w:rsidR="00E92EC4" w:rsidRPr="00AA32A5" w:rsidRDefault="00061A8D" w:rsidP="00AA32A5">
      <w:pPr>
        <w:pStyle w:val="Normal0"/>
        <w:tabs>
          <w:tab w:val="left" w:pos="1418"/>
        </w:tabs>
        <w:spacing w:after="240"/>
        <w:rPr>
          <w:sz w:val="22"/>
          <w:szCs w:val="22"/>
          <w:lang w:val="es-ES"/>
        </w:rPr>
      </w:pPr>
      <w:r w:rsidRPr="00AA32A5">
        <w:rPr>
          <w:sz w:val="22"/>
          <w:szCs w:val="22"/>
          <w:lang w:val="es-ES"/>
        </w:rPr>
        <w:t xml:space="preserve">Por Orden Foral 7220/2025, de 30 de diciembre, se estima la solicitud y mediante Anexo adjunto se le facilita la información solicitada. </w:t>
      </w:r>
    </w:p>
    <w:p w14:paraId="53D63973" w14:textId="77777777" w:rsidR="00E92EC4" w:rsidRPr="00AA32A5" w:rsidRDefault="00061A8D" w:rsidP="00AA32A5">
      <w:pPr>
        <w:pStyle w:val="Normal0"/>
        <w:tabs>
          <w:tab w:val="left" w:pos="1418"/>
        </w:tabs>
        <w:spacing w:after="240"/>
        <w:rPr>
          <w:sz w:val="22"/>
          <w:szCs w:val="22"/>
          <w:lang w:val="es-ES"/>
        </w:rPr>
      </w:pPr>
      <w:r w:rsidRPr="00AA32A5">
        <w:rPr>
          <w:sz w:val="22"/>
          <w:szCs w:val="22"/>
          <w:lang w:val="es-ES"/>
        </w:rPr>
        <w:t xml:space="preserve">Recibida la anterior comunicación, presenta el 9 de enero de este año la solicitud de acceso a la información pública objeto del presente expediente. </w:t>
      </w:r>
    </w:p>
    <w:p w14:paraId="5C66D8B4" w14:textId="77777777" w:rsidR="00E92EC4" w:rsidRPr="00AA32A5" w:rsidRDefault="00061A8D" w:rsidP="00AA32A5">
      <w:pPr>
        <w:pStyle w:val="Normal0"/>
        <w:tabs>
          <w:tab w:val="left" w:pos="1418"/>
        </w:tabs>
        <w:spacing w:after="240"/>
        <w:rPr>
          <w:sz w:val="22"/>
          <w:szCs w:val="22"/>
          <w:lang w:val="es-ES"/>
        </w:rPr>
      </w:pPr>
      <w:r w:rsidRPr="00AA32A5">
        <w:rPr>
          <w:sz w:val="22"/>
          <w:szCs w:val="22"/>
          <w:lang w:val="es-ES"/>
        </w:rPr>
        <w:t>Por último, con fecha 13 de enero presenta otra solicitud de acceso a la información pública (Expediente 01244-2026/</w:t>
      </w:r>
      <w:r>
        <w:rPr>
          <w:sz w:val="22"/>
          <w:szCs w:val="22"/>
          <w:lang w:val="es-ES"/>
        </w:rPr>
        <w:t>000</w:t>
      </w:r>
      <w:r w:rsidRPr="00AA32A5">
        <w:rPr>
          <w:sz w:val="22"/>
          <w:szCs w:val="22"/>
          <w:lang w:val="es-ES"/>
        </w:rPr>
        <w:t xml:space="preserve">03) en la que, planteando un hipotético supuesto de hecho relativo al transporte ocasional de animales vivos llevado a cabo por un particular, en el que describe una serie de circunstancias concurrentes, solicita se le informe de si la conducta descrita en el hipotético supuesto planteado sería constitutiva o no de infracción administrativa y, en caso afirmativo, se le informe de la tipificación jurídica de la infracción, normativa aplicable y precepto concreto vulnerado, tipo de sanción procedente e importe orientativo o rango de sanción que se impondría conforme a los criterios habitualmente aplicados, indicando los criterios generales de graduación tenidos en cuenta. </w:t>
      </w:r>
    </w:p>
    <w:p w14:paraId="709448C1" w14:textId="77777777" w:rsidR="00E92EC4" w:rsidRPr="00AA32A5" w:rsidRDefault="00061A8D" w:rsidP="00AA32A5">
      <w:pPr>
        <w:pStyle w:val="Normal0"/>
        <w:tabs>
          <w:tab w:val="left" w:pos="1418"/>
        </w:tabs>
        <w:spacing w:after="240"/>
        <w:rPr>
          <w:sz w:val="22"/>
          <w:szCs w:val="22"/>
          <w:lang w:val="es-ES"/>
        </w:rPr>
      </w:pPr>
      <w:r w:rsidRPr="00AA32A5">
        <w:rPr>
          <w:sz w:val="22"/>
          <w:szCs w:val="22"/>
          <w:lang w:val="es-ES"/>
        </w:rPr>
        <w:t xml:space="preserve">La Norma Foral 1/2017, de transparencia, participación ciudadana y buen gobierno del sector público del THA reconoce en su artículo 30 el derecho de todas las personas a ejercer el derecho a acceder a la información pública. </w:t>
      </w:r>
    </w:p>
    <w:p w14:paraId="03B80C61" w14:textId="77777777" w:rsidR="00E92EC4" w:rsidRPr="00AA32A5" w:rsidRDefault="00061A8D" w:rsidP="00AA32A5">
      <w:pPr>
        <w:pStyle w:val="Normal0"/>
        <w:tabs>
          <w:tab w:val="left" w:pos="1418"/>
        </w:tabs>
        <w:spacing w:after="240"/>
        <w:rPr>
          <w:sz w:val="22"/>
          <w:szCs w:val="22"/>
          <w:lang w:val="es-ES"/>
        </w:rPr>
      </w:pPr>
      <w:r w:rsidRPr="00AA32A5">
        <w:rPr>
          <w:sz w:val="22"/>
          <w:szCs w:val="22"/>
          <w:lang w:val="es-ES"/>
        </w:rPr>
        <w:t xml:space="preserve">Pero este derecho de acceso a la información pública no es un derecho ilimitado o absoluto, en el sentido de que garantice el acceso a toda la información pública en cualquier materia, sino que está sometido a límites, </w:t>
      </w:r>
      <w:r w:rsidRPr="00AA32A5">
        <w:rPr>
          <w:sz w:val="22"/>
          <w:szCs w:val="22"/>
          <w:lang w:val="es-ES"/>
        </w:rPr>
        <w:lastRenderedPageBreak/>
        <w:t xml:space="preserve">siendo la regla general la transparencia o acceso y la excepción su denegación o limitación, como señala la citada Norma Foral en la exposición de motivos. </w:t>
      </w:r>
    </w:p>
    <w:p w14:paraId="46BF86E2" w14:textId="77777777" w:rsidR="00E92EC4" w:rsidRPr="00AA32A5" w:rsidRDefault="00061A8D" w:rsidP="00AA32A5">
      <w:pPr>
        <w:pStyle w:val="Normal0"/>
        <w:tabs>
          <w:tab w:val="left" w:pos="1418"/>
        </w:tabs>
        <w:spacing w:after="240"/>
        <w:rPr>
          <w:sz w:val="22"/>
          <w:szCs w:val="22"/>
          <w:lang w:val="es-ES"/>
        </w:rPr>
      </w:pPr>
      <w:r w:rsidRPr="00AA32A5">
        <w:rPr>
          <w:sz w:val="22"/>
          <w:szCs w:val="22"/>
          <w:lang w:val="es-ES"/>
        </w:rPr>
        <w:t xml:space="preserve">El artículo 18 de la Ley 19/2013, al que se remite el artículo 34 de la Norma Foral 1/2017, recoge las causas de inadmisión, disponiendo en el apartado primero: </w:t>
      </w:r>
    </w:p>
    <w:p w14:paraId="3CA654EF" w14:textId="77777777" w:rsidR="00E92EC4" w:rsidRPr="00AA32A5" w:rsidRDefault="00061A8D" w:rsidP="003A755C">
      <w:pPr>
        <w:pStyle w:val="Normal0"/>
        <w:tabs>
          <w:tab w:val="left" w:pos="1418"/>
        </w:tabs>
        <w:spacing w:after="120"/>
        <w:rPr>
          <w:i/>
          <w:iCs/>
          <w:sz w:val="22"/>
          <w:szCs w:val="22"/>
          <w:lang w:val="es-ES"/>
        </w:rPr>
      </w:pPr>
      <w:r w:rsidRPr="00AA32A5">
        <w:rPr>
          <w:i/>
          <w:iCs/>
          <w:sz w:val="22"/>
          <w:szCs w:val="22"/>
          <w:lang w:val="es-ES"/>
        </w:rPr>
        <w:t xml:space="preserve">“1. Se inadmitirán a trámite, mediante resolución motivada, las solicitudes: </w:t>
      </w:r>
    </w:p>
    <w:p w14:paraId="54151D94" w14:textId="77777777" w:rsidR="00E92EC4" w:rsidRPr="00C61E0C" w:rsidRDefault="00061A8D" w:rsidP="003A755C">
      <w:pPr>
        <w:pStyle w:val="Prrafodelista"/>
        <w:numPr>
          <w:ilvl w:val="0"/>
          <w:numId w:val="9"/>
        </w:numPr>
        <w:tabs>
          <w:tab w:val="left" w:pos="1418"/>
        </w:tabs>
        <w:spacing w:after="120"/>
        <w:ind w:left="714" w:hanging="357"/>
        <w:contextualSpacing w:val="0"/>
        <w:rPr>
          <w:i/>
          <w:iCs/>
          <w:sz w:val="22"/>
          <w:szCs w:val="22"/>
          <w:lang w:val="es-ES"/>
        </w:rPr>
      </w:pPr>
      <w:r w:rsidRPr="00C61E0C">
        <w:rPr>
          <w:i/>
          <w:iCs/>
          <w:sz w:val="22"/>
          <w:szCs w:val="22"/>
          <w:lang w:val="es-ES"/>
        </w:rPr>
        <w:t xml:space="preserve">Que se refieran a información que esté en curso de elaboración o de publicación general. </w:t>
      </w:r>
    </w:p>
    <w:p w14:paraId="491C9EEA" w14:textId="77777777" w:rsidR="00E92EC4" w:rsidRPr="00C61E0C" w:rsidRDefault="00061A8D" w:rsidP="003A755C">
      <w:pPr>
        <w:pStyle w:val="Prrafodelista"/>
        <w:numPr>
          <w:ilvl w:val="0"/>
          <w:numId w:val="9"/>
        </w:numPr>
        <w:tabs>
          <w:tab w:val="left" w:pos="1418"/>
        </w:tabs>
        <w:spacing w:after="120"/>
        <w:ind w:left="714" w:hanging="357"/>
        <w:contextualSpacing w:val="0"/>
        <w:rPr>
          <w:i/>
          <w:iCs/>
          <w:sz w:val="22"/>
          <w:szCs w:val="22"/>
          <w:lang w:val="es-ES"/>
        </w:rPr>
      </w:pPr>
      <w:r w:rsidRPr="00C61E0C">
        <w:rPr>
          <w:i/>
          <w:iCs/>
          <w:sz w:val="22"/>
          <w:szCs w:val="22"/>
          <w:lang w:val="es-ES"/>
        </w:rPr>
        <w:t xml:space="preserve">Referidas a información que tenga carácter auxiliar o de apoyo como la contenida en notas, borradores, opiniones, resúmenes, comunicaciones e informes internos o entre órganos o entidades administrativas. </w:t>
      </w:r>
    </w:p>
    <w:p w14:paraId="6A096347" w14:textId="77777777" w:rsidR="00E92EC4" w:rsidRPr="00C61E0C" w:rsidRDefault="00061A8D" w:rsidP="003A755C">
      <w:pPr>
        <w:pStyle w:val="Prrafodelista"/>
        <w:numPr>
          <w:ilvl w:val="0"/>
          <w:numId w:val="9"/>
        </w:numPr>
        <w:tabs>
          <w:tab w:val="left" w:pos="1418"/>
        </w:tabs>
        <w:spacing w:after="120"/>
        <w:ind w:left="714" w:hanging="357"/>
        <w:contextualSpacing w:val="0"/>
        <w:rPr>
          <w:i/>
          <w:iCs/>
          <w:sz w:val="22"/>
          <w:szCs w:val="22"/>
          <w:lang w:val="es-ES"/>
        </w:rPr>
      </w:pPr>
      <w:r w:rsidRPr="00C61E0C">
        <w:rPr>
          <w:i/>
          <w:iCs/>
          <w:sz w:val="22"/>
          <w:szCs w:val="22"/>
          <w:lang w:val="es-ES"/>
        </w:rPr>
        <w:t xml:space="preserve">Relativas a información para cuya divulgación sea necesaria una acción previa de reelaboración. </w:t>
      </w:r>
    </w:p>
    <w:p w14:paraId="053286B2" w14:textId="77777777" w:rsidR="00E92EC4" w:rsidRPr="00C61E0C" w:rsidRDefault="00061A8D" w:rsidP="003A755C">
      <w:pPr>
        <w:pStyle w:val="Prrafodelista"/>
        <w:numPr>
          <w:ilvl w:val="0"/>
          <w:numId w:val="9"/>
        </w:numPr>
        <w:tabs>
          <w:tab w:val="left" w:pos="1418"/>
        </w:tabs>
        <w:spacing w:after="120"/>
        <w:ind w:left="714" w:hanging="357"/>
        <w:contextualSpacing w:val="0"/>
        <w:rPr>
          <w:i/>
          <w:iCs/>
          <w:sz w:val="22"/>
          <w:szCs w:val="22"/>
          <w:lang w:val="es-ES"/>
        </w:rPr>
      </w:pPr>
      <w:r w:rsidRPr="00C61E0C">
        <w:rPr>
          <w:i/>
          <w:iCs/>
          <w:sz w:val="22"/>
          <w:szCs w:val="22"/>
          <w:lang w:val="es-ES"/>
        </w:rPr>
        <w:t xml:space="preserve">Dirigidas a un órgano en cuyo poder no obre la información cuando se desconozca el competente. </w:t>
      </w:r>
    </w:p>
    <w:p w14:paraId="7E65FD5A" w14:textId="77777777" w:rsidR="00E92EC4" w:rsidRPr="00C61E0C" w:rsidRDefault="00061A8D" w:rsidP="003A755C">
      <w:pPr>
        <w:pStyle w:val="Prrafodelista"/>
        <w:numPr>
          <w:ilvl w:val="0"/>
          <w:numId w:val="9"/>
        </w:numPr>
        <w:tabs>
          <w:tab w:val="left" w:pos="1418"/>
        </w:tabs>
        <w:spacing w:after="240"/>
        <w:ind w:left="714" w:hanging="357"/>
        <w:contextualSpacing w:val="0"/>
        <w:rPr>
          <w:i/>
          <w:iCs/>
          <w:sz w:val="22"/>
          <w:szCs w:val="22"/>
          <w:lang w:val="es-ES"/>
        </w:rPr>
      </w:pPr>
      <w:r w:rsidRPr="00C61E0C">
        <w:rPr>
          <w:i/>
          <w:iCs/>
          <w:sz w:val="22"/>
          <w:szCs w:val="22"/>
          <w:lang w:val="es-ES"/>
        </w:rPr>
        <w:t xml:space="preserve">Que sean manifiestamente repetitivas o tengan un carácter abusivo no justificado con la finalidad de transparencia de esta Ley.”. </w:t>
      </w:r>
    </w:p>
    <w:p w14:paraId="29B569B8" w14:textId="77777777" w:rsidR="00E92EC4" w:rsidRPr="00AA32A5" w:rsidRDefault="00061A8D" w:rsidP="00AA32A5">
      <w:pPr>
        <w:pStyle w:val="Normal0"/>
        <w:tabs>
          <w:tab w:val="left" w:pos="1418"/>
        </w:tabs>
        <w:spacing w:after="240"/>
        <w:rPr>
          <w:sz w:val="22"/>
          <w:szCs w:val="22"/>
          <w:lang w:val="es-ES"/>
        </w:rPr>
      </w:pPr>
      <w:r w:rsidRPr="00AA32A5">
        <w:rPr>
          <w:sz w:val="22"/>
          <w:szCs w:val="22"/>
          <w:lang w:val="es-ES"/>
        </w:rPr>
        <w:t xml:space="preserve">Con relación al carácter abusivo de la solicitud como causa de inadmisión, cabe traer a colación la Resolución R/78/2018 de Consejo de Transparencia y Buen Gobierno de 30 de abril de 2018 que expone: </w:t>
      </w:r>
    </w:p>
    <w:p w14:paraId="2FA593C8" w14:textId="77777777" w:rsidR="00E92EC4" w:rsidRPr="00AA32A5" w:rsidRDefault="00061A8D" w:rsidP="009C1439">
      <w:pPr>
        <w:pStyle w:val="Normal0"/>
        <w:tabs>
          <w:tab w:val="left" w:pos="1418"/>
        </w:tabs>
        <w:spacing w:after="120"/>
        <w:rPr>
          <w:sz w:val="22"/>
          <w:szCs w:val="22"/>
          <w:lang w:val="es-ES"/>
        </w:rPr>
      </w:pPr>
      <w:r w:rsidRPr="00AA32A5">
        <w:rPr>
          <w:sz w:val="22"/>
          <w:szCs w:val="22"/>
          <w:lang w:val="es-ES"/>
        </w:rPr>
        <w:t>«</w:t>
      </w:r>
      <w:r w:rsidRPr="00AA32A5">
        <w:rPr>
          <w:i/>
          <w:iCs/>
          <w:sz w:val="22"/>
          <w:szCs w:val="22"/>
          <w:lang w:val="es-ES"/>
        </w:rPr>
        <w:t xml:space="preserve">El ejercicio abusivo de un derecho ha sido analizado por reiterada jurisprudencia (por todas, se destaca la Sentencia de 1 de febrero de 2006 (rec. núm. 1820/2000). Esta doctrina jurisprudencial se basa en la existencia de unos límites impuestos al ejercicio de los derechos, límites de orden moral, teleológico y social. </w:t>
      </w:r>
    </w:p>
    <w:p w14:paraId="7E23349F" w14:textId="77777777" w:rsidR="00E92EC4" w:rsidRPr="00AA32A5" w:rsidRDefault="00061A8D" w:rsidP="009C1439">
      <w:pPr>
        <w:pStyle w:val="Normal0"/>
        <w:tabs>
          <w:tab w:val="left" w:pos="1418"/>
        </w:tabs>
        <w:spacing w:after="120"/>
        <w:rPr>
          <w:sz w:val="22"/>
          <w:szCs w:val="22"/>
          <w:lang w:val="es-ES"/>
        </w:rPr>
      </w:pPr>
      <w:r w:rsidRPr="00AA32A5">
        <w:rPr>
          <w:i/>
          <w:iCs/>
          <w:sz w:val="22"/>
          <w:szCs w:val="22"/>
          <w:lang w:val="es-ES"/>
        </w:rPr>
        <w:t xml:space="preserve">Se trata de una institución de equidad que, para poder ser apreciada, exige la verificación de que la conducta valorada cumple los siguientes requisitos: </w:t>
      </w:r>
    </w:p>
    <w:p w14:paraId="27A6B737" w14:textId="77777777" w:rsidR="00E92EC4" w:rsidRPr="00AA32A5" w:rsidRDefault="00061A8D" w:rsidP="009C1439">
      <w:pPr>
        <w:pStyle w:val="Normal0"/>
        <w:tabs>
          <w:tab w:val="left" w:pos="1418"/>
        </w:tabs>
        <w:spacing w:after="120"/>
        <w:rPr>
          <w:sz w:val="22"/>
          <w:szCs w:val="22"/>
          <w:lang w:val="es-ES"/>
        </w:rPr>
      </w:pPr>
      <w:r w:rsidRPr="00AA32A5">
        <w:rPr>
          <w:i/>
          <w:iCs/>
          <w:sz w:val="22"/>
          <w:szCs w:val="22"/>
          <w:lang w:val="es-ES"/>
        </w:rPr>
        <w:t xml:space="preserve">(1) Aparentemente es correcta pero representa, en realidad, una extralimitación a la que la ley no concede protección alguna; y (2) Genera unos efectos negativos, normalmente daños y perjuicios. </w:t>
      </w:r>
    </w:p>
    <w:p w14:paraId="41CF91C5" w14:textId="77777777" w:rsidR="00E92EC4" w:rsidRPr="00AA32A5" w:rsidRDefault="00061A8D" w:rsidP="009C1439">
      <w:pPr>
        <w:pStyle w:val="Normal0"/>
        <w:tabs>
          <w:tab w:val="left" w:pos="1418"/>
        </w:tabs>
        <w:spacing w:after="120"/>
        <w:rPr>
          <w:sz w:val="22"/>
          <w:szCs w:val="22"/>
          <w:lang w:val="es-ES"/>
        </w:rPr>
      </w:pPr>
      <w:r w:rsidRPr="00AA32A5">
        <w:rPr>
          <w:i/>
          <w:iCs/>
          <w:sz w:val="22"/>
          <w:szCs w:val="22"/>
          <w:lang w:val="es-ES"/>
        </w:rPr>
        <w:t xml:space="preserve">Además, de la base fáctica debe resultar patente (a) una circunstancia subjetiva de ausencia de finalidad seria y legítima (voluntad de perjudicar o ausencia de interés legítimo); y (b) una circunstancia objetiva de exceso en el ejercicio del derecho (anormalidad en el ejercicio del derecho). </w:t>
      </w:r>
    </w:p>
    <w:p w14:paraId="531815C5" w14:textId="77777777" w:rsidR="00E92EC4" w:rsidRPr="00AA32A5" w:rsidRDefault="00061A8D" w:rsidP="009C1439">
      <w:pPr>
        <w:pStyle w:val="Normal0"/>
        <w:tabs>
          <w:tab w:val="left" w:pos="1418"/>
        </w:tabs>
        <w:spacing w:after="120"/>
        <w:rPr>
          <w:sz w:val="22"/>
          <w:szCs w:val="22"/>
          <w:lang w:val="es-ES"/>
        </w:rPr>
      </w:pPr>
      <w:r w:rsidRPr="00AA32A5">
        <w:rPr>
          <w:i/>
          <w:iCs/>
          <w:sz w:val="22"/>
          <w:szCs w:val="22"/>
          <w:lang w:val="es-ES"/>
        </w:rPr>
        <w:t xml:space="preserve">Aplicada esta doctrina al derecho de acceso a la información, este Consejo de Transparencia y Buen Gobierno, en ejercicio de las competencias legalmente atribuidas por el art. 38.2 a), aprobó el criterio interpretativo 3/2016, que se pronuncia en los siguientes términos: </w:t>
      </w:r>
    </w:p>
    <w:p w14:paraId="5E081349" w14:textId="77777777" w:rsidR="00E92EC4" w:rsidRPr="00AA32A5" w:rsidRDefault="00061A8D" w:rsidP="009C1439">
      <w:pPr>
        <w:pStyle w:val="Normal0"/>
        <w:tabs>
          <w:tab w:val="left" w:pos="1418"/>
        </w:tabs>
        <w:spacing w:after="120"/>
        <w:rPr>
          <w:sz w:val="22"/>
          <w:szCs w:val="22"/>
          <w:lang w:val="es-ES"/>
        </w:rPr>
      </w:pPr>
      <w:r w:rsidRPr="00AA32A5">
        <w:rPr>
          <w:i/>
          <w:iCs/>
          <w:sz w:val="22"/>
          <w:szCs w:val="22"/>
          <w:lang w:val="es-ES"/>
        </w:rPr>
        <w:t xml:space="preserve">2.2. Respecto del carácter abusivo de la petición de información. </w:t>
      </w:r>
    </w:p>
    <w:p w14:paraId="76D8C6DC" w14:textId="77777777" w:rsidR="00E92EC4" w:rsidRPr="00AA32A5" w:rsidRDefault="00061A8D" w:rsidP="009C1439">
      <w:pPr>
        <w:pStyle w:val="Normal0"/>
        <w:tabs>
          <w:tab w:val="left" w:pos="1418"/>
        </w:tabs>
        <w:spacing w:after="120"/>
        <w:rPr>
          <w:sz w:val="22"/>
          <w:szCs w:val="22"/>
          <w:lang w:val="es-ES"/>
        </w:rPr>
      </w:pPr>
      <w:r w:rsidRPr="00AA32A5">
        <w:rPr>
          <w:i/>
          <w:iCs/>
          <w:sz w:val="22"/>
          <w:szCs w:val="22"/>
          <w:lang w:val="es-ES"/>
        </w:rPr>
        <w:t xml:space="preserve">El artículo 18.1. e) de la LTAIBG asocia el carácter abusivo de la solicitud a la condición de que la petición “no esté justificada con la finalidad de la Ley”. </w:t>
      </w:r>
    </w:p>
    <w:p w14:paraId="7551E2F9" w14:textId="77777777" w:rsidR="00E92EC4" w:rsidRPr="00AA32A5" w:rsidRDefault="00061A8D" w:rsidP="009C1439">
      <w:pPr>
        <w:pStyle w:val="Normal0"/>
        <w:tabs>
          <w:tab w:val="left" w:pos="1418"/>
        </w:tabs>
        <w:spacing w:after="120"/>
        <w:rPr>
          <w:sz w:val="22"/>
          <w:szCs w:val="22"/>
          <w:lang w:val="es-ES"/>
        </w:rPr>
      </w:pPr>
      <w:r w:rsidRPr="00AA32A5">
        <w:rPr>
          <w:i/>
          <w:iCs/>
          <w:sz w:val="22"/>
          <w:szCs w:val="22"/>
          <w:lang w:val="es-ES"/>
        </w:rPr>
        <w:t xml:space="preserve">De este modo hay dos elementos esenciales para la aplicación de esta causa de inadmisión: </w:t>
      </w:r>
    </w:p>
    <w:p w14:paraId="617D70CD" w14:textId="77777777" w:rsidR="00E92EC4" w:rsidRPr="00AA32A5" w:rsidRDefault="00061A8D" w:rsidP="009C1439">
      <w:pPr>
        <w:pStyle w:val="Normal0"/>
        <w:tabs>
          <w:tab w:val="left" w:pos="1418"/>
        </w:tabs>
        <w:spacing w:after="120"/>
        <w:rPr>
          <w:sz w:val="22"/>
          <w:szCs w:val="22"/>
          <w:lang w:val="es-ES"/>
        </w:rPr>
      </w:pPr>
      <w:r w:rsidRPr="00AA32A5">
        <w:rPr>
          <w:i/>
          <w:iCs/>
          <w:sz w:val="22"/>
          <w:szCs w:val="22"/>
          <w:lang w:val="es-ES"/>
        </w:rPr>
        <w:t xml:space="preserve">A) Que el ejercicio del derecho sea abusivo cualitativamente, no en sentido cuantitativo: el hecho de que una misma persona presente un número determinado de solicitudes no determina necesariamente un ejercicio abusivo del derecho, y </w:t>
      </w:r>
    </w:p>
    <w:p w14:paraId="245D5C8A" w14:textId="77777777" w:rsidR="00E92EC4" w:rsidRPr="00AA32A5" w:rsidRDefault="00061A8D" w:rsidP="009C1439">
      <w:pPr>
        <w:pStyle w:val="Normal0"/>
        <w:tabs>
          <w:tab w:val="left" w:pos="1418"/>
        </w:tabs>
        <w:spacing w:after="120"/>
        <w:rPr>
          <w:sz w:val="22"/>
          <w:szCs w:val="22"/>
          <w:lang w:val="es-ES"/>
        </w:rPr>
      </w:pPr>
      <w:r w:rsidRPr="00AA32A5">
        <w:rPr>
          <w:i/>
          <w:iCs/>
          <w:sz w:val="22"/>
          <w:szCs w:val="22"/>
          <w:lang w:val="es-ES"/>
        </w:rPr>
        <w:t xml:space="preserve">B) Que el ejercicio del derecho pueda considerarse excesivo, es decir, cuando no llegue a conjugarse con la finalidad de la Ley. </w:t>
      </w:r>
    </w:p>
    <w:p w14:paraId="2CB3DB79" w14:textId="77777777" w:rsidR="00E92EC4" w:rsidRPr="00AA32A5" w:rsidRDefault="00061A8D" w:rsidP="009C1439">
      <w:pPr>
        <w:pStyle w:val="Normal0"/>
        <w:tabs>
          <w:tab w:val="left" w:pos="1418"/>
        </w:tabs>
        <w:spacing w:after="120"/>
        <w:rPr>
          <w:sz w:val="22"/>
          <w:szCs w:val="22"/>
          <w:lang w:val="es-ES"/>
        </w:rPr>
      </w:pPr>
      <w:r w:rsidRPr="00AA32A5">
        <w:rPr>
          <w:i/>
          <w:iCs/>
          <w:sz w:val="22"/>
          <w:szCs w:val="22"/>
          <w:lang w:val="es-ES"/>
        </w:rPr>
        <w:t xml:space="preserve">1. Así, una solicitud puede entenderse ABUSIVA cuando se encuentre en alguno de los supuestos o se den alguno de los elementos que se mencionan a continuación: </w:t>
      </w:r>
    </w:p>
    <w:p w14:paraId="0AF7736C" w14:textId="77777777" w:rsidR="00E92EC4" w:rsidRPr="00AA32A5" w:rsidRDefault="00061A8D" w:rsidP="009C1439">
      <w:pPr>
        <w:pStyle w:val="Normal0"/>
        <w:tabs>
          <w:tab w:val="left" w:pos="1418"/>
        </w:tabs>
        <w:spacing w:after="120"/>
        <w:rPr>
          <w:sz w:val="22"/>
          <w:szCs w:val="22"/>
          <w:lang w:val="es-ES"/>
        </w:rPr>
      </w:pPr>
      <w:r w:rsidRPr="00AA32A5">
        <w:rPr>
          <w:i/>
          <w:iCs/>
          <w:sz w:val="22"/>
          <w:szCs w:val="22"/>
          <w:lang w:val="es-ES"/>
        </w:rPr>
        <w:t xml:space="preserve">- Con carácter general, en aquellos casos en que pueda considerase incluida en el concepto de abuso de derecho recogido en el artículo 7.2 del Código Civil y avalado por la jurisprudencia, esto es: “Todo acto u omisión que por la intención de su autor, por su objeto o por las circunstancias en que se realice sobrepase manifiestamente los límites normales del ejercicio de un derecho”. </w:t>
      </w:r>
    </w:p>
    <w:p w14:paraId="5213AE21" w14:textId="77777777" w:rsidR="00E92EC4" w:rsidRPr="00AA32A5" w:rsidRDefault="00061A8D" w:rsidP="009C1439">
      <w:pPr>
        <w:pStyle w:val="Normal0"/>
        <w:tabs>
          <w:tab w:val="left" w:pos="1418"/>
        </w:tabs>
        <w:spacing w:after="120"/>
        <w:rPr>
          <w:sz w:val="22"/>
          <w:szCs w:val="22"/>
          <w:lang w:val="es-ES"/>
        </w:rPr>
      </w:pPr>
      <w:r w:rsidRPr="00AA32A5">
        <w:rPr>
          <w:i/>
          <w:iCs/>
          <w:sz w:val="22"/>
          <w:szCs w:val="22"/>
          <w:lang w:val="es-ES"/>
        </w:rPr>
        <w:lastRenderedPageBreak/>
        <w:t xml:space="preserve">- Cuando, de ser atendida, requiriera un tratamiento que obligara a paralizar el resto de la gestión de los sujetos obligados a suministrar la información, impidiendo la atención justa y equitativa de su trabajo y el servicio público que tienen encomendado, y así resulte de acuerdo con una ponderación razonada y basada en indicadores objetivos </w:t>
      </w:r>
    </w:p>
    <w:p w14:paraId="580C1528" w14:textId="77777777" w:rsidR="00E92EC4" w:rsidRPr="00AA32A5" w:rsidRDefault="00061A8D" w:rsidP="009C1439">
      <w:pPr>
        <w:pStyle w:val="Normal0"/>
        <w:tabs>
          <w:tab w:val="left" w:pos="1418"/>
        </w:tabs>
        <w:spacing w:after="120"/>
        <w:rPr>
          <w:sz w:val="22"/>
          <w:szCs w:val="22"/>
          <w:lang w:val="es-ES"/>
        </w:rPr>
      </w:pPr>
      <w:r w:rsidRPr="00AA32A5">
        <w:rPr>
          <w:i/>
          <w:iCs/>
          <w:sz w:val="22"/>
          <w:szCs w:val="22"/>
          <w:lang w:val="es-ES"/>
        </w:rPr>
        <w:t xml:space="preserve">- Cuando suponga un riesgo para los derechos de terceros. </w:t>
      </w:r>
    </w:p>
    <w:p w14:paraId="62949252" w14:textId="77777777" w:rsidR="00E92EC4" w:rsidRPr="00AA32A5" w:rsidRDefault="00061A8D" w:rsidP="009C1439">
      <w:pPr>
        <w:pStyle w:val="Normal0"/>
        <w:tabs>
          <w:tab w:val="left" w:pos="1418"/>
        </w:tabs>
        <w:spacing w:after="120"/>
        <w:rPr>
          <w:sz w:val="22"/>
          <w:szCs w:val="22"/>
          <w:lang w:val="es-ES"/>
        </w:rPr>
      </w:pPr>
      <w:r w:rsidRPr="00AA32A5">
        <w:rPr>
          <w:i/>
          <w:iCs/>
          <w:sz w:val="22"/>
          <w:szCs w:val="22"/>
          <w:lang w:val="es-ES"/>
        </w:rPr>
        <w:t xml:space="preserve">- Cuando sea contraria a las normas, las costumbres o la buena fe. </w:t>
      </w:r>
    </w:p>
    <w:p w14:paraId="78BE381D" w14:textId="77777777" w:rsidR="00E92EC4" w:rsidRPr="00AA32A5" w:rsidRDefault="00061A8D" w:rsidP="009C1439">
      <w:pPr>
        <w:pStyle w:val="Normal0"/>
        <w:tabs>
          <w:tab w:val="left" w:pos="1418"/>
        </w:tabs>
        <w:spacing w:after="120"/>
        <w:rPr>
          <w:sz w:val="22"/>
          <w:szCs w:val="22"/>
          <w:lang w:val="es-ES"/>
        </w:rPr>
      </w:pPr>
      <w:r w:rsidRPr="00AA32A5">
        <w:rPr>
          <w:i/>
          <w:iCs/>
          <w:sz w:val="22"/>
          <w:szCs w:val="22"/>
          <w:lang w:val="es-ES"/>
        </w:rPr>
        <w:t xml:space="preserve">2. Se considerará que la solicitud está JUSTIFICADA CON LA FINALIDAD DE LA LEY cuando se fundamenta en el interés legítimo de: </w:t>
      </w:r>
    </w:p>
    <w:p w14:paraId="347BB90E" w14:textId="77777777" w:rsidR="00E92EC4" w:rsidRPr="00AA32A5" w:rsidRDefault="00061A8D" w:rsidP="009C1439">
      <w:pPr>
        <w:pStyle w:val="Normal0"/>
        <w:tabs>
          <w:tab w:val="left" w:pos="1418"/>
        </w:tabs>
        <w:spacing w:after="120"/>
        <w:rPr>
          <w:sz w:val="22"/>
          <w:szCs w:val="22"/>
          <w:lang w:val="es-ES"/>
        </w:rPr>
      </w:pPr>
      <w:r w:rsidRPr="00AA32A5">
        <w:rPr>
          <w:i/>
          <w:iCs/>
          <w:sz w:val="22"/>
          <w:szCs w:val="22"/>
          <w:lang w:val="es-ES"/>
        </w:rPr>
        <w:t xml:space="preserve">- Someter a escrutinio la acción de los responsables públicos </w:t>
      </w:r>
    </w:p>
    <w:p w14:paraId="09772621" w14:textId="77777777" w:rsidR="00E92EC4" w:rsidRPr="00AA32A5" w:rsidRDefault="00061A8D" w:rsidP="009C1439">
      <w:pPr>
        <w:pStyle w:val="Normal0"/>
        <w:tabs>
          <w:tab w:val="left" w:pos="1418"/>
        </w:tabs>
        <w:spacing w:after="120"/>
        <w:rPr>
          <w:sz w:val="22"/>
          <w:szCs w:val="22"/>
          <w:lang w:val="es-ES"/>
        </w:rPr>
      </w:pPr>
      <w:r w:rsidRPr="00AA32A5">
        <w:rPr>
          <w:i/>
          <w:iCs/>
          <w:sz w:val="22"/>
          <w:szCs w:val="22"/>
          <w:lang w:val="es-ES"/>
        </w:rPr>
        <w:t xml:space="preserve">- Conocer cómo se toman las decisiones públicas </w:t>
      </w:r>
    </w:p>
    <w:p w14:paraId="3AFE83E0" w14:textId="77777777" w:rsidR="00E92EC4" w:rsidRPr="00AA32A5" w:rsidRDefault="00061A8D" w:rsidP="009C1439">
      <w:pPr>
        <w:pStyle w:val="Normal0"/>
        <w:tabs>
          <w:tab w:val="left" w:pos="1418"/>
        </w:tabs>
        <w:spacing w:after="120"/>
        <w:rPr>
          <w:sz w:val="22"/>
          <w:szCs w:val="22"/>
          <w:lang w:val="es-ES"/>
        </w:rPr>
      </w:pPr>
      <w:r w:rsidRPr="00AA32A5">
        <w:rPr>
          <w:i/>
          <w:iCs/>
          <w:sz w:val="22"/>
          <w:szCs w:val="22"/>
          <w:lang w:val="es-ES"/>
        </w:rPr>
        <w:t xml:space="preserve">- Conocer cómo se manejan los fondos públicos </w:t>
      </w:r>
    </w:p>
    <w:p w14:paraId="5115F194" w14:textId="77777777" w:rsidR="00E92EC4" w:rsidRPr="00AA32A5" w:rsidRDefault="00061A8D" w:rsidP="009C1439">
      <w:pPr>
        <w:pStyle w:val="Normal0"/>
        <w:tabs>
          <w:tab w:val="left" w:pos="1418"/>
        </w:tabs>
        <w:spacing w:after="120"/>
        <w:rPr>
          <w:sz w:val="22"/>
          <w:szCs w:val="22"/>
          <w:lang w:val="es-ES"/>
        </w:rPr>
      </w:pPr>
      <w:r w:rsidRPr="00AA32A5">
        <w:rPr>
          <w:i/>
          <w:iCs/>
          <w:sz w:val="22"/>
          <w:szCs w:val="22"/>
          <w:lang w:val="es-ES"/>
        </w:rPr>
        <w:t xml:space="preserve">- Conocer bajo qué criterios actúan las instituciones públicas </w:t>
      </w:r>
    </w:p>
    <w:p w14:paraId="51E1A65D" w14:textId="77777777" w:rsidR="00E92EC4" w:rsidRPr="00AA32A5" w:rsidRDefault="00061A8D" w:rsidP="009C1439">
      <w:pPr>
        <w:pStyle w:val="Normal0"/>
        <w:tabs>
          <w:tab w:val="left" w:pos="1418"/>
        </w:tabs>
        <w:spacing w:after="120"/>
        <w:rPr>
          <w:sz w:val="22"/>
          <w:szCs w:val="22"/>
          <w:lang w:val="es-ES"/>
        </w:rPr>
      </w:pPr>
      <w:r w:rsidRPr="00AA32A5">
        <w:rPr>
          <w:i/>
          <w:iCs/>
          <w:sz w:val="22"/>
          <w:szCs w:val="22"/>
          <w:lang w:val="es-ES"/>
        </w:rPr>
        <w:t xml:space="preserve">Consecuentemente, NO ESTARÁ JUSTIFICADA CON LA FINALIDAD DE LA LEY cuando: </w:t>
      </w:r>
    </w:p>
    <w:p w14:paraId="58B81154" w14:textId="77777777" w:rsidR="00E92EC4" w:rsidRPr="00AA32A5" w:rsidRDefault="00061A8D" w:rsidP="009C1439">
      <w:pPr>
        <w:pStyle w:val="Normal0"/>
        <w:tabs>
          <w:tab w:val="left" w:pos="1418"/>
        </w:tabs>
        <w:spacing w:after="120"/>
        <w:rPr>
          <w:sz w:val="22"/>
          <w:szCs w:val="22"/>
          <w:lang w:val="es-ES"/>
        </w:rPr>
      </w:pPr>
      <w:r w:rsidRPr="00AA32A5">
        <w:rPr>
          <w:i/>
          <w:iCs/>
          <w:sz w:val="22"/>
          <w:szCs w:val="22"/>
          <w:lang w:val="es-ES"/>
        </w:rPr>
        <w:t xml:space="preserve">- No pueda ser reconducida a ninguna de las finalidades señaladas con anterioridad y así resulte de acuerdo con una ponderación razonada y basada en indicadores objetivos. </w:t>
      </w:r>
    </w:p>
    <w:p w14:paraId="287DB1A9" w14:textId="77777777" w:rsidR="00E92EC4" w:rsidRPr="00AA32A5" w:rsidRDefault="00061A8D" w:rsidP="009C1439">
      <w:pPr>
        <w:pStyle w:val="Normal0"/>
        <w:tabs>
          <w:tab w:val="left" w:pos="1418"/>
        </w:tabs>
        <w:spacing w:after="120"/>
        <w:rPr>
          <w:sz w:val="22"/>
          <w:szCs w:val="22"/>
          <w:lang w:val="es-ES"/>
        </w:rPr>
      </w:pPr>
      <w:r w:rsidRPr="00AA32A5">
        <w:rPr>
          <w:i/>
          <w:iCs/>
          <w:sz w:val="22"/>
          <w:szCs w:val="22"/>
          <w:lang w:val="es-ES"/>
        </w:rPr>
        <w:t xml:space="preserve">- Cuando tenga por finalidad patente y manifiesta obtener información que carezca de la consideración de información pública de acuerdo con la definición del artículo 13 de la LTAIBG. </w:t>
      </w:r>
    </w:p>
    <w:p w14:paraId="79157AAE" w14:textId="77777777" w:rsidR="00E92EC4" w:rsidRPr="00AA32A5" w:rsidRDefault="00061A8D" w:rsidP="009C1439">
      <w:pPr>
        <w:pStyle w:val="Normal0"/>
        <w:tabs>
          <w:tab w:val="left" w:pos="1418"/>
        </w:tabs>
        <w:spacing w:after="120"/>
        <w:rPr>
          <w:sz w:val="22"/>
          <w:szCs w:val="22"/>
          <w:lang w:val="es-ES"/>
        </w:rPr>
      </w:pPr>
      <w:r w:rsidRPr="00AA32A5">
        <w:rPr>
          <w:i/>
          <w:iCs/>
          <w:sz w:val="22"/>
          <w:szCs w:val="22"/>
          <w:lang w:val="es-ES"/>
        </w:rPr>
        <w:t xml:space="preserve">- Cuando tenga como objeto o posible consecuencia la comisión de un ilícito civil o penal o una falta administrativa. </w:t>
      </w:r>
    </w:p>
    <w:p w14:paraId="481060B1" w14:textId="77777777" w:rsidR="00E92EC4" w:rsidRPr="00AA32A5" w:rsidRDefault="00061A8D" w:rsidP="009C1439">
      <w:pPr>
        <w:pStyle w:val="Normal0"/>
        <w:tabs>
          <w:tab w:val="left" w:pos="1418"/>
        </w:tabs>
        <w:spacing w:after="120"/>
        <w:rPr>
          <w:sz w:val="22"/>
          <w:szCs w:val="22"/>
          <w:lang w:val="es-ES"/>
        </w:rPr>
      </w:pPr>
      <w:r w:rsidRPr="00AA32A5">
        <w:rPr>
          <w:i/>
          <w:iCs/>
          <w:sz w:val="22"/>
          <w:szCs w:val="22"/>
          <w:lang w:val="es-ES"/>
        </w:rPr>
        <w:t xml:space="preserve">4 Por otro lado debe señalarse que el artículo 7 del Código Civil dispone que: </w:t>
      </w:r>
    </w:p>
    <w:p w14:paraId="375A4D54" w14:textId="77777777" w:rsidR="00E92EC4" w:rsidRPr="00AA32A5" w:rsidRDefault="00061A8D" w:rsidP="009C1439">
      <w:pPr>
        <w:pStyle w:val="Normal0"/>
        <w:tabs>
          <w:tab w:val="left" w:pos="1418"/>
        </w:tabs>
        <w:spacing w:after="120"/>
        <w:rPr>
          <w:sz w:val="22"/>
          <w:szCs w:val="22"/>
          <w:lang w:val="es-ES"/>
        </w:rPr>
      </w:pPr>
      <w:r w:rsidRPr="00AA32A5">
        <w:rPr>
          <w:i/>
          <w:iCs/>
          <w:sz w:val="22"/>
          <w:szCs w:val="22"/>
          <w:lang w:val="es-ES"/>
        </w:rPr>
        <w:t xml:space="preserve">- Los derechos deberán ejercitarse conforme a las exigencias de la buena fe. La ley no ampara el abuso del derecho o el ejercicio antisocial del mismo. Todo acto u omisión que: </w:t>
      </w:r>
    </w:p>
    <w:p w14:paraId="1E555FFE" w14:textId="77777777" w:rsidR="00E92EC4" w:rsidRPr="00AA32A5" w:rsidRDefault="00061A8D" w:rsidP="009C1439">
      <w:pPr>
        <w:pStyle w:val="Normal0"/>
        <w:tabs>
          <w:tab w:val="left" w:pos="1418"/>
        </w:tabs>
        <w:spacing w:after="120"/>
        <w:rPr>
          <w:sz w:val="22"/>
          <w:szCs w:val="22"/>
          <w:lang w:val="es-ES"/>
        </w:rPr>
      </w:pPr>
      <w:r w:rsidRPr="00AA32A5">
        <w:rPr>
          <w:i/>
          <w:iCs/>
          <w:sz w:val="22"/>
          <w:szCs w:val="22"/>
          <w:lang w:val="es-ES"/>
        </w:rPr>
        <w:t xml:space="preserve">por la intención de su autor, </w:t>
      </w:r>
    </w:p>
    <w:p w14:paraId="4C5049E5" w14:textId="77777777" w:rsidR="00E92EC4" w:rsidRPr="00AA32A5" w:rsidRDefault="00061A8D" w:rsidP="009C1439">
      <w:pPr>
        <w:pStyle w:val="Normal0"/>
        <w:tabs>
          <w:tab w:val="left" w:pos="1418"/>
        </w:tabs>
        <w:spacing w:after="120"/>
        <w:rPr>
          <w:sz w:val="22"/>
          <w:szCs w:val="22"/>
          <w:lang w:val="es-ES"/>
        </w:rPr>
      </w:pPr>
      <w:r w:rsidRPr="00AA32A5">
        <w:rPr>
          <w:i/>
          <w:iCs/>
          <w:sz w:val="22"/>
          <w:szCs w:val="22"/>
          <w:lang w:val="es-ES"/>
        </w:rPr>
        <w:t xml:space="preserve">por su objeto o </w:t>
      </w:r>
    </w:p>
    <w:p w14:paraId="3F2FBFFE" w14:textId="77777777" w:rsidR="00E92EC4" w:rsidRPr="00AA32A5" w:rsidRDefault="00061A8D" w:rsidP="009C1439">
      <w:pPr>
        <w:pStyle w:val="Normal0"/>
        <w:tabs>
          <w:tab w:val="left" w:pos="1418"/>
        </w:tabs>
        <w:spacing w:after="120"/>
        <w:rPr>
          <w:sz w:val="22"/>
          <w:szCs w:val="22"/>
          <w:lang w:val="es-ES"/>
        </w:rPr>
      </w:pPr>
      <w:r w:rsidRPr="00AA32A5">
        <w:rPr>
          <w:i/>
          <w:iCs/>
          <w:sz w:val="22"/>
          <w:szCs w:val="22"/>
          <w:lang w:val="es-ES"/>
        </w:rPr>
        <w:t xml:space="preserve">por las circunstancias en que se realice, sobrepase manifiestamente los límites normales del ejercicio de un derecho, con daño para tercero, dará lugar ...a la adopción de las medidas ...administrativas que impidan la persistencia en el abuso. </w:t>
      </w:r>
    </w:p>
    <w:p w14:paraId="25E53909" w14:textId="77777777" w:rsidR="00E92EC4" w:rsidRPr="00AA32A5" w:rsidRDefault="00061A8D" w:rsidP="009C1439">
      <w:pPr>
        <w:pStyle w:val="Normal0"/>
        <w:tabs>
          <w:tab w:val="left" w:pos="1418"/>
        </w:tabs>
        <w:spacing w:after="120"/>
        <w:rPr>
          <w:sz w:val="22"/>
          <w:szCs w:val="22"/>
          <w:lang w:val="es-ES"/>
        </w:rPr>
      </w:pPr>
      <w:r w:rsidRPr="00AA32A5">
        <w:rPr>
          <w:i/>
          <w:iCs/>
          <w:sz w:val="22"/>
          <w:szCs w:val="22"/>
          <w:lang w:val="es-ES"/>
        </w:rPr>
        <w:t xml:space="preserve">Según numerosas sentencias (SS 14/2/86, 29/11/85, 7/5/93, 8/6/94, 21/9/87, 30/5/98,11/5/91, entre otras), el abuso de derecho: </w:t>
      </w:r>
    </w:p>
    <w:p w14:paraId="65C9C5DD" w14:textId="77777777" w:rsidR="00E92EC4" w:rsidRPr="00AA32A5" w:rsidRDefault="00061A8D" w:rsidP="009C1439">
      <w:pPr>
        <w:pStyle w:val="Normal0"/>
        <w:tabs>
          <w:tab w:val="left" w:pos="1418"/>
        </w:tabs>
        <w:spacing w:after="120"/>
        <w:rPr>
          <w:sz w:val="22"/>
          <w:szCs w:val="22"/>
          <w:lang w:val="es-ES"/>
        </w:rPr>
      </w:pPr>
      <w:r w:rsidRPr="00AA32A5">
        <w:rPr>
          <w:i/>
          <w:iCs/>
          <w:sz w:val="22"/>
          <w:szCs w:val="22"/>
          <w:lang w:val="es-ES"/>
        </w:rPr>
        <w:t xml:space="preserve">- presupone carencia de buena fe. La buena o mala fe es un concepto jurídico que se apoya en la valoración de conductas deducidas de unos hechos. Para la apreciación de la buena fe (ésta, según doctrina se presume) o mala fe (que debe acreditarse) hay que tener en cuenta hechos y circunstancias que aparezcan probados. </w:t>
      </w:r>
    </w:p>
    <w:p w14:paraId="08B8A6F3" w14:textId="77777777" w:rsidR="00E92EC4" w:rsidRPr="00AA32A5" w:rsidRDefault="00061A8D" w:rsidP="009C1439">
      <w:pPr>
        <w:pStyle w:val="Normal0"/>
        <w:tabs>
          <w:tab w:val="left" w:pos="1418"/>
        </w:tabs>
        <w:spacing w:after="120"/>
        <w:rPr>
          <w:sz w:val="22"/>
          <w:szCs w:val="22"/>
          <w:lang w:val="es-ES"/>
        </w:rPr>
      </w:pPr>
      <w:r w:rsidRPr="00AA32A5">
        <w:rPr>
          <w:i/>
          <w:iCs/>
          <w:sz w:val="22"/>
          <w:szCs w:val="22"/>
          <w:lang w:val="es-ES"/>
        </w:rPr>
        <w:t xml:space="preserve">- impone la exigencia de una conducta ética en el ejercicio de los derechos. El abuso de derecho procede cuando el derecho se ejercita con intención decidida de causar daño a otro o utilizándolo de modo anormal. Su apreciación exige que la base fáctica ponga de manifiesto las circunstancias objetivas (anormalidad en el ejercicio) y las subjetivas (ausencia de interés legítimo o voluntad de perjudicar). </w:t>
      </w:r>
    </w:p>
    <w:p w14:paraId="2EE96ED4" w14:textId="77777777" w:rsidR="00E92EC4" w:rsidRPr="00AA32A5" w:rsidRDefault="00061A8D" w:rsidP="009C1439">
      <w:pPr>
        <w:pStyle w:val="Normal0"/>
        <w:tabs>
          <w:tab w:val="left" w:pos="1418"/>
        </w:tabs>
        <w:spacing w:after="120"/>
        <w:rPr>
          <w:sz w:val="22"/>
          <w:szCs w:val="22"/>
          <w:lang w:val="es-ES"/>
        </w:rPr>
      </w:pPr>
      <w:r w:rsidRPr="00AA32A5">
        <w:rPr>
          <w:i/>
          <w:iCs/>
          <w:sz w:val="22"/>
          <w:szCs w:val="22"/>
          <w:lang w:val="es-ES"/>
        </w:rPr>
        <w:t xml:space="preserve">- El abuso viene determinado por la circunstancia subjetiva de ausencia de finalidad seria y legítima y la objetiva de exceso en el ejercicio del derecho. </w:t>
      </w:r>
    </w:p>
    <w:p w14:paraId="4C4D777B" w14:textId="77777777" w:rsidR="00E92EC4" w:rsidRPr="00AA32A5" w:rsidRDefault="00061A8D" w:rsidP="009C1439">
      <w:pPr>
        <w:pStyle w:val="Normal0"/>
        <w:tabs>
          <w:tab w:val="left" w:pos="1418"/>
        </w:tabs>
        <w:spacing w:after="120"/>
        <w:rPr>
          <w:sz w:val="22"/>
          <w:szCs w:val="22"/>
          <w:lang w:val="es-ES"/>
        </w:rPr>
      </w:pPr>
      <w:r w:rsidRPr="00AA32A5">
        <w:rPr>
          <w:i/>
          <w:iCs/>
          <w:sz w:val="22"/>
          <w:szCs w:val="22"/>
          <w:lang w:val="es-ES"/>
        </w:rPr>
        <w:t xml:space="preserve">Una interpretación del derecho de acceso a la información pública regulado en la Ley 19/2013 que implique un ejercicio excesivo e indiscriminado del mismo afectaría en sí mismo, perjudicándolo, el objeto y finalidad de la propia norma. </w:t>
      </w:r>
    </w:p>
    <w:p w14:paraId="52ED99ED" w14:textId="77777777" w:rsidR="00E92EC4" w:rsidRPr="00AA32A5" w:rsidRDefault="00061A8D" w:rsidP="00AA32A5">
      <w:pPr>
        <w:pStyle w:val="Normal0"/>
        <w:tabs>
          <w:tab w:val="left" w:pos="1418"/>
        </w:tabs>
        <w:spacing w:after="240"/>
        <w:rPr>
          <w:sz w:val="22"/>
          <w:szCs w:val="22"/>
          <w:lang w:val="es-ES"/>
        </w:rPr>
      </w:pPr>
      <w:r w:rsidRPr="00AA32A5">
        <w:rPr>
          <w:i/>
          <w:iCs/>
          <w:sz w:val="22"/>
          <w:szCs w:val="22"/>
          <w:lang w:val="es-ES"/>
        </w:rPr>
        <w:t>A este respecto, deben tenerse en cuenta los elementos de carácter subjetivo y objetivo para evaluar la finalidad que motiva la presentación por el interesado de la reclamación objeto de esta resolución</w:t>
      </w:r>
      <w:r w:rsidRPr="00AA32A5">
        <w:rPr>
          <w:sz w:val="22"/>
          <w:szCs w:val="22"/>
          <w:lang w:val="es-ES"/>
        </w:rPr>
        <w:t xml:space="preserve">.» </w:t>
      </w:r>
    </w:p>
    <w:p w14:paraId="0036F6B0" w14:textId="77777777" w:rsidR="00E92EC4" w:rsidRPr="00AA32A5" w:rsidRDefault="00061A8D" w:rsidP="00AA32A5">
      <w:pPr>
        <w:pStyle w:val="Normal0"/>
        <w:tabs>
          <w:tab w:val="left" w:pos="1418"/>
        </w:tabs>
        <w:spacing w:after="240"/>
        <w:rPr>
          <w:sz w:val="22"/>
          <w:szCs w:val="22"/>
          <w:lang w:val="es-ES"/>
        </w:rPr>
      </w:pPr>
      <w:r w:rsidRPr="00AA32A5">
        <w:rPr>
          <w:sz w:val="22"/>
          <w:szCs w:val="22"/>
          <w:lang w:val="es-ES"/>
        </w:rPr>
        <w:lastRenderedPageBreak/>
        <w:t>En el presente caso, se considera que la solicitud incurre en la causa de inadmisión prevista en la letra e) del artículo 18</w:t>
      </w:r>
      <w:r>
        <w:rPr>
          <w:sz w:val="22"/>
          <w:szCs w:val="22"/>
          <w:lang w:val="es-ES"/>
        </w:rPr>
        <w:t>,</w:t>
      </w:r>
      <w:r w:rsidRPr="00AA32A5">
        <w:rPr>
          <w:sz w:val="22"/>
          <w:szCs w:val="22"/>
          <w:lang w:val="es-ES"/>
        </w:rPr>
        <w:t xml:space="preserve"> conforme a la doctrina expuesta. </w:t>
      </w:r>
    </w:p>
    <w:p w14:paraId="57A26C64" w14:textId="6187D81A" w:rsidR="00E92EC4" w:rsidRPr="00AA32A5" w:rsidRDefault="00061A8D" w:rsidP="00AA32A5">
      <w:pPr>
        <w:pStyle w:val="Normal0"/>
        <w:tabs>
          <w:tab w:val="left" w:pos="1418"/>
        </w:tabs>
        <w:spacing w:after="240"/>
        <w:rPr>
          <w:sz w:val="22"/>
          <w:szCs w:val="22"/>
          <w:lang w:val="es-ES"/>
        </w:rPr>
      </w:pPr>
      <w:r w:rsidRPr="00AA32A5">
        <w:rPr>
          <w:sz w:val="22"/>
          <w:szCs w:val="22"/>
          <w:lang w:val="es-ES"/>
        </w:rPr>
        <w:t xml:space="preserve">Como se ha relacionado previamente, son varias las solicitudes presentadas por </w:t>
      </w:r>
      <w:r w:rsidR="00135AA6" w:rsidRPr="00135AA6">
        <w:rPr>
          <w:sz w:val="22"/>
          <w:szCs w:val="22"/>
          <w:highlight w:val="black"/>
          <w:lang w:val="es-ES"/>
        </w:rPr>
        <w:t>XXXXX</w:t>
      </w:r>
      <w:r w:rsidRPr="00AA32A5">
        <w:rPr>
          <w:sz w:val="22"/>
          <w:szCs w:val="22"/>
          <w:lang w:val="es-ES"/>
        </w:rPr>
        <w:t xml:space="preserve"> en relación con la actividad sancionadora desarrollada por la DFA en materia de transporte de animales, computándose seis solicitudes en un periodo de 6 meses. </w:t>
      </w:r>
    </w:p>
    <w:p w14:paraId="0D2529D9" w14:textId="77777777" w:rsidR="00E92EC4" w:rsidRPr="00AA32A5" w:rsidRDefault="00061A8D" w:rsidP="00AA32A5">
      <w:pPr>
        <w:pStyle w:val="Normal0"/>
        <w:tabs>
          <w:tab w:val="left" w:pos="1418"/>
        </w:tabs>
        <w:spacing w:after="240"/>
        <w:rPr>
          <w:sz w:val="22"/>
          <w:szCs w:val="22"/>
          <w:lang w:val="es-ES"/>
        </w:rPr>
      </w:pPr>
      <w:r w:rsidRPr="00AA32A5">
        <w:rPr>
          <w:sz w:val="22"/>
          <w:szCs w:val="22"/>
          <w:lang w:val="es-ES"/>
        </w:rPr>
        <w:t xml:space="preserve">Se constata tras un análisis del contenido de las diferentes solicitudes que el solicitante pretende recabar información para poder conocer en último término el devenir de la denuncia que interpuso en relación con una presunta infracción administrativa en materia de transporte y sanidad animal y que dio lugar a la incoación de un expediente sancionador mediante la Resolución 897/2024, lo que no está justificado con la finalidad de transparencia de la ley y sobre pasa los límites normales del ejercicio del derecho de acceso a la información pública. </w:t>
      </w:r>
    </w:p>
    <w:p w14:paraId="65C332CF" w14:textId="77777777" w:rsidR="00E92EC4" w:rsidRPr="00AA32A5" w:rsidRDefault="00061A8D" w:rsidP="00AA32A5">
      <w:pPr>
        <w:pStyle w:val="Normal0"/>
        <w:tabs>
          <w:tab w:val="left" w:pos="1418"/>
        </w:tabs>
        <w:spacing w:after="240"/>
        <w:rPr>
          <w:sz w:val="22"/>
          <w:szCs w:val="22"/>
          <w:lang w:val="es-ES"/>
        </w:rPr>
      </w:pPr>
      <w:r w:rsidRPr="00AA32A5">
        <w:rPr>
          <w:sz w:val="22"/>
          <w:szCs w:val="22"/>
          <w:lang w:val="es-ES"/>
        </w:rPr>
        <w:t xml:space="preserve">De hecho, en su primera solicitud interesa que se le facilite copia íntegra y completa de todos los documentos que integran dicho expediente sancionador, pretensión que fue denegada por la existencia en el expediente de datos personales cuya disociación resulta insuficiente para impedir la identificación de los titulares de dichos datos, con el consiguiente riesgo cierto de vulneración de sus derechos fundamentales a la protección de datos y a la intimidad personal y familiar. </w:t>
      </w:r>
    </w:p>
    <w:p w14:paraId="0C812C42" w14:textId="49D72580" w:rsidR="00E92EC4" w:rsidRPr="00AA32A5" w:rsidRDefault="00061A8D" w:rsidP="00AA32A5">
      <w:pPr>
        <w:pStyle w:val="Normal0"/>
        <w:tabs>
          <w:tab w:val="left" w:pos="1418"/>
        </w:tabs>
        <w:spacing w:after="240"/>
        <w:rPr>
          <w:sz w:val="22"/>
          <w:szCs w:val="22"/>
          <w:lang w:val="es-ES"/>
        </w:rPr>
      </w:pPr>
      <w:r w:rsidRPr="00AA32A5">
        <w:rPr>
          <w:sz w:val="22"/>
          <w:szCs w:val="22"/>
          <w:lang w:val="es-ES"/>
        </w:rPr>
        <w:t xml:space="preserve">Con la información que ahora solicita, en particular la descripción de los hechos que motivaron la incoación del expediente, indicando la conducta apreciada en cada caso y su contexto esencial, y la forma de iniciación de cada expediente (de oficio, consecuencia de actuaciones inspectoras, denuncia de otras administraciones o denuncia de particulares), se estaría poniendo a disposición </w:t>
      </w:r>
      <w:r w:rsidR="00135AA6">
        <w:rPr>
          <w:sz w:val="22"/>
          <w:szCs w:val="22"/>
          <w:lang w:val="es-ES"/>
        </w:rPr>
        <w:t>de la persona</w:t>
      </w:r>
      <w:r w:rsidRPr="00AA32A5">
        <w:rPr>
          <w:sz w:val="22"/>
          <w:szCs w:val="22"/>
          <w:lang w:val="es-ES"/>
        </w:rPr>
        <w:t xml:space="preserve"> solicitante información que indirectamente le permitiría identificar el expediente que deriva de su denuncia y, en consecuencia, el titular del mismo (persona frente a la que se dirigió la denuncia) y la sanción que en su caso se le pudo imponer, lo que denota la ausencia de una finalidad seria y legítima, suponiendo un ejercicio abusivo del derecho de acceso. </w:t>
      </w:r>
    </w:p>
    <w:p w14:paraId="528B9985" w14:textId="77777777" w:rsidR="00E92EC4" w:rsidRPr="00AA32A5" w:rsidRDefault="00061A8D" w:rsidP="00AA32A5">
      <w:pPr>
        <w:pStyle w:val="Normal0"/>
        <w:tabs>
          <w:tab w:val="left" w:pos="1418"/>
        </w:tabs>
        <w:spacing w:after="240"/>
        <w:rPr>
          <w:sz w:val="22"/>
          <w:szCs w:val="22"/>
        </w:rPr>
      </w:pPr>
      <w:r w:rsidRPr="00AA32A5">
        <w:rPr>
          <w:sz w:val="22"/>
          <w:szCs w:val="22"/>
          <w:lang w:val="es-ES"/>
        </w:rPr>
        <w:t>Cuanto antecede lleva a concluir que concurre en el presente caso la causa de inadmisión a referida en el apartado e) al ser una solicitud repetitiva y tener un carácter abusivo no justificado con la finalidad de transparencia de la ley.</w:t>
      </w:r>
    </w:p>
    <w:p w14:paraId="508D7056" w14:textId="77777777" w:rsidR="00E92EC4" w:rsidRPr="000E39F8" w:rsidRDefault="00061A8D" w:rsidP="008023EB">
      <w:pPr>
        <w:pStyle w:val="Normal0"/>
        <w:spacing w:after="240"/>
        <w:rPr>
          <w:sz w:val="22"/>
          <w:szCs w:val="22"/>
        </w:rPr>
      </w:pPr>
      <w:r>
        <w:rPr>
          <w:sz w:val="22"/>
          <w:szCs w:val="22"/>
        </w:rPr>
        <w:t xml:space="preserve">En su virtud, haciendo uso de las competencias que me han sido otorgadas por la Orden Foral 432/2025, de 17 de diciembre, por la que se delega en la persona titular de la Dirección de Agricultura la </w:t>
      </w:r>
      <w:r w:rsidRPr="00843828">
        <w:rPr>
          <w:sz w:val="22"/>
          <w:szCs w:val="22"/>
        </w:rPr>
        <w:t>competencia para resolver las solicitudes de acceso a la información pública previstas en la Norma Foral 1/2017, de 8 febrero, de transparencia, participación ciudadana y buen gobierno del sector público del Territorio Histórico de Álava</w:t>
      </w:r>
      <w:r>
        <w:rPr>
          <w:sz w:val="22"/>
          <w:szCs w:val="22"/>
        </w:rPr>
        <w:t>.</w:t>
      </w:r>
    </w:p>
    <w:p w14:paraId="5D1B7818" w14:textId="77777777" w:rsidR="00E92EC4" w:rsidRPr="000B1273" w:rsidRDefault="00061A8D" w:rsidP="00672592">
      <w:pPr>
        <w:pStyle w:val="Normal0"/>
        <w:spacing w:before="480" w:after="480"/>
        <w:jc w:val="center"/>
        <w:rPr>
          <w:b/>
          <w:sz w:val="22"/>
          <w:szCs w:val="22"/>
        </w:rPr>
      </w:pPr>
      <w:r>
        <w:rPr>
          <w:b/>
          <w:sz w:val="22"/>
          <w:szCs w:val="22"/>
        </w:rPr>
        <w:t>RESUELVO</w:t>
      </w:r>
    </w:p>
    <w:p w14:paraId="01DB1D4B" w14:textId="040506C2" w:rsidR="00E92EC4" w:rsidRPr="004D16EE" w:rsidRDefault="00061A8D" w:rsidP="004D16EE">
      <w:pPr>
        <w:pStyle w:val="Normal0"/>
        <w:spacing w:after="240"/>
        <w:ind w:left="-6" w:hanging="11"/>
        <w:rPr>
          <w:sz w:val="22"/>
          <w:szCs w:val="22"/>
        </w:rPr>
      </w:pPr>
      <w:r w:rsidRPr="000B1273">
        <w:rPr>
          <w:sz w:val="22"/>
          <w:szCs w:val="22"/>
        </w:rPr>
        <w:t xml:space="preserve">Primero. </w:t>
      </w:r>
      <w:r>
        <w:rPr>
          <w:sz w:val="22"/>
          <w:szCs w:val="22"/>
        </w:rPr>
        <w:t>Inadmitir</w:t>
      </w:r>
      <w:r w:rsidRPr="000B1273">
        <w:rPr>
          <w:sz w:val="22"/>
          <w:szCs w:val="22"/>
        </w:rPr>
        <w:t xml:space="preserve"> la solicitud de acceso a la información pública presentada por </w:t>
      </w:r>
      <w:r w:rsidR="00135AA6" w:rsidRPr="00135AA6">
        <w:rPr>
          <w:sz w:val="22"/>
          <w:szCs w:val="22"/>
          <w:highlight w:val="black"/>
        </w:rPr>
        <w:t>XXXXX</w:t>
      </w:r>
      <w:r>
        <w:rPr>
          <w:sz w:val="22"/>
          <w:szCs w:val="22"/>
        </w:rPr>
        <w:t xml:space="preserve">, en virtud del artículo 18.1.e) </w:t>
      </w:r>
      <w:r w:rsidRPr="00AA32A5">
        <w:rPr>
          <w:sz w:val="22"/>
          <w:szCs w:val="22"/>
        </w:rPr>
        <w:t>de la Ley 19/2013</w:t>
      </w:r>
      <w:r w:rsidRPr="00953C98">
        <w:rPr>
          <w:sz w:val="22"/>
          <w:szCs w:val="22"/>
        </w:rPr>
        <w:t>, de 9 de diciembre, de transparencia, acceso a la información pública y buen gobierno</w:t>
      </w:r>
      <w:r>
        <w:rPr>
          <w:sz w:val="22"/>
          <w:szCs w:val="22"/>
        </w:rPr>
        <w:t xml:space="preserve">, que dispone </w:t>
      </w:r>
      <w:r w:rsidRPr="004D16EE">
        <w:rPr>
          <w:i/>
          <w:iCs/>
          <w:sz w:val="22"/>
          <w:szCs w:val="22"/>
        </w:rPr>
        <w:t xml:space="preserve">“se inadmitirán a trámite, mediante resolución motivada, las </w:t>
      </w:r>
      <w:r w:rsidR="00135AA6" w:rsidRPr="004D16EE">
        <w:rPr>
          <w:i/>
          <w:iCs/>
          <w:sz w:val="22"/>
          <w:szCs w:val="22"/>
        </w:rPr>
        <w:t>solicitudes que</w:t>
      </w:r>
      <w:r w:rsidRPr="004D16EE">
        <w:rPr>
          <w:i/>
          <w:iCs/>
          <w:sz w:val="22"/>
          <w:szCs w:val="22"/>
        </w:rPr>
        <w:t xml:space="preserve"> sean manifiestamente repetitivas o tengan un carácter abusivo no justificado con la finalidad de transparencia de esta Ley”.</w:t>
      </w:r>
    </w:p>
    <w:p w14:paraId="4DFF814A" w14:textId="77777777" w:rsidR="00E92EC4" w:rsidRDefault="00061A8D" w:rsidP="00672592">
      <w:pPr>
        <w:pStyle w:val="Normal0"/>
        <w:spacing w:after="240"/>
        <w:ind w:left="-6" w:hanging="11"/>
        <w:rPr>
          <w:rFonts w:cs="Wingdings 2"/>
          <w:sz w:val="22"/>
          <w:szCs w:val="22"/>
        </w:rPr>
      </w:pPr>
      <w:r w:rsidRPr="000B1273">
        <w:rPr>
          <w:rFonts w:cs="Wingdings 2"/>
          <w:sz w:val="22"/>
          <w:szCs w:val="22"/>
        </w:rPr>
        <w:t>Segundo. Contra la presente resolución, que pone fin a la vía administrativa, podrá interponerse recurso contencioso-administrativo ante los juzgados de lo contencioso-administrativo de Vitoria-Gasteiz en el plazo de dos meses o, previa y potestativamente, reclamación ante el Consejo foral de Transparencia y Buen Gobierno en el plazo de un mes; en ambos casos, el plazo se contará desde el día siguiente al de la notificación de la presente resolución.</w:t>
      </w:r>
    </w:p>
    <w:p w14:paraId="72DDCCA1" w14:textId="77777777" w:rsidR="00E06F7B" w:rsidRDefault="00E06F7B" w:rsidP="00672592">
      <w:pPr>
        <w:pStyle w:val="Normal0"/>
        <w:spacing w:after="240"/>
        <w:ind w:left="-6" w:hanging="11"/>
        <w:rPr>
          <w:rFonts w:cs="Wingdings 2"/>
          <w:sz w:val="22"/>
          <w:szCs w:val="22"/>
        </w:rPr>
      </w:pPr>
    </w:p>
    <w:p w14:paraId="1A1492DE" w14:textId="77777777" w:rsidR="00E06F7B" w:rsidRPr="000B1273" w:rsidRDefault="00E06F7B" w:rsidP="00672592">
      <w:pPr>
        <w:pStyle w:val="Normal0"/>
        <w:spacing w:after="240"/>
        <w:ind w:left="-6" w:hanging="11"/>
        <w:rPr>
          <w:rFonts w:cs="Wingdings 2"/>
          <w:sz w:val="22"/>
          <w:szCs w:val="22"/>
        </w:rPr>
      </w:pPr>
    </w:p>
    <w:p w14:paraId="5E0FD2D1" w14:textId="77777777" w:rsidR="00E92EC4" w:rsidRDefault="00061A8D">
      <w:pPr>
        <w:pStyle w:val="Normal0"/>
        <w:spacing w:before="240"/>
        <w:rPr>
          <w:sz w:val="22"/>
        </w:rPr>
      </w:pPr>
      <w:r>
        <w:rPr>
          <w:sz w:val="22"/>
        </w:rPr>
        <w:t>Vitoria-Gasteiz.</w:t>
      </w:r>
    </w:p>
    <w:tbl>
      <w:tblPr>
        <w:tblW w:w="0" w:type="auto"/>
        <w:tblLayout w:type="fixed"/>
        <w:tblCellMar>
          <w:left w:w="70" w:type="dxa"/>
          <w:right w:w="70" w:type="dxa"/>
        </w:tblCellMar>
        <w:tblLook w:val="0000" w:firstRow="0" w:lastRow="0" w:firstColumn="0" w:lastColumn="0" w:noHBand="0" w:noVBand="0"/>
      </w:tblPr>
      <w:tblGrid>
        <w:gridCol w:w="4605"/>
        <w:gridCol w:w="4605"/>
      </w:tblGrid>
      <w:tr w:rsidR="00800681" w14:paraId="07DB5133" w14:textId="77777777">
        <w:trPr>
          <w:trHeight w:val="1541"/>
        </w:trPr>
        <w:tc>
          <w:tcPr>
            <w:tcW w:w="4605" w:type="dxa"/>
          </w:tcPr>
          <w:p w14:paraId="20179217" w14:textId="77777777" w:rsidR="00E92EC4" w:rsidRDefault="00061A8D">
            <w:pPr>
              <w:pStyle w:val="Normal0"/>
              <w:spacing w:before="1560" w:after="60" w:line="240" w:lineRule="exact"/>
              <w:rPr>
                <w:b/>
                <w:sz w:val="22"/>
              </w:rPr>
            </w:pPr>
            <w:r>
              <w:rPr>
                <w:b/>
                <w:sz w:val="22"/>
              </w:rPr>
              <w:t>David Fernández Sarabia</w:t>
            </w:r>
          </w:p>
          <w:p w14:paraId="434C40FD" w14:textId="77777777" w:rsidR="00E92EC4" w:rsidRDefault="00061A8D">
            <w:pPr>
              <w:pStyle w:val="Normal0"/>
              <w:spacing w:after="20" w:line="240" w:lineRule="exact"/>
              <w:rPr>
                <w:sz w:val="22"/>
              </w:rPr>
            </w:pPr>
            <w:r>
              <w:rPr>
                <w:sz w:val="22"/>
              </w:rPr>
              <w:t>Nekazaritza zuzendaria</w:t>
            </w:r>
          </w:p>
          <w:p w14:paraId="5F66126F" w14:textId="77777777" w:rsidR="00E92EC4" w:rsidRDefault="00061A8D">
            <w:pPr>
              <w:pStyle w:val="Normal0"/>
              <w:spacing w:after="20" w:line="240" w:lineRule="exact"/>
              <w:rPr>
                <w:sz w:val="22"/>
              </w:rPr>
            </w:pPr>
            <w:r>
              <w:rPr>
                <w:sz w:val="22"/>
              </w:rPr>
              <w:t>Director de Agricultura</w:t>
            </w:r>
          </w:p>
        </w:tc>
        <w:tc>
          <w:tcPr>
            <w:tcW w:w="4605" w:type="dxa"/>
          </w:tcPr>
          <w:p w14:paraId="69DE1512" w14:textId="77777777" w:rsidR="00E92EC4" w:rsidRDefault="00E92EC4">
            <w:pPr>
              <w:pStyle w:val="Normal0"/>
              <w:spacing w:after="20" w:line="240" w:lineRule="exact"/>
              <w:rPr>
                <w:sz w:val="22"/>
              </w:rPr>
            </w:pPr>
          </w:p>
        </w:tc>
      </w:tr>
      <w:bookmarkEnd w:id="0"/>
    </w:tbl>
    <w:p w14:paraId="03C6B619" w14:textId="77777777" w:rsidR="00E92EC4" w:rsidRDefault="00E92EC4" w:rsidP="00663BA9">
      <w:pPr>
        <w:pStyle w:val="Sangradetextonormal"/>
        <w:tabs>
          <w:tab w:val="clear" w:pos="1702"/>
          <w:tab w:val="clear" w:pos="4253"/>
          <w:tab w:val="clear" w:pos="5104"/>
          <w:tab w:val="clear" w:pos="5812"/>
        </w:tabs>
        <w:spacing w:before="0" w:after="0"/>
        <w:ind w:firstLine="0"/>
        <w:jc w:val="both"/>
        <w:rPr>
          <w:rFonts w:ascii="Arial" w:hAnsi="Arial" w:cs="Arial"/>
          <w:b/>
          <w:sz w:val="16"/>
          <w:szCs w:val="16"/>
          <w:u w:val="single"/>
        </w:rPr>
      </w:pPr>
    </w:p>
    <w:p w14:paraId="794482C5" w14:textId="77777777" w:rsidR="00E92EC4" w:rsidRDefault="00E92EC4" w:rsidP="00663BA9">
      <w:pPr>
        <w:pStyle w:val="Sangradetextonormal"/>
        <w:tabs>
          <w:tab w:val="clear" w:pos="1702"/>
          <w:tab w:val="clear" w:pos="4253"/>
          <w:tab w:val="clear" w:pos="5104"/>
          <w:tab w:val="clear" w:pos="5812"/>
        </w:tabs>
        <w:spacing w:before="0" w:after="0"/>
        <w:ind w:firstLine="0"/>
        <w:jc w:val="both"/>
        <w:rPr>
          <w:rFonts w:ascii="Arial" w:hAnsi="Arial" w:cs="Arial"/>
          <w:b/>
          <w:sz w:val="16"/>
          <w:szCs w:val="16"/>
          <w:u w:val="single"/>
        </w:rPr>
      </w:pPr>
    </w:p>
    <w:p w14:paraId="5459A76B" w14:textId="77777777" w:rsidR="00E92EC4" w:rsidRDefault="00E92EC4" w:rsidP="00663BA9">
      <w:pPr>
        <w:pStyle w:val="Sangradetextonormal"/>
        <w:tabs>
          <w:tab w:val="clear" w:pos="1702"/>
          <w:tab w:val="clear" w:pos="4253"/>
          <w:tab w:val="clear" w:pos="5104"/>
          <w:tab w:val="clear" w:pos="5812"/>
        </w:tabs>
        <w:spacing w:before="0" w:after="0"/>
        <w:ind w:firstLine="0"/>
        <w:jc w:val="both"/>
        <w:rPr>
          <w:rFonts w:ascii="Arial" w:hAnsi="Arial" w:cs="Arial"/>
          <w:b/>
          <w:sz w:val="16"/>
          <w:szCs w:val="16"/>
          <w:u w:val="single"/>
        </w:rPr>
      </w:pPr>
    </w:p>
    <w:p w14:paraId="0E78846C" w14:textId="77777777" w:rsidR="00E92EC4" w:rsidRDefault="00E92EC4" w:rsidP="00663BA9">
      <w:pPr>
        <w:pStyle w:val="Sangradetextonormal"/>
        <w:tabs>
          <w:tab w:val="clear" w:pos="1702"/>
          <w:tab w:val="clear" w:pos="4253"/>
          <w:tab w:val="clear" w:pos="5104"/>
          <w:tab w:val="clear" w:pos="5812"/>
        </w:tabs>
        <w:spacing w:before="0" w:after="0"/>
        <w:ind w:firstLine="0"/>
        <w:jc w:val="both"/>
        <w:rPr>
          <w:rFonts w:ascii="Arial" w:hAnsi="Arial" w:cs="Arial"/>
          <w:b/>
          <w:sz w:val="16"/>
          <w:szCs w:val="16"/>
          <w:u w:val="single"/>
        </w:rPr>
      </w:pPr>
    </w:p>
    <w:p w14:paraId="407CE0D3" w14:textId="77777777" w:rsidR="00E92EC4" w:rsidRDefault="00E92EC4" w:rsidP="00663BA9">
      <w:pPr>
        <w:pStyle w:val="Sangradetextonormal"/>
        <w:tabs>
          <w:tab w:val="clear" w:pos="1702"/>
          <w:tab w:val="clear" w:pos="4253"/>
          <w:tab w:val="clear" w:pos="5104"/>
          <w:tab w:val="clear" w:pos="5812"/>
        </w:tabs>
        <w:spacing w:before="0" w:after="0"/>
        <w:ind w:firstLine="0"/>
        <w:jc w:val="both"/>
        <w:rPr>
          <w:rFonts w:ascii="Arial" w:hAnsi="Arial" w:cs="Arial"/>
          <w:b/>
          <w:sz w:val="16"/>
          <w:szCs w:val="16"/>
          <w:u w:val="single"/>
        </w:rPr>
      </w:pPr>
    </w:p>
    <w:p w14:paraId="11C9E455" w14:textId="77777777" w:rsidR="00E92EC4" w:rsidRDefault="00E92EC4" w:rsidP="00663BA9">
      <w:pPr>
        <w:pStyle w:val="Sangradetextonormal"/>
        <w:tabs>
          <w:tab w:val="clear" w:pos="1702"/>
          <w:tab w:val="clear" w:pos="4253"/>
          <w:tab w:val="clear" w:pos="5104"/>
          <w:tab w:val="clear" w:pos="5812"/>
        </w:tabs>
        <w:spacing w:before="0" w:after="0"/>
        <w:ind w:firstLine="0"/>
        <w:jc w:val="both"/>
        <w:rPr>
          <w:rFonts w:ascii="Arial" w:hAnsi="Arial" w:cs="Arial"/>
          <w:b/>
          <w:sz w:val="16"/>
          <w:szCs w:val="16"/>
          <w:u w:val="single"/>
        </w:rPr>
      </w:pPr>
    </w:p>
    <w:p w14:paraId="09495704" w14:textId="77777777" w:rsidR="00E92EC4" w:rsidRDefault="00E92EC4" w:rsidP="00663BA9">
      <w:pPr>
        <w:pStyle w:val="Sangradetextonormal"/>
        <w:tabs>
          <w:tab w:val="clear" w:pos="1702"/>
          <w:tab w:val="clear" w:pos="4253"/>
          <w:tab w:val="clear" w:pos="5104"/>
          <w:tab w:val="clear" w:pos="5812"/>
        </w:tabs>
        <w:spacing w:before="0" w:after="0"/>
        <w:ind w:firstLine="0"/>
        <w:jc w:val="both"/>
        <w:rPr>
          <w:rFonts w:ascii="Arial" w:hAnsi="Arial" w:cs="Arial"/>
          <w:b/>
          <w:sz w:val="16"/>
          <w:szCs w:val="16"/>
          <w:u w:val="single"/>
        </w:rPr>
      </w:pPr>
    </w:p>
    <w:p w14:paraId="5D9BE887" w14:textId="77777777" w:rsidR="00E92EC4" w:rsidRDefault="00E92EC4" w:rsidP="00663BA9">
      <w:pPr>
        <w:pStyle w:val="Sangradetextonormal"/>
        <w:tabs>
          <w:tab w:val="clear" w:pos="1702"/>
          <w:tab w:val="clear" w:pos="4253"/>
          <w:tab w:val="clear" w:pos="5104"/>
          <w:tab w:val="clear" w:pos="5812"/>
        </w:tabs>
        <w:spacing w:before="0" w:after="0"/>
        <w:ind w:firstLine="0"/>
        <w:jc w:val="both"/>
        <w:rPr>
          <w:rFonts w:ascii="Arial" w:hAnsi="Arial" w:cs="Arial"/>
          <w:b/>
          <w:sz w:val="16"/>
          <w:szCs w:val="16"/>
          <w:u w:val="single"/>
        </w:rPr>
      </w:pPr>
    </w:p>
    <w:p w14:paraId="41346619" w14:textId="77777777" w:rsidR="00E92EC4" w:rsidRDefault="00E92EC4" w:rsidP="00663BA9">
      <w:pPr>
        <w:pStyle w:val="Sangradetextonormal"/>
        <w:tabs>
          <w:tab w:val="clear" w:pos="1702"/>
          <w:tab w:val="clear" w:pos="4253"/>
          <w:tab w:val="clear" w:pos="5104"/>
          <w:tab w:val="clear" w:pos="5812"/>
        </w:tabs>
        <w:spacing w:before="0" w:after="0"/>
        <w:ind w:firstLine="0"/>
        <w:jc w:val="both"/>
        <w:rPr>
          <w:rFonts w:ascii="Arial" w:hAnsi="Arial" w:cs="Arial"/>
          <w:b/>
          <w:sz w:val="16"/>
          <w:szCs w:val="16"/>
          <w:u w:val="single"/>
        </w:rPr>
      </w:pPr>
    </w:p>
    <w:p w14:paraId="123DABDF" w14:textId="77777777" w:rsidR="00E92EC4" w:rsidRDefault="00E92EC4" w:rsidP="00663BA9">
      <w:pPr>
        <w:pStyle w:val="Sangradetextonormal"/>
        <w:tabs>
          <w:tab w:val="clear" w:pos="1702"/>
          <w:tab w:val="clear" w:pos="4253"/>
          <w:tab w:val="clear" w:pos="5104"/>
          <w:tab w:val="clear" w:pos="5812"/>
        </w:tabs>
        <w:spacing w:before="0" w:after="0"/>
        <w:ind w:firstLine="0"/>
        <w:jc w:val="both"/>
        <w:rPr>
          <w:rFonts w:ascii="Arial" w:hAnsi="Arial" w:cs="Arial"/>
          <w:b/>
          <w:sz w:val="16"/>
          <w:szCs w:val="16"/>
          <w:u w:val="single"/>
        </w:rPr>
      </w:pPr>
    </w:p>
    <w:p w14:paraId="62F734DE" w14:textId="77777777" w:rsidR="00E92EC4" w:rsidRDefault="00E92EC4" w:rsidP="00663BA9">
      <w:pPr>
        <w:pStyle w:val="Sangradetextonormal"/>
        <w:tabs>
          <w:tab w:val="clear" w:pos="1702"/>
          <w:tab w:val="clear" w:pos="4253"/>
          <w:tab w:val="clear" w:pos="5104"/>
          <w:tab w:val="clear" w:pos="5812"/>
        </w:tabs>
        <w:spacing w:before="0" w:after="0"/>
        <w:ind w:firstLine="0"/>
        <w:jc w:val="both"/>
        <w:rPr>
          <w:rFonts w:ascii="Arial" w:hAnsi="Arial" w:cs="Arial"/>
          <w:b/>
          <w:sz w:val="16"/>
          <w:szCs w:val="16"/>
          <w:u w:val="single"/>
        </w:rPr>
      </w:pPr>
    </w:p>
    <w:p w14:paraId="40B424F4" w14:textId="77777777" w:rsidR="00E92EC4" w:rsidRDefault="00E92EC4" w:rsidP="00663BA9">
      <w:pPr>
        <w:pStyle w:val="Sangradetextonormal"/>
        <w:tabs>
          <w:tab w:val="clear" w:pos="1702"/>
          <w:tab w:val="clear" w:pos="4253"/>
          <w:tab w:val="clear" w:pos="5104"/>
          <w:tab w:val="clear" w:pos="5812"/>
        </w:tabs>
        <w:spacing w:before="0" w:after="0"/>
        <w:ind w:firstLine="0"/>
        <w:jc w:val="both"/>
        <w:rPr>
          <w:rFonts w:ascii="Arial" w:hAnsi="Arial" w:cs="Arial"/>
          <w:b/>
          <w:sz w:val="16"/>
          <w:szCs w:val="16"/>
          <w:u w:val="single"/>
        </w:rPr>
      </w:pPr>
    </w:p>
    <w:p w14:paraId="59FA8B97" w14:textId="77777777" w:rsidR="00E92EC4" w:rsidRDefault="00E92EC4" w:rsidP="00663BA9">
      <w:pPr>
        <w:pStyle w:val="Sangradetextonormal"/>
        <w:tabs>
          <w:tab w:val="clear" w:pos="1702"/>
          <w:tab w:val="clear" w:pos="4253"/>
          <w:tab w:val="clear" w:pos="5104"/>
          <w:tab w:val="clear" w:pos="5812"/>
        </w:tabs>
        <w:spacing w:before="0" w:after="0"/>
        <w:ind w:firstLine="0"/>
        <w:jc w:val="both"/>
        <w:rPr>
          <w:rFonts w:ascii="Arial" w:hAnsi="Arial" w:cs="Arial"/>
          <w:b/>
          <w:sz w:val="16"/>
          <w:szCs w:val="16"/>
          <w:u w:val="single"/>
        </w:rPr>
      </w:pPr>
    </w:p>
    <w:p w14:paraId="7BCA0FB8" w14:textId="77777777" w:rsidR="00E92EC4" w:rsidRDefault="00E92EC4" w:rsidP="00663BA9">
      <w:pPr>
        <w:pStyle w:val="Sangradetextonormal"/>
        <w:tabs>
          <w:tab w:val="clear" w:pos="1702"/>
          <w:tab w:val="clear" w:pos="4253"/>
          <w:tab w:val="clear" w:pos="5104"/>
          <w:tab w:val="clear" w:pos="5812"/>
        </w:tabs>
        <w:spacing w:before="0" w:after="0"/>
        <w:ind w:firstLine="0"/>
        <w:jc w:val="both"/>
        <w:rPr>
          <w:rFonts w:ascii="Arial" w:hAnsi="Arial" w:cs="Arial"/>
          <w:b/>
          <w:sz w:val="16"/>
          <w:szCs w:val="16"/>
          <w:u w:val="single"/>
        </w:rPr>
      </w:pPr>
    </w:p>
    <w:p w14:paraId="11CA0D51" w14:textId="77777777" w:rsidR="00E92EC4" w:rsidRDefault="00E92EC4" w:rsidP="00663BA9">
      <w:pPr>
        <w:pStyle w:val="Sangradetextonormal"/>
        <w:tabs>
          <w:tab w:val="clear" w:pos="1702"/>
          <w:tab w:val="clear" w:pos="4253"/>
          <w:tab w:val="clear" w:pos="5104"/>
          <w:tab w:val="clear" w:pos="5812"/>
        </w:tabs>
        <w:spacing w:before="0" w:after="0"/>
        <w:ind w:firstLine="0"/>
        <w:jc w:val="both"/>
        <w:rPr>
          <w:rFonts w:ascii="Arial" w:hAnsi="Arial" w:cs="Arial"/>
          <w:b/>
          <w:sz w:val="16"/>
          <w:szCs w:val="16"/>
          <w:u w:val="single"/>
        </w:rPr>
      </w:pPr>
    </w:p>
    <w:p w14:paraId="0F6D9F7D" w14:textId="77777777" w:rsidR="00E92EC4" w:rsidRDefault="00E92EC4" w:rsidP="00663BA9">
      <w:pPr>
        <w:pStyle w:val="Sangradetextonormal"/>
        <w:tabs>
          <w:tab w:val="clear" w:pos="1702"/>
          <w:tab w:val="clear" w:pos="4253"/>
          <w:tab w:val="clear" w:pos="5104"/>
          <w:tab w:val="clear" w:pos="5812"/>
        </w:tabs>
        <w:spacing w:before="0" w:after="0"/>
        <w:ind w:firstLine="0"/>
        <w:jc w:val="both"/>
        <w:rPr>
          <w:rFonts w:ascii="Arial" w:hAnsi="Arial" w:cs="Arial"/>
          <w:b/>
          <w:sz w:val="16"/>
          <w:szCs w:val="16"/>
          <w:u w:val="single"/>
        </w:rPr>
      </w:pPr>
    </w:p>
    <w:p w14:paraId="7B8C47B0" w14:textId="77777777" w:rsidR="00E92EC4" w:rsidRDefault="00E92EC4" w:rsidP="00663BA9">
      <w:pPr>
        <w:pStyle w:val="Sangradetextonormal"/>
        <w:tabs>
          <w:tab w:val="clear" w:pos="1702"/>
          <w:tab w:val="clear" w:pos="4253"/>
          <w:tab w:val="clear" w:pos="5104"/>
          <w:tab w:val="clear" w:pos="5812"/>
        </w:tabs>
        <w:spacing w:before="0" w:after="0"/>
        <w:ind w:firstLine="0"/>
        <w:jc w:val="both"/>
        <w:rPr>
          <w:rFonts w:ascii="Arial" w:hAnsi="Arial" w:cs="Arial"/>
          <w:b/>
          <w:sz w:val="16"/>
          <w:szCs w:val="16"/>
          <w:u w:val="single"/>
        </w:rPr>
      </w:pPr>
    </w:p>
    <w:p w14:paraId="4FA71D81" w14:textId="77777777" w:rsidR="00E92EC4" w:rsidRDefault="00E92EC4" w:rsidP="00663BA9">
      <w:pPr>
        <w:pStyle w:val="Sangradetextonormal"/>
        <w:tabs>
          <w:tab w:val="clear" w:pos="1702"/>
          <w:tab w:val="clear" w:pos="4253"/>
          <w:tab w:val="clear" w:pos="5104"/>
          <w:tab w:val="clear" w:pos="5812"/>
        </w:tabs>
        <w:spacing w:before="0" w:after="0"/>
        <w:ind w:firstLine="0"/>
        <w:jc w:val="both"/>
        <w:rPr>
          <w:rFonts w:ascii="Arial" w:hAnsi="Arial" w:cs="Arial"/>
          <w:b/>
          <w:sz w:val="16"/>
          <w:szCs w:val="16"/>
          <w:u w:val="single"/>
        </w:rPr>
      </w:pPr>
    </w:p>
    <w:p w14:paraId="5923AD5C" w14:textId="77777777" w:rsidR="00E92EC4" w:rsidRDefault="00E92EC4" w:rsidP="00663BA9">
      <w:pPr>
        <w:pStyle w:val="Sangradetextonormal"/>
        <w:tabs>
          <w:tab w:val="clear" w:pos="1702"/>
          <w:tab w:val="clear" w:pos="4253"/>
          <w:tab w:val="clear" w:pos="5104"/>
          <w:tab w:val="clear" w:pos="5812"/>
        </w:tabs>
        <w:spacing w:before="0" w:after="0"/>
        <w:ind w:firstLine="0"/>
        <w:jc w:val="both"/>
        <w:rPr>
          <w:rFonts w:ascii="Arial" w:hAnsi="Arial" w:cs="Arial"/>
          <w:b/>
          <w:sz w:val="16"/>
          <w:szCs w:val="16"/>
          <w:u w:val="single"/>
        </w:rPr>
      </w:pPr>
    </w:p>
    <w:p w14:paraId="48BE97E9" w14:textId="77777777" w:rsidR="00E92EC4" w:rsidRPr="00663BA9" w:rsidRDefault="00E92EC4" w:rsidP="00663BA9">
      <w:pPr>
        <w:pStyle w:val="Sangradetextonormal"/>
        <w:tabs>
          <w:tab w:val="clear" w:pos="1702"/>
          <w:tab w:val="clear" w:pos="4253"/>
          <w:tab w:val="clear" w:pos="5104"/>
          <w:tab w:val="clear" w:pos="5812"/>
        </w:tabs>
        <w:spacing w:before="0" w:after="0"/>
        <w:ind w:firstLine="0"/>
        <w:jc w:val="both"/>
        <w:rPr>
          <w:rFonts w:ascii="Arial" w:hAnsi="Arial" w:cs="Arial"/>
          <w:b/>
          <w:sz w:val="16"/>
          <w:szCs w:val="16"/>
          <w:u w:val="single"/>
        </w:rPr>
      </w:pPr>
    </w:p>
    <w:p w14:paraId="52D6984A" w14:textId="77777777" w:rsidR="00E92EC4" w:rsidRPr="00663BA9" w:rsidRDefault="00E92EC4" w:rsidP="00663BA9">
      <w:pPr>
        <w:pStyle w:val="Sangradetextonormal"/>
        <w:tabs>
          <w:tab w:val="clear" w:pos="1702"/>
          <w:tab w:val="clear" w:pos="4253"/>
          <w:tab w:val="clear" w:pos="5104"/>
          <w:tab w:val="clear" w:pos="5812"/>
        </w:tabs>
        <w:spacing w:before="0" w:after="0"/>
        <w:ind w:firstLine="0"/>
        <w:jc w:val="both"/>
        <w:rPr>
          <w:rFonts w:ascii="Arial" w:hAnsi="Arial" w:cs="Arial"/>
          <w:b/>
          <w:sz w:val="16"/>
          <w:szCs w:val="16"/>
          <w:u w:val="single"/>
        </w:rPr>
      </w:pPr>
    </w:p>
    <w:p w14:paraId="0D9D3623" w14:textId="77777777" w:rsidR="00E92EC4" w:rsidRPr="00663BA9" w:rsidRDefault="00E92EC4" w:rsidP="00663BA9">
      <w:pPr>
        <w:pStyle w:val="Textoindependiente"/>
        <w:spacing w:after="0"/>
        <w:rPr>
          <w:rFonts w:cs="Arial"/>
          <w:color w:val="4F81BD" w:themeColor="accent1"/>
          <w:sz w:val="16"/>
          <w:szCs w:val="16"/>
          <w:u w:val="single"/>
        </w:rPr>
      </w:pPr>
    </w:p>
    <w:p w14:paraId="3FADB6D8" w14:textId="77777777" w:rsidR="00E92EC4" w:rsidRPr="00426B3C" w:rsidRDefault="00E92EC4" w:rsidP="00EE0139">
      <w:pPr>
        <w:pStyle w:val="Sangradetextonormal"/>
        <w:tabs>
          <w:tab w:val="clear" w:pos="1702"/>
          <w:tab w:val="clear" w:pos="4253"/>
          <w:tab w:val="clear" w:pos="5104"/>
          <w:tab w:val="clear" w:pos="5812"/>
        </w:tabs>
        <w:spacing w:before="0" w:after="0"/>
        <w:ind w:firstLine="0"/>
        <w:jc w:val="both"/>
        <w:rPr>
          <w:rFonts w:ascii="Arial" w:hAnsi="Arial" w:cs="Arial"/>
          <w:b/>
          <w:sz w:val="16"/>
          <w:szCs w:val="16"/>
        </w:rPr>
      </w:pPr>
    </w:p>
    <w:p w14:paraId="23C4CCCB" w14:textId="77777777" w:rsidR="00E92EC4" w:rsidRPr="008C7888" w:rsidRDefault="00E92EC4" w:rsidP="008D43A8">
      <w:pPr>
        <w:pStyle w:val="Textoindependiente"/>
        <w:spacing w:after="0"/>
        <w:rPr>
          <w:rFonts w:cs="Arial"/>
          <w:sz w:val="16"/>
          <w:szCs w:val="16"/>
        </w:rPr>
      </w:pPr>
    </w:p>
    <w:sectPr w:rsidR="00E92EC4" w:rsidRPr="008C7888" w:rsidSect="00E53B88">
      <w:headerReference w:type="default" r:id="rId8"/>
      <w:footerReference w:type="default" r:id="rId9"/>
      <w:headerReference w:type="first" r:id="rId10"/>
      <w:footerReference w:type="first" r:id="rId11"/>
      <w:type w:val="continuous"/>
      <w:pgSz w:w="11907" w:h="16840" w:code="9"/>
      <w:pgMar w:top="567" w:right="992" w:bottom="567" w:left="1134" w:header="284" w:footer="284" w:gutter="0"/>
      <w:paperSrc w:first="15" w:other="15"/>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8271BD" w14:textId="77777777" w:rsidR="00C058B9" w:rsidRDefault="00C058B9">
      <w:r>
        <w:separator/>
      </w:r>
    </w:p>
  </w:endnote>
  <w:endnote w:type="continuationSeparator" w:id="0">
    <w:p w14:paraId="5BA8F55F" w14:textId="77777777" w:rsidR="00C058B9" w:rsidRDefault="00C058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ms Rmn">
    <w:altName w:val="Times New Roman"/>
    <w:panose1 w:val="02020603040505020304"/>
    <w:charset w:val="00"/>
    <w:family w:val="roman"/>
    <w:notTrueType/>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aconcuadrcula"/>
      <w:tblW w:w="0" w:type="auto"/>
      <w:tblBorders>
        <w:top w:val="single" w:sz="4" w:space="0" w:color="808080" w:themeColor="background1" w:themeShade="80"/>
        <w:left w:val="nil"/>
        <w:bottom w:val="nil"/>
        <w:right w:val="nil"/>
        <w:insideH w:val="nil"/>
        <w:insideV w:val="nil"/>
      </w:tblBorders>
      <w:tblLook w:val="04A0" w:firstRow="1" w:lastRow="0" w:firstColumn="1" w:lastColumn="0" w:noHBand="0" w:noVBand="1"/>
    </w:tblPr>
    <w:tblGrid>
      <w:gridCol w:w="9781"/>
    </w:tblGrid>
    <w:tr w:rsidR="00800681" w14:paraId="49902402" w14:textId="77777777" w:rsidTr="00E47DB3">
      <w:trPr>
        <w:trHeight w:val="567"/>
      </w:trPr>
      <w:tc>
        <w:tcPr>
          <w:tcW w:w="9921" w:type="dxa"/>
        </w:tcPr>
        <w:p w14:paraId="5EFDCC36" w14:textId="77777777" w:rsidR="00E92EC4" w:rsidRPr="00E47DB3" w:rsidRDefault="00061A8D" w:rsidP="00E47DB3">
          <w:pPr>
            <w:pStyle w:val="Piedepgina"/>
            <w:jc w:val="right"/>
            <w:rPr>
              <w:rFonts w:ascii="Arial" w:hAnsi="Arial" w:cs="Arial"/>
            </w:rPr>
          </w:pPr>
          <w:r w:rsidRPr="00E47DB3">
            <w:rPr>
              <w:rFonts w:ascii="Arial" w:hAnsi="Arial" w:cs="Arial"/>
              <w:color w:val="808080"/>
              <w:sz w:val="16"/>
            </w:rPr>
            <w:fldChar w:fldCharType="begin"/>
          </w:r>
          <w:r w:rsidRPr="00E47DB3">
            <w:rPr>
              <w:rFonts w:ascii="Arial" w:hAnsi="Arial" w:cs="Arial"/>
              <w:color w:val="808080"/>
              <w:sz w:val="16"/>
            </w:rPr>
            <w:instrText xml:space="preserve"> PAGE </w:instrText>
          </w:r>
          <w:r w:rsidRPr="00E47DB3">
            <w:rPr>
              <w:rFonts w:ascii="Arial" w:hAnsi="Arial" w:cs="Arial"/>
              <w:color w:val="808080"/>
              <w:sz w:val="16"/>
            </w:rPr>
            <w:fldChar w:fldCharType="separate"/>
          </w:r>
          <w:r w:rsidRPr="00E47DB3">
            <w:rPr>
              <w:rFonts w:ascii="Arial" w:hAnsi="Arial" w:cs="Arial"/>
              <w:color w:val="808080"/>
              <w:sz w:val="16"/>
            </w:rPr>
            <w:t>7</w:t>
          </w:r>
          <w:r w:rsidRPr="00E47DB3">
            <w:rPr>
              <w:rFonts w:ascii="Arial" w:hAnsi="Arial" w:cs="Arial"/>
              <w:color w:val="808080"/>
              <w:sz w:val="16"/>
            </w:rPr>
            <w:fldChar w:fldCharType="end"/>
          </w:r>
          <w:r w:rsidRPr="00E47DB3">
            <w:rPr>
              <w:rFonts w:ascii="Arial" w:hAnsi="Arial" w:cs="Arial"/>
              <w:color w:val="808080"/>
              <w:sz w:val="16"/>
            </w:rPr>
            <w:t xml:space="preserve"> / </w:t>
          </w:r>
          <w:r w:rsidRPr="00E47DB3">
            <w:rPr>
              <w:rFonts w:ascii="Arial" w:hAnsi="Arial" w:cs="Arial"/>
              <w:color w:val="808080"/>
              <w:sz w:val="16"/>
            </w:rPr>
            <w:fldChar w:fldCharType="begin"/>
          </w:r>
          <w:r w:rsidRPr="00E47DB3">
            <w:rPr>
              <w:rFonts w:ascii="Arial" w:hAnsi="Arial" w:cs="Arial"/>
              <w:color w:val="808080"/>
              <w:sz w:val="16"/>
            </w:rPr>
            <w:instrText xml:space="preserve"> NUMPAGES </w:instrText>
          </w:r>
          <w:r w:rsidRPr="00E47DB3">
            <w:rPr>
              <w:rFonts w:ascii="Arial" w:hAnsi="Arial" w:cs="Arial"/>
              <w:color w:val="808080"/>
              <w:sz w:val="16"/>
            </w:rPr>
            <w:fldChar w:fldCharType="separate"/>
          </w:r>
          <w:r w:rsidRPr="00E47DB3">
            <w:rPr>
              <w:rFonts w:ascii="Arial" w:hAnsi="Arial" w:cs="Arial"/>
              <w:color w:val="808080"/>
              <w:sz w:val="16"/>
            </w:rPr>
            <w:t>7</w:t>
          </w:r>
          <w:r w:rsidRPr="00E47DB3">
            <w:rPr>
              <w:rFonts w:ascii="Arial" w:hAnsi="Arial" w:cs="Arial"/>
              <w:color w:val="808080"/>
              <w:sz w:val="16"/>
            </w:rPr>
            <w:fldChar w:fldCharType="end"/>
          </w:r>
        </w:p>
      </w:tc>
    </w:tr>
  </w:tbl>
  <w:p w14:paraId="39C24C40" w14:textId="77777777" w:rsidR="00E92EC4" w:rsidRDefault="00E92EC4">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F0CCF" w14:textId="77777777" w:rsidR="00E92EC4" w:rsidRPr="0013291F" w:rsidRDefault="00061A8D" w:rsidP="00BE3C89">
    <w:pPr>
      <w:pBdr>
        <w:bottom w:val="single" w:sz="4" w:space="1" w:color="auto"/>
      </w:pBdr>
      <w:spacing w:line="180" w:lineRule="exact"/>
      <w:rPr>
        <w:sz w:val="22"/>
      </w:rPr>
    </w:pPr>
    <w:r w:rsidRPr="0013291F">
      <w:rPr>
        <w:rFonts w:ascii="Arial" w:hAnsi="Arial"/>
        <w:noProof/>
        <w:color w:val="000000"/>
        <w:sz w:val="14"/>
      </w:rPr>
      <w:t>CORE02</w:t>
    </w:r>
  </w:p>
  <w:tbl>
    <w:tblPr>
      <w:tblW w:w="0" w:type="auto"/>
      <w:tblLayout w:type="fixed"/>
      <w:tblCellMar>
        <w:left w:w="70" w:type="dxa"/>
        <w:right w:w="70" w:type="dxa"/>
      </w:tblCellMar>
      <w:tblLook w:val="0000" w:firstRow="0" w:lastRow="0" w:firstColumn="0" w:lastColumn="0" w:noHBand="0" w:noVBand="0"/>
    </w:tblPr>
    <w:tblGrid>
      <w:gridCol w:w="3402"/>
      <w:gridCol w:w="3686"/>
      <w:gridCol w:w="2268"/>
    </w:tblGrid>
    <w:tr w:rsidR="00800681" w14:paraId="28D866DB" w14:textId="77777777" w:rsidTr="00E06F7B">
      <w:trPr>
        <w:trHeight w:val="433"/>
      </w:trPr>
      <w:tc>
        <w:tcPr>
          <w:tcW w:w="3402" w:type="dxa"/>
        </w:tcPr>
        <w:p w14:paraId="720BE8C0" w14:textId="77777777" w:rsidR="00E06F7B" w:rsidRPr="0013291F" w:rsidRDefault="00E06F7B" w:rsidP="00E06F7B">
          <w:pPr>
            <w:pStyle w:val="Textoindependiente"/>
            <w:spacing w:after="113" w:line="220" w:lineRule="exact"/>
            <w:ind w:left="11"/>
            <w:jc w:val="left"/>
            <w:rPr>
              <w:rFonts w:cs="Arial"/>
              <w:b/>
              <w:sz w:val="16"/>
              <w:szCs w:val="16"/>
            </w:rPr>
          </w:pPr>
          <w:r>
            <w:rPr>
              <w:rFonts w:cs="Arial"/>
              <w:b/>
              <w:sz w:val="16"/>
              <w:szCs w:val="16"/>
            </w:rPr>
            <w:t>Nekazari</w:t>
          </w:r>
          <w:r w:rsidRPr="0013291F">
            <w:rPr>
              <w:rFonts w:cs="Arial"/>
              <w:b/>
              <w:sz w:val="16"/>
              <w:szCs w:val="16"/>
            </w:rPr>
            <w:t>tza Saila</w:t>
          </w:r>
        </w:p>
        <w:p w14:paraId="4662ADAF" w14:textId="4DECFEE4" w:rsidR="00E92EC4" w:rsidRPr="0013291F" w:rsidRDefault="00E06F7B" w:rsidP="00E06F7B">
          <w:pPr>
            <w:pStyle w:val="Textoindependiente"/>
            <w:spacing w:after="113" w:line="220" w:lineRule="exact"/>
            <w:ind w:left="11"/>
            <w:jc w:val="left"/>
            <w:rPr>
              <w:rFonts w:cs="Arial"/>
              <w:sz w:val="16"/>
              <w:szCs w:val="16"/>
            </w:rPr>
          </w:pPr>
          <w:r w:rsidRPr="0013291F">
            <w:rPr>
              <w:rFonts w:cs="Arial"/>
              <w:b/>
              <w:sz w:val="16"/>
              <w:szCs w:val="16"/>
            </w:rPr>
            <w:t xml:space="preserve">Departamento de </w:t>
          </w:r>
          <w:r>
            <w:rPr>
              <w:rFonts w:cs="Arial"/>
              <w:b/>
              <w:sz w:val="16"/>
              <w:szCs w:val="16"/>
            </w:rPr>
            <w:t>Agricultura</w:t>
          </w:r>
        </w:p>
      </w:tc>
      <w:tc>
        <w:tcPr>
          <w:tcW w:w="3686" w:type="dxa"/>
        </w:tcPr>
        <w:p w14:paraId="547DFBAB" w14:textId="77777777" w:rsidR="00E06F7B" w:rsidRPr="0013291F" w:rsidRDefault="00E06F7B" w:rsidP="00E06F7B">
          <w:pPr>
            <w:pStyle w:val="Textoindependiente"/>
            <w:spacing w:before="20" w:after="70" w:line="200" w:lineRule="exact"/>
            <w:ind w:left="40"/>
            <w:jc w:val="left"/>
            <w:rPr>
              <w:rFonts w:cs="Arial"/>
              <w:sz w:val="16"/>
              <w:szCs w:val="16"/>
            </w:rPr>
          </w:pPr>
          <w:r>
            <w:rPr>
              <w:rFonts w:cs="Arial"/>
              <w:sz w:val="16"/>
              <w:szCs w:val="16"/>
            </w:rPr>
            <w:t>Nekazaritza Teknikoko Zerbitzua</w:t>
          </w:r>
        </w:p>
        <w:p w14:paraId="72960FBB" w14:textId="002CB028" w:rsidR="00E92EC4" w:rsidRPr="0013291F" w:rsidRDefault="00E06F7B" w:rsidP="00E06F7B">
          <w:pPr>
            <w:pStyle w:val="Textoindependiente"/>
            <w:spacing w:before="20" w:after="70" w:line="200" w:lineRule="exact"/>
            <w:ind w:left="40"/>
            <w:jc w:val="left"/>
            <w:rPr>
              <w:rFonts w:cs="Arial"/>
              <w:sz w:val="16"/>
              <w:szCs w:val="16"/>
            </w:rPr>
          </w:pPr>
          <w:r>
            <w:rPr>
              <w:rFonts w:cs="Arial"/>
              <w:sz w:val="16"/>
              <w:szCs w:val="16"/>
            </w:rPr>
            <w:t>Secretaría Técnica de Agricultura</w:t>
          </w:r>
        </w:p>
      </w:tc>
      <w:tc>
        <w:tcPr>
          <w:tcW w:w="2268" w:type="dxa"/>
        </w:tcPr>
        <w:p w14:paraId="35C6B243" w14:textId="77777777" w:rsidR="00E06F7B" w:rsidRPr="0013291F" w:rsidRDefault="00E06F7B" w:rsidP="00E06F7B">
          <w:pPr>
            <w:pStyle w:val="Piedepgina"/>
            <w:spacing w:after="2" w:line="220" w:lineRule="exact"/>
            <w:ind w:left="40"/>
            <w:rPr>
              <w:rFonts w:ascii="Arial" w:hAnsi="Arial" w:cs="Arial"/>
              <w:noProof/>
              <w:sz w:val="14"/>
              <w:szCs w:val="14"/>
            </w:rPr>
          </w:pPr>
          <w:r w:rsidRPr="0013291F">
            <w:rPr>
              <w:rFonts w:ascii="Arial" w:hAnsi="Arial" w:cs="Arial"/>
              <w:noProof/>
              <w:sz w:val="14"/>
              <w:szCs w:val="14"/>
            </w:rPr>
            <w:t xml:space="preserve">Probintzia plaza, </w:t>
          </w:r>
          <w:r>
            <w:rPr>
              <w:rFonts w:ascii="Arial" w:hAnsi="Arial" w:cs="Arial"/>
              <w:noProof/>
              <w:sz w:val="14"/>
              <w:szCs w:val="14"/>
            </w:rPr>
            <w:t>4 1º iz</w:t>
          </w:r>
        </w:p>
        <w:p w14:paraId="22B18304" w14:textId="77777777" w:rsidR="00E06F7B" w:rsidRPr="0013291F" w:rsidRDefault="00E06F7B" w:rsidP="00E06F7B">
          <w:pPr>
            <w:pStyle w:val="Piedepgina"/>
            <w:spacing w:after="2" w:line="220" w:lineRule="exact"/>
            <w:ind w:left="40"/>
            <w:rPr>
              <w:rFonts w:ascii="Arial" w:hAnsi="Arial" w:cs="Arial"/>
              <w:noProof/>
              <w:sz w:val="14"/>
              <w:szCs w:val="14"/>
            </w:rPr>
          </w:pPr>
          <w:r w:rsidRPr="0013291F">
            <w:rPr>
              <w:rFonts w:ascii="Arial" w:hAnsi="Arial" w:cs="Arial"/>
              <w:noProof/>
              <w:sz w:val="14"/>
              <w:szCs w:val="14"/>
            </w:rPr>
            <w:t>01001 Vitoria-Gasteiz</w:t>
          </w:r>
        </w:p>
        <w:p w14:paraId="7B669112" w14:textId="0EFBFFA8" w:rsidR="00E92EC4" w:rsidRPr="0013291F" w:rsidRDefault="00E06F7B" w:rsidP="00E06F7B">
          <w:pPr>
            <w:pStyle w:val="Piedepgina"/>
            <w:spacing w:after="2" w:line="220" w:lineRule="exact"/>
            <w:ind w:left="40"/>
            <w:rPr>
              <w:rFonts w:ascii="Arial" w:hAnsi="Arial" w:cs="Arial"/>
              <w:sz w:val="22"/>
            </w:rPr>
          </w:pPr>
          <w:r w:rsidRPr="0013291F">
            <w:rPr>
              <w:rFonts w:ascii="Arial" w:hAnsi="Arial" w:cs="Arial"/>
              <w:noProof/>
              <w:sz w:val="14"/>
              <w:szCs w:val="14"/>
            </w:rPr>
            <w:t>Tel.: 945 18 18 18</w:t>
          </w:r>
        </w:p>
      </w:tc>
    </w:tr>
  </w:tbl>
  <w:p w14:paraId="10EEB38E" w14:textId="77777777" w:rsidR="00E92EC4" w:rsidRPr="00BE3C89" w:rsidRDefault="00E92EC4" w:rsidP="00BE3C89">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E874C5" w14:textId="77777777" w:rsidR="00C058B9" w:rsidRDefault="00C058B9">
      <w:r>
        <w:separator/>
      </w:r>
    </w:p>
  </w:footnote>
  <w:footnote w:type="continuationSeparator" w:id="0">
    <w:p w14:paraId="7610F70A" w14:textId="77777777" w:rsidR="00C058B9" w:rsidRDefault="00C058B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70" w:type="dxa"/>
      <w:tblBorders>
        <w:insideH w:val="single" w:sz="4" w:space="0" w:color="auto"/>
      </w:tblBorders>
      <w:tblLayout w:type="fixed"/>
      <w:tblCellMar>
        <w:left w:w="70" w:type="dxa"/>
        <w:right w:w="70" w:type="dxa"/>
      </w:tblCellMar>
      <w:tblLook w:val="0000" w:firstRow="0" w:lastRow="0" w:firstColumn="0" w:lastColumn="0" w:noHBand="0" w:noVBand="0"/>
    </w:tblPr>
    <w:tblGrid>
      <w:gridCol w:w="4536"/>
      <w:gridCol w:w="851"/>
      <w:gridCol w:w="4536"/>
    </w:tblGrid>
    <w:tr w:rsidR="00800681" w14:paraId="4125A96C" w14:textId="77777777" w:rsidTr="001A0E0E">
      <w:trPr>
        <w:cantSplit/>
        <w:trHeight w:hRule="exact" w:val="567"/>
      </w:trPr>
      <w:tc>
        <w:tcPr>
          <w:tcW w:w="4536" w:type="dxa"/>
          <w:vAlign w:val="center"/>
        </w:tcPr>
        <w:p w14:paraId="77575366" w14:textId="77777777" w:rsidR="00E92EC4" w:rsidRDefault="00E92EC4" w:rsidP="0078412B">
          <w:pPr>
            <w:pStyle w:val="Encabezado"/>
          </w:pPr>
        </w:p>
      </w:tc>
      <w:tc>
        <w:tcPr>
          <w:tcW w:w="851" w:type="dxa"/>
          <w:vMerge w:val="restart"/>
          <w:vAlign w:val="center"/>
        </w:tcPr>
        <w:p w14:paraId="6C2759B4" w14:textId="77777777" w:rsidR="00E92EC4" w:rsidRDefault="00061A8D" w:rsidP="0078412B">
          <w:pPr>
            <w:pStyle w:val="Encabezado"/>
            <w:jc w:val="center"/>
          </w:pPr>
          <w:r>
            <w:rPr>
              <w:noProof/>
              <w:lang w:val="es-ES"/>
            </w:rPr>
            <w:drawing>
              <wp:inline distT="0" distB="0" distL="0" distR="0" wp14:anchorId="41801AC7" wp14:editId="6A901630">
                <wp:extent cx="428625" cy="428625"/>
                <wp:effectExtent l="19050" t="0" r="9525" b="0"/>
                <wp:docPr id="2" name="Imagen 2" descr="S MBOLO 12 X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 MBOLO 12 X 12"/>
                        <pic:cNvPicPr>
                          <a:picLocks noChangeAspect="1" noChangeArrowheads="1"/>
                        </pic:cNvPicPr>
                      </pic:nvPicPr>
                      <pic:blipFill>
                        <a:blip r:embed="rId1"/>
                        <a:srcRect/>
                        <a:stretch>
                          <a:fillRect/>
                        </a:stretch>
                      </pic:blipFill>
                      <pic:spPr bwMode="auto">
                        <a:xfrm>
                          <a:off x="0" y="0"/>
                          <a:ext cx="428625" cy="428625"/>
                        </a:xfrm>
                        <a:prstGeom prst="rect">
                          <a:avLst/>
                        </a:prstGeom>
                        <a:noFill/>
                        <a:ln w="9525">
                          <a:noFill/>
                          <a:miter lim="800000"/>
                          <a:headEnd/>
                          <a:tailEnd/>
                        </a:ln>
                      </pic:spPr>
                    </pic:pic>
                  </a:graphicData>
                </a:graphic>
              </wp:inline>
            </w:drawing>
          </w:r>
        </w:p>
      </w:tc>
      <w:tc>
        <w:tcPr>
          <w:tcW w:w="4536" w:type="dxa"/>
          <w:vAlign w:val="center"/>
        </w:tcPr>
        <w:p w14:paraId="3CA92CBA" w14:textId="77777777" w:rsidR="00E92EC4" w:rsidRDefault="00E92EC4" w:rsidP="0078412B">
          <w:pPr>
            <w:pStyle w:val="Encabezado"/>
          </w:pPr>
        </w:p>
      </w:tc>
    </w:tr>
    <w:tr w:rsidR="00800681" w14:paraId="11340D62" w14:textId="77777777" w:rsidTr="001A0E0E">
      <w:trPr>
        <w:cantSplit/>
        <w:trHeight w:hRule="exact" w:val="567"/>
      </w:trPr>
      <w:tc>
        <w:tcPr>
          <w:tcW w:w="4536" w:type="dxa"/>
          <w:vAlign w:val="center"/>
        </w:tcPr>
        <w:p w14:paraId="5CE16382" w14:textId="77777777" w:rsidR="00E92EC4" w:rsidRDefault="00E92EC4" w:rsidP="0078412B">
          <w:pPr>
            <w:pStyle w:val="Encabezado"/>
          </w:pPr>
        </w:p>
      </w:tc>
      <w:tc>
        <w:tcPr>
          <w:tcW w:w="851" w:type="dxa"/>
          <w:vMerge/>
          <w:vAlign w:val="center"/>
        </w:tcPr>
        <w:p w14:paraId="4DB352CF" w14:textId="77777777" w:rsidR="00E92EC4" w:rsidRDefault="00E92EC4" w:rsidP="0078412B">
          <w:pPr>
            <w:pStyle w:val="Encabezado"/>
            <w:jc w:val="center"/>
          </w:pPr>
        </w:p>
      </w:tc>
      <w:tc>
        <w:tcPr>
          <w:tcW w:w="4536" w:type="dxa"/>
          <w:vAlign w:val="center"/>
        </w:tcPr>
        <w:p w14:paraId="737CAE35" w14:textId="77777777" w:rsidR="00E92EC4" w:rsidRDefault="00E92EC4" w:rsidP="0078412B">
          <w:pPr>
            <w:pStyle w:val="Encabezado"/>
          </w:pPr>
        </w:p>
      </w:tc>
    </w:tr>
  </w:tbl>
  <w:p w14:paraId="14F23242" w14:textId="77777777" w:rsidR="00E92EC4" w:rsidRPr="0013766D" w:rsidRDefault="00E92EC4">
    <w:pPr>
      <w:pStyle w:val="Encabezado"/>
      <w:rPr>
        <w:rFonts w:ascii="Arial" w:hAnsi="Arial" w:cs="Arial"/>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aconcuadrcula"/>
      <w:tblW w:w="0" w:type="auto"/>
      <w:tblInd w:w="108" w:type="dxa"/>
      <w:tblBorders>
        <w:top w:val="nil"/>
        <w:left w:val="nil"/>
        <w:bottom w:val="nil"/>
        <w:right w:val="nil"/>
        <w:insideH w:val="nil"/>
        <w:insideV w:val="nil"/>
      </w:tblBorders>
      <w:tblLayout w:type="fixed"/>
      <w:tblLook w:val="04A0" w:firstRow="1" w:lastRow="0" w:firstColumn="1" w:lastColumn="0" w:noHBand="0" w:noVBand="1"/>
    </w:tblPr>
    <w:tblGrid>
      <w:gridCol w:w="3969"/>
      <w:gridCol w:w="5954"/>
    </w:tblGrid>
    <w:tr w:rsidR="00800681" w14:paraId="4548C10E" w14:textId="77777777" w:rsidTr="001F2BE9">
      <w:trPr>
        <w:trHeight w:val="2041"/>
      </w:trPr>
      <w:tc>
        <w:tcPr>
          <w:tcW w:w="3969" w:type="dxa"/>
        </w:tcPr>
        <w:p w14:paraId="44AA33EB" w14:textId="77777777" w:rsidR="00E92EC4" w:rsidRPr="007F2571" w:rsidRDefault="00061A8D" w:rsidP="00470015">
          <w:pPr>
            <w:pStyle w:val="Encabezado"/>
            <w:rPr>
              <w:noProof/>
              <w:sz w:val="16"/>
              <w:szCs w:val="16"/>
              <w:lang w:val="es-ES"/>
            </w:rPr>
          </w:pPr>
          <w:r>
            <w:rPr>
              <w:rFonts w:ascii="Arial" w:hAnsi="Arial" w:cs="Arial"/>
              <w:i/>
              <w:noProof/>
              <w:color w:val="000000" w:themeColor="text1"/>
              <w:sz w:val="12"/>
              <w:szCs w:val="12"/>
              <w:lang w:val="es-ES"/>
            </w:rPr>
            <w:drawing>
              <wp:inline distT="0" distB="0" distL="0" distR="0" wp14:anchorId="34B01DBC" wp14:editId="63717728">
                <wp:extent cx="1566000" cy="1292335"/>
                <wp:effectExtent l="0" t="0" r="0" b="3175"/>
                <wp:docPr id="3"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AFA-Not-Eus-001.png"/>
                        <pic:cNvPicPr/>
                      </pic:nvPicPr>
                      <pic:blipFill>
                        <a:blip r:embed="rId1">
                          <a:extLst>
                            <a:ext uri="{28A0092B-C50C-407E-A947-70E740481C1C}">
                              <a14:useLocalDpi xmlns:a14="http://schemas.microsoft.com/office/drawing/2010/main" val="0"/>
                            </a:ext>
                          </a:extLst>
                        </a:blip>
                        <a:stretch>
                          <a:fillRect/>
                        </a:stretch>
                      </pic:blipFill>
                      <pic:spPr>
                        <a:xfrm>
                          <a:off x="0" y="0"/>
                          <a:ext cx="1566000" cy="1292335"/>
                        </a:xfrm>
                        <a:prstGeom prst="rect">
                          <a:avLst/>
                        </a:prstGeom>
                      </pic:spPr>
                    </pic:pic>
                  </a:graphicData>
                </a:graphic>
              </wp:inline>
            </w:drawing>
          </w:r>
        </w:p>
      </w:tc>
      <w:tc>
        <w:tcPr>
          <w:tcW w:w="5954" w:type="dxa"/>
        </w:tcPr>
        <w:p w14:paraId="5096985C" w14:textId="77777777" w:rsidR="00E92EC4" w:rsidRDefault="00E92EC4" w:rsidP="00470015">
          <w:pPr>
            <w:pStyle w:val="Piedepgina"/>
            <w:rPr>
              <w:rFonts w:ascii="Arial" w:hAnsi="Arial" w:cs="Arial"/>
              <w:b/>
              <w:bCs/>
              <w:color w:val="808080" w:themeColor="background1" w:themeShade="80"/>
              <w:sz w:val="12"/>
              <w:szCs w:val="12"/>
              <w:lang w:val="es-ES"/>
            </w:rPr>
          </w:pPr>
        </w:p>
        <w:p w14:paraId="3C5FE108" w14:textId="77777777" w:rsidR="00E92EC4" w:rsidRPr="000B6392" w:rsidRDefault="00E92EC4" w:rsidP="00470015">
          <w:pPr>
            <w:pStyle w:val="Encabezado"/>
            <w:rPr>
              <w:rFonts w:ascii="Arial" w:hAnsi="Arial" w:cs="Arial"/>
              <w:b/>
              <w:color w:val="808080" w:themeColor="background1" w:themeShade="80"/>
              <w:sz w:val="16"/>
              <w:szCs w:val="16"/>
            </w:rPr>
          </w:pPr>
        </w:p>
      </w:tc>
    </w:tr>
  </w:tbl>
  <w:p w14:paraId="13230510" w14:textId="77777777" w:rsidR="00E92EC4" w:rsidRPr="0013766D" w:rsidRDefault="00E92EC4" w:rsidP="007D03F1">
    <w:pPr>
      <w:pStyle w:val="Encabezado"/>
      <w:rPr>
        <w:rFonts w:ascii="Arial" w:hAnsi="Arial" w:cs="Arial"/>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D3EE8"/>
    <w:multiLevelType w:val="hybridMultilevel"/>
    <w:tmpl w:val="0EB4665A"/>
    <w:lvl w:ilvl="0" w:tplc="C30A10F0">
      <w:start w:val="1001"/>
      <w:numFmt w:val="bullet"/>
      <w:lvlText w:val="-"/>
      <w:lvlJc w:val="left"/>
      <w:pPr>
        <w:ind w:left="1080" w:hanging="360"/>
      </w:pPr>
      <w:rPr>
        <w:rFonts w:ascii="Tms Rmn" w:eastAsia="Times New Roman" w:hAnsi="Tms Rmn" w:cs="Times New Roman"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1" w15:restartNumberingAfterBreak="0">
    <w:nsid w:val="08A730DF"/>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12B67706"/>
    <w:multiLevelType w:val="singleLevel"/>
    <w:tmpl w:val="0C0A000F"/>
    <w:lvl w:ilvl="0">
      <w:start w:val="1"/>
      <w:numFmt w:val="decimal"/>
      <w:lvlText w:val="%1."/>
      <w:lvlJc w:val="left"/>
      <w:pPr>
        <w:tabs>
          <w:tab w:val="num" w:pos="360"/>
        </w:tabs>
        <w:ind w:left="360" w:hanging="360"/>
      </w:pPr>
    </w:lvl>
  </w:abstractNum>
  <w:abstractNum w:abstractNumId="3" w15:restartNumberingAfterBreak="0">
    <w:nsid w:val="29B06D91"/>
    <w:multiLevelType w:val="singleLevel"/>
    <w:tmpl w:val="0C0A000F"/>
    <w:lvl w:ilvl="0">
      <w:start w:val="1"/>
      <w:numFmt w:val="decimal"/>
      <w:lvlText w:val="%1."/>
      <w:lvlJc w:val="left"/>
      <w:pPr>
        <w:tabs>
          <w:tab w:val="num" w:pos="360"/>
        </w:tabs>
        <w:ind w:left="360" w:hanging="360"/>
      </w:pPr>
    </w:lvl>
  </w:abstractNum>
  <w:abstractNum w:abstractNumId="4" w15:restartNumberingAfterBreak="0">
    <w:nsid w:val="6A21499E"/>
    <w:multiLevelType w:val="hybridMultilevel"/>
    <w:tmpl w:val="CF7A3054"/>
    <w:lvl w:ilvl="0" w:tplc="C30A10F0">
      <w:start w:val="1001"/>
      <w:numFmt w:val="bullet"/>
      <w:lvlText w:val="-"/>
      <w:lvlJc w:val="left"/>
      <w:pPr>
        <w:ind w:left="1776" w:hanging="360"/>
      </w:pPr>
      <w:rPr>
        <w:rFonts w:ascii="Tms Rmn" w:eastAsia="Times New Roman" w:hAnsi="Tms Rmn" w:cs="Times New Roman" w:hint="default"/>
      </w:rPr>
    </w:lvl>
    <w:lvl w:ilvl="1" w:tplc="0C0A0003" w:tentative="1">
      <w:start w:val="1"/>
      <w:numFmt w:val="bullet"/>
      <w:lvlText w:val="o"/>
      <w:lvlJc w:val="left"/>
      <w:pPr>
        <w:ind w:left="2496" w:hanging="360"/>
      </w:pPr>
      <w:rPr>
        <w:rFonts w:ascii="Courier New" w:hAnsi="Courier New" w:cs="Courier New" w:hint="default"/>
      </w:rPr>
    </w:lvl>
    <w:lvl w:ilvl="2" w:tplc="0C0A0005" w:tentative="1">
      <w:start w:val="1"/>
      <w:numFmt w:val="bullet"/>
      <w:lvlText w:val=""/>
      <w:lvlJc w:val="left"/>
      <w:pPr>
        <w:ind w:left="3216" w:hanging="360"/>
      </w:pPr>
      <w:rPr>
        <w:rFonts w:ascii="Wingdings" w:hAnsi="Wingdings" w:hint="default"/>
      </w:rPr>
    </w:lvl>
    <w:lvl w:ilvl="3" w:tplc="0C0A0001" w:tentative="1">
      <w:start w:val="1"/>
      <w:numFmt w:val="bullet"/>
      <w:lvlText w:val=""/>
      <w:lvlJc w:val="left"/>
      <w:pPr>
        <w:ind w:left="3936" w:hanging="360"/>
      </w:pPr>
      <w:rPr>
        <w:rFonts w:ascii="Symbol" w:hAnsi="Symbol" w:hint="default"/>
      </w:rPr>
    </w:lvl>
    <w:lvl w:ilvl="4" w:tplc="0C0A0003" w:tentative="1">
      <w:start w:val="1"/>
      <w:numFmt w:val="bullet"/>
      <w:lvlText w:val="o"/>
      <w:lvlJc w:val="left"/>
      <w:pPr>
        <w:ind w:left="4656" w:hanging="360"/>
      </w:pPr>
      <w:rPr>
        <w:rFonts w:ascii="Courier New" w:hAnsi="Courier New" w:cs="Courier New" w:hint="default"/>
      </w:rPr>
    </w:lvl>
    <w:lvl w:ilvl="5" w:tplc="0C0A0005" w:tentative="1">
      <w:start w:val="1"/>
      <w:numFmt w:val="bullet"/>
      <w:lvlText w:val=""/>
      <w:lvlJc w:val="left"/>
      <w:pPr>
        <w:ind w:left="5376" w:hanging="360"/>
      </w:pPr>
      <w:rPr>
        <w:rFonts w:ascii="Wingdings" w:hAnsi="Wingdings" w:hint="default"/>
      </w:rPr>
    </w:lvl>
    <w:lvl w:ilvl="6" w:tplc="0C0A0001" w:tentative="1">
      <w:start w:val="1"/>
      <w:numFmt w:val="bullet"/>
      <w:lvlText w:val=""/>
      <w:lvlJc w:val="left"/>
      <w:pPr>
        <w:ind w:left="6096" w:hanging="360"/>
      </w:pPr>
      <w:rPr>
        <w:rFonts w:ascii="Symbol" w:hAnsi="Symbol" w:hint="default"/>
      </w:rPr>
    </w:lvl>
    <w:lvl w:ilvl="7" w:tplc="0C0A0003" w:tentative="1">
      <w:start w:val="1"/>
      <w:numFmt w:val="bullet"/>
      <w:lvlText w:val="o"/>
      <w:lvlJc w:val="left"/>
      <w:pPr>
        <w:ind w:left="6816" w:hanging="360"/>
      </w:pPr>
      <w:rPr>
        <w:rFonts w:ascii="Courier New" w:hAnsi="Courier New" w:cs="Courier New" w:hint="default"/>
      </w:rPr>
    </w:lvl>
    <w:lvl w:ilvl="8" w:tplc="0C0A0005" w:tentative="1">
      <w:start w:val="1"/>
      <w:numFmt w:val="bullet"/>
      <w:lvlText w:val=""/>
      <w:lvlJc w:val="left"/>
      <w:pPr>
        <w:ind w:left="7536" w:hanging="360"/>
      </w:pPr>
      <w:rPr>
        <w:rFonts w:ascii="Wingdings" w:hAnsi="Wingdings" w:hint="default"/>
      </w:rPr>
    </w:lvl>
  </w:abstractNum>
  <w:abstractNum w:abstractNumId="5" w15:restartNumberingAfterBreak="0">
    <w:nsid w:val="6AAC21F7"/>
    <w:multiLevelType w:val="singleLevel"/>
    <w:tmpl w:val="0C0A000F"/>
    <w:lvl w:ilvl="0">
      <w:start w:val="1"/>
      <w:numFmt w:val="decimal"/>
      <w:lvlText w:val="%1."/>
      <w:lvlJc w:val="left"/>
      <w:pPr>
        <w:tabs>
          <w:tab w:val="num" w:pos="360"/>
        </w:tabs>
        <w:ind w:left="360" w:hanging="360"/>
      </w:pPr>
    </w:lvl>
  </w:abstractNum>
  <w:abstractNum w:abstractNumId="6" w15:restartNumberingAfterBreak="0">
    <w:nsid w:val="6AAC21F8"/>
    <w:multiLevelType w:val="hybridMultilevel"/>
    <w:tmpl w:val="A6DA643A"/>
    <w:lvl w:ilvl="0" w:tplc="5FD02278">
      <w:start w:val="1"/>
      <w:numFmt w:val="bullet"/>
      <w:lvlText w:val=""/>
      <w:lvlJc w:val="left"/>
      <w:pPr>
        <w:ind w:left="720" w:hanging="360"/>
      </w:pPr>
      <w:rPr>
        <w:rFonts w:ascii="Symbol" w:hAnsi="Symbol" w:hint="default"/>
      </w:rPr>
    </w:lvl>
    <w:lvl w:ilvl="1" w:tplc="AF1668EC" w:tentative="1">
      <w:start w:val="1"/>
      <w:numFmt w:val="bullet"/>
      <w:lvlText w:val="o"/>
      <w:lvlJc w:val="left"/>
      <w:pPr>
        <w:ind w:left="1440" w:hanging="360"/>
      </w:pPr>
      <w:rPr>
        <w:rFonts w:ascii="Courier New" w:hAnsi="Courier New" w:cs="Courier New" w:hint="default"/>
      </w:rPr>
    </w:lvl>
    <w:lvl w:ilvl="2" w:tplc="92F07614" w:tentative="1">
      <w:start w:val="1"/>
      <w:numFmt w:val="bullet"/>
      <w:lvlText w:val=""/>
      <w:lvlJc w:val="left"/>
      <w:pPr>
        <w:ind w:left="2160" w:hanging="360"/>
      </w:pPr>
      <w:rPr>
        <w:rFonts w:ascii="Wingdings" w:hAnsi="Wingdings" w:hint="default"/>
      </w:rPr>
    </w:lvl>
    <w:lvl w:ilvl="3" w:tplc="73ACFCE4" w:tentative="1">
      <w:start w:val="1"/>
      <w:numFmt w:val="bullet"/>
      <w:lvlText w:val=""/>
      <w:lvlJc w:val="left"/>
      <w:pPr>
        <w:ind w:left="2880" w:hanging="360"/>
      </w:pPr>
      <w:rPr>
        <w:rFonts w:ascii="Symbol" w:hAnsi="Symbol" w:hint="default"/>
      </w:rPr>
    </w:lvl>
    <w:lvl w:ilvl="4" w:tplc="4B3E1AF6" w:tentative="1">
      <w:start w:val="1"/>
      <w:numFmt w:val="bullet"/>
      <w:lvlText w:val="o"/>
      <w:lvlJc w:val="left"/>
      <w:pPr>
        <w:ind w:left="3600" w:hanging="360"/>
      </w:pPr>
      <w:rPr>
        <w:rFonts w:ascii="Courier New" w:hAnsi="Courier New" w:cs="Courier New" w:hint="default"/>
      </w:rPr>
    </w:lvl>
    <w:lvl w:ilvl="5" w:tplc="9FC8378A" w:tentative="1">
      <w:start w:val="1"/>
      <w:numFmt w:val="bullet"/>
      <w:lvlText w:val=""/>
      <w:lvlJc w:val="left"/>
      <w:pPr>
        <w:ind w:left="4320" w:hanging="360"/>
      </w:pPr>
      <w:rPr>
        <w:rFonts w:ascii="Wingdings" w:hAnsi="Wingdings" w:hint="default"/>
      </w:rPr>
    </w:lvl>
    <w:lvl w:ilvl="6" w:tplc="2D2A0238" w:tentative="1">
      <w:start w:val="1"/>
      <w:numFmt w:val="bullet"/>
      <w:lvlText w:val=""/>
      <w:lvlJc w:val="left"/>
      <w:pPr>
        <w:ind w:left="5040" w:hanging="360"/>
      </w:pPr>
      <w:rPr>
        <w:rFonts w:ascii="Symbol" w:hAnsi="Symbol" w:hint="default"/>
      </w:rPr>
    </w:lvl>
    <w:lvl w:ilvl="7" w:tplc="90E2C230" w:tentative="1">
      <w:start w:val="1"/>
      <w:numFmt w:val="bullet"/>
      <w:lvlText w:val="o"/>
      <w:lvlJc w:val="left"/>
      <w:pPr>
        <w:ind w:left="5760" w:hanging="360"/>
      </w:pPr>
      <w:rPr>
        <w:rFonts w:ascii="Courier New" w:hAnsi="Courier New" w:cs="Courier New" w:hint="default"/>
      </w:rPr>
    </w:lvl>
    <w:lvl w:ilvl="8" w:tplc="20BE633C" w:tentative="1">
      <w:start w:val="1"/>
      <w:numFmt w:val="bullet"/>
      <w:lvlText w:val=""/>
      <w:lvlJc w:val="left"/>
      <w:pPr>
        <w:ind w:left="6480" w:hanging="360"/>
      </w:pPr>
      <w:rPr>
        <w:rFonts w:ascii="Wingdings" w:hAnsi="Wingdings" w:hint="default"/>
      </w:rPr>
    </w:lvl>
  </w:abstractNum>
  <w:abstractNum w:abstractNumId="7" w15:restartNumberingAfterBreak="0">
    <w:nsid w:val="6AAC21F9"/>
    <w:multiLevelType w:val="hybridMultilevel"/>
    <w:tmpl w:val="8A02D55A"/>
    <w:lvl w:ilvl="0" w:tplc="9AD434C0">
      <w:start w:val="1"/>
      <w:numFmt w:val="bullet"/>
      <w:lvlText w:val=""/>
      <w:lvlJc w:val="left"/>
      <w:pPr>
        <w:ind w:left="720" w:hanging="360"/>
      </w:pPr>
      <w:rPr>
        <w:rFonts w:ascii="Symbol" w:hAnsi="Symbol" w:hint="default"/>
      </w:rPr>
    </w:lvl>
    <w:lvl w:ilvl="1" w:tplc="1C7058BA" w:tentative="1">
      <w:start w:val="1"/>
      <w:numFmt w:val="bullet"/>
      <w:lvlText w:val="o"/>
      <w:lvlJc w:val="left"/>
      <w:pPr>
        <w:ind w:left="1440" w:hanging="360"/>
      </w:pPr>
      <w:rPr>
        <w:rFonts w:ascii="Courier New" w:hAnsi="Courier New" w:cs="Courier New" w:hint="default"/>
      </w:rPr>
    </w:lvl>
    <w:lvl w:ilvl="2" w:tplc="62E2DBBA" w:tentative="1">
      <w:start w:val="1"/>
      <w:numFmt w:val="bullet"/>
      <w:lvlText w:val=""/>
      <w:lvlJc w:val="left"/>
      <w:pPr>
        <w:ind w:left="2160" w:hanging="360"/>
      </w:pPr>
      <w:rPr>
        <w:rFonts w:ascii="Wingdings" w:hAnsi="Wingdings" w:hint="default"/>
      </w:rPr>
    </w:lvl>
    <w:lvl w:ilvl="3" w:tplc="1A42DFEC" w:tentative="1">
      <w:start w:val="1"/>
      <w:numFmt w:val="bullet"/>
      <w:lvlText w:val=""/>
      <w:lvlJc w:val="left"/>
      <w:pPr>
        <w:ind w:left="2880" w:hanging="360"/>
      </w:pPr>
      <w:rPr>
        <w:rFonts w:ascii="Symbol" w:hAnsi="Symbol" w:hint="default"/>
      </w:rPr>
    </w:lvl>
    <w:lvl w:ilvl="4" w:tplc="DBA04062" w:tentative="1">
      <w:start w:val="1"/>
      <w:numFmt w:val="bullet"/>
      <w:lvlText w:val="o"/>
      <w:lvlJc w:val="left"/>
      <w:pPr>
        <w:ind w:left="3600" w:hanging="360"/>
      </w:pPr>
      <w:rPr>
        <w:rFonts w:ascii="Courier New" w:hAnsi="Courier New" w:cs="Courier New" w:hint="default"/>
      </w:rPr>
    </w:lvl>
    <w:lvl w:ilvl="5" w:tplc="6E22AA6A" w:tentative="1">
      <w:start w:val="1"/>
      <w:numFmt w:val="bullet"/>
      <w:lvlText w:val=""/>
      <w:lvlJc w:val="left"/>
      <w:pPr>
        <w:ind w:left="4320" w:hanging="360"/>
      </w:pPr>
      <w:rPr>
        <w:rFonts w:ascii="Wingdings" w:hAnsi="Wingdings" w:hint="default"/>
      </w:rPr>
    </w:lvl>
    <w:lvl w:ilvl="6" w:tplc="56A0934A" w:tentative="1">
      <w:start w:val="1"/>
      <w:numFmt w:val="bullet"/>
      <w:lvlText w:val=""/>
      <w:lvlJc w:val="left"/>
      <w:pPr>
        <w:ind w:left="5040" w:hanging="360"/>
      </w:pPr>
      <w:rPr>
        <w:rFonts w:ascii="Symbol" w:hAnsi="Symbol" w:hint="default"/>
      </w:rPr>
    </w:lvl>
    <w:lvl w:ilvl="7" w:tplc="06CAF672" w:tentative="1">
      <w:start w:val="1"/>
      <w:numFmt w:val="bullet"/>
      <w:lvlText w:val="o"/>
      <w:lvlJc w:val="left"/>
      <w:pPr>
        <w:ind w:left="5760" w:hanging="360"/>
      </w:pPr>
      <w:rPr>
        <w:rFonts w:ascii="Courier New" w:hAnsi="Courier New" w:cs="Courier New" w:hint="default"/>
      </w:rPr>
    </w:lvl>
    <w:lvl w:ilvl="8" w:tplc="20FA61AE" w:tentative="1">
      <w:start w:val="1"/>
      <w:numFmt w:val="bullet"/>
      <w:lvlText w:val=""/>
      <w:lvlJc w:val="left"/>
      <w:pPr>
        <w:ind w:left="6480" w:hanging="360"/>
      </w:pPr>
      <w:rPr>
        <w:rFonts w:ascii="Wingdings" w:hAnsi="Wingdings" w:hint="default"/>
      </w:rPr>
    </w:lvl>
  </w:abstractNum>
  <w:abstractNum w:abstractNumId="8" w15:restartNumberingAfterBreak="0">
    <w:nsid w:val="6AAC21FA"/>
    <w:multiLevelType w:val="hybridMultilevel"/>
    <w:tmpl w:val="618A57C2"/>
    <w:lvl w:ilvl="0" w:tplc="4754D1F8">
      <w:start w:val="1"/>
      <w:numFmt w:val="bullet"/>
      <w:lvlText w:val=""/>
      <w:lvlJc w:val="left"/>
      <w:pPr>
        <w:ind w:left="720" w:hanging="360"/>
      </w:pPr>
      <w:rPr>
        <w:rFonts w:ascii="Symbol" w:hAnsi="Symbol" w:hint="default"/>
      </w:rPr>
    </w:lvl>
    <w:lvl w:ilvl="1" w:tplc="A4C830BA" w:tentative="1">
      <w:start w:val="1"/>
      <w:numFmt w:val="bullet"/>
      <w:lvlText w:val="o"/>
      <w:lvlJc w:val="left"/>
      <w:pPr>
        <w:ind w:left="1440" w:hanging="360"/>
      </w:pPr>
      <w:rPr>
        <w:rFonts w:ascii="Courier New" w:hAnsi="Courier New" w:cs="Courier New" w:hint="default"/>
      </w:rPr>
    </w:lvl>
    <w:lvl w:ilvl="2" w:tplc="C938EADE" w:tentative="1">
      <w:start w:val="1"/>
      <w:numFmt w:val="bullet"/>
      <w:lvlText w:val=""/>
      <w:lvlJc w:val="left"/>
      <w:pPr>
        <w:ind w:left="2160" w:hanging="360"/>
      </w:pPr>
      <w:rPr>
        <w:rFonts w:ascii="Wingdings" w:hAnsi="Wingdings" w:hint="default"/>
      </w:rPr>
    </w:lvl>
    <w:lvl w:ilvl="3" w:tplc="F662D2FC" w:tentative="1">
      <w:start w:val="1"/>
      <w:numFmt w:val="bullet"/>
      <w:lvlText w:val=""/>
      <w:lvlJc w:val="left"/>
      <w:pPr>
        <w:ind w:left="2880" w:hanging="360"/>
      </w:pPr>
      <w:rPr>
        <w:rFonts w:ascii="Symbol" w:hAnsi="Symbol" w:hint="default"/>
      </w:rPr>
    </w:lvl>
    <w:lvl w:ilvl="4" w:tplc="C966EBBC" w:tentative="1">
      <w:start w:val="1"/>
      <w:numFmt w:val="bullet"/>
      <w:lvlText w:val="o"/>
      <w:lvlJc w:val="left"/>
      <w:pPr>
        <w:ind w:left="3600" w:hanging="360"/>
      </w:pPr>
      <w:rPr>
        <w:rFonts w:ascii="Courier New" w:hAnsi="Courier New" w:cs="Courier New" w:hint="default"/>
      </w:rPr>
    </w:lvl>
    <w:lvl w:ilvl="5" w:tplc="20C0DCD2" w:tentative="1">
      <w:start w:val="1"/>
      <w:numFmt w:val="bullet"/>
      <w:lvlText w:val=""/>
      <w:lvlJc w:val="left"/>
      <w:pPr>
        <w:ind w:left="4320" w:hanging="360"/>
      </w:pPr>
      <w:rPr>
        <w:rFonts w:ascii="Wingdings" w:hAnsi="Wingdings" w:hint="default"/>
      </w:rPr>
    </w:lvl>
    <w:lvl w:ilvl="6" w:tplc="F0FA52E8" w:tentative="1">
      <w:start w:val="1"/>
      <w:numFmt w:val="bullet"/>
      <w:lvlText w:val=""/>
      <w:lvlJc w:val="left"/>
      <w:pPr>
        <w:ind w:left="5040" w:hanging="360"/>
      </w:pPr>
      <w:rPr>
        <w:rFonts w:ascii="Symbol" w:hAnsi="Symbol" w:hint="default"/>
      </w:rPr>
    </w:lvl>
    <w:lvl w:ilvl="7" w:tplc="F486659A" w:tentative="1">
      <w:start w:val="1"/>
      <w:numFmt w:val="bullet"/>
      <w:lvlText w:val="o"/>
      <w:lvlJc w:val="left"/>
      <w:pPr>
        <w:ind w:left="5760" w:hanging="360"/>
      </w:pPr>
      <w:rPr>
        <w:rFonts w:ascii="Courier New" w:hAnsi="Courier New" w:cs="Courier New" w:hint="default"/>
      </w:rPr>
    </w:lvl>
    <w:lvl w:ilvl="8" w:tplc="3CC6DBD4" w:tentative="1">
      <w:start w:val="1"/>
      <w:numFmt w:val="bullet"/>
      <w:lvlText w:val=""/>
      <w:lvlJc w:val="left"/>
      <w:pPr>
        <w:ind w:left="6480" w:hanging="360"/>
      </w:pPr>
      <w:rPr>
        <w:rFonts w:ascii="Wingdings" w:hAnsi="Wingdings" w:hint="default"/>
      </w:rPr>
    </w:lvl>
  </w:abstractNum>
  <w:abstractNum w:abstractNumId="9" w15:restartNumberingAfterBreak="0">
    <w:nsid w:val="6AAC21FB"/>
    <w:multiLevelType w:val="hybridMultilevel"/>
    <w:tmpl w:val="CD98B84A"/>
    <w:lvl w:ilvl="0" w:tplc="BB80BE9A">
      <w:start w:val="1"/>
      <w:numFmt w:val="bullet"/>
      <w:lvlText w:val=""/>
      <w:lvlJc w:val="left"/>
      <w:pPr>
        <w:ind w:left="720" w:hanging="360"/>
      </w:pPr>
      <w:rPr>
        <w:rFonts w:ascii="Symbol" w:hAnsi="Symbol" w:hint="default"/>
      </w:rPr>
    </w:lvl>
    <w:lvl w:ilvl="1" w:tplc="9BFE0282" w:tentative="1">
      <w:start w:val="1"/>
      <w:numFmt w:val="bullet"/>
      <w:lvlText w:val="o"/>
      <w:lvlJc w:val="left"/>
      <w:pPr>
        <w:ind w:left="1440" w:hanging="360"/>
      </w:pPr>
      <w:rPr>
        <w:rFonts w:ascii="Courier New" w:hAnsi="Courier New" w:cs="Courier New" w:hint="default"/>
      </w:rPr>
    </w:lvl>
    <w:lvl w:ilvl="2" w:tplc="757A6F1C" w:tentative="1">
      <w:start w:val="1"/>
      <w:numFmt w:val="bullet"/>
      <w:lvlText w:val=""/>
      <w:lvlJc w:val="left"/>
      <w:pPr>
        <w:ind w:left="2160" w:hanging="360"/>
      </w:pPr>
      <w:rPr>
        <w:rFonts w:ascii="Wingdings" w:hAnsi="Wingdings" w:hint="default"/>
      </w:rPr>
    </w:lvl>
    <w:lvl w:ilvl="3" w:tplc="141232DC" w:tentative="1">
      <w:start w:val="1"/>
      <w:numFmt w:val="bullet"/>
      <w:lvlText w:val=""/>
      <w:lvlJc w:val="left"/>
      <w:pPr>
        <w:ind w:left="2880" w:hanging="360"/>
      </w:pPr>
      <w:rPr>
        <w:rFonts w:ascii="Symbol" w:hAnsi="Symbol" w:hint="default"/>
      </w:rPr>
    </w:lvl>
    <w:lvl w:ilvl="4" w:tplc="82FED6FA" w:tentative="1">
      <w:start w:val="1"/>
      <w:numFmt w:val="bullet"/>
      <w:lvlText w:val="o"/>
      <w:lvlJc w:val="left"/>
      <w:pPr>
        <w:ind w:left="3600" w:hanging="360"/>
      </w:pPr>
      <w:rPr>
        <w:rFonts w:ascii="Courier New" w:hAnsi="Courier New" w:cs="Courier New" w:hint="default"/>
      </w:rPr>
    </w:lvl>
    <w:lvl w:ilvl="5" w:tplc="C63EBD4A" w:tentative="1">
      <w:start w:val="1"/>
      <w:numFmt w:val="bullet"/>
      <w:lvlText w:val=""/>
      <w:lvlJc w:val="left"/>
      <w:pPr>
        <w:ind w:left="4320" w:hanging="360"/>
      </w:pPr>
      <w:rPr>
        <w:rFonts w:ascii="Wingdings" w:hAnsi="Wingdings" w:hint="default"/>
      </w:rPr>
    </w:lvl>
    <w:lvl w:ilvl="6" w:tplc="3DA8C21C" w:tentative="1">
      <w:start w:val="1"/>
      <w:numFmt w:val="bullet"/>
      <w:lvlText w:val=""/>
      <w:lvlJc w:val="left"/>
      <w:pPr>
        <w:ind w:left="5040" w:hanging="360"/>
      </w:pPr>
      <w:rPr>
        <w:rFonts w:ascii="Symbol" w:hAnsi="Symbol" w:hint="default"/>
      </w:rPr>
    </w:lvl>
    <w:lvl w:ilvl="7" w:tplc="54C696C6" w:tentative="1">
      <w:start w:val="1"/>
      <w:numFmt w:val="bullet"/>
      <w:lvlText w:val="o"/>
      <w:lvlJc w:val="left"/>
      <w:pPr>
        <w:ind w:left="5760" w:hanging="360"/>
      </w:pPr>
      <w:rPr>
        <w:rFonts w:ascii="Courier New" w:hAnsi="Courier New" w:cs="Courier New" w:hint="default"/>
      </w:rPr>
    </w:lvl>
    <w:lvl w:ilvl="8" w:tplc="CF928CCC" w:tentative="1">
      <w:start w:val="1"/>
      <w:numFmt w:val="bullet"/>
      <w:lvlText w:val=""/>
      <w:lvlJc w:val="left"/>
      <w:pPr>
        <w:ind w:left="6480" w:hanging="360"/>
      </w:pPr>
      <w:rPr>
        <w:rFonts w:ascii="Wingdings" w:hAnsi="Wingdings" w:hint="default"/>
      </w:rPr>
    </w:lvl>
  </w:abstractNum>
  <w:abstractNum w:abstractNumId="10" w15:restartNumberingAfterBreak="0">
    <w:nsid w:val="6AAC21FC"/>
    <w:multiLevelType w:val="hybridMultilevel"/>
    <w:tmpl w:val="623ACBD2"/>
    <w:lvl w:ilvl="0" w:tplc="C55CD1AC">
      <w:start w:val="1"/>
      <w:numFmt w:val="lowerLetter"/>
      <w:lvlText w:val="%1)"/>
      <w:lvlJc w:val="left"/>
      <w:pPr>
        <w:ind w:left="720" w:hanging="360"/>
      </w:pPr>
    </w:lvl>
    <w:lvl w:ilvl="1" w:tplc="57B88EEE" w:tentative="1">
      <w:start w:val="1"/>
      <w:numFmt w:val="lowerLetter"/>
      <w:lvlText w:val="%2."/>
      <w:lvlJc w:val="left"/>
      <w:pPr>
        <w:ind w:left="1440" w:hanging="360"/>
      </w:pPr>
    </w:lvl>
    <w:lvl w:ilvl="2" w:tplc="E31ADEDE" w:tentative="1">
      <w:start w:val="1"/>
      <w:numFmt w:val="lowerRoman"/>
      <w:lvlText w:val="%3."/>
      <w:lvlJc w:val="right"/>
      <w:pPr>
        <w:ind w:left="2160" w:hanging="180"/>
      </w:pPr>
    </w:lvl>
    <w:lvl w:ilvl="3" w:tplc="95345B28" w:tentative="1">
      <w:start w:val="1"/>
      <w:numFmt w:val="decimal"/>
      <w:lvlText w:val="%4."/>
      <w:lvlJc w:val="left"/>
      <w:pPr>
        <w:ind w:left="2880" w:hanging="360"/>
      </w:pPr>
    </w:lvl>
    <w:lvl w:ilvl="4" w:tplc="9B28F97A" w:tentative="1">
      <w:start w:val="1"/>
      <w:numFmt w:val="lowerLetter"/>
      <w:lvlText w:val="%5."/>
      <w:lvlJc w:val="left"/>
      <w:pPr>
        <w:ind w:left="3600" w:hanging="360"/>
      </w:pPr>
    </w:lvl>
    <w:lvl w:ilvl="5" w:tplc="542E0076" w:tentative="1">
      <w:start w:val="1"/>
      <w:numFmt w:val="lowerRoman"/>
      <w:lvlText w:val="%6."/>
      <w:lvlJc w:val="right"/>
      <w:pPr>
        <w:ind w:left="4320" w:hanging="180"/>
      </w:pPr>
    </w:lvl>
    <w:lvl w:ilvl="6" w:tplc="FEFCA44E" w:tentative="1">
      <w:start w:val="1"/>
      <w:numFmt w:val="decimal"/>
      <w:lvlText w:val="%7."/>
      <w:lvlJc w:val="left"/>
      <w:pPr>
        <w:ind w:left="5040" w:hanging="360"/>
      </w:pPr>
    </w:lvl>
    <w:lvl w:ilvl="7" w:tplc="C02C0AE6" w:tentative="1">
      <w:start w:val="1"/>
      <w:numFmt w:val="lowerLetter"/>
      <w:lvlText w:val="%8."/>
      <w:lvlJc w:val="left"/>
      <w:pPr>
        <w:ind w:left="5760" w:hanging="360"/>
      </w:pPr>
    </w:lvl>
    <w:lvl w:ilvl="8" w:tplc="6846C318" w:tentative="1">
      <w:start w:val="1"/>
      <w:numFmt w:val="lowerRoman"/>
      <w:lvlText w:val="%9."/>
      <w:lvlJc w:val="right"/>
      <w:pPr>
        <w:ind w:left="6480" w:hanging="180"/>
      </w:pPr>
    </w:lvl>
  </w:abstractNum>
  <w:num w:numId="1" w16cid:durableId="1408843931">
    <w:abstractNumId w:val="1"/>
  </w:num>
  <w:num w:numId="2" w16cid:durableId="1335759876">
    <w:abstractNumId w:val="3"/>
  </w:num>
  <w:num w:numId="3" w16cid:durableId="1799831911">
    <w:abstractNumId w:val="2"/>
  </w:num>
  <w:num w:numId="4" w16cid:durableId="439884601">
    <w:abstractNumId w:val="5"/>
  </w:num>
  <w:num w:numId="5" w16cid:durableId="1354645502">
    <w:abstractNumId w:val="6"/>
  </w:num>
  <w:num w:numId="6" w16cid:durableId="770859789">
    <w:abstractNumId w:val="7"/>
  </w:num>
  <w:num w:numId="7" w16cid:durableId="77486092">
    <w:abstractNumId w:val="8"/>
  </w:num>
  <w:num w:numId="8" w16cid:durableId="218176049">
    <w:abstractNumId w:val="9"/>
  </w:num>
  <w:num w:numId="9" w16cid:durableId="1698890635">
    <w:abstractNumId w:val="10"/>
  </w:num>
  <w:num w:numId="10" w16cid:durableId="1378973092">
    <w:abstractNumId w:val="0"/>
  </w:num>
  <w:num w:numId="11" w16cid:durableId="195516774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intFractionalCharacterWidth/>
  <w:proofState w:spelling="clean" w:grammar="clean"/>
  <w:attachedTemplate r:id="rId1"/>
  <w:doNotTrackMoves/>
  <w:defaultTabStop w:val="709"/>
  <w:hyphenationZone w:val="425"/>
  <w:doNotHyphenateCap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00681"/>
    <w:rsid w:val="00061A8D"/>
    <w:rsid w:val="00135AA6"/>
    <w:rsid w:val="00800681"/>
    <w:rsid w:val="008629F4"/>
    <w:rsid w:val="00B245C8"/>
    <w:rsid w:val="00C058B9"/>
    <w:rsid w:val="00D11AB9"/>
    <w:rsid w:val="00D153DF"/>
    <w:rsid w:val="00E06F7B"/>
    <w:rsid w:val="00E92EC4"/>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2C36957"/>
  <w15:docId w15:val="{7C01C282-0885-4C9F-9241-194AD50944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ms Rmn" w:eastAsia="Times New Roman" w:hAnsi="Tms Rmn" w:cs="Times New Roman"/>
        <w:lang w:val="es-ES" w:eastAsia="es-E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7F13"/>
    <w:rPr>
      <w:sz w:val="24"/>
      <w:lang w:val="es-ES_tradnl"/>
    </w:rPr>
  </w:style>
  <w:style w:type="paragraph" w:styleId="Ttulo1">
    <w:name w:val="heading 1"/>
    <w:basedOn w:val="Normal"/>
    <w:next w:val="Normal"/>
    <w:qFormat/>
    <w:rsid w:val="00807F13"/>
    <w:pPr>
      <w:keepNext/>
      <w:tabs>
        <w:tab w:val="left" w:pos="1702"/>
        <w:tab w:val="left" w:pos="4253"/>
        <w:tab w:val="left" w:pos="5104"/>
        <w:tab w:val="left" w:pos="5812"/>
      </w:tabs>
      <w:spacing w:after="120"/>
      <w:ind w:firstLine="851"/>
      <w:jc w:val="center"/>
      <w:outlineLvl w:val="0"/>
    </w:pPr>
    <w:rPr>
      <w:rFonts w:ascii="Arial" w:hAnsi="Arial"/>
      <w:b/>
      <w:sz w:val="22"/>
    </w:rPr>
  </w:style>
  <w:style w:type="paragraph" w:styleId="Ttulo2">
    <w:name w:val="heading 2"/>
    <w:basedOn w:val="Normal"/>
    <w:next w:val="Normal"/>
    <w:qFormat/>
    <w:rsid w:val="00807F13"/>
    <w:pPr>
      <w:keepNext/>
      <w:tabs>
        <w:tab w:val="left" w:pos="1560"/>
      </w:tabs>
      <w:ind w:right="-780"/>
      <w:outlineLvl w:val="1"/>
    </w:pPr>
    <w:rPr>
      <w:rFonts w:ascii="Arial" w:hAnsi="Arial"/>
      <w:b/>
      <w:sz w:val="22"/>
    </w:rPr>
  </w:style>
  <w:style w:type="paragraph" w:styleId="Ttulo5">
    <w:name w:val="heading 5"/>
    <w:basedOn w:val="Normal"/>
    <w:next w:val="Normal"/>
    <w:link w:val="Ttulo5Car"/>
    <w:qFormat/>
    <w:rsid w:val="00913835"/>
    <w:pPr>
      <w:keepNext/>
      <w:tabs>
        <w:tab w:val="left" w:pos="-851"/>
      </w:tabs>
      <w:spacing w:after="240"/>
      <w:jc w:val="both"/>
      <w:outlineLvl w:val="4"/>
    </w:pPr>
    <w:rPr>
      <w:rFonts w:ascii="Times New Roman" w:hAnsi="Times New Roman"/>
      <w:sz w:val="22"/>
      <w:u w:val="singl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iedepgina">
    <w:name w:val="footer"/>
    <w:basedOn w:val="Normal"/>
    <w:link w:val="PiedepginaCar"/>
    <w:semiHidden/>
    <w:rsid w:val="00807F13"/>
    <w:pPr>
      <w:tabs>
        <w:tab w:val="center" w:pos="4252"/>
        <w:tab w:val="right" w:pos="8504"/>
      </w:tabs>
    </w:pPr>
  </w:style>
  <w:style w:type="paragraph" w:styleId="Encabezado">
    <w:name w:val="header"/>
    <w:basedOn w:val="Normal"/>
    <w:link w:val="EncabezadoCar"/>
    <w:semiHidden/>
    <w:rsid w:val="00807F13"/>
    <w:pPr>
      <w:tabs>
        <w:tab w:val="center" w:pos="4819"/>
        <w:tab w:val="right" w:pos="9071"/>
      </w:tabs>
    </w:pPr>
  </w:style>
  <w:style w:type="paragraph" w:customStyle="1" w:styleId="membrete">
    <w:name w:val="membrete"/>
    <w:basedOn w:val="Normal"/>
    <w:rsid w:val="00807F13"/>
    <w:pPr>
      <w:framePr w:hSpace="142" w:vSpace="142" w:wrap="auto" w:hAnchor="margin" w:xAlign="center"/>
      <w:jc w:val="right"/>
    </w:pPr>
    <w:rPr>
      <w:rFonts w:ascii="Helv" w:hAnsi="Helv"/>
      <w:sz w:val="14"/>
    </w:rPr>
  </w:style>
  <w:style w:type="paragraph" w:customStyle="1" w:styleId="membretei">
    <w:name w:val="membretei"/>
    <w:basedOn w:val="membrete"/>
    <w:rsid w:val="00807F13"/>
    <w:pPr>
      <w:framePr w:hSpace="0" w:vSpace="0" w:wrap="auto" w:hAnchor="text" w:xAlign="left"/>
      <w:spacing w:after="96"/>
    </w:pPr>
  </w:style>
  <w:style w:type="paragraph" w:customStyle="1" w:styleId="membreted">
    <w:name w:val="membreted"/>
    <w:basedOn w:val="Normal"/>
    <w:rsid w:val="00807F13"/>
    <w:rPr>
      <w:rFonts w:ascii="Helv" w:hAnsi="Helv"/>
      <w:b/>
      <w:sz w:val="18"/>
    </w:rPr>
  </w:style>
  <w:style w:type="paragraph" w:styleId="Sangradetextonormal">
    <w:name w:val="Body Text Indent"/>
    <w:basedOn w:val="Normal"/>
    <w:semiHidden/>
    <w:rsid w:val="00807F13"/>
    <w:pPr>
      <w:tabs>
        <w:tab w:val="left" w:pos="1702"/>
        <w:tab w:val="left" w:pos="4253"/>
        <w:tab w:val="left" w:pos="5104"/>
        <w:tab w:val="left" w:pos="5812"/>
      </w:tabs>
      <w:spacing w:before="480" w:after="120"/>
      <w:ind w:firstLine="851"/>
    </w:pPr>
  </w:style>
  <w:style w:type="paragraph" w:styleId="Sangra2detindependiente">
    <w:name w:val="Body Text Indent 2"/>
    <w:basedOn w:val="Normal"/>
    <w:semiHidden/>
    <w:rsid w:val="00807F13"/>
    <w:pPr>
      <w:tabs>
        <w:tab w:val="left" w:pos="1702"/>
      </w:tabs>
      <w:ind w:right="-638" w:firstLine="851"/>
    </w:pPr>
  </w:style>
  <w:style w:type="paragraph" w:styleId="Sangra3detindependiente">
    <w:name w:val="Body Text Indent 3"/>
    <w:basedOn w:val="Normal"/>
    <w:semiHidden/>
    <w:rsid w:val="00807F13"/>
    <w:pPr>
      <w:tabs>
        <w:tab w:val="left" w:pos="1702"/>
        <w:tab w:val="left" w:pos="4253"/>
        <w:tab w:val="left" w:pos="5104"/>
        <w:tab w:val="left" w:pos="5812"/>
      </w:tabs>
      <w:spacing w:after="120"/>
      <w:ind w:left="851"/>
    </w:pPr>
  </w:style>
  <w:style w:type="paragraph" w:styleId="Textoindependiente">
    <w:name w:val="Body Text"/>
    <w:basedOn w:val="Normal"/>
    <w:semiHidden/>
    <w:rsid w:val="00807F13"/>
    <w:pPr>
      <w:spacing w:after="240"/>
      <w:jc w:val="both"/>
    </w:pPr>
    <w:rPr>
      <w:rFonts w:ascii="Arial" w:hAnsi="Arial"/>
      <w:sz w:val="22"/>
    </w:rPr>
  </w:style>
  <w:style w:type="paragraph" w:styleId="Textodeglobo">
    <w:name w:val="Balloon Text"/>
    <w:basedOn w:val="Normal"/>
    <w:link w:val="TextodegloboCar"/>
    <w:uiPriority w:val="99"/>
    <w:semiHidden/>
    <w:unhideWhenUsed/>
    <w:rsid w:val="00405F61"/>
    <w:rPr>
      <w:rFonts w:ascii="Tahoma" w:hAnsi="Tahoma" w:cs="Tahoma"/>
      <w:sz w:val="16"/>
      <w:szCs w:val="16"/>
    </w:rPr>
  </w:style>
  <w:style w:type="character" w:customStyle="1" w:styleId="TextodegloboCar">
    <w:name w:val="Texto de globo Car"/>
    <w:basedOn w:val="Fuentedeprrafopredeter"/>
    <w:link w:val="Textodeglobo"/>
    <w:uiPriority w:val="99"/>
    <w:semiHidden/>
    <w:rsid w:val="00405F61"/>
    <w:rPr>
      <w:rFonts w:ascii="Tahoma" w:hAnsi="Tahoma" w:cs="Tahoma"/>
      <w:sz w:val="16"/>
      <w:szCs w:val="16"/>
      <w:lang w:val="es-ES_tradnl"/>
    </w:rPr>
  </w:style>
  <w:style w:type="table" w:styleId="Tablaconcuadrcula">
    <w:name w:val="Table Grid"/>
    <w:basedOn w:val="Tablanormal"/>
    <w:uiPriority w:val="59"/>
    <w:rsid w:val="00405F6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7F2571"/>
    <w:rPr>
      <w:color w:val="0000FF" w:themeColor="hyperlink"/>
      <w:u w:val="single"/>
    </w:rPr>
  </w:style>
  <w:style w:type="character" w:customStyle="1" w:styleId="Ttulo5Car">
    <w:name w:val="Título 5 Car"/>
    <w:basedOn w:val="Fuentedeprrafopredeter"/>
    <w:link w:val="Ttulo5"/>
    <w:rsid w:val="00913835"/>
    <w:rPr>
      <w:rFonts w:ascii="Times New Roman" w:hAnsi="Times New Roman"/>
      <w:sz w:val="22"/>
      <w:u w:val="single"/>
      <w:lang w:val="es-ES_tradnl"/>
    </w:rPr>
  </w:style>
  <w:style w:type="paragraph" w:styleId="NormalWeb">
    <w:name w:val="Normal (Web)"/>
    <w:basedOn w:val="Normal"/>
    <w:uiPriority w:val="99"/>
    <w:semiHidden/>
    <w:unhideWhenUsed/>
    <w:rsid w:val="00DF3AA4"/>
    <w:pPr>
      <w:spacing w:before="100" w:beforeAutospacing="1" w:after="100" w:afterAutospacing="1"/>
    </w:pPr>
    <w:rPr>
      <w:rFonts w:ascii="Times New Roman" w:hAnsi="Times New Roman"/>
      <w:szCs w:val="24"/>
      <w:lang w:val="es-ES"/>
    </w:rPr>
  </w:style>
  <w:style w:type="character" w:customStyle="1" w:styleId="EncabezadoCar">
    <w:name w:val="Encabezado Car"/>
    <w:basedOn w:val="Fuentedeprrafopredeter"/>
    <w:link w:val="Encabezado"/>
    <w:semiHidden/>
    <w:rsid w:val="00E72518"/>
    <w:rPr>
      <w:sz w:val="24"/>
      <w:lang w:val="es-ES_tradnl"/>
    </w:rPr>
  </w:style>
  <w:style w:type="character" w:customStyle="1" w:styleId="PiedepginaCar">
    <w:name w:val="Pie de página Car"/>
    <w:basedOn w:val="Fuentedeprrafopredeter"/>
    <w:link w:val="Piedepgina"/>
    <w:semiHidden/>
    <w:rsid w:val="00E72518"/>
    <w:rPr>
      <w:sz w:val="24"/>
      <w:lang w:val="es-ES_tradnl"/>
    </w:rPr>
  </w:style>
  <w:style w:type="paragraph" w:customStyle="1" w:styleId="Normal0">
    <w:name w:val="Normal_0"/>
    <w:qFormat/>
    <w:rPr>
      <w:rFonts w:ascii="Times New Roman" w:hAnsi="Times New Roman" w:cs="Arial"/>
      <w:lang w:val="es-ES_tradnl" w:bidi="or-IN"/>
    </w:rPr>
  </w:style>
  <w:style w:type="paragraph" w:styleId="Prrafodelista">
    <w:name w:val="List Paragraph"/>
    <w:basedOn w:val="Normal0"/>
    <w:uiPriority w:val="34"/>
    <w:qFormat/>
    <w:rsid w:val="00265DB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D:\Usuarios\aganzabal\Desktop\POLICIA\PLANTILLAS\OPPP_PCCOMU01_COM_Autorizacion.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F46F1B6-9700-488A-AA28-044F6D4268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OPPP_PCCOMU01_COM_Autorizacion.dotx</Template>
  <TotalTime>8</TotalTime>
  <Pages>7</Pages>
  <Words>3099</Words>
  <Characters>17149</Characters>
  <Application>Microsoft Office Word</Application>
  <DocSecurity>0</DocSecurity>
  <Lines>142</Lines>
  <Paragraphs>40</Paragraphs>
  <ScaleCrop>false</ScaleCrop>
  <HeadingPairs>
    <vt:vector size="2" baseType="variant">
      <vt:variant>
        <vt:lpstr>Título</vt:lpstr>
      </vt:variant>
      <vt:variant>
        <vt:i4>1</vt:i4>
      </vt:variant>
    </vt:vector>
  </HeadingPairs>
  <TitlesOfParts>
    <vt:vector size="1" baseType="lpstr">
      <vt:lpstr>Informe de autorización</vt:lpstr>
    </vt:vector>
  </TitlesOfParts>
  <Company>Estudios GiS</Company>
  <LinksUpToDate>false</LinksUpToDate>
  <CharactersWithSpaces>20208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Informe de autorización</dc:title>
  <dc:subject>Permisos de policía</dc:subject>
  <dc:creator>DFA</dc:creator>
  <cp:lastModifiedBy>Urien Salterain, Karoline</cp:lastModifiedBy>
  <cp:revision>3</cp:revision>
  <cp:lastPrinted>2015-02-16T14:04:00Z</cp:lastPrinted>
  <dcterms:created xsi:type="dcterms:W3CDTF">2026-03-16T11:59:00Z</dcterms:created>
  <dcterms:modified xsi:type="dcterms:W3CDTF">2026-03-30T08:38:00Z</dcterms:modified>
</cp:coreProperties>
</file>