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83800" w14:textId="143C6C66" w:rsidR="00AE5851" w:rsidRPr="00FC067E" w:rsidRDefault="007E546D" w:rsidP="00C03EC3">
      <w:pPr>
        <w:jc w:val="center"/>
        <w:rPr>
          <w:rFonts w:cs="Times New Roman"/>
          <w:sz w:val="24"/>
          <w:szCs w:val="24"/>
        </w:rPr>
      </w:pPr>
      <w:bookmarkStart w:id="0" w:name="_GoBack"/>
      <w:bookmarkEnd w:id="0"/>
      <w:r w:rsidRPr="006A35DC">
        <w:rPr>
          <w:rFonts w:cs="Times New Roman"/>
          <w:sz w:val="24"/>
          <w:szCs w:val="24"/>
          <w:lang w:val="eu-ES"/>
        </w:rPr>
        <w:t>OGASUN, FINANTZA ETA AURREKONTU SAILA</w:t>
      </w:r>
    </w:p>
    <w:p w14:paraId="3A59306B" w14:textId="77777777" w:rsidR="00EB0583" w:rsidRPr="00AE5851" w:rsidRDefault="00EB0583" w:rsidP="00EB0583">
      <w:pPr>
        <w:spacing w:after="120"/>
        <w:jc w:val="both"/>
        <w:rPr>
          <w:rFonts w:cs="Times New Roman"/>
          <w:sz w:val="22"/>
          <w:szCs w:val="22"/>
        </w:rPr>
      </w:pPr>
    </w:p>
    <w:p w14:paraId="7B68E5D5" w14:textId="77777777" w:rsidR="006171A1" w:rsidRPr="006171A1" w:rsidRDefault="006171A1" w:rsidP="006171A1">
      <w:pPr>
        <w:autoSpaceDE w:val="0"/>
        <w:autoSpaceDN w:val="0"/>
        <w:adjustRightInd w:val="0"/>
        <w:jc w:val="both"/>
        <w:rPr>
          <w:rFonts w:cs="Times New Roman"/>
          <w:sz w:val="22"/>
          <w:szCs w:val="24"/>
          <w:lang w:val="eu-ES" w:bidi="ar-SA"/>
        </w:rPr>
      </w:pPr>
      <w:r w:rsidRPr="006171A1">
        <w:rPr>
          <w:rFonts w:eastAsia="Calibri" w:cs="Times New Roman"/>
          <w:sz w:val="22"/>
          <w:szCs w:val="22"/>
          <w:lang w:val="eu-ES" w:eastAsia="en-US" w:bidi="ar-SA"/>
        </w:rPr>
        <w:t>Foru Gobernu Kontseiluaren 9/2020 Zerga premiazko araugintzako dekretua, uztailaren 14koa.</w:t>
      </w:r>
      <w:r w:rsidRPr="006171A1">
        <w:rPr>
          <w:rFonts w:cs="Times New Roman"/>
          <w:sz w:val="22"/>
          <w:szCs w:val="24"/>
          <w:lang w:val="eu-ES" w:bidi="ar-SA"/>
        </w:rPr>
        <w:t>Onestea Zergei buruzko Foru Arau Orokorraren aldaketa, zerga arloan informazioa automatikoki eta nahitaez trukatzeari buruzkoa, komunikatu eta jakinarazi behar diren mugaz gaindiko mekanismoei dagokienez.</w:t>
      </w:r>
    </w:p>
    <w:p w14:paraId="006023A0" w14:textId="6FB54AF9" w:rsidR="00AC325F" w:rsidRPr="00791CAD" w:rsidRDefault="00C03EC3" w:rsidP="00791CAD">
      <w:pPr>
        <w:pStyle w:val="txtprincipal"/>
        <w:jc w:val="both"/>
        <w:rPr>
          <w:snapToGrid w:val="0"/>
          <w:sz w:val="22"/>
          <w:szCs w:val="22"/>
          <w:lang w:val="eu-ES" w:bidi="or-IN"/>
        </w:rPr>
      </w:pPr>
      <w:r w:rsidRPr="006A35DC">
        <w:rPr>
          <w:snapToGrid w:val="0"/>
          <w:sz w:val="22"/>
          <w:szCs w:val="22"/>
          <w:lang w:val="eu-ES" w:bidi="or-IN"/>
        </w:rPr>
        <w:t>Zerga Neurriei buruzko abenduaren 13ko 22/2019 Foru Arauak Zergei buruzko Foru Arau Orokorra aldatu zuen, Kontseiluaren 2011ko otsailaren 15eko 2011/16/EB Zuzentarauaren transposizioan xedapen gehigarri berri bat sartzeko. Zuzentarau hori fiskalitatearen arloko lankidetza administratiboari buruzkoa da, eta 77/799/EEE Zuzentaraua indargabetzen du.</w:t>
      </w:r>
    </w:p>
    <w:p w14:paraId="76A38436" w14:textId="682434EF" w:rsidR="001C2406" w:rsidRPr="001C2406" w:rsidRDefault="00C03EC3" w:rsidP="00C03EC3">
      <w:pPr>
        <w:pStyle w:val="txtprincipal"/>
        <w:spacing w:before="0" w:after="0"/>
        <w:jc w:val="both"/>
        <w:rPr>
          <w:snapToGrid w:val="0"/>
          <w:sz w:val="22"/>
          <w:szCs w:val="22"/>
          <w:lang w:val="es-ES_tradnl" w:bidi="or-IN"/>
        </w:rPr>
      </w:pPr>
      <w:r w:rsidRPr="006A35DC">
        <w:rPr>
          <w:snapToGrid w:val="0"/>
          <w:sz w:val="22"/>
          <w:szCs w:val="22"/>
          <w:lang w:val="eu-ES" w:bidi="or-IN"/>
        </w:rPr>
        <w:t>Xedapen horrek, aipatutako zuzentarauaren arabera, 2020ko uztailaren 1etik aurrera izan behar ditu ondorioak.</w:t>
      </w:r>
    </w:p>
    <w:p w14:paraId="7A1405D2" w14:textId="6D6307F7" w:rsidR="001C2406" w:rsidRPr="001C2406" w:rsidRDefault="00C03EC3" w:rsidP="00947EA7">
      <w:pPr>
        <w:pStyle w:val="txtprincipal"/>
        <w:jc w:val="both"/>
        <w:rPr>
          <w:snapToGrid w:val="0"/>
          <w:sz w:val="22"/>
          <w:szCs w:val="22"/>
          <w:lang w:val="es-ES_tradnl" w:bidi="or-IN"/>
        </w:rPr>
      </w:pPr>
      <w:r w:rsidRPr="006A35DC">
        <w:rPr>
          <w:snapToGrid w:val="0"/>
          <w:sz w:val="22"/>
          <w:szCs w:val="22"/>
          <w:lang w:val="eu-ES" w:bidi="or-IN"/>
        </w:rPr>
        <w:t>Europar Batasuneko Kontseiluak premiaz aldatu du 2</w:t>
      </w:r>
      <w:r w:rsidR="004117B7">
        <w:rPr>
          <w:snapToGrid w:val="0"/>
          <w:sz w:val="22"/>
          <w:szCs w:val="22"/>
          <w:lang w:val="eu-ES" w:bidi="or-IN"/>
        </w:rPr>
        <w:t>0</w:t>
      </w:r>
      <w:r w:rsidRPr="006A35DC">
        <w:rPr>
          <w:snapToGrid w:val="0"/>
          <w:sz w:val="22"/>
          <w:szCs w:val="22"/>
          <w:lang w:val="eu-ES" w:bidi="or-IN"/>
        </w:rPr>
        <w:t>11/16/EB Zuzentaraua, COVID-19 pandemiaren ondorioz zerga informazioa aurkezteko eta trukatzeko epe jakin batzuk geroratzeko premia larriari aurre egiteko.</w:t>
      </w:r>
    </w:p>
    <w:p w14:paraId="6D305361" w14:textId="1C3552AD" w:rsidR="001C2406" w:rsidRPr="001C2406" w:rsidRDefault="00D00634" w:rsidP="00947EA7">
      <w:pPr>
        <w:pStyle w:val="txtprincipal"/>
        <w:jc w:val="both"/>
        <w:rPr>
          <w:snapToGrid w:val="0"/>
          <w:sz w:val="22"/>
          <w:szCs w:val="22"/>
          <w:lang w:val="es-ES_tradnl" w:bidi="or-IN"/>
        </w:rPr>
      </w:pPr>
      <w:r w:rsidRPr="006A35DC">
        <w:rPr>
          <w:snapToGrid w:val="0"/>
          <w:sz w:val="22"/>
          <w:szCs w:val="22"/>
          <w:lang w:val="eu-ES" w:bidi="or-IN"/>
        </w:rPr>
        <w:t>Aldaketa horretan, epeen aukerako geroratze bat ezartzen da, pandemiaren ondorioz.</w:t>
      </w:r>
      <w:r w:rsidR="001C2406" w:rsidRPr="001C2406">
        <w:rPr>
          <w:snapToGrid w:val="0"/>
          <w:sz w:val="22"/>
          <w:szCs w:val="22"/>
          <w:lang w:val="es-ES_tradnl" w:bidi="or-IN"/>
        </w:rPr>
        <w:t xml:space="preserve"> </w:t>
      </w:r>
      <w:r w:rsidRPr="006A35DC">
        <w:rPr>
          <w:snapToGrid w:val="0"/>
          <w:sz w:val="22"/>
          <w:szCs w:val="22"/>
          <w:lang w:val="eu-ES" w:bidi="or-IN"/>
        </w:rPr>
        <w:t>Araugintzako dekretu honek, gaikuntza hori baliatuz, epe horiek luzatzen ditu.</w:t>
      </w:r>
    </w:p>
    <w:p w14:paraId="71FBA772" w14:textId="5C960A58" w:rsidR="001C2406" w:rsidRPr="001C2406" w:rsidRDefault="00D00634" w:rsidP="00947EA7">
      <w:pPr>
        <w:pStyle w:val="txtprincipal"/>
        <w:jc w:val="both"/>
        <w:rPr>
          <w:snapToGrid w:val="0"/>
          <w:sz w:val="22"/>
          <w:szCs w:val="22"/>
          <w:lang w:val="es-ES_tradnl" w:bidi="or-IN"/>
        </w:rPr>
      </w:pPr>
      <w:r w:rsidRPr="006A35DC">
        <w:rPr>
          <w:snapToGrid w:val="0"/>
          <w:sz w:val="22"/>
          <w:szCs w:val="22"/>
          <w:lang w:val="eu-ES" w:bidi="or-IN"/>
        </w:rPr>
        <w:t>Gainera, aipatutako xedapen gehigarria ahalik eta lasterren aldatu behar da, bertan xedatutakoa aldatzeko jakinarazitako eta Europako Batzordearen Erabaki batek berariaz baimendutako araubide fiskalei eta sekretu profesionalaren betebeharrari dagokienez; aldaketa horiek, beraz, araugintza dekretu honetan sartzen dira.</w:t>
      </w:r>
    </w:p>
    <w:p w14:paraId="5E53C051" w14:textId="736908D8" w:rsidR="001C2406" w:rsidRPr="00D00634" w:rsidRDefault="00D00634" w:rsidP="00D00634">
      <w:pPr>
        <w:pStyle w:val="txtprincipal"/>
        <w:spacing w:before="0" w:after="0"/>
        <w:jc w:val="both"/>
        <w:rPr>
          <w:snapToGrid w:val="0"/>
          <w:sz w:val="22"/>
          <w:szCs w:val="22"/>
          <w:lang w:val="es-ES_tradnl" w:bidi="or-IN"/>
        </w:rPr>
      </w:pPr>
      <w:r w:rsidRPr="006A35DC">
        <w:rPr>
          <w:snapToGrid w:val="0"/>
          <w:sz w:val="22"/>
          <w:szCs w:val="22"/>
          <w:lang w:val="eu-ES" w:bidi="or-IN"/>
        </w:rPr>
        <w:t>Ikusi da horri buruz Zerga Araudiaren Zerbitzuak arauaren eraginari buruz egin duen txosten laburtua.</w:t>
      </w:r>
    </w:p>
    <w:p w14:paraId="4E05BFA9" w14:textId="5BB1065B" w:rsidR="001C2406" w:rsidRPr="001C2406" w:rsidRDefault="00D00634" w:rsidP="00947EA7">
      <w:pPr>
        <w:pStyle w:val="txtprincipal"/>
        <w:jc w:val="both"/>
        <w:rPr>
          <w:snapToGrid w:val="0"/>
          <w:sz w:val="22"/>
          <w:szCs w:val="22"/>
          <w:lang w:val="es-ES_tradnl" w:bidi="or-IN"/>
        </w:rPr>
      </w:pPr>
      <w:r w:rsidRPr="006A35DC">
        <w:rPr>
          <w:snapToGrid w:val="0"/>
          <w:sz w:val="22"/>
          <w:szCs w:val="22"/>
          <w:lang w:val="eu-ES" w:bidi="or-IN"/>
        </w:rPr>
        <w:t xml:space="preserve">Horren ondorioz, Ogasun, Finantza eta Aurrekontu Saileko diputatuak proposatuta eta Diputatuen Kontseiluak gaur egin duen bileran gaia aztertu ondoren, Arabako Zergen otsailaren 28ko 6/2005 Foru Arau Orokorrak 8. artikuluan eta Arabako Foru Aldundiaren </w:t>
      </w:r>
      <w:r w:rsidR="00947EA7" w:rsidRPr="006A35DC">
        <w:rPr>
          <w:snapToGrid w:val="0"/>
          <w:sz w:val="22"/>
          <w:szCs w:val="22"/>
          <w:lang w:val="eu-ES" w:bidi="or-IN"/>
        </w:rPr>
        <w:t>A</w:t>
      </w:r>
      <w:r w:rsidRPr="006A35DC">
        <w:rPr>
          <w:snapToGrid w:val="0"/>
          <w:sz w:val="22"/>
          <w:szCs w:val="22"/>
          <w:lang w:val="eu-ES" w:bidi="or-IN"/>
        </w:rPr>
        <w:t xml:space="preserve">ntolaketa, </w:t>
      </w:r>
      <w:r w:rsidR="00947EA7" w:rsidRPr="006A35DC">
        <w:rPr>
          <w:snapToGrid w:val="0"/>
          <w:sz w:val="22"/>
          <w:szCs w:val="22"/>
          <w:lang w:val="eu-ES" w:bidi="or-IN"/>
        </w:rPr>
        <w:t>F</w:t>
      </w:r>
      <w:r w:rsidRPr="006A35DC">
        <w:rPr>
          <w:snapToGrid w:val="0"/>
          <w:sz w:val="22"/>
          <w:szCs w:val="22"/>
          <w:lang w:val="eu-ES" w:bidi="or-IN"/>
        </w:rPr>
        <w:t xml:space="preserve">untzionamendu eta </w:t>
      </w:r>
      <w:r w:rsidR="00947EA7" w:rsidRPr="006A35DC">
        <w:rPr>
          <w:snapToGrid w:val="0"/>
          <w:sz w:val="22"/>
          <w:szCs w:val="22"/>
          <w:lang w:val="eu-ES" w:bidi="or-IN"/>
        </w:rPr>
        <w:t>A</w:t>
      </w:r>
      <w:r w:rsidRPr="006A35DC">
        <w:rPr>
          <w:snapToGrid w:val="0"/>
          <w:sz w:val="22"/>
          <w:szCs w:val="22"/>
          <w:lang w:val="eu-ES" w:bidi="or-IN"/>
        </w:rPr>
        <w:t xml:space="preserve">raubide </w:t>
      </w:r>
      <w:r w:rsidR="00947EA7" w:rsidRPr="006A35DC">
        <w:rPr>
          <w:snapToGrid w:val="0"/>
          <w:sz w:val="22"/>
          <w:szCs w:val="22"/>
          <w:lang w:val="eu-ES" w:bidi="or-IN"/>
        </w:rPr>
        <w:t>J</w:t>
      </w:r>
      <w:r w:rsidRPr="006A35DC">
        <w:rPr>
          <w:snapToGrid w:val="0"/>
          <w:sz w:val="22"/>
          <w:szCs w:val="22"/>
          <w:lang w:val="eu-ES" w:bidi="or-IN"/>
        </w:rPr>
        <w:t>uridikoaren abenduaren 18ko 52/1992 Foru Arauak ematen dizkidaten eskumenez baliatuz, presako arrazoiak direla eta, hauxe</w:t>
      </w:r>
      <w:r w:rsidR="001C2406" w:rsidRPr="001C2406">
        <w:rPr>
          <w:snapToGrid w:val="0"/>
          <w:sz w:val="22"/>
          <w:szCs w:val="22"/>
          <w:lang w:val="es-ES_tradnl" w:bidi="or-IN"/>
        </w:rPr>
        <w:t xml:space="preserve"> </w:t>
      </w:r>
    </w:p>
    <w:p w14:paraId="4D96A73C" w14:textId="62574F3F" w:rsidR="001C2406" w:rsidRPr="001C2406" w:rsidRDefault="00D00634" w:rsidP="00947EA7">
      <w:pPr>
        <w:pStyle w:val="txtprincipal"/>
        <w:jc w:val="center"/>
        <w:rPr>
          <w:snapToGrid w:val="0"/>
          <w:sz w:val="22"/>
          <w:szCs w:val="22"/>
          <w:lang w:val="es-ES_tradnl" w:bidi="or-IN"/>
        </w:rPr>
      </w:pPr>
      <w:r w:rsidRPr="006A35DC">
        <w:rPr>
          <w:snapToGrid w:val="0"/>
          <w:sz w:val="22"/>
          <w:szCs w:val="22"/>
          <w:lang w:val="eu-ES" w:bidi="or-IN"/>
        </w:rPr>
        <w:t>XEDATZEN DUT</w:t>
      </w:r>
    </w:p>
    <w:p w14:paraId="279A97C4" w14:textId="77777777" w:rsidR="001C2406" w:rsidRPr="001C2406" w:rsidRDefault="001C2406" w:rsidP="001C2406">
      <w:pPr>
        <w:pStyle w:val="txtprincipal"/>
        <w:jc w:val="both"/>
        <w:rPr>
          <w:snapToGrid w:val="0"/>
          <w:sz w:val="22"/>
          <w:szCs w:val="22"/>
          <w:lang w:val="es-ES_tradnl" w:bidi="or-IN"/>
        </w:rPr>
      </w:pPr>
    </w:p>
    <w:p w14:paraId="70BD146A" w14:textId="1B3800CB" w:rsidR="001C2406" w:rsidRPr="001C2406" w:rsidRDefault="00D00634" w:rsidP="00D00634">
      <w:pPr>
        <w:pStyle w:val="txtprincipal"/>
        <w:spacing w:before="0" w:after="0"/>
        <w:jc w:val="both"/>
        <w:rPr>
          <w:snapToGrid w:val="0"/>
          <w:sz w:val="22"/>
          <w:szCs w:val="22"/>
          <w:lang w:val="es-ES_tradnl" w:bidi="or-IN"/>
        </w:rPr>
      </w:pPr>
      <w:r w:rsidRPr="006A35DC">
        <w:rPr>
          <w:snapToGrid w:val="0"/>
          <w:sz w:val="22"/>
          <w:szCs w:val="22"/>
          <w:lang w:val="eu-ES" w:bidi="or-IN"/>
        </w:rPr>
        <w:t>Lehenengoa.</w:t>
      </w:r>
      <w:r w:rsidR="001C2406" w:rsidRPr="001C2406">
        <w:rPr>
          <w:snapToGrid w:val="0"/>
          <w:sz w:val="22"/>
          <w:szCs w:val="22"/>
          <w:lang w:val="es-ES_tradnl" w:bidi="or-IN"/>
        </w:rPr>
        <w:t xml:space="preserve"> </w:t>
      </w:r>
      <w:r w:rsidRPr="006A35DC">
        <w:rPr>
          <w:snapToGrid w:val="0"/>
          <w:sz w:val="22"/>
          <w:szCs w:val="22"/>
          <w:lang w:val="eu-ES" w:bidi="or-IN"/>
        </w:rPr>
        <w:t>Zerga Neurriei buruzko abenduaren 13ko 22/2019 Foru Arauaren xedapen iragankor bakarra aldatzen da, eta honela geratzen da idatzita</w:t>
      </w:r>
      <w:r w:rsidRPr="006A35DC">
        <w:rPr>
          <w:lang w:val="eu-ES"/>
        </w:rPr>
        <w:t>:</w:t>
      </w:r>
    </w:p>
    <w:p w14:paraId="20C51B06" w14:textId="0A4840C6" w:rsidR="001C2406" w:rsidRPr="00791CAD" w:rsidRDefault="006A35DC" w:rsidP="00CC2845">
      <w:pPr>
        <w:pStyle w:val="txtprincipal"/>
        <w:spacing w:before="0" w:after="0"/>
        <w:jc w:val="both"/>
        <w:rPr>
          <w:snapToGrid w:val="0"/>
          <w:sz w:val="22"/>
          <w:szCs w:val="22"/>
          <w:lang w:val="eu-ES" w:bidi="or-IN"/>
        </w:rPr>
      </w:pPr>
      <w:r w:rsidRPr="006A35DC">
        <w:rPr>
          <w:snapToGrid w:val="0"/>
          <w:sz w:val="22"/>
          <w:szCs w:val="22"/>
          <w:lang w:val="eu-ES" w:bidi="or-IN"/>
        </w:rPr>
        <w:t xml:space="preserve"> </w:t>
      </w:r>
      <w:r w:rsidR="00D00634" w:rsidRPr="006A35DC">
        <w:rPr>
          <w:snapToGrid w:val="0"/>
          <w:sz w:val="22"/>
          <w:szCs w:val="22"/>
          <w:lang w:val="eu-ES" w:bidi="or-IN"/>
        </w:rPr>
        <w:t>“Bakarra.</w:t>
      </w:r>
      <w:r w:rsidR="001C2406" w:rsidRPr="00791CAD">
        <w:rPr>
          <w:snapToGrid w:val="0"/>
          <w:sz w:val="22"/>
          <w:szCs w:val="22"/>
          <w:lang w:val="eu-ES" w:bidi="or-IN"/>
        </w:rPr>
        <w:t xml:space="preserve"> </w:t>
      </w:r>
      <w:r w:rsidR="00CC2845" w:rsidRPr="006A35DC">
        <w:rPr>
          <w:snapToGrid w:val="0"/>
          <w:sz w:val="22"/>
          <w:szCs w:val="22"/>
          <w:lang w:val="eu-ES" w:bidi="or-IN"/>
        </w:rPr>
        <w:t xml:space="preserve">2020ko uztailaren </w:t>
      </w:r>
      <w:r w:rsidR="00947EA7" w:rsidRPr="006A35DC">
        <w:rPr>
          <w:snapToGrid w:val="0"/>
          <w:sz w:val="22"/>
          <w:szCs w:val="22"/>
          <w:lang w:val="eu-ES" w:bidi="or-IN"/>
        </w:rPr>
        <w:t>1</w:t>
      </w:r>
      <w:r w:rsidR="00CC2845" w:rsidRPr="006A35DC">
        <w:rPr>
          <w:snapToGrid w:val="0"/>
          <w:sz w:val="22"/>
          <w:szCs w:val="22"/>
          <w:lang w:val="eu-ES" w:bidi="or-IN"/>
        </w:rPr>
        <w:t>a baino lehen egin diren</w:t>
      </w:r>
      <w:r w:rsidR="00D00634" w:rsidRPr="006A35DC">
        <w:rPr>
          <w:snapToGrid w:val="0"/>
          <w:sz w:val="22"/>
          <w:szCs w:val="22"/>
          <w:lang w:val="eu-ES" w:bidi="or-IN"/>
        </w:rPr>
        <w:t xml:space="preserve"> aitortu beharreko mugez gaindiko </w:t>
      </w:r>
      <w:r w:rsidR="00CC2845" w:rsidRPr="006A35DC">
        <w:rPr>
          <w:snapToGrid w:val="0"/>
          <w:sz w:val="22"/>
          <w:szCs w:val="22"/>
          <w:lang w:val="eu-ES" w:bidi="or-IN"/>
        </w:rPr>
        <w:t xml:space="preserve">mekanismoak aitortzeko betebeharren </w:t>
      </w:r>
      <w:r w:rsidR="00D00634" w:rsidRPr="006A35DC">
        <w:rPr>
          <w:snapToGrid w:val="0"/>
          <w:sz w:val="22"/>
          <w:szCs w:val="22"/>
          <w:lang w:val="eu-ES" w:bidi="or-IN"/>
        </w:rPr>
        <w:t xml:space="preserve">araubide iragankorra. </w:t>
      </w:r>
    </w:p>
    <w:p w14:paraId="44AA7A0A" w14:textId="2C48FD8F" w:rsidR="001C2406" w:rsidRPr="00791CAD" w:rsidRDefault="00CC2845" w:rsidP="00CC2845">
      <w:pPr>
        <w:pStyle w:val="txtprincipal"/>
        <w:spacing w:before="0" w:after="0"/>
        <w:jc w:val="both"/>
        <w:rPr>
          <w:snapToGrid w:val="0"/>
          <w:sz w:val="22"/>
          <w:szCs w:val="22"/>
          <w:lang w:val="eu-ES" w:bidi="or-IN"/>
        </w:rPr>
      </w:pPr>
      <w:r w:rsidRPr="006A35DC">
        <w:rPr>
          <w:snapToGrid w:val="0"/>
          <w:sz w:val="22"/>
          <w:szCs w:val="22"/>
          <w:lang w:val="eu-ES" w:bidi="or-IN"/>
        </w:rPr>
        <w:t xml:space="preserve">Foru Arau Orokorraren hogeita laugarren xedapenak aipatzen dituen mugaz gaindiko mekanismoak 2021eko otsailaren 28a baino lehen aitortu beharko dira, baldin eta aitortzeko betebeharra 2018ko </w:t>
      </w:r>
      <w:r w:rsidRPr="006A35DC">
        <w:rPr>
          <w:snapToGrid w:val="0"/>
          <w:sz w:val="22"/>
          <w:szCs w:val="22"/>
          <w:lang w:val="eu-ES" w:bidi="or-IN"/>
        </w:rPr>
        <w:lastRenderedPageBreak/>
        <w:t xml:space="preserve">ekainaren 25aren eta 2020ko ekainaren 30aren artean sortu bada, erregelamenduz ezarritakoaren arabera. </w:t>
      </w:r>
    </w:p>
    <w:p w14:paraId="5B18A8B3" w14:textId="7161B3DD" w:rsidR="001C2406" w:rsidRPr="001C2406" w:rsidRDefault="00CC2845" w:rsidP="00CC2845">
      <w:pPr>
        <w:pStyle w:val="txtprincipal"/>
        <w:spacing w:before="0" w:after="0"/>
        <w:jc w:val="both"/>
        <w:rPr>
          <w:snapToGrid w:val="0"/>
          <w:sz w:val="22"/>
          <w:szCs w:val="22"/>
          <w:lang w:val="es-ES_tradnl" w:bidi="or-IN"/>
        </w:rPr>
      </w:pPr>
      <w:r w:rsidRPr="006A35DC">
        <w:rPr>
          <w:snapToGrid w:val="0"/>
          <w:sz w:val="22"/>
          <w:szCs w:val="22"/>
          <w:lang w:val="eu-ES" w:bidi="or-IN"/>
        </w:rPr>
        <w:t>Bigarrena.</w:t>
      </w:r>
      <w:r w:rsidR="001C2406" w:rsidRPr="001C2406">
        <w:rPr>
          <w:snapToGrid w:val="0"/>
          <w:sz w:val="22"/>
          <w:szCs w:val="22"/>
          <w:lang w:val="es-ES_tradnl" w:bidi="or-IN"/>
        </w:rPr>
        <w:t xml:space="preserve"> </w:t>
      </w:r>
      <w:r w:rsidRPr="006A35DC">
        <w:rPr>
          <w:snapToGrid w:val="0"/>
          <w:sz w:val="22"/>
          <w:szCs w:val="22"/>
          <w:lang w:val="eu-ES" w:bidi="or-IN"/>
        </w:rPr>
        <w:t>Arabako Zergei buruzko otsailaren 28ko 6/2005 Foru Arau Orokorra aldatzea.</w:t>
      </w:r>
    </w:p>
    <w:p w14:paraId="5C0CB76A" w14:textId="5C4516F2" w:rsidR="001C2406" w:rsidRPr="001C2406" w:rsidRDefault="00CC2845" w:rsidP="00CC2845">
      <w:pPr>
        <w:pStyle w:val="txtprincipal"/>
        <w:spacing w:before="0" w:after="0"/>
        <w:jc w:val="both"/>
        <w:rPr>
          <w:snapToGrid w:val="0"/>
          <w:sz w:val="22"/>
          <w:szCs w:val="22"/>
          <w:lang w:val="es-ES_tradnl" w:bidi="or-IN"/>
        </w:rPr>
      </w:pPr>
      <w:r w:rsidRPr="006A35DC">
        <w:rPr>
          <w:snapToGrid w:val="0"/>
          <w:sz w:val="22"/>
          <w:szCs w:val="22"/>
          <w:lang w:val="eu-ES" w:bidi="or-IN"/>
        </w:rPr>
        <w:t>Aldatu egiten dira hogeita laugarren xedapen gehigarriaren 1. eta 2. apartatuak, eta honela idatzita geratzen dira:</w:t>
      </w:r>
    </w:p>
    <w:p w14:paraId="6EE535EC" w14:textId="3F3C7626" w:rsidR="001C2406" w:rsidRPr="00791CAD" w:rsidRDefault="006A35DC" w:rsidP="00CC2845">
      <w:pPr>
        <w:pStyle w:val="txtprincipal"/>
        <w:spacing w:before="0" w:after="0"/>
        <w:jc w:val="both"/>
        <w:rPr>
          <w:snapToGrid w:val="0"/>
          <w:sz w:val="22"/>
          <w:szCs w:val="22"/>
          <w:lang w:val="eu-ES" w:bidi="or-IN"/>
        </w:rPr>
      </w:pPr>
      <w:r w:rsidRPr="006A35DC">
        <w:rPr>
          <w:snapToGrid w:val="0"/>
          <w:sz w:val="22"/>
          <w:szCs w:val="22"/>
          <w:lang w:val="eu-ES" w:bidi="or-IN"/>
        </w:rPr>
        <w:t xml:space="preserve"> </w:t>
      </w:r>
      <w:r w:rsidR="00CC2845" w:rsidRPr="006A35DC">
        <w:rPr>
          <w:snapToGrid w:val="0"/>
          <w:sz w:val="22"/>
          <w:szCs w:val="22"/>
          <w:lang w:val="eu-ES" w:bidi="or-IN"/>
        </w:rPr>
        <w:t xml:space="preserve">“1. </w:t>
      </w:r>
      <w:r w:rsidR="003E7D4C" w:rsidRPr="006A35DC">
        <w:rPr>
          <w:snapToGrid w:val="0"/>
          <w:sz w:val="22"/>
          <w:szCs w:val="22"/>
          <w:lang w:val="eu-ES" w:bidi="or-IN"/>
        </w:rPr>
        <w:t xml:space="preserve">Betebehar horren ondorioetarako bitartekari edo zergapeko interesdun diren pertsonek edo erakundeek, fiskalitatearen arloko administrazio lankidetzari buruzko eta 77/799/EEE Zuzentaraua indargabetzen duen 2011ko otsailaren 15eko Kontseiluaren 2011/16/EB Zuzentarauaren 3. artikuluko 21. eta 22. apartatuten arabera, </w:t>
      </w:r>
      <w:r w:rsidR="004952C8" w:rsidRPr="006A35DC">
        <w:rPr>
          <w:snapToGrid w:val="0"/>
          <w:sz w:val="22"/>
          <w:szCs w:val="22"/>
          <w:lang w:val="eu-ES" w:bidi="or-IN"/>
        </w:rPr>
        <w:t xml:space="preserve"> </w:t>
      </w:r>
      <w:r w:rsidR="003E7D4C" w:rsidRPr="006A35DC">
        <w:rPr>
          <w:snapToGrid w:val="0"/>
          <w:sz w:val="22"/>
          <w:szCs w:val="22"/>
          <w:lang w:val="eu-ES" w:bidi="or-IN"/>
        </w:rPr>
        <w:t>informazio hau eman beharko diote Zerga Administrazioari</w:t>
      </w:r>
      <w:r w:rsidR="004952C8" w:rsidRPr="006A35DC">
        <w:rPr>
          <w:snapToGrid w:val="0"/>
          <w:sz w:val="22"/>
          <w:szCs w:val="22"/>
          <w:lang w:val="eu-ES" w:bidi="or-IN"/>
        </w:rPr>
        <w:t xml:space="preserve"> </w:t>
      </w:r>
      <w:r w:rsidR="003E7D4C" w:rsidRPr="006A35DC">
        <w:rPr>
          <w:snapToGrid w:val="0"/>
          <w:sz w:val="22"/>
          <w:szCs w:val="22"/>
          <w:lang w:val="eu-ES" w:bidi="or-IN"/>
        </w:rPr>
        <w:t>foru arau honen 29., 29 bis eta 90. artikuluetan xedatutakoaren arabera eta erregelamenduz ezartzen diren baldintzetan:</w:t>
      </w:r>
      <w:r w:rsidR="001C2406" w:rsidRPr="00791CAD">
        <w:rPr>
          <w:snapToGrid w:val="0"/>
          <w:sz w:val="22"/>
          <w:szCs w:val="22"/>
          <w:lang w:val="eu-ES" w:bidi="or-IN"/>
        </w:rPr>
        <w:t xml:space="preserve"> </w:t>
      </w:r>
    </w:p>
    <w:p w14:paraId="6A528575" w14:textId="133744C6" w:rsidR="001C2406" w:rsidRPr="00791CAD" w:rsidRDefault="004952C8" w:rsidP="00947EA7">
      <w:pPr>
        <w:pStyle w:val="txtprincipal"/>
        <w:jc w:val="both"/>
        <w:rPr>
          <w:snapToGrid w:val="0"/>
          <w:sz w:val="22"/>
          <w:szCs w:val="22"/>
          <w:lang w:val="eu-ES" w:bidi="or-IN"/>
        </w:rPr>
      </w:pPr>
      <w:r w:rsidRPr="006A35DC">
        <w:rPr>
          <w:snapToGrid w:val="0"/>
          <w:sz w:val="22"/>
          <w:szCs w:val="22"/>
          <w:lang w:val="eu-ES" w:bidi="or-IN"/>
        </w:rPr>
        <w:t>a)</w:t>
      </w:r>
      <w:r w:rsidRPr="006A35DC">
        <w:rPr>
          <w:lang w:val="eu-ES"/>
        </w:rPr>
        <w:t xml:space="preserve"> </w:t>
      </w:r>
      <w:r w:rsidRPr="006A35DC">
        <w:rPr>
          <w:snapToGrid w:val="0"/>
          <w:sz w:val="22"/>
          <w:szCs w:val="22"/>
          <w:lang w:val="eu-ES" w:bidi="or-IN"/>
        </w:rPr>
        <w:t xml:space="preserve">Kontseiluaren 2011/16/EB Zuzentarauaren 3.18 artikuluan definitutako mugaz gaindiko mekanismoei buruzko informazioa, baldin eta mekanismo horietan </w:t>
      </w:r>
      <w:r w:rsidR="003E7D4C" w:rsidRPr="006A35DC">
        <w:rPr>
          <w:snapToGrid w:val="0"/>
          <w:sz w:val="22"/>
          <w:szCs w:val="22"/>
          <w:lang w:val="eu-ES" w:bidi="or-IN"/>
        </w:rPr>
        <w:t>esku</w:t>
      </w:r>
      <w:r w:rsidRPr="006A35DC">
        <w:rPr>
          <w:snapToGrid w:val="0"/>
          <w:sz w:val="22"/>
          <w:szCs w:val="22"/>
          <w:lang w:val="eu-ES" w:bidi="or-IN"/>
        </w:rPr>
        <w:t xml:space="preserve"> hartzen edo parte hartzen badute zuzentarau horren IV. eranskinean zehaztutako zeinu bereizgarriren bat gertatzen denean</w:t>
      </w:r>
      <w:r w:rsidR="003E7D4C" w:rsidRPr="006A35DC">
        <w:rPr>
          <w:snapToGrid w:val="0"/>
          <w:sz w:val="22"/>
          <w:szCs w:val="22"/>
          <w:lang w:val="eu-ES" w:bidi="or-IN"/>
        </w:rPr>
        <w:t>.</w:t>
      </w:r>
    </w:p>
    <w:p w14:paraId="7AD6DAE7" w14:textId="47F33D7E" w:rsidR="001C2406" w:rsidRPr="00791CAD" w:rsidRDefault="001C2406" w:rsidP="00947EA7">
      <w:pPr>
        <w:pStyle w:val="txtprincipal"/>
        <w:jc w:val="both"/>
        <w:rPr>
          <w:snapToGrid w:val="0"/>
          <w:sz w:val="22"/>
          <w:szCs w:val="22"/>
          <w:lang w:val="eu-ES" w:bidi="or-IN"/>
        </w:rPr>
      </w:pPr>
      <w:r w:rsidRPr="00791CAD">
        <w:rPr>
          <w:snapToGrid w:val="0"/>
          <w:sz w:val="22"/>
          <w:szCs w:val="22"/>
          <w:lang w:val="eu-ES" w:bidi="or-IN"/>
        </w:rPr>
        <w:t xml:space="preserve"> </w:t>
      </w:r>
      <w:r w:rsidR="006E314F">
        <w:rPr>
          <w:snapToGrid w:val="0"/>
          <w:sz w:val="22"/>
          <w:szCs w:val="22"/>
          <w:lang w:val="eu-ES" w:bidi="or-IN"/>
        </w:rPr>
        <w:t>b</w:t>
      </w:r>
      <w:r w:rsidR="003E7D4C" w:rsidRPr="006A35DC">
        <w:rPr>
          <w:snapToGrid w:val="0"/>
          <w:sz w:val="22"/>
          <w:szCs w:val="22"/>
          <w:lang w:val="eu-ES" w:bidi="or-IN"/>
        </w:rPr>
        <w:t>) Kontseiluaren 2011/16/EB Zuzentarauaren 3.24 artikuluan aipatzen diren mugaz gaindiko mekanismo merkaturagarri</w:t>
      </w:r>
      <w:r w:rsidR="006B7FE4" w:rsidRPr="006A35DC">
        <w:rPr>
          <w:snapToGrid w:val="0"/>
          <w:sz w:val="22"/>
          <w:szCs w:val="22"/>
          <w:lang w:val="eu-ES" w:bidi="or-IN"/>
        </w:rPr>
        <w:t>en</w:t>
      </w:r>
      <w:r w:rsidR="003E7D4C" w:rsidRPr="006A35DC">
        <w:rPr>
          <w:snapToGrid w:val="0"/>
          <w:sz w:val="22"/>
          <w:szCs w:val="22"/>
          <w:lang w:val="eu-ES" w:bidi="or-IN"/>
        </w:rPr>
        <w:t xml:space="preserve"> eguneratze</w:t>
      </w:r>
      <w:r w:rsidR="006B7FE4" w:rsidRPr="006A35DC">
        <w:rPr>
          <w:snapToGrid w:val="0"/>
          <w:sz w:val="22"/>
          <w:szCs w:val="22"/>
          <w:lang w:val="eu-ES" w:bidi="or-IN"/>
        </w:rPr>
        <w:t>aren</w:t>
      </w:r>
      <w:r w:rsidR="003E7D4C" w:rsidRPr="006A35DC">
        <w:rPr>
          <w:snapToGrid w:val="0"/>
          <w:sz w:val="22"/>
          <w:szCs w:val="22"/>
          <w:lang w:val="eu-ES" w:bidi="or-IN"/>
        </w:rPr>
        <w:t xml:space="preserve"> informazioa</w:t>
      </w:r>
    </w:p>
    <w:p w14:paraId="1F98C45C" w14:textId="23E14332" w:rsidR="001C2406" w:rsidRPr="00791CAD" w:rsidRDefault="001C2406" w:rsidP="00947EA7">
      <w:pPr>
        <w:pStyle w:val="txtprincipal"/>
        <w:jc w:val="both"/>
        <w:rPr>
          <w:snapToGrid w:val="0"/>
          <w:sz w:val="22"/>
          <w:szCs w:val="22"/>
          <w:lang w:val="eu-ES" w:bidi="or-IN"/>
        </w:rPr>
      </w:pPr>
      <w:r w:rsidRPr="00791CAD">
        <w:rPr>
          <w:snapToGrid w:val="0"/>
          <w:sz w:val="22"/>
          <w:szCs w:val="22"/>
          <w:lang w:val="eu-ES" w:bidi="or-IN"/>
        </w:rPr>
        <w:t xml:space="preserve"> </w:t>
      </w:r>
      <w:r w:rsidR="006B7FE4" w:rsidRPr="006A35DC">
        <w:rPr>
          <w:snapToGrid w:val="0"/>
          <w:sz w:val="22"/>
          <w:szCs w:val="22"/>
          <w:lang w:val="eu-ES" w:bidi="or-IN"/>
        </w:rPr>
        <w:t>c) Aurreko a) eta b) paragra</w:t>
      </w:r>
      <w:r w:rsidR="00A95060" w:rsidRPr="006A35DC">
        <w:rPr>
          <w:snapToGrid w:val="0"/>
          <w:sz w:val="22"/>
          <w:szCs w:val="22"/>
          <w:lang w:val="eu-ES" w:bidi="or-IN"/>
        </w:rPr>
        <w:t>f</w:t>
      </w:r>
      <w:r w:rsidR="006B7FE4" w:rsidRPr="006A35DC">
        <w:rPr>
          <w:snapToGrid w:val="0"/>
          <w:sz w:val="22"/>
          <w:szCs w:val="22"/>
          <w:lang w:val="eu-ES" w:bidi="or-IN"/>
        </w:rPr>
        <w:t>oetan aipatzen diren zerga plangintzako mugaz gaindiko mekanismoen erabilerari buruzko informazioa.</w:t>
      </w:r>
      <w:r w:rsidRPr="00791CAD">
        <w:rPr>
          <w:snapToGrid w:val="0"/>
          <w:sz w:val="22"/>
          <w:szCs w:val="22"/>
          <w:lang w:val="eu-ES" w:bidi="or-IN"/>
        </w:rPr>
        <w:t xml:space="preserve"> </w:t>
      </w:r>
    </w:p>
    <w:p w14:paraId="42B1BB63" w14:textId="3B1063D0" w:rsidR="001C2406" w:rsidRPr="00791CAD" w:rsidRDefault="006B7FE4" w:rsidP="00947EA7">
      <w:pPr>
        <w:pStyle w:val="txtprincipal"/>
        <w:jc w:val="both"/>
        <w:rPr>
          <w:snapToGrid w:val="0"/>
          <w:sz w:val="22"/>
          <w:szCs w:val="22"/>
          <w:lang w:val="eu-ES" w:bidi="or-IN"/>
        </w:rPr>
      </w:pPr>
      <w:r w:rsidRPr="006A35DC">
        <w:rPr>
          <w:snapToGrid w:val="0"/>
          <w:sz w:val="22"/>
          <w:szCs w:val="22"/>
          <w:lang w:val="eu-ES" w:bidi="or-IN"/>
        </w:rPr>
        <w:t xml:space="preserve">Informatzeko betebehar horren ondorioetarako, ez dira zerga plangintzako mugaz gaindiko mekanismo aitortu beharrekotzat hartuko </w:t>
      </w:r>
      <w:r w:rsidR="006E2A67" w:rsidRPr="006A35DC">
        <w:rPr>
          <w:snapToGrid w:val="0"/>
          <w:sz w:val="22"/>
          <w:szCs w:val="22"/>
          <w:lang w:val="eu-ES" w:bidi="or-IN"/>
        </w:rPr>
        <w:t xml:space="preserve">jakinarazitako eta </w:t>
      </w:r>
      <w:r w:rsidRPr="006A35DC">
        <w:rPr>
          <w:snapToGrid w:val="0"/>
          <w:sz w:val="22"/>
          <w:szCs w:val="22"/>
          <w:lang w:val="eu-ES" w:bidi="or-IN"/>
        </w:rPr>
        <w:t xml:space="preserve">Europako Batzordearen erabaki batek berariaz baimendutako zerga araubideetan oinarritutako akordio, negozio juridiko, eskema edo mugaz gaindiko eragiketak. </w:t>
      </w:r>
    </w:p>
    <w:p w14:paraId="376EA71F" w14:textId="5EB61EF8" w:rsidR="001C2406" w:rsidRPr="00791CAD" w:rsidRDefault="001C2406" w:rsidP="00947EA7">
      <w:pPr>
        <w:pStyle w:val="txtprincipal"/>
        <w:jc w:val="both"/>
        <w:rPr>
          <w:snapToGrid w:val="0"/>
          <w:sz w:val="22"/>
          <w:szCs w:val="22"/>
          <w:lang w:val="eu-ES" w:bidi="or-IN"/>
        </w:rPr>
      </w:pPr>
      <w:r w:rsidRPr="00791CAD">
        <w:rPr>
          <w:snapToGrid w:val="0"/>
          <w:sz w:val="22"/>
          <w:szCs w:val="22"/>
          <w:lang w:val="eu-ES" w:bidi="or-IN"/>
        </w:rPr>
        <w:t xml:space="preserve"> 2. </w:t>
      </w:r>
      <w:r w:rsidR="006E2A67" w:rsidRPr="006A35DC">
        <w:rPr>
          <w:snapToGrid w:val="0"/>
          <w:sz w:val="22"/>
          <w:szCs w:val="22"/>
          <w:lang w:val="eu-ES" w:bidi="or-IN"/>
        </w:rPr>
        <w:t xml:space="preserve">Kontseiluaren 2011/16/EB Zuzentarauaren 8 bis ter artikuluaren 5. </w:t>
      </w:r>
      <w:r w:rsidR="00343C4C" w:rsidRPr="006A35DC">
        <w:rPr>
          <w:snapToGrid w:val="0"/>
          <w:sz w:val="22"/>
          <w:szCs w:val="22"/>
          <w:lang w:val="eu-ES" w:bidi="or-IN"/>
        </w:rPr>
        <w:t>apartatua</w:t>
      </w:r>
      <w:r w:rsidR="00A95060" w:rsidRPr="006A35DC">
        <w:rPr>
          <w:snapToGrid w:val="0"/>
          <w:sz w:val="22"/>
          <w:szCs w:val="22"/>
          <w:lang w:val="eu-ES" w:bidi="or-IN"/>
        </w:rPr>
        <w:t>n</w:t>
      </w:r>
      <w:r w:rsidR="006E2A67" w:rsidRPr="006A35DC">
        <w:rPr>
          <w:snapToGrid w:val="0"/>
          <w:sz w:val="22"/>
          <w:szCs w:val="22"/>
          <w:lang w:val="eu-ES" w:bidi="or-IN"/>
        </w:rPr>
        <w:t xml:space="preserve"> aipatzen den sekretu profesionalaren betebeharragatik informatzeko betebeharretik salbuetsita egongo dira Zuzentarau horren arabera bitartekari direnak, garatzen duten jarduera edozein dela ere, baldin eta aholkuak </w:t>
      </w:r>
      <w:r w:rsidR="00947EA7" w:rsidRPr="006A35DC">
        <w:rPr>
          <w:snapToGrid w:val="0"/>
          <w:sz w:val="22"/>
          <w:szCs w:val="22"/>
          <w:lang w:val="eu-ES" w:bidi="or-IN"/>
        </w:rPr>
        <w:t>izan</w:t>
      </w:r>
      <w:r w:rsidR="006E2A67" w:rsidRPr="006A35DC">
        <w:rPr>
          <w:snapToGrid w:val="0"/>
          <w:sz w:val="22"/>
          <w:szCs w:val="22"/>
          <w:lang w:val="eu-ES" w:bidi="or-IN"/>
        </w:rPr>
        <w:t xml:space="preserve"> badituzte </w:t>
      </w:r>
      <w:r w:rsidR="00343C4C" w:rsidRPr="006A35DC">
        <w:rPr>
          <w:snapToGrid w:val="0"/>
          <w:sz w:val="22"/>
          <w:szCs w:val="22"/>
          <w:lang w:val="eu-ES" w:bidi="or-IN"/>
        </w:rPr>
        <w:t>Zuzentarauan definitutako mugaz gaindiko mekanismoetako bat</w:t>
      </w:r>
      <w:r w:rsidR="006E2A67" w:rsidRPr="006A35DC">
        <w:rPr>
          <w:snapToGrid w:val="0"/>
          <w:sz w:val="22"/>
          <w:szCs w:val="22"/>
          <w:lang w:val="eu-ES" w:bidi="or-IN"/>
        </w:rPr>
        <w:t xml:space="preserve"> diseinatzeari, merkaturatzeari, antolatzeari, </w:t>
      </w:r>
      <w:r w:rsidR="00A95060" w:rsidRPr="006A35DC">
        <w:rPr>
          <w:snapToGrid w:val="0"/>
          <w:sz w:val="22"/>
          <w:szCs w:val="22"/>
          <w:lang w:val="eu-ES" w:bidi="or-IN"/>
        </w:rPr>
        <w:t>gauzatzeko</w:t>
      </w:r>
      <w:r w:rsidR="006E2A67" w:rsidRPr="006A35DC">
        <w:rPr>
          <w:snapToGrid w:val="0"/>
          <w:sz w:val="22"/>
          <w:szCs w:val="22"/>
          <w:lang w:val="eu-ES" w:bidi="or-IN"/>
        </w:rPr>
        <w:t xml:space="preserve"> eskura jartzeari edo </w:t>
      </w:r>
      <w:r w:rsidR="00A95060" w:rsidRPr="006A35DC">
        <w:rPr>
          <w:snapToGrid w:val="0"/>
          <w:sz w:val="22"/>
          <w:szCs w:val="22"/>
          <w:lang w:val="eu-ES" w:bidi="or-IN"/>
        </w:rPr>
        <w:t>gauzatzea</w:t>
      </w:r>
      <w:r w:rsidR="006E2A67" w:rsidRPr="006A35DC">
        <w:rPr>
          <w:snapToGrid w:val="0"/>
          <w:sz w:val="22"/>
          <w:szCs w:val="22"/>
          <w:lang w:val="eu-ES" w:bidi="or-IN"/>
        </w:rPr>
        <w:t xml:space="preserve"> kudeatzeari </w:t>
      </w:r>
      <w:r w:rsidR="00A95060" w:rsidRPr="006A35DC">
        <w:rPr>
          <w:snapToGrid w:val="0"/>
          <w:sz w:val="22"/>
          <w:szCs w:val="22"/>
          <w:lang w:val="eu-ES" w:bidi="or-IN"/>
        </w:rPr>
        <w:t>buruz</w:t>
      </w:r>
      <w:r w:rsidR="006E2A67" w:rsidRPr="006A35DC">
        <w:rPr>
          <w:snapToGrid w:val="0"/>
          <w:sz w:val="22"/>
          <w:szCs w:val="22"/>
          <w:lang w:val="eu-ES" w:bidi="or-IN"/>
        </w:rPr>
        <w:t xml:space="preserve">, </w:t>
      </w:r>
      <w:r w:rsidR="00343C4C" w:rsidRPr="006A35DC">
        <w:rPr>
          <w:snapToGrid w:val="0"/>
          <w:sz w:val="22"/>
          <w:szCs w:val="22"/>
          <w:lang w:val="eu-ES" w:bidi="or-IN"/>
        </w:rPr>
        <w:t>m</w:t>
      </w:r>
      <w:r w:rsidR="006E2A67" w:rsidRPr="006A35DC">
        <w:rPr>
          <w:snapToGrid w:val="0"/>
          <w:sz w:val="22"/>
          <w:szCs w:val="22"/>
          <w:lang w:val="eu-ES" w:bidi="or-IN"/>
        </w:rPr>
        <w:t>ekanismo hori aplikatu beharreko araudira egokitzen den ebaluatzeko xede bakarra</w:t>
      </w:r>
      <w:r w:rsidR="00343C4C" w:rsidRPr="006A35DC">
        <w:rPr>
          <w:snapToGrid w:val="0"/>
          <w:sz w:val="22"/>
          <w:szCs w:val="22"/>
          <w:lang w:val="eu-ES" w:bidi="or-IN"/>
        </w:rPr>
        <w:t>rekin eta hura ezartze</w:t>
      </w:r>
      <w:r w:rsidR="00A95060" w:rsidRPr="006A35DC">
        <w:rPr>
          <w:snapToGrid w:val="0"/>
          <w:sz w:val="22"/>
          <w:szCs w:val="22"/>
          <w:lang w:val="eu-ES" w:bidi="or-IN"/>
        </w:rPr>
        <w:t>n ahalegindu eta bide eman gabe</w:t>
      </w:r>
      <w:r w:rsidR="006E2A67" w:rsidRPr="006A35DC">
        <w:rPr>
          <w:snapToGrid w:val="0"/>
          <w:sz w:val="22"/>
          <w:szCs w:val="22"/>
          <w:lang w:val="eu-ES" w:bidi="or-IN"/>
        </w:rPr>
        <w:t>.</w:t>
      </w:r>
      <w:r w:rsidRPr="00791CAD">
        <w:rPr>
          <w:snapToGrid w:val="0"/>
          <w:sz w:val="22"/>
          <w:szCs w:val="22"/>
          <w:lang w:val="eu-ES" w:bidi="or-IN"/>
        </w:rPr>
        <w:t xml:space="preserve"> </w:t>
      </w:r>
      <w:r w:rsidR="00A95060" w:rsidRPr="006A35DC">
        <w:rPr>
          <w:snapToGrid w:val="0"/>
          <w:sz w:val="22"/>
          <w:szCs w:val="22"/>
          <w:lang w:val="eu-ES" w:bidi="or-IN"/>
        </w:rPr>
        <w:t>Lanbide sekretupean dagoen bitartekaria hori egitetik salbuetsiko da zergapeko interesdunak modu frogagarrian jakinarazitako baimen bidez.</w:t>
      </w:r>
      <w:r w:rsidR="00947EA7" w:rsidRPr="006A35DC">
        <w:rPr>
          <w:snapToGrid w:val="0"/>
          <w:sz w:val="22"/>
          <w:szCs w:val="22"/>
          <w:lang w:val="eu-ES" w:bidi="or-IN"/>
        </w:rPr>
        <w:t>”</w:t>
      </w:r>
      <w:r w:rsidRPr="00791CAD">
        <w:rPr>
          <w:snapToGrid w:val="0"/>
          <w:sz w:val="22"/>
          <w:szCs w:val="22"/>
          <w:lang w:val="eu-ES" w:bidi="or-IN"/>
        </w:rPr>
        <w:t xml:space="preserve"> </w:t>
      </w:r>
    </w:p>
    <w:p w14:paraId="2B0E2827" w14:textId="64DE978F" w:rsidR="001C2406" w:rsidRPr="00791CAD" w:rsidRDefault="00A35841" w:rsidP="00947EA7">
      <w:pPr>
        <w:pStyle w:val="txtprincipal"/>
        <w:jc w:val="both"/>
        <w:rPr>
          <w:snapToGrid w:val="0"/>
          <w:sz w:val="22"/>
          <w:szCs w:val="22"/>
          <w:lang w:val="eu-ES" w:bidi="or-IN"/>
        </w:rPr>
      </w:pPr>
      <w:r w:rsidRPr="006A35DC">
        <w:rPr>
          <w:snapToGrid w:val="0"/>
          <w:sz w:val="22"/>
          <w:szCs w:val="22"/>
          <w:lang w:val="eu-ES" w:bidi="or-IN"/>
        </w:rPr>
        <w:t>XEDAPEN GEHIGARRI BAKARRA</w:t>
      </w:r>
    </w:p>
    <w:p w14:paraId="59273C7A" w14:textId="1FE97999" w:rsidR="001C2406" w:rsidRPr="00791CAD" w:rsidRDefault="00A35841" w:rsidP="00947EA7">
      <w:pPr>
        <w:pStyle w:val="txtprincipal"/>
        <w:jc w:val="both"/>
        <w:rPr>
          <w:snapToGrid w:val="0"/>
          <w:sz w:val="22"/>
          <w:szCs w:val="22"/>
          <w:lang w:val="eu-ES" w:bidi="or-IN"/>
        </w:rPr>
      </w:pPr>
      <w:r w:rsidRPr="006A35DC">
        <w:rPr>
          <w:snapToGrid w:val="0"/>
          <w:sz w:val="22"/>
          <w:szCs w:val="22"/>
          <w:lang w:val="eu-ES" w:bidi="or-IN"/>
        </w:rPr>
        <w:t>Zergei buruzko Foru Arau Orokorraren hogeita laugarren xedapenaren 1. apartatuan ezarritako informazioa aurkezteko epeak erregelamendu bidez ezarriko dira, bertan ezartzen den bezala.</w:t>
      </w:r>
    </w:p>
    <w:p w14:paraId="51480C21" w14:textId="03662729" w:rsidR="001C2406" w:rsidRPr="00791CAD" w:rsidRDefault="00A35841" w:rsidP="00947EA7">
      <w:pPr>
        <w:pStyle w:val="txtprincipal"/>
        <w:jc w:val="both"/>
        <w:rPr>
          <w:snapToGrid w:val="0"/>
          <w:sz w:val="22"/>
          <w:szCs w:val="22"/>
          <w:lang w:val="eu-ES" w:bidi="or-IN"/>
        </w:rPr>
      </w:pPr>
      <w:r w:rsidRPr="006A35DC">
        <w:rPr>
          <w:snapToGrid w:val="0"/>
          <w:sz w:val="22"/>
          <w:szCs w:val="22"/>
          <w:lang w:val="eu-ES" w:bidi="or-IN"/>
        </w:rPr>
        <w:t xml:space="preserve">Aurrekoa alde batera utzi gabe, informazioaren jakinarazpena egitera lotuta dagoen mugaz gaindiko mekanismo bat exekutatzeko prest edo prest badago, edo exekuzioaren lehen fasea 2020ko uztailaren 1etik 2020ko abenduaren 31ra bitartean egin bada, edo bitartekariek, zuzenean edo beste pertsona batzuen bitartez, laguntza edo aholkularitza ematen badute 2020ko uztailaren 1etik abenduaren 31ra </w:t>
      </w:r>
      <w:r w:rsidRPr="006A35DC">
        <w:rPr>
          <w:snapToGrid w:val="0"/>
          <w:sz w:val="22"/>
          <w:szCs w:val="22"/>
          <w:lang w:val="eu-ES" w:bidi="or-IN"/>
        </w:rPr>
        <w:lastRenderedPageBreak/>
        <w:t>bitartean, 2021eko urtarrilaren 1ean hasiko da informazioa jakinaraz</w:t>
      </w:r>
      <w:r w:rsidR="007C4597" w:rsidRPr="006A35DC">
        <w:rPr>
          <w:snapToGrid w:val="0"/>
          <w:sz w:val="22"/>
          <w:szCs w:val="22"/>
          <w:lang w:val="eu-ES" w:bidi="or-IN"/>
        </w:rPr>
        <w:t>teko betebeharra duten</w:t>
      </w:r>
      <w:r w:rsidRPr="006A35DC">
        <w:rPr>
          <w:snapToGrid w:val="0"/>
          <w:sz w:val="22"/>
          <w:szCs w:val="22"/>
          <w:lang w:val="eu-ES" w:bidi="or-IN"/>
        </w:rPr>
        <w:t xml:space="preserve"> mugaz gaindiko mekanismoei buruzko informazioa aurkezteko hogeita hamar eguneko epea, Kontseiluaren 2011ko otsailaren 15eko</w:t>
      </w:r>
      <w:r w:rsidR="007C4597" w:rsidRPr="006A35DC">
        <w:rPr>
          <w:snapToGrid w:val="0"/>
          <w:sz w:val="22"/>
          <w:szCs w:val="22"/>
          <w:lang w:val="eu-ES" w:bidi="or-IN"/>
        </w:rPr>
        <w:t xml:space="preserve"> Fiskalitatearen arloko Administrazio Lankidetzari buruzko</w:t>
      </w:r>
      <w:r w:rsidRPr="006A35DC">
        <w:rPr>
          <w:snapToGrid w:val="0"/>
          <w:sz w:val="22"/>
          <w:szCs w:val="22"/>
          <w:lang w:val="eu-ES" w:bidi="or-IN"/>
        </w:rPr>
        <w:t xml:space="preserve"> 2011/16/EB Zuzentarauaren</w:t>
      </w:r>
      <w:r w:rsidR="007C4597" w:rsidRPr="006A35DC">
        <w:rPr>
          <w:snapToGrid w:val="0"/>
          <w:sz w:val="22"/>
          <w:szCs w:val="22"/>
          <w:lang w:val="eu-ES" w:bidi="or-IN"/>
        </w:rPr>
        <w:t xml:space="preserve"> </w:t>
      </w:r>
      <w:r w:rsidRPr="006A35DC">
        <w:rPr>
          <w:snapToGrid w:val="0"/>
          <w:sz w:val="22"/>
          <w:szCs w:val="22"/>
          <w:lang w:val="eu-ES" w:bidi="or-IN"/>
        </w:rPr>
        <w:t>8 bis ter artikuluko 1. eta 7. paragrafoetan aipatzen dena.</w:t>
      </w:r>
    </w:p>
    <w:p w14:paraId="540638D6" w14:textId="308D65CE" w:rsidR="001C2406" w:rsidRPr="00791CAD" w:rsidRDefault="007C4597" w:rsidP="00947EA7">
      <w:pPr>
        <w:pStyle w:val="txtprincipal"/>
        <w:jc w:val="both"/>
        <w:rPr>
          <w:snapToGrid w:val="0"/>
          <w:sz w:val="22"/>
          <w:szCs w:val="22"/>
          <w:lang w:val="eu-ES" w:bidi="or-IN"/>
        </w:rPr>
      </w:pPr>
      <w:r w:rsidRPr="006A35DC">
        <w:rPr>
          <w:snapToGrid w:val="0"/>
          <w:sz w:val="22"/>
          <w:szCs w:val="22"/>
          <w:lang w:val="eu-ES" w:bidi="or-IN"/>
        </w:rPr>
        <w:t>Merkaturatu daitezkeen mekanismoen kasuan, bitartekariak aurkeztuko du, 2021eko apirilaren 30a baino lehen, Kontseiluaren 2011ko otsailaren 15eko 2011/16/EB Zuzentarauaren, fiskalitatearen arloko administrazio</w:t>
      </w:r>
      <w:r w:rsidR="00EA3EAE" w:rsidRPr="006A35DC">
        <w:rPr>
          <w:snapToGrid w:val="0"/>
          <w:sz w:val="22"/>
          <w:szCs w:val="22"/>
          <w:lang w:val="eu-ES" w:bidi="or-IN"/>
        </w:rPr>
        <w:t xml:space="preserve"> </w:t>
      </w:r>
      <w:r w:rsidRPr="006A35DC">
        <w:rPr>
          <w:snapToGrid w:val="0"/>
          <w:sz w:val="22"/>
          <w:szCs w:val="22"/>
          <w:lang w:val="eu-ES" w:bidi="or-IN"/>
        </w:rPr>
        <w:t xml:space="preserve">lankidetzari buruzkoaren, 2. paragrafoko 8 bis ter artikuluan aipatzen den hiruhilekoko lehen </w:t>
      </w:r>
      <w:r w:rsidR="00EA3EAE" w:rsidRPr="006A35DC">
        <w:rPr>
          <w:snapToGrid w:val="0"/>
          <w:sz w:val="22"/>
          <w:szCs w:val="22"/>
          <w:lang w:val="eu-ES" w:bidi="or-IN"/>
        </w:rPr>
        <w:t>aitorpena</w:t>
      </w:r>
      <w:r w:rsidR="00EA3EAE" w:rsidRPr="006A35DC">
        <w:rPr>
          <w:lang w:val="eu-ES"/>
        </w:rPr>
        <w:t>.</w:t>
      </w:r>
    </w:p>
    <w:p w14:paraId="0DBF4455" w14:textId="59B884A0" w:rsidR="001C2406" w:rsidRPr="00791CAD" w:rsidRDefault="00EA3EAE" w:rsidP="00947EA7">
      <w:pPr>
        <w:pStyle w:val="txtprincipal"/>
        <w:jc w:val="both"/>
        <w:rPr>
          <w:snapToGrid w:val="0"/>
          <w:sz w:val="22"/>
          <w:szCs w:val="22"/>
          <w:lang w:val="eu-ES" w:bidi="or-IN"/>
        </w:rPr>
      </w:pPr>
      <w:r w:rsidRPr="006A35DC">
        <w:rPr>
          <w:snapToGrid w:val="0"/>
          <w:sz w:val="22"/>
          <w:szCs w:val="22"/>
          <w:lang w:val="eu-ES" w:bidi="or-IN"/>
        </w:rPr>
        <w:t>AZKEN XEDAPENAK</w:t>
      </w:r>
    </w:p>
    <w:p w14:paraId="7DAD3B81" w14:textId="571A2F23" w:rsidR="001C2406" w:rsidRPr="00791CAD" w:rsidRDefault="00EA3EAE" w:rsidP="00947EA7">
      <w:pPr>
        <w:pStyle w:val="txtprincipal"/>
        <w:jc w:val="both"/>
        <w:rPr>
          <w:snapToGrid w:val="0"/>
          <w:sz w:val="22"/>
          <w:szCs w:val="22"/>
          <w:lang w:val="eu-ES" w:bidi="or-IN"/>
        </w:rPr>
      </w:pPr>
      <w:r w:rsidRPr="006A35DC">
        <w:rPr>
          <w:snapToGrid w:val="0"/>
          <w:sz w:val="22"/>
          <w:szCs w:val="22"/>
          <w:lang w:val="eu-ES" w:bidi="or-IN"/>
        </w:rPr>
        <w:t>Lehenengoa.</w:t>
      </w:r>
      <w:r w:rsidR="001C2406" w:rsidRPr="00791CAD">
        <w:rPr>
          <w:snapToGrid w:val="0"/>
          <w:sz w:val="22"/>
          <w:szCs w:val="22"/>
          <w:lang w:val="eu-ES" w:bidi="or-IN"/>
        </w:rPr>
        <w:t xml:space="preserve"> </w:t>
      </w:r>
      <w:r w:rsidRPr="006A35DC">
        <w:rPr>
          <w:snapToGrid w:val="0"/>
          <w:sz w:val="22"/>
          <w:szCs w:val="22"/>
          <w:lang w:val="eu-ES" w:bidi="or-IN"/>
        </w:rPr>
        <w:t>Indarrean jartzea</w:t>
      </w:r>
    </w:p>
    <w:p w14:paraId="79D0C0C4" w14:textId="2B5820FE" w:rsidR="001C2406" w:rsidRPr="00791CAD" w:rsidRDefault="00EA3EAE" w:rsidP="00947EA7">
      <w:pPr>
        <w:pStyle w:val="txtprincipal"/>
        <w:jc w:val="both"/>
        <w:rPr>
          <w:snapToGrid w:val="0"/>
          <w:sz w:val="22"/>
          <w:szCs w:val="22"/>
          <w:lang w:val="eu-ES" w:bidi="or-IN"/>
        </w:rPr>
      </w:pPr>
      <w:r w:rsidRPr="006A35DC">
        <w:rPr>
          <w:snapToGrid w:val="0"/>
          <w:sz w:val="22"/>
          <w:szCs w:val="22"/>
          <w:lang w:val="eu-ES" w:bidi="or-IN"/>
        </w:rPr>
        <w:t>Xedapen orokor hau ALHAOn argitaratu ondorengo egunean jarriko da indarrean, eta 2020ko uztailaren 1etik aurrera sortuko ditu ondorioak.</w:t>
      </w:r>
    </w:p>
    <w:p w14:paraId="5880179D" w14:textId="1F08F097" w:rsidR="001C2406" w:rsidRPr="00791CAD" w:rsidRDefault="00EA3EAE" w:rsidP="00947EA7">
      <w:pPr>
        <w:pStyle w:val="txtprincipal"/>
        <w:jc w:val="both"/>
        <w:rPr>
          <w:snapToGrid w:val="0"/>
          <w:sz w:val="22"/>
          <w:szCs w:val="22"/>
          <w:lang w:val="eu-ES" w:bidi="or-IN"/>
        </w:rPr>
      </w:pPr>
      <w:r w:rsidRPr="006A35DC">
        <w:rPr>
          <w:snapToGrid w:val="0"/>
          <w:sz w:val="22"/>
          <w:szCs w:val="22"/>
          <w:lang w:val="eu-ES" w:bidi="or-IN"/>
        </w:rPr>
        <w:t>Bigarrena.</w:t>
      </w:r>
      <w:r w:rsidR="001C2406" w:rsidRPr="00791CAD">
        <w:rPr>
          <w:snapToGrid w:val="0"/>
          <w:sz w:val="22"/>
          <w:szCs w:val="22"/>
          <w:lang w:val="eu-ES" w:bidi="or-IN"/>
        </w:rPr>
        <w:t xml:space="preserve"> </w:t>
      </w:r>
      <w:r w:rsidRPr="006A35DC">
        <w:rPr>
          <w:snapToGrid w:val="0"/>
          <w:sz w:val="22"/>
          <w:szCs w:val="22"/>
          <w:lang w:val="eu-ES" w:bidi="or-IN"/>
        </w:rPr>
        <w:t>Gaikuntza.</w:t>
      </w:r>
    </w:p>
    <w:p w14:paraId="4516B7FA" w14:textId="135FEC76" w:rsidR="001C2406" w:rsidRPr="00791CAD" w:rsidRDefault="00EA3EAE" w:rsidP="00947EA7">
      <w:pPr>
        <w:pStyle w:val="txtprincipal"/>
        <w:jc w:val="both"/>
        <w:rPr>
          <w:snapToGrid w:val="0"/>
          <w:sz w:val="22"/>
          <w:szCs w:val="22"/>
          <w:lang w:val="eu-ES" w:bidi="or-IN"/>
        </w:rPr>
      </w:pPr>
      <w:r w:rsidRPr="006A35DC">
        <w:rPr>
          <w:snapToGrid w:val="0"/>
          <w:sz w:val="22"/>
          <w:szCs w:val="22"/>
          <w:lang w:val="eu-ES" w:bidi="or-IN"/>
        </w:rPr>
        <w:t>Arabako Foru Aldundiari baimena ematen zaio xedapen orokor hau garatzeko eta aplikatzeko behar diren xedapen guztiak emateko.</w:t>
      </w:r>
    </w:p>
    <w:p w14:paraId="139CD8C6" w14:textId="4E9ED233" w:rsidR="001C2406" w:rsidRPr="00791CAD" w:rsidRDefault="00EA3EAE" w:rsidP="00947EA7">
      <w:pPr>
        <w:pStyle w:val="txtprincipal"/>
        <w:jc w:val="both"/>
        <w:rPr>
          <w:snapToGrid w:val="0"/>
          <w:sz w:val="22"/>
          <w:szCs w:val="22"/>
          <w:lang w:val="eu-ES" w:bidi="or-IN"/>
        </w:rPr>
      </w:pPr>
      <w:r w:rsidRPr="006A35DC">
        <w:rPr>
          <w:snapToGrid w:val="0"/>
          <w:sz w:val="22"/>
          <w:szCs w:val="22"/>
          <w:lang w:val="eu-ES" w:bidi="or-IN"/>
        </w:rPr>
        <w:t>Hirugarrena.</w:t>
      </w:r>
      <w:r w:rsidR="001C2406" w:rsidRPr="00791CAD">
        <w:rPr>
          <w:snapToGrid w:val="0"/>
          <w:sz w:val="22"/>
          <w:szCs w:val="22"/>
          <w:lang w:val="eu-ES" w:bidi="or-IN"/>
        </w:rPr>
        <w:t xml:space="preserve"> </w:t>
      </w:r>
      <w:r w:rsidRPr="006A35DC">
        <w:rPr>
          <w:snapToGrid w:val="0"/>
          <w:sz w:val="22"/>
          <w:szCs w:val="22"/>
          <w:lang w:val="eu-ES" w:bidi="or-IN"/>
        </w:rPr>
        <w:t>Batzar Nagusietara bidaltzea.</w:t>
      </w:r>
    </w:p>
    <w:p w14:paraId="0334ED70" w14:textId="5A6284B1" w:rsidR="001C2406" w:rsidRPr="00791CAD" w:rsidRDefault="00EA3EAE" w:rsidP="00947EA7">
      <w:pPr>
        <w:pStyle w:val="txtprincipal"/>
        <w:jc w:val="both"/>
        <w:rPr>
          <w:snapToGrid w:val="0"/>
          <w:sz w:val="22"/>
          <w:szCs w:val="22"/>
          <w:lang w:val="eu-ES" w:bidi="or-IN"/>
        </w:rPr>
      </w:pPr>
      <w:r w:rsidRPr="006A35DC">
        <w:rPr>
          <w:snapToGrid w:val="0"/>
          <w:sz w:val="22"/>
          <w:szCs w:val="22"/>
          <w:lang w:val="eu-ES" w:bidi="or-IN"/>
        </w:rPr>
        <w:t>Zerga Premiazko Araugintzako Dekretu hau Arabako Batzar Nagusiei aurkeztuko zaie, indarrean dagoen arautegian ezarritakoaren arabera baliozkotu edo erreboka dezaten.</w:t>
      </w:r>
    </w:p>
    <w:sectPr w:rsidR="001C2406" w:rsidRPr="00791CAD" w:rsidSect="009D78BC">
      <w:headerReference w:type="default" r:id="rId8"/>
      <w:footerReference w:type="default" r:id="rId9"/>
      <w:headerReference w:type="first" r:id="rId10"/>
      <w:footerReference w:type="first" r:id="rId11"/>
      <w:pgSz w:w="11907" w:h="16840" w:code="9"/>
      <w:pgMar w:top="2835" w:right="1134" w:bottom="1418" w:left="1701"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16D11" w14:textId="77777777" w:rsidR="000A5575" w:rsidRDefault="000A5575">
      <w:r>
        <w:separator/>
      </w:r>
    </w:p>
  </w:endnote>
  <w:endnote w:type="continuationSeparator" w:id="0">
    <w:p w14:paraId="53F299F8" w14:textId="77777777" w:rsidR="000A5575" w:rsidRDefault="000A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006175"/>
      <w:docPartObj>
        <w:docPartGallery w:val="Page Numbers (Bottom of Page)"/>
        <w:docPartUnique/>
      </w:docPartObj>
    </w:sdtPr>
    <w:sdtEndPr/>
    <w:sdtContent>
      <w:p w14:paraId="649A1DCD" w14:textId="5D2B9DC8" w:rsidR="003827A8" w:rsidRDefault="003827A8">
        <w:pPr>
          <w:pStyle w:val="Piedepgina"/>
          <w:jc w:val="right"/>
        </w:pPr>
        <w:r>
          <w:fldChar w:fldCharType="begin"/>
        </w:r>
        <w:r>
          <w:instrText>PAGE   \* MERGEFORMAT</w:instrText>
        </w:r>
        <w:r>
          <w:fldChar w:fldCharType="separate"/>
        </w:r>
        <w:r w:rsidR="00F84E6E" w:rsidRPr="00F84E6E">
          <w:rPr>
            <w:noProof/>
            <w:lang w:val="es-ES"/>
          </w:rPr>
          <w:t>1</w:t>
        </w:r>
        <w:r>
          <w:fldChar w:fldCharType="end"/>
        </w:r>
      </w:p>
    </w:sdtContent>
  </w:sdt>
  <w:p w14:paraId="1C7C38C2" w14:textId="77777777" w:rsidR="003827A8" w:rsidRDefault="003827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4634" w14:textId="77777777" w:rsidR="00B64085" w:rsidRPr="004867C2" w:rsidRDefault="009D78BC">
    <w:pPr>
      <w:pStyle w:val="Piedepgina"/>
      <w:tabs>
        <w:tab w:val="clear" w:pos="4252"/>
        <w:tab w:val="clear" w:pos="8504"/>
        <w:tab w:val="right" w:pos="9072"/>
      </w:tabs>
      <w:rPr>
        <w:noProof/>
        <w:sz w:val="16"/>
      </w:rPr>
    </w:pPr>
    <w:r>
      <w:t>20dnuf254_BOTHA.docx</w:t>
    </w:r>
    <w:r w:rsidR="00B6408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F1163" w14:textId="77777777" w:rsidR="000A5575" w:rsidRDefault="000A5575">
      <w:r>
        <w:separator/>
      </w:r>
    </w:p>
  </w:footnote>
  <w:footnote w:type="continuationSeparator" w:id="0">
    <w:p w14:paraId="024CD164" w14:textId="77777777" w:rsidR="000A5575" w:rsidRDefault="000A5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CDA86" w14:textId="77777777" w:rsidR="00BB753C" w:rsidRDefault="00BB753C" w:rsidP="00BB753C"/>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BB753C" w14:paraId="479E1635" w14:textId="77777777" w:rsidTr="00B13C24">
      <w:trPr>
        <w:cantSplit/>
        <w:trHeight w:val="338"/>
      </w:trPr>
      <w:tc>
        <w:tcPr>
          <w:tcW w:w="4139" w:type="dxa"/>
          <w:tcBorders>
            <w:top w:val="nil"/>
            <w:left w:val="nil"/>
            <w:bottom w:val="single" w:sz="4" w:space="0" w:color="auto"/>
          </w:tcBorders>
        </w:tcPr>
        <w:p w14:paraId="57382E9B" w14:textId="77777777" w:rsidR="00BB753C" w:rsidRDefault="00BB753C" w:rsidP="00B13C24">
          <w:pPr>
            <w:pStyle w:val="Encabezado"/>
          </w:pPr>
        </w:p>
      </w:tc>
      <w:tc>
        <w:tcPr>
          <w:tcW w:w="1361" w:type="dxa"/>
          <w:vMerge w:val="restart"/>
        </w:tcPr>
        <w:p w14:paraId="2160C7C1" w14:textId="77777777" w:rsidR="00BB753C" w:rsidRDefault="00BB753C" w:rsidP="00B13C24">
          <w:pPr>
            <w:pStyle w:val="Encabezado"/>
            <w:jc w:val="center"/>
          </w:pPr>
          <w:r>
            <w:rPr>
              <w:noProof/>
              <w:lang w:val="es-ES" w:bidi="ar-SA"/>
            </w:rPr>
            <w:drawing>
              <wp:inline distT="0" distB="0" distL="0" distR="0" wp14:anchorId="6C133CCA" wp14:editId="39100A05">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18DBE99E" w14:textId="77777777" w:rsidR="00BB753C" w:rsidRDefault="00BB753C" w:rsidP="00B13C24">
          <w:pPr>
            <w:pStyle w:val="Encabezado"/>
          </w:pPr>
        </w:p>
      </w:tc>
    </w:tr>
    <w:tr w:rsidR="00BB753C" w14:paraId="7DABA103" w14:textId="77777777" w:rsidTr="00B13C24">
      <w:trPr>
        <w:cantSplit/>
        <w:trHeight w:val="337"/>
      </w:trPr>
      <w:tc>
        <w:tcPr>
          <w:tcW w:w="4139" w:type="dxa"/>
          <w:tcBorders>
            <w:top w:val="single" w:sz="4" w:space="0" w:color="auto"/>
            <w:left w:val="nil"/>
            <w:bottom w:val="nil"/>
          </w:tcBorders>
        </w:tcPr>
        <w:p w14:paraId="16C6D7DB" w14:textId="77777777" w:rsidR="00BB753C" w:rsidRDefault="00BB753C" w:rsidP="00B13C24">
          <w:pPr>
            <w:pStyle w:val="Encabezado"/>
          </w:pPr>
        </w:p>
      </w:tc>
      <w:tc>
        <w:tcPr>
          <w:tcW w:w="1361" w:type="dxa"/>
          <w:vMerge/>
        </w:tcPr>
        <w:p w14:paraId="6553B5E9" w14:textId="77777777" w:rsidR="00BB753C" w:rsidRDefault="00BB753C" w:rsidP="00B13C24">
          <w:pPr>
            <w:pStyle w:val="Encabezado"/>
            <w:jc w:val="center"/>
          </w:pPr>
        </w:p>
      </w:tc>
      <w:tc>
        <w:tcPr>
          <w:tcW w:w="4139" w:type="dxa"/>
          <w:tcBorders>
            <w:top w:val="single" w:sz="4" w:space="0" w:color="auto"/>
            <w:bottom w:val="nil"/>
            <w:right w:val="nil"/>
          </w:tcBorders>
        </w:tcPr>
        <w:p w14:paraId="5776A52D" w14:textId="77777777" w:rsidR="00BB753C" w:rsidRDefault="00BB753C" w:rsidP="00B13C24">
          <w:pPr>
            <w:pStyle w:val="Encabezado"/>
          </w:pPr>
        </w:p>
      </w:tc>
    </w:tr>
  </w:tbl>
  <w:p w14:paraId="3C4CDEFC" w14:textId="77777777" w:rsidR="00BB753C" w:rsidRPr="007F22C3" w:rsidRDefault="00BB753C" w:rsidP="00BB753C">
    <w:pPr>
      <w:pStyle w:val="Encabezado"/>
    </w:pPr>
  </w:p>
  <w:p w14:paraId="043CBA93" w14:textId="77777777" w:rsidR="00BB753C" w:rsidRDefault="00BB75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D90AD" w14:textId="77777777" w:rsidR="00AE5851" w:rsidRDefault="00AE5851" w:rsidP="00AE5851">
    <w:pPr>
      <w:pStyle w:val="Encabezado"/>
      <w:tabs>
        <w:tab w:val="clear" w:pos="4252"/>
        <w:tab w:val="clear" w:pos="8504"/>
      </w:tabs>
      <w:ind w:right="28"/>
      <w:rPr>
        <w:rFonts w:ascii="Arial" w:hAnsi="Arial"/>
        <w:noProof/>
        <w:sz w:val="16"/>
      </w:rPr>
    </w:pPr>
  </w:p>
  <w:p w14:paraId="3C54018F" w14:textId="77777777" w:rsidR="00AE5851" w:rsidRDefault="00AE5851" w:rsidP="00AE5851">
    <w:pPr>
      <w:pStyle w:val="Encabezado"/>
      <w:tabs>
        <w:tab w:val="clear" w:pos="4252"/>
        <w:tab w:val="clear" w:pos="8504"/>
      </w:tabs>
      <w:ind w:right="28"/>
      <w:rPr>
        <w:rFonts w:ascii="Arial" w:hAnsi="Arial"/>
        <w:noProof/>
        <w:sz w:val="16"/>
      </w:rPr>
    </w:pPr>
  </w:p>
  <w:p w14:paraId="7DCC9413" w14:textId="77777777" w:rsidR="00AE5851" w:rsidRDefault="00AE5851" w:rsidP="00AE5851">
    <w:pPr>
      <w:pStyle w:val="Encabezado"/>
      <w:tabs>
        <w:tab w:val="clear" w:pos="4252"/>
        <w:tab w:val="clear" w:pos="8504"/>
      </w:tabs>
      <w:ind w:right="28"/>
      <w:rPr>
        <w:rFonts w:ascii="Arial" w:hAnsi="Arial"/>
        <w:noProof/>
        <w:sz w:val="16"/>
      </w:rPr>
    </w:pPr>
  </w:p>
  <w:p w14:paraId="2C59A7E5" w14:textId="77777777" w:rsidR="00AE5851" w:rsidRDefault="00AE5851" w:rsidP="00AE5851">
    <w:pPr>
      <w:pStyle w:val="Encabezado"/>
      <w:tabs>
        <w:tab w:val="clear" w:pos="4252"/>
        <w:tab w:val="clear" w:pos="8504"/>
      </w:tabs>
      <w:ind w:right="28"/>
      <w:rPr>
        <w:rFonts w:ascii="Arial" w:hAnsi="Arial"/>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F5566"/>
    <w:multiLevelType w:val="hybridMultilevel"/>
    <w:tmpl w:val="DE16A3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proofState w:spelling="clean" w:grammar="clean"/>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2F"/>
    <w:rsid w:val="00006A89"/>
    <w:rsid w:val="0005538A"/>
    <w:rsid w:val="00057D2D"/>
    <w:rsid w:val="00073010"/>
    <w:rsid w:val="00073DD7"/>
    <w:rsid w:val="000A5575"/>
    <w:rsid w:val="000A706A"/>
    <w:rsid w:val="000B50F0"/>
    <w:rsid w:val="00140A85"/>
    <w:rsid w:val="00152A91"/>
    <w:rsid w:val="0016391B"/>
    <w:rsid w:val="001B25BE"/>
    <w:rsid w:val="001C2406"/>
    <w:rsid w:val="001F4997"/>
    <w:rsid w:val="00201B38"/>
    <w:rsid w:val="00245D9E"/>
    <w:rsid w:val="00255600"/>
    <w:rsid w:val="0027268E"/>
    <w:rsid w:val="002835B3"/>
    <w:rsid w:val="002A4455"/>
    <w:rsid w:val="002A53F0"/>
    <w:rsid w:val="002E165E"/>
    <w:rsid w:val="003030D7"/>
    <w:rsid w:val="00343C4C"/>
    <w:rsid w:val="00366BA9"/>
    <w:rsid w:val="003827A8"/>
    <w:rsid w:val="003A472E"/>
    <w:rsid w:val="003D564E"/>
    <w:rsid w:val="003E7D4C"/>
    <w:rsid w:val="004117B7"/>
    <w:rsid w:val="00415F45"/>
    <w:rsid w:val="00420950"/>
    <w:rsid w:val="00432ACD"/>
    <w:rsid w:val="00454CE9"/>
    <w:rsid w:val="0046147E"/>
    <w:rsid w:val="004867C2"/>
    <w:rsid w:val="004952C8"/>
    <w:rsid w:val="004C15C1"/>
    <w:rsid w:val="00504337"/>
    <w:rsid w:val="00507754"/>
    <w:rsid w:val="005131B3"/>
    <w:rsid w:val="00515319"/>
    <w:rsid w:val="005155EB"/>
    <w:rsid w:val="005322DC"/>
    <w:rsid w:val="00534A8C"/>
    <w:rsid w:val="00550A80"/>
    <w:rsid w:val="0055543F"/>
    <w:rsid w:val="00570547"/>
    <w:rsid w:val="005C1128"/>
    <w:rsid w:val="005C492D"/>
    <w:rsid w:val="005C6D1E"/>
    <w:rsid w:val="005C6D99"/>
    <w:rsid w:val="005D73DC"/>
    <w:rsid w:val="005E1C2F"/>
    <w:rsid w:val="006171A1"/>
    <w:rsid w:val="00623B21"/>
    <w:rsid w:val="00683EDC"/>
    <w:rsid w:val="00684075"/>
    <w:rsid w:val="006A0388"/>
    <w:rsid w:val="006A35DC"/>
    <w:rsid w:val="006B7FE4"/>
    <w:rsid w:val="006C0FE2"/>
    <w:rsid w:val="006C4BCD"/>
    <w:rsid w:val="006E2A67"/>
    <w:rsid w:val="006E314F"/>
    <w:rsid w:val="00702F42"/>
    <w:rsid w:val="0074091E"/>
    <w:rsid w:val="0074432B"/>
    <w:rsid w:val="00745ADB"/>
    <w:rsid w:val="007650CF"/>
    <w:rsid w:val="00776AD7"/>
    <w:rsid w:val="00777BA6"/>
    <w:rsid w:val="00782331"/>
    <w:rsid w:val="00791CAD"/>
    <w:rsid w:val="007B32EC"/>
    <w:rsid w:val="007C4597"/>
    <w:rsid w:val="007C530D"/>
    <w:rsid w:val="007D0A93"/>
    <w:rsid w:val="007D4982"/>
    <w:rsid w:val="007E35ED"/>
    <w:rsid w:val="007E546D"/>
    <w:rsid w:val="0086224D"/>
    <w:rsid w:val="00864C44"/>
    <w:rsid w:val="0089098F"/>
    <w:rsid w:val="00893B0D"/>
    <w:rsid w:val="008A1C51"/>
    <w:rsid w:val="008C005A"/>
    <w:rsid w:val="008F01F7"/>
    <w:rsid w:val="00935191"/>
    <w:rsid w:val="00947EA7"/>
    <w:rsid w:val="00950A4B"/>
    <w:rsid w:val="00950D12"/>
    <w:rsid w:val="009C57CA"/>
    <w:rsid w:val="009D78BC"/>
    <w:rsid w:val="009D7B61"/>
    <w:rsid w:val="00A03828"/>
    <w:rsid w:val="00A35841"/>
    <w:rsid w:val="00A37476"/>
    <w:rsid w:val="00A41DB8"/>
    <w:rsid w:val="00A824D9"/>
    <w:rsid w:val="00A82BB6"/>
    <w:rsid w:val="00A873A6"/>
    <w:rsid w:val="00A95060"/>
    <w:rsid w:val="00AC325F"/>
    <w:rsid w:val="00AC7188"/>
    <w:rsid w:val="00AD6A04"/>
    <w:rsid w:val="00AE5851"/>
    <w:rsid w:val="00AF1DB2"/>
    <w:rsid w:val="00B00B71"/>
    <w:rsid w:val="00B079B1"/>
    <w:rsid w:val="00B3343C"/>
    <w:rsid w:val="00B64085"/>
    <w:rsid w:val="00B86DF5"/>
    <w:rsid w:val="00BA12A7"/>
    <w:rsid w:val="00BB2886"/>
    <w:rsid w:val="00BB72F9"/>
    <w:rsid w:val="00BB753C"/>
    <w:rsid w:val="00BE07B5"/>
    <w:rsid w:val="00BE6A9A"/>
    <w:rsid w:val="00BF06D5"/>
    <w:rsid w:val="00C03EC3"/>
    <w:rsid w:val="00C047BE"/>
    <w:rsid w:val="00C35DCC"/>
    <w:rsid w:val="00C450E4"/>
    <w:rsid w:val="00CC2845"/>
    <w:rsid w:val="00CC2CF9"/>
    <w:rsid w:val="00CD535A"/>
    <w:rsid w:val="00CD7AB3"/>
    <w:rsid w:val="00D00634"/>
    <w:rsid w:val="00D063B0"/>
    <w:rsid w:val="00D125BE"/>
    <w:rsid w:val="00D15693"/>
    <w:rsid w:val="00D56C37"/>
    <w:rsid w:val="00D73089"/>
    <w:rsid w:val="00DA5D20"/>
    <w:rsid w:val="00DB18BF"/>
    <w:rsid w:val="00DC0A4F"/>
    <w:rsid w:val="00DD2245"/>
    <w:rsid w:val="00DD5BEF"/>
    <w:rsid w:val="00DE4356"/>
    <w:rsid w:val="00E05B37"/>
    <w:rsid w:val="00E06F2F"/>
    <w:rsid w:val="00E100AB"/>
    <w:rsid w:val="00E21976"/>
    <w:rsid w:val="00E3461D"/>
    <w:rsid w:val="00E45B63"/>
    <w:rsid w:val="00EA3EAE"/>
    <w:rsid w:val="00EB0583"/>
    <w:rsid w:val="00EB3F32"/>
    <w:rsid w:val="00EF2B3E"/>
    <w:rsid w:val="00F06A1C"/>
    <w:rsid w:val="00F81408"/>
    <w:rsid w:val="00F84E6E"/>
    <w:rsid w:val="00FA66DC"/>
    <w:rsid w:val="00FB7659"/>
    <w:rsid w:val="00FC08DB"/>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08"/>
    <w:rPr>
      <w:rFonts w:cs="Arial"/>
      <w:lang w:val="es-ES_tradnl" w:bidi="or-IN"/>
    </w:rPr>
  </w:style>
  <w:style w:type="paragraph" w:styleId="Ttulo1">
    <w:name w:val="heading 1"/>
    <w:basedOn w:val="Normal"/>
    <w:next w:val="Normal"/>
    <w:qFormat/>
    <w:rsid w:val="00F81408"/>
    <w:pPr>
      <w:keepNext/>
      <w:spacing w:before="240" w:after="480"/>
      <w:jc w:val="center"/>
      <w:outlineLvl w:val="0"/>
    </w:pPr>
    <w:rPr>
      <w:rFonts w:ascii="Arial" w:hAnsi="Arial"/>
      <w:b/>
      <w:bCs/>
      <w:sz w:val="22"/>
      <w:szCs w:val="22"/>
    </w:rPr>
  </w:style>
  <w:style w:type="paragraph" w:styleId="Ttulo2">
    <w:name w:val="heading 2"/>
    <w:basedOn w:val="Normal"/>
    <w:next w:val="Normal"/>
    <w:qFormat/>
    <w:rsid w:val="00F81408"/>
    <w:pPr>
      <w:keepNext/>
      <w:widowControl w:val="0"/>
      <w:spacing w:after="240"/>
      <w:jc w:val="both"/>
      <w:outlineLvl w:val="1"/>
    </w:pPr>
    <w:rPr>
      <w:rFonts w:ascii="Arial" w:hAnsi="Arial"/>
      <w:b/>
      <w:sz w:val="22"/>
    </w:rPr>
  </w:style>
  <w:style w:type="paragraph" w:styleId="Ttulo3">
    <w:name w:val="heading 3"/>
    <w:basedOn w:val="Normal"/>
    <w:next w:val="Normal"/>
    <w:qFormat/>
    <w:rsid w:val="00F81408"/>
    <w:pPr>
      <w:keepNext/>
      <w:spacing w:before="240" w:after="480"/>
      <w:outlineLvl w:val="2"/>
    </w:pPr>
    <w:rPr>
      <w:b/>
      <w:sz w:val="24"/>
      <w:lang w:val="es-ES"/>
    </w:rPr>
  </w:style>
  <w:style w:type="paragraph" w:styleId="Ttulo4">
    <w:name w:val="heading 4"/>
    <w:basedOn w:val="Normal"/>
    <w:next w:val="Normal"/>
    <w:qFormat/>
    <w:rsid w:val="00F81408"/>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F81408"/>
    <w:pPr>
      <w:tabs>
        <w:tab w:val="center" w:pos="4252"/>
        <w:tab w:val="right" w:pos="8504"/>
      </w:tabs>
    </w:pPr>
  </w:style>
  <w:style w:type="paragraph" w:styleId="Piedepgina">
    <w:name w:val="footer"/>
    <w:basedOn w:val="Normal"/>
    <w:link w:val="PiedepginaCar"/>
    <w:uiPriority w:val="99"/>
    <w:rsid w:val="00F81408"/>
    <w:pPr>
      <w:tabs>
        <w:tab w:val="center" w:pos="4252"/>
        <w:tab w:val="right" w:pos="8504"/>
      </w:tabs>
    </w:pPr>
  </w:style>
  <w:style w:type="paragraph" w:styleId="Sangradetextonormal">
    <w:name w:val="Body Text Indent"/>
    <w:basedOn w:val="Normal"/>
    <w:semiHidden/>
    <w:rsid w:val="00F81408"/>
    <w:pPr>
      <w:spacing w:after="240"/>
      <w:ind w:firstLine="1134"/>
      <w:jc w:val="both"/>
    </w:pPr>
    <w:rPr>
      <w:rFonts w:ascii="Arial" w:hAnsi="Arial"/>
      <w:b/>
      <w:bCs/>
      <w:color w:val="FF0000"/>
      <w:sz w:val="24"/>
      <w:szCs w:val="24"/>
    </w:rPr>
  </w:style>
  <w:style w:type="character" w:styleId="Nmerodepgina">
    <w:name w:val="page number"/>
    <w:basedOn w:val="Fuentedeprrafopredeter"/>
    <w:semiHidden/>
    <w:rsid w:val="00F81408"/>
  </w:style>
  <w:style w:type="paragraph" w:customStyle="1" w:styleId="Sangra">
    <w:name w:val="Sangría"/>
    <w:basedOn w:val="Normal"/>
    <w:rsid w:val="00F81408"/>
    <w:pPr>
      <w:spacing w:after="240"/>
      <w:ind w:left="567"/>
      <w:jc w:val="both"/>
    </w:pPr>
    <w:rPr>
      <w:rFonts w:ascii="Arial" w:hAnsi="Arial"/>
      <w:sz w:val="22"/>
    </w:rPr>
  </w:style>
  <w:style w:type="paragraph" w:styleId="Textoindependiente">
    <w:name w:val="Body Text"/>
    <w:basedOn w:val="Normal"/>
    <w:semiHidden/>
    <w:rsid w:val="00F81408"/>
    <w:pPr>
      <w:widowControl w:val="0"/>
      <w:spacing w:after="240"/>
    </w:pPr>
    <w:rPr>
      <w:sz w:val="22"/>
    </w:rPr>
  </w:style>
  <w:style w:type="paragraph" w:styleId="Textoindependiente2">
    <w:name w:val="Body Text 2"/>
    <w:basedOn w:val="Normal"/>
    <w:semiHidden/>
    <w:rsid w:val="00F81408"/>
    <w:pPr>
      <w:spacing w:after="240"/>
      <w:jc w:val="both"/>
    </w:pPr>
    <w:rPr>
      <w:sz w:val="22"/>
    </w:rPr>
  </w:style>
  <w:style w:type="paragraph" w:styleId="Textodeglobo">
    <w:name w:val="Balloon Text"/>
    <w:basedOn w:val="Normal"/>
    <w:link w:val="TextodegloboCar"/>
    <w:uiPriority w:val="99"/>
    <w:semiHidden/>
    <w:unhideWhenUsed/>
    <w:rsid w:val="00CD7AB3"/>
    <w:rPr>
      <w:rFonts w:ascii="Tahoma" w:hAnsi="Tahoma" w:cs="Tahoma"/>
      <w:sz w:val="16"/>
      <w:szCs w:val="16"/>
    </w:rPr>
  </w:style>
  <w:style w:type="character" w:customStyle="1" w:styleId="TextodegloboCar">
    <w:name w:val="Texto de globo Car"/>
    <w:link w:val="Textodeglobo"/>
    <w:uiPriority w:val="99"/>
    <w:semiHidden/>
    <w:rsid w:val="00CD7AB3"/>
    <w:rPr>
      <w:rFonts w:ascii="Tahoma" w:hAnsi="Tahoma" w:cs="Tahoma"/>
      <w:sz w:val="16"/>
      <w:szCs w:val="16"/>
      <w:lang w:val="es-ES_tradnl" w:bidi="or-IN"/>
    </w:rPr>
  </w:style>
  <w:style w:type="paragraph" w:customStyle="1" w:styleId="txtprincipal">
    <w:name w:val="txtprincipal"/>
    <w:basedOn w:val="Normal"/>
    <w:rsid w:val="00AE5851"/>
    <w:pPr>
      <w:spacing w:before="100" w:beforeAutospacing="1" w:after="100" w:afterAutospacing="1"/>
    </w:pPr>
    <w:rPr>
      <w:rFonts w:cs="Times New Roman"/>
      <w:sz w:val="24"/>
      <w:szCs w:val="24"/>
      <w:lang w:val="es-ES" w:bidi="ar-SA"/>
    </w:rPr>
  </w:style>
  <w:style w:type="character" w:customStyle="1" w:styleId="EncabezadoCar">
    <w:name w:val="Encabezado Car"/>
    <w:aliases w:val="encabezado Car"/>
    <w:basedOn w:val="Fuentedeprrafopredeter"/>
    <w:link w:val="Encabezado"/>
    <w:rsid w:val="00BB753C"/>
    <w:rPr>
      <w:rFonts w:cs="Arial"/>
      <w:lang w:val="es-ES_tradnl" w:bidi="or-IN"/>
    </w:rPr>
  </w:style>
  <w:style w:type="character" w:customStyle="1" w:styleId="PiedepginaCar">
    <w:name w:val="Pie de página Car"/>
    <w:basedOn w:val="Fuentedeprrafopredeter"/>
    <w:link w:val="Piedepgina"/>
    <w:uiPriority w:val="99"/>
    <w:rsid w:val="003827A8"/>
    <w:rPr>
      <w:rFonts w:cs="Arial"/>
      <w:lang w:val="es-ES_tradnl"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08"/>
    <w:rPr>
      <w:rFonts w:cs="Arial"/>
      <w:lang w:val="es-ES_tradnl" w:bidi="or-IN"/>
    </w:rPr>
  </w:style>
  <w:style w:type="paragraph" w:styleId="Ttulo1">
    <w:name w:val="heading 1"/>
    <w:basedOn w:val="Normal"/>
    <w:next w:val="Normal"/>
    <w:qFormat/>
    <w:rsid w:val="00F81408"/>
    <w:pPr>
      <w:keepNext/>
      <w:spacing w:before="240" w:after="480"/>
      <w:jc w:val="center"/>
      <w:outlineLvl w:val="0"/>
    </w:pPr>
    <w:rPr>
      <w:rFonts w:ascii="Arial" w:hAnsi="Arial"/>
      <w:b/>
      <w:bCs/>
      <w:sz w:val="22"/>
      <w:szCs w:val="22"/>
    </w:rPr>
  </w:style>
  <w:style w:type="paragraph" w:styleId="Ttulo2">
    <w:name w:val="heading 2"/>
    <w:basedOn w:val="Normal"/>
    <w:next w:val="Normal"/>
    <w:qFormat/>
    <w:rsid w:val="00F81408"/>
    <w:pPr>
      <w:keepNext/>
      <w:widowControl w:val="0"/>
      <w:spacing w:after="240"/>
      <w:jc w:val="both"/>
      <w:outlineLvl w:val="1"/>
    </w:pPr>
    <w:rPr>
      <w:rFonts w:ascii="Arial" w:hAnsi="Arial"/>
      <w:b/>
      <w:sz w:val="22"/>
    </w:rPr>
  </w:style>
  <w:style w:type="paragraph" w:styleId="Ttulo3">
    <w:name w:val="heading 3"/>
    <w:basedOn w:val="Normal"/>
    <w:next w:val="Normal"/>
    <w:qFormat/>
    <w:rsid w:val="00F81408"/>
    <w:pPr>
      <w:keepNext/>
      <w:spacing w:before="240" w:after="480"/>
      <w:outlineLvl w:val="2"/>
    </w:pPr>
    <w:rPr>
      <w:b/>
      <w:sz w:val="24"/>
      <w:lang w:val="es-ES"/>
    </w:rPr>
  </w:style>
  <w:style w:type="paragraph" w:styleId="Ttulo4">
    <w:name w:val="heading 4"/>
    <w:basedOn w:val="Normal"/>
    <w:next w:val="Normal"/>
    <w:qFormat/>
    <w:rsid w:val="00F81408"/>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F81408"/>
    <w:pPr>
      <w:tabs>
        <w:tab w:val="center" w:pos="4252"/>
        <w:tab w:val="right" w:pos="8504"/>
      </w:tabs>
    </w:pPr>
  </w:style>
  <w:style w:type="paragraph" w:styleId="Piedepgina">
    <w:name w:val="footer"/>
    <w:basedOn w:val="Normal"/>
    <w:link w:val="PiedepginaCar"/>
    <w:uiPriority w:val="99"/>
    <w:rsid w:val="00F81408"/>
    <w:pPr>
      <w:tabs>
        <w:tab w:val="center" w:pos="4252"/>
        <w:tab w:val="right" w:pos="8504"/>
      </w:tabs>
    </w:pPr>
  </w:style>
  <w:style w:type="paragraph" w:styleId="Sangradetextonormal">
    <w:name w:val="Body Text Indent"/>
    <w:basedOn w:val="Normal"/>
    <w:semiHidden/>
    <w:rsid w:val="00F81408"/>
    <w:pPr>
      <w:spacing w:after="240"/>
      <w:ind w:firstLine="1134"/>
      <w:jc w:val="both"/>
    </w:pPr>
    <w:rPr>
      <w:rFonts w:ascii="Arial" w:hAnsi="Arial"/>
      <w:b/>
      <w:bCs/>
      <w:color w:val="FF0000"/>
      <w:sz w:val="24"/>
      <w:szCs w:val="24"/>
    </w:rPr>
  </w:style>
  <w:style w:type="character" w:styleId="Nmerodepgina">
    <w:name w:val="page number"/>
    <w:basedOn w:val="Fuentedeprrafopredeter"/>
    <w:semiHidden/>
    <w:rsid w:val="00F81408"/>
  </w:style>
  <w:style w:type="paragraph" w:customStyle="1" w:styleId="Sangra">
    <w:name w:val="Sangría"/>
    <w:basedOn w:val="Normal"/>
    <w:rsid w:val="00F81408"/>
    <w:pPr>
      <w:spacing w:after="240"/>
      <w:ind w:left="567"/>
      <w:jc w:val="both"/>
    </w:pPr>
    <w:rPr>
      <w:rFonts w:ascii="Arial" w:hAnsi="Arial"/>
      <w:sz w:val="22"/>
    </w:rPr>
  </w:style>
  <w:style w:type="paragraph" w:styleId="Textoindependiente">
    <w:name w:val="Body Text"/>
    <w:basedOn w:val="Normal"/>
    <w:semiHidden/>
    <w:rsid w:val="00F81408"/>
    <w:pPr>
      <w:widowControl w:val="0"/>
      <w:spacing w:after="240"/>
    </w:pPr>
    <w:rPr>
      <w:sz w:val="22"/>
    </w:rPr>
  </w:style>
  <w:style w:type="paragraph" w:styleId="Textoindependiente2">
    <w:name w:val="Body Text 2"/>
    <w:basedOn w:val="Normal"/>
    <w:semiHidden/>
    <w:rsid w:val="00F81408"/>
    <w:pPr>
      <w:spacing w:after="240"/>
      <w:jc w:val="both"/>
    </w:pPr>
    <w:rPr>
      <w:sz w:val="22"/>
    </w:rPr>
  </w:style>
  <w:style w:type="paragraph" w:styleId="Textodeglobo">
    <w:name w:val="Balloon Text"/>
    <w:basedOn w:val="Normal"/>
    <w:link w:val="TextodegloboCar"/>
    <w:uiPriority w:val="99"/>
    <w:semiHidden/>
    <w:unhideWhenUsed/>
    <w:rsid w:val="00CD7AB3"/>
    <w:rPr>
      <w:rFonts w:ascii="Tahoma" w:hAnsi="Tahoma" w:cs="Tahoma"/>
      <w:sz w:val="16"/>
      <w:szCs w:val="16"/>
    </w:rPr>
  </w:style>
  <w:style w:type="character" w:customStyle="1" w:styleId="TextodegloboCar">
    <w:name w:val="Texto de globo Car"/>
    <w:link w:val="Textodeglobo"/>
    <w:uiPriority w:val="99"/>
    <w:semiHidden/>
    <w:rsid w:val="00CD7AB3"/>
    <w:rPr>
      <w:rFonts w:ascii="Tahoma" w:hAnsi="Tahoma" w:cs="Tahoma"/>
      <w:sz w:val="16"/>
      <w:szCs w:val="16"/>
      <w:lang w:val="es-ES_tradnl" w:bidi="or-IN"/>
    </w:rPr>
  </w:style>
  <w:style w:type="paragraph" w:customStyle="1" w:styleId="txtprincipal">
    <w:name w:val="txtprincipal"/>
    <w:basedOn w:val="Normal"/>
    <w:rsid w:val="00AE5851"/>
    <w:pPr>
      <w:spacing w:before="100" w:beforeAutospacing="1" w:after="100" w:afterAutospacing="1"/>
    </w:pPr>
    <w:rPr>
      <w:rFonts w:cs="Times New Roman"/>
      <w:sz w:val="24"/>
      <w:szCs w:val="24"/>
      <w:lang w:val="es-ES" w:bidi="ar-SA"/>
    </w:rPr>
  </w:style>
  <w:style w:type="character" w:customStyle="1" w:styleId="EncabezadoCar">
    <w:name w:val="Encabezado Car"/>
    <w:aliases w:val="encabezado Car"/>
    <w:basedOn w:val="Fuentedeprrafopredeter"/>
    <w:link w:val="Encabezado"/>
    <w:rsid w:val="00BB753C"/>
    <w:rPr>
      <w:rFonts w:cs="Arial"/>
      <w:lang w:val="es-ES_tradnl" w:bidi="or-IN"/>
    </w:rPr>
  </w:style>
  <w:style w:type="character" w:customStyle="1" w:styleId="PiedepginaCar">
    <w:name w:val="Pie de página Car"/>
    <w:basedOn w:val="Fuentedeprrafopredeter"/>
    <w:link w:val="Piedepgina"/>
    <w:uiPriority w:val="99"/>
    <w:rsid w:val="003827A8"/>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78205">
      <w:bodyDiv w:val="1"/>
      <w:marLeft w:val="0"/>
      <w:marRight w:val="0"/>
      <w:marTop w:val="0"/>
      <w:marBottom w:val="0"/>
      <w:divBdr>
        <w:top w:val="none" w:sz="0" w:space="0" w:color="auto"/>
        <w:left w:val="none" w:sz="0" w:space="0" w:color="auto"/>
        <w:bottom w:val="none" w:sz="0" w:space="0" w:color="auto"/>
        <w:right w:val="none" w:sz="0" w:space="0" w:color="auto"/>
      </w:divBdr>
    </w:div>
    <w:div w:id="639072140">
      <w:bodyDiv w:val="1"/>
      <w:marLeft w:val="0"/>
      <w:marRight w:val="0"/>
      <w:marTop w:val="0"/>
      <w:marBottom w:val="0"/>
      <w:divBdr>
        <w:top w:val="none" w:sz="0" w:space="0" w:color="auto"/>
        <w:left w:val="none" w:sz="0" w:space="0" w:color="auto"/>
        <w:bottom w:val="none" w:sz="0" w:space="0" w:color="auto"/>
        <w:right w:val="none" w:sz="0" w:space="0" w:color="auto"/>
      </w:divBdr>
    </w:div>
    <w:div w:id="7548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5696</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2019-06-14T12:22:00Z</cp:lastPrinted>
  <dcterms:created xsi:type="dcterms:W3CDTF">2020-07-28T08:23:00Z</dcterms:created>
  <dcterms:modified xsi:type="dcterms:W3CDTF">2020-07-28T08:23:00Z</dcterms:modified>
</cp:coreProperties>
</file>