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4394"/>
        <w:gridCol w:w="568"/>
        <w:gridCol w:w="4394"/>
      </w:tblGrid>
      <w:tr w:rsidR="009C1FF7" w:rsidTr="007F20EE">
        <w:trPr>
          <w:trHeight w:val="851"/>
        </w:trPr>
        <w:tc>
          <w:tcPr>
            <w:tcW w:w="4394" w:type="dxa"/>
          </w:tcPr>
          <w:p w:rsidR="009C1FF7" w:rsidRDefault="00325294" w:rsidP="00325294">
            <w:pPr>
              <w:spacing w:before="120" w:after="360"/>
              <w:jc w:val="center"/>
              <w:rPr>
                <w:sz w:val="24"/>
              </w:rPr>
            </w:pPr>
            <w:bookmarkStart w:id="0" w:name="_GoBack"/>
            <w:bookmarkEnd w:id="0"/>
            <w:r w:rsidRPr="00325294">
              <w:rPr>
                <w:rFonts w:cs="Times New Roman"/>
                <w:b/>
                <w:snapToGrid w:val="0"/>
                <w:sz w:val="22"/>
                <w:szCs w:val="24"/>
                <w:lang w:val="eu-ES" w:eastAsia="eu-ES" w:bidi="ar-SA"/>
              </w:rPr>
              <w:t>I. ERANSKINA</w:t>
            </w:r>
          </w:p>
        </w:tc>
        <w:tc>
          <w:tcPr>
            <w:tcW w:w="568" w:type="dxa"/>
          </w:tcPr>
          <w:p w:rsidR="009C1FF7" w:rsidRDefault="009C1FF7">
            <w:pPr>
              <w:spacing w:before="240" w:after="480"/>
              <w:rPr>
                <w:sz w:val="24"/>
              </w:rPr>
            </w:pPr>
          </w:p>
        </w:tc>
        <w:tc>
          <w:tcPr>
            <w:tcW w:w="4394" w:type="dxa"/>
          </w:tcPr>
          <w:p w:rsidR="009C1FF7" w:rsidRDefault="00325294" w:rsidP="00325294">
            <w:pPr>
              <w:spacing w:before="120" w:after="240"/>
              <w:jc w:val="center"/>
              <w:rPr>
                <w:sz w:val="24"/>
              </w:rPr>
            </w:pPr>
            <w:r w:rsidRPr="00F11A10">
              <w:rPr>
                <w:b/>
                <w:bCs/>
                <w:sz w:val="22"/>
                <w:lang w:val="es-ES"/>
              </w:rPr>
              <w:t>ANEXO I</w:t>
            </w:r>
          </w:p>
        </w:tc>
      </w:tr>
      <w:tr w:rsidR="009C1FF7" w:rsidTr="00C42EE1">
        <w:trPr>
          <w:trHeight w:val="9356"/>
        </w:trPr>
        <w:tc>
          <w:tcPr>
            <w:tcW w:w="4394" w:type="dxa"/>
          </w:tcPr>
          <w:p w:rsidR="007F40C2" w:rsidRDefault="007F40C2" w:rsidP="009F06CA">
            <w:pPr>
              <w:spacing w:after="480"/>
              <w:jc w:val="both"/>
              <w:rPr>
                <w:rFonts w:cs="Times New Roman"/>
                <w:b/>
                <w:bCs/>
                <w:snapToGrid w:val="0"/>
                <w:sz w:val="22"/>
                <w:szCs w:val="22"/>
                <w:lang w:val="eu-ES" w:eastAsia="eu-ES" w:bidi="ar-SA"/>
              </w:rPr>
            </w:pPr>
            <w:r w:rsidRPr="007F40C2">
              <w:rPr>
                <w:rFonts w:cs="Times New Roman"/>
                <w:b/>
                <w:bCs/>
                <w:snapToGrid w:val="0"/>
                <w:sz w:val="22"/>
                <w:szCs w:val="22"/>
                <w:lang w:val="eu-ES" w:eastAsia="eu-ES" w:bidi="ar-SA"/>
              </w:rPr>
              <w:t>FORU ARAU PROIEKTUA, ARABAKO LURRALDE HISTORIKOKO 2020. URTERAKO AURREKONTUA GAUZATZEKO ABENDUAREN 17KO 24/2019 FORU ARAUA ALDATZEN DUENA</w:t>
            </w:r>
            <w:r w:rsidR="00BD7E1B" w:rsidRPr="00BD7E1B">
              <w:rPr>
                <w:rFonts w:cs="Times New Roman"/>
                <w:b/>
                <w:bCs/>
                <w:snapToGrid w:val="0"/>
                <w:sz w:val="22"/>
                <w:szCs w:val="22"/>
                <w:lang w:val="eu-ES" w:eastAsia="eu-ES" w:bidi="ar-SA"/>
              </w:rPr>
              <w:t>.</w:t>
            </w:r>
          </w:p>
          <w:p w:rsidR="00BD7E1B" w:rsidRPr="00BD7E1B" w:rsidRDefault="00BD7E1B" w:rsidP="00976044">
            <w:pPr>
              <w:spacing w:after="480"/>
              <w:jc w:val="center"/>
              <w:rPr>
                <w:rFonts w:cs="Times New Roman"/>
                <w:b/>
                <w:bCs/>
                <w:snapToGrid w:val="0"/>
                <w:sz w:val="22"/>
                <w:szCs w:val="22"/>
                <w:lang w:val="eu-ES" w:eastAsia="eu-ES" w:bidi="ar-SA"/>
              </w:rPr>
            </w:pPr>
            <w:r w:rsidRPr="00BD7E1B">
              <w:rPr>
                <w:rFonts w:cs="Times New Roman"/>
                <w:b/>
                <w:bCs/>
                <w:snapToGrid w:val="0"/>
                <w:sz w:val="22"/>
                <w:szCs w:val="22"/>
                <w:lang w:val="eu-ES" w:eastAsia="eu-ES" w:bidi="ar-SA"/>
              </w:rPr>
              <w:t>ZIOEN ADIERAZPENA</w:t>
            </w:r>
          </w:p>
          <w:p w:rsidR="00BD7E1B" w:rsidRDefault="007F40C2" w:rsidP="00BD7E1B">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Osasunaren Mundu Erakundeak, 2020ko martxoaren 11n, COVID-19 gaixotasunak eragindako osasun publikoko larrialdi egoera nazioarteko pandemiatzat jo zuen. Estatuan eta nazioartean gauzak horren azkar gertatzearen ondorioz, egoerari aurre egiteko berehalako neurri eraginkorrak hartu behar izan ziren. Geratu diren aparteko egoerak, zalantzarik gabe, inoiz gertatu ez den osasun krisia izan da, eta oso handia, bai kaltetutako pertsonen kopuru handiagatik, bai haien eskubideetarako aparteko arriskuagatik.</w:t>
            </w:r>
          </w:p>
          <w:p w:rsidR="007F40C2" w:rsidRDefault="007F40C2" w:rsidP="00976044">
            <w:pPr>
              <w:jc w:val="both"/>
              <w:rPr>
                <w:rFonts w:cs="Times New Roman"/>
                <w:snapToGrid w:val="0"/>
                <w:sz w:val="22"/>
                <w:szCs w:val="22"/>
                <w:lang w:val="eu-ES" w:eastAsia="eu-ES" w:bidi="ar-SA"/>
              </w:rPr>
            </w:pPr>
          </w:p>
          <w:p w:rsidR="00C16ABC" w:rsidRPr="00BD7E1B" w:rsidRDefault="00C16ABC" w:rsidP="00976044">
            <w:pPr>
              <w:jc w:val="both"/>
              <w:rPr>
                <w:rFonts w:cs="Times New Roman"/>
                <w:snapToGrid w:val="0"/>
                <w:sz w:val="22"/>
                <w:szCs w:val="22"/>
                <w:lang w:val="eu-ES" w:eastAsia="eu-ES" w:bidi="ar-SA"/>
              </w:rPr>
            </w:pPr>
          </w:p>
          <w:p w:rsidR="00BD7E1B"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Alarma, salbuespen eta setio egoerei buruzko ekainaren 1eko 4/1981 Lege Organikoaren laugarren artikuluko b) eta d) apartatuetan xedatutakoaren babesean, martxoaren 14ko 463/2020 Errege Dekretuaren bidez, alarma egoera deklaratu zen COVID-19ak eragindako osasun krisia kudeatzeko.</w:t>
            </w:r>
          </w:p>
          <w:p w:rsidR="00C16ABC" w:rsidRDefault="00C16ABC" w:rsidP="00976044">
            <w:pPr>
              <w:jc w:val="both"/>
              <w:rPr>
                <w:rFonts w:cs="Times New Roman"/>
                <w:snapToGrid w:val="0"/>
                <w:sz w:val="22"/>
                <w:szCs w:val="22"/>
                <w:lang w:val="eu-ES" w:eastAsia="eu-ES" w:bidi="ar-SA"/>
              </w:rPr>
            </w:pPr>
          </w:p>
          <w:p w:rsidR="00BD7E1B" w:rsidRDefault="007F40C2" w:rsidP="00BD7E1B">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Ildo horretan, administrazio publiko guztiek beharrezko neurriak hartu dituzte, herritarren osasuna eta segurtasuna babesteko eta gaixotasuna geldiarazi eta osasun publikoaren sistema indartzeko, eta aldi baterako ezohiko neurriak hartu dira, larrialdi egoera gizartean eta ekonomian izaten ari den eragina arintzeko.</w:t>
            </w:r>
          </w:p>
          <w:p w:rsidR="007F40C2" w:rsidRDefault="007F40C2" w:rsidP="00BD7E1B">
            <w:pPr>
              <w:jc w:val="both"/>
              <w:rPr>
                <w:rFonts w:cs="Times New Roman"/>
                <w:snapToGrid w:val="0"/>
                <w:sz w:val="22"/>
                <w:szCs w:val="22"/>
                <w:lang w:val="eu-ES" w:eastAsia="eu-ES" w:bidi="ar-SA"/>
              </w:rPr>
            </w:pPr>
          </w:p>
          <w:p w:rsidR="00C16ABC" w:rsidRDefault="00C16ABC" w:rsidP="00BD7E1B">
            <w:pPr>
              <w:jc w:val="both"/>
              <w:rPr>
                <w:rFonts w:cs="Times New Roman"/>
                <w:snapToGrid w:val="0"/>
                <w:sz w:val="22"/>
                <w:szCs w:val="22"/>
                <w:lang w:val="eu-ES" w:eastAsia="eu-ES" w:bidi="ar-SA"/>
              </w:rPr>
            </w:pPr>
          </w:p>
          <w:p w:rsidR="00C16ABC" w:rsidRPr="00BD7E1B" w:rsidRDefault="00C16ABC" w:rsidP="00BD7E1B">
            <w:pPr>
              <w:jc w:val="both"/>
              <w:rPr>
                <w:rFonts w:cs="Times New Roman"/>
                <w:snapToGrid w:val="0"/>
                <w:sz w:val="22"/>
                <w:szCs w:val="22"/>
                <w:lang w:val="eu-ES" w:eastAsia="eu-ES" w:bidi="ar-SA"/>
              </w:rPr>
            </w:pPr>
          </w:p>
          <w:p w:rsidR="00BD7E1B"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 xml:space="preserve">Arabako Lurralde Historikoaren eremuan, Foru Gobernu Kontseiluaren martxoaren 18ko 2/2020 Zerga Premiazko Araugintzako Dekretuaren xedea da agintari eskudunek hartutako neurriek eragindako zergadunengan sortzen ari den eragin ekonomiko negatiboari erantzuteko neurriak hartzea, bai eta horiengan eragin ekonomiko </w:t>
            </w:r>
            <w:r w:rsidRPr="007F40C2">
              <w:rPr>
                <w:rFonts w:cs="Times New Roman"/>
                <w:snapToGrid w:val="0"/>
                <w:sz w:val="22"/>
                <w:szCs w:val="22"/>
                <w:lang w:val="eu-ES" w:eastAsia="eu-ES" w:bidi="ar-SA"/>
              </w:rPr>
              <w:lastRenderedPageBreak/>
              <w:t>negatibo handiagoa prebenitzea ere. Kontua da osasun larrialdiko egoerak ekonomiaren sektore ahulenetan, hau da, enpresa txikietan eta pertsona autonomoengan izan dezakeen eragina arintzea, eta haien likidezia bermatzea.</w:t>
            </w:r>
          </w:p>
          <w:p w:rsidR="007F40C2" w:rsidRDefault="007F40C2" w:rsidP="00976044">
            <w:pPr>
              <w:jc w:val="both"/>
              <w:rPr>
                <w:rFonts w:cs="Times New Roman"/>
                <w:snapToGrid w:val="0"/>
                <w:sz w:val="22"/>
                <w:szCs w:val="22"/>
                <w:lang w:val="eu-ES" w:eastAsia="eu-ES" w:bidi="ar-SA"/>
              </w:rPr>
            </w:pPr>
          </w:p>
          <w:p w:rsidR="00C16ABC" w:rsidRDefault="00C16ABC" w:rsidP="00976044">
            <w:pPr>
              <w:jc w:val="both"/>
              <w:rPr>
                <w:rFonts w:cs="Times New Roman"/>
                <w:snapToGrid w:val="0"/>
                <w:sz w:val="22"/>
                <w:szCs w:val="22"/>
                <w:lang w:val="eu-ES" w:eastAsia="eu-ES" w:bidi="ar-SA"/>
              </w:rPr>
            </w:pPr>
          </w:p>
          <w:p w:rsidR="00C16ABC" w:rsidRDefault="00C16ABC" w:rsidP="00976044">
            <w:pPr>
              <w:jc w:val="both"/>
              <w:rPr>
                <w:rFonts w:cs="Times New Roman"/>
                <w:snapToGrid w:val="0"/>
                <w:sz w:val="22"/>
                <w:szCs w:val="22"/>
                <w:lang w:val="eu-ES" w:eastAsia="eu-ES" w:bidi="ar-SA"/>
              </w:rPr>
            </w:pPr>
          </w:p>
          <w:p w:rsidR="00C16ABC" w:rsidRPr="00BD7E1B" w:rsidRDefault="00C16ABC" w:rsidP="00976044">
            <w:pPr>
              <w:jc w:val="both"/>
              <w:rPr>
                <w:rFonts w:cs="Times New Roman"/>
                <w:snapToGrid w:val="0"/>
                <w:sz w:val="22"/>
                <w:szCs w:val="22"/>
                <w:lang w:val="eu-ES" w:eastAsia="eu-ES" w:bidi="ar-SA"/>
              </w:rPr>
            </w:pPr>
          </w:p>
          <w:p w:rsidR="00BD7E1B"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Zehazki, honako hauei loturiko neurriak ezarri dira: zerga prozeduretan epeen hasiera etetea edo luzatzea, likidazioen eta zenbait autolikidazioren aitorpena eta diru sarrerak egiteko epea etetea, zerga prozeduren izapideak etetea, zerga zorren ezohiko zatikatzea arautzea, indarreko geroratzeen tratamendua eta pertsona fisikoen errentaren gaineko zergaren ordainketa zatikatu batzuk kentzea.</w:t>
            </w:r>
          </w:p>
          <w:p w:rsidR="007F40C2" w:rsidRDefault="007F40C2" w:rsidP="00976044">
            <w:pPr>
              <w:jc w:val="both"/>
              <w:rPr>
                <w:rFonts w:cs="Times New Roman"/>
                <w:snapToGrid w:val="0"/>
                <w:sz w:val="22"/>
                <w:szCs w:val="22"/>
                <w:lang w:val="eu-ES" w:eastAsia="eu-ES" w:bidi="ar-SA"/>
              </w:rPr>
            </w:pPr>
          </w:p>
          <w:p w:rsidR="00C16ABC" w:rsidRDefault="00C16ABC" w:rsidP="00976044">
            <w:pPr>
              <w:jc w:val="both"/>
              <w:rPr>
                <w:rFonts w:cs="Times New Roman"/>
                <w:snapToGrid w:val="0"/>
                <w:sz w:val="22"/>
                <w:szCs w:val="22"/>
                <w:lang w:val="eu-ES" w:eastAsia="eu-ES" w:bidi="ar-SA"/>
              </w:rPr>
            </w:pPr>
          </w:p>
          <w:p w:rsidR="00C16ABC" w:rsidRDefault="00C16ABC" w:rsidP="00976044">
            <w:pPr>
              <w:jc w:val="both"/>
              <w:rPr>
                <w:rFonts w:cs="Times New Roman"/>
                <w:snapToGrid w:val="0"/>
                <w:sz w:val="22"/>
                <w:szCs w:val="22"/>
                <w:lang w:val="eu-ES" w:eastAsia="eu-ES" w:bidi="ar-SA"/>
              </w:rPr>
            </w:pPr>
          </w:p>
          <w:p w:rsidR="00C16ABC" w:rsidRPr="00BD7E1B" w:rsidRDefault="00C16ABC" w:rsidP="00976044">
            <w:pPr>
              <w:jc w:val="both"/>
              <w:rPr>
                <w:rFonts w:cs="Times New Roman"/>
                <w:snapToGrid w:val="0"/>
                <w:sz w:val="22"/>
                <w:szCs w:val="22"/>
                <w:lang w:val="eu-ES" w:eastAsia="eu-ES" w:bidi="ar-SA"/>
              </w:rPr>
            </w:pPr>
          </w:p>
          <w:p w:rsidR="00325294"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Halaber, 2019ko ekitaldiari dagozkion pertsona fisikoen errentaren gaineko zergaren eta ondarearen gaineko zergaren aitorpenak aurkezteko arauak eta modalitateak onetsi dira, Ogasun, Finantza eta Aurrekontu Saileko foru diputatuaren martxoaren 24ko 151/2020 Foru Aginduaren bidez, zeinak aldatzen baititu pertsona fisikoen errentaren gaineko zergaren eta ondarearen gaineko zergaren aitorpenak aurkezteko epeak, 2019ko ekitaldiari dagozkionak, bai eta pertsona fisikoen errentaren gaineko zergaren autolikidazioaren ondoriozko zenbatekoa borondatezko epean ordaintzeko epeak ere, 2020ko azaroaren 20ra arte luzatu baitira.</w:t>
            </w:r>
          </w:p>
          <w:p w:rsidR="00C16ABC" w:rsidRDefault="00C16ABC" w:rsidP="00976044">
            <w:pPr>
              <w:jc w:val="both"/>
              <w:rPr>
                <w:rFonts w:cs="Times New Roman"/>
                <w:snapToGrid w:val="0"/>
                <w:sz w:val="22"/>
                <w:szCs w:val="22"/>
                <w:lang w:val="eu-ES" w:eastAsia="eu-ES" w:bidi="ar-SA"/>
              </w:rPr>
            </w:pPr>
          </w:p>
          <w:p w:rsidR="00C16ABC" w:rsidRDefault="00C16ABC" w:rsidP="00976044">
            <w:pPr>
              <w:jc w:val="both"/>
              <w:rPr>
                <w:rFonts w:cs="Times New Roman"/>
                <w:snapToGrid w:val="0"/>
                <w:sz w:val="22"/>
                <w:szCs w:val="22"/>
                <w:lang w:val="eu-ES" w:eastAsia="eu-ES" w:bidi="ar-SA"/>
              </w:rPr>
            </w:pPr>
          </w:p>
          <w:p w:rsidR="007F40C2"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Hirugarrenez, Foru Gobernu Kontseiluaren maiatzaren 12ko 5/2020 Zerga Premiazko Araugintzako Dekretua ekonomia eta enplegua babesteko premiazko neurri osagarrien apirilaren 21eko 15/2020 Legegintzako Errege Dekretua egokitzen du Arabako zerga araudira.</w:t>
            </w:r>
          </w:p>
          <w:p w:rsidR="00C16ABC" w:rsidRDefault="00C16ABC" w:rsidP="00976044">
            <w:pPr>
              <w:jc w:val="both"/>
              <w:rPr>
                <w:rFonts w:cs="Times New Roman"/>
                <w:snapToGrid w:val="0"/>
                <w:sz w:val="22"/>
                <w:szCs w:val="22"/>
                <w:lang w:val="eu-ES" w:eastAsia="eu-ES" w:bidi="ar-SA"/>
              </w:rPr>
            </w:pPr>
          </w:p>
          <w:p w:rsidR="00CC226A" w:rsidRPr="007F40C2" w:rsidRDefault="00CC226A" w:rsidP="00976044">
            <w:pPr>
              <w:jc w:val="both"/>
              <w:rPr>
                <w:rFonts w:cs="Times New Roman"/>
                <w:snapToGrid w:val="0"/>
                <w:sz w:val="22"/>
                <w:szCs w:val="22"/>
                <w:lang w:val="eu-ES" w:eastAsia="eu-ES" w:bidi="ar-SA"/>
              </w:rPr>
            </w:pPr>
          </w:p>
          <w:p w:rsidR="007F40C2" w:rsidRDefault="007F40C2" w:rsidP="00976044">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 xml:space="preserve">COVID-19 gaixotasunak eragindako osasun krisiak ekonomian izango dituen ondorioak eta horri aurre egiteko Foru Sektore Publikoaren esparruan hartu diren neurriek eragina dute Foru Sektore Publikoaren finantza egoeran, eta, ondorioz, beharrezkoa da ahalik eta malgutasunik handiena izatea sektore horren finantzaketaren </w:t>
            </w:r>
            <w:r w:rsidRPr="007F40C2">
              <w:rPr>
                <w:rFonts w:cs="Times New Roman"/>
                <w:snapToGrid w:val="0"/>
                <w:sz w:val="22"/>
                <w:szCs w:val="22"/>
                <w:lang w:val="eu-ES" w:eastAsia="eu-ES" w:bidi="ar-SA"/>
              </w:rPr>
              <w:lastRenderedPageBreak/>
              <w:t>arloan erabakiak hartzeko prozesuan.</w:t>
            </w:r>
          </w:p>
          <w:p w:rsidR="00CC226A" w:rsidRDefault="00CC226A" w:rsidP="00976044">
            <w:pPr>
              <w:jc w:val="both"/>
              <w:rPr>
                <w:rFonts w:cs="Times New Roman"/>
                <w:snapToGrid w:val="0"/>
                <w:sz w:val="22"/>
                <w:szCs w:val="22"/>
                <w:lang w:val="eu-ES" w:eastAsia="eu-ES" w:bidi="ar-SA"/>
              </w:rPr>
            </w:pPr>
          </w:p>
          <w:p w:rsidR="00CC226A" w:rsidRDefault="00CC226A" w:rsidP="00976044">
            <w:pPr>
              <w:jc w:val="both"/>
              <w:rPr>
                <w:rFonts w:cs="Times New Roman"/>
                <w:snapToGrid w:val="0"/>
                <w:sz w:val="22"/>
                <w:szCs w:val="22"/>
                <w:lang w:val="eu-ES" w:eastAsia="eu-ES" w:bidi="ar-SA"/>
              </w:rPr>
            </w:pPr>
          </w:p>
          <w:p w:rsidR="00CC226A" w:rsidRDefault="00CC226A" w:rsidP="00CC226A">
            <w:pPr>
              <w:jc w:val="both"/>
              <w:rPr>
                <w:rFonts w:cs="Times New Roman"/>
                <w:snapToGrid w:val="0"/>
                <w:sz w:val="22"/>
                <w:szCs w:val="22"/>
                <w:lang w:val="eu-ES" w:eastAsia="eu-ES" w:bidi="ar-SA"/>
              </w:rPr>
            </w:pPr>
            <w:r w:rsidRPr="007F40C2">
              <w:rPr>
                <w:rFonts w:cs="Times New Roman"/>
                <w:snapToGrid w:val="0"/>
                <w:sz w:val="22"/>
                <w:szCs w:val="22"/>
                <w:lang w:val="eu-ES" w:eastAsia="eu-ES" w:bidi="ar-SA"/>
              </w:rPr>
              <w:t>Bestalde, Ekonomia eta Aurrekontu Araubideari buruzko 53/1992 Foru Arauaren 108. artikuluak ahalmena ematen dio Foru Gobernu Kontseiluari, Ogasun, Finantza eta Aurrekontu Saileko foru diputatuak proposatuta, Diruzaintzako une bateko zailtasunei erantzuteko beharrezkoak diren finantza eragiketen formalizazioa onets dezan, horiek dokumentatzeko modua edozein dela ere, 12 hilabeteko edo gutxiagoko itzulketa epe baterako.</w:t>
            </w:r>
          </w:p>
          <w:p w:rsidR="00CC226A" w:rsidRPr="007F40C2" w:rsidRDefault="00CC226A" w:rsidP="00CC226A">
            <w:pPr>
              <w:spacing w:after="240"/>
              <w:jc w:val="both"/>
              <w:rPr>
                <w:rFonts w:cs="Times New Roman"/>
                <w:snapToGrid w:val="0"/>
                <w:sz w:val="22"/>
                <w:szCs w:val="22"/>
                <w:lang w:val="eu-ES" w:eastAsia="eu-ES" w:bidi="ar-SA"/>
              </w:rPr>
            </w:pPr>
          </w:p>
          <w:p w:rsidR="00CC226A" w:rsidRPr="007F40C2" w:rsidRDefault="00CC226A" w:rsidP="00CC226A">
            <w:pPr>
              <w:spacing w:after="240"/>
              <w:jc w:val="both"/>
              <w:rPr>
                <w:rFonts w:cs="Times New Roman"/>
                <w:snapToGrid w:val="0"/>
                <w:sz w:val="22"/>
                <w:szCs w:val="22"/>
                <w:lang w:val="eu-ES" w:eastAsia="eu-ES" w:bidi="ar-SA"/>
              </w:rPr>
            </w:pPr>
            <w:r w:rsidRPr="007F40C2">
              <w:rPr>
                <w:rFonts w:cs="Times New Roman"/>
                <w:snapToGrid w:val="0"/>
                <w:sz w:val="22"/>
                <w:szCs w:val="22"/>
                <w:lang w:val="eu-ES" w:eastAsia="eu-ES" w:bidi="ar-SA"/>
              </w:rPr>
              <w:t>2020rako Aurrekontuak Gauzatzeari buruzko 24/2019 Foru Arauak, aldiz, mugatu egiten du 2020ko ekitaldian formalizatuko diren epe laburreko mailegu edo kreditu eragiketa pasiboen saldo bizia Arabako Lurralde Historikoko Aurrekontu Orokorren diru sarrera arrunten ehuneko 10era.</w:t>
            </w:r>
          </w:p>
          <w:p w:rsidR="00CC226A" w:rsidRDefault="00CC226A" w:rsidP="00976044">
            <w:pPr>
              <w:jc w:val="both"/>
              <w:rPr>
                <w:rFonts w:cs="Times New Roman"/>
                <w:snapToGrid w:val="0"/>
                <w:sz w:val="22"/>
                <w:szCs w:val="22"/>
                <w:lang w:val="eu-ES" w:eastAsia="eu-ES" w:bidi="ar-SA"/>
              </w:rPr>
            </w:pPr>
            <w:r w:rsidRPr="00CC226A">
              <w:rPr>
                <w:rFonts w:cs="Times New Roman"/>
                <w:snapToGrid w:val="0"/>
                <w:sz w:val="22"/>
                <w:szCs w:val="22"/>
                <w:lang w:val="eu-ES" w:eastAsia="eu-ES" w:bidi="ar-SA"/>
              </w:rPr>
              <w:t>COVID-19ak eragindako pandemiaren ondorioz gertatu diren aparteko inguruabarrak direla eta, Arabako Foru Aldundiak malgutasun handiagoa eman behar dio zorpetze eragiketei lotutako erabaki prozesuari, goian aipatutako neurriek eragindako gastuen eta diru sarreren aldi baterako banaketa berriaren ondoriozko diruzaintzako beharrizan puntual handienak konpondu ahal izateko. Horretarako, proposatzen du 2020. urterako Aurrekontuak Gauzatzeari buruzko 24/2019 Foru Arauan jasotako muga ezabatzea, epe laburreko maileguen edo kredituen eragiketa pasiboetarako.</w:t>
            </w:r>
          </w:p>
          <w:p w:rsidR="007F40C2" w:rsidRPr="009F6542" w:rsidRDefault="007F40C2" w:rsidP="00DA4611">
            <w:pPr>
              <w:rPr>
                <w:b/>
                <w:sz w:val="22"/>
                <w:szCs w:val="22"/>
                <w:lang w:val="eu-ES"/>
              </w:rPr>
            </w:pPr>
          </w:p>
        </w:tc>
        <w:tc>
          <w:tcPr>
            <w:tcW w:w="568" w:type="dxa"/>
            <w:shd w:val="clear" w:color="auto" w:fill="auto"/>
          </w:tcPr>
          <w:p w:rsidR="009C1FF7" w:rsidRPr="006B4897" w:rsidRDefault="009C1FF7" w:rsidP="009D566F">
            <w:pPr>
              <w:spacing w:after="240"/>
              <w:rPr>
                <w:b/>
                <w:sz w:val="22"/>
                <w:lang w:val="eu-ES"/>
              </w:rPr>
            </w:pPr>
          </w:p>
        </w:tc>
        <w:tc>
          <w:tcPr>
            <w:tcW w:w="4394" w:type="dxa"/>
            <w:shd w:val="clear" w:color="auto" w:fill="auto"/>
          </w:tcPr>
          <w:p w:rsidR="004558C6" w:rsidRPr="004558C6" w:rsidRDefault="007F40C2" w:rsidP="009F06CA">
            <w:pPr>
              <w:spacing w:after="480"/>
              <w:jc w:val="both"/>
              <w:rPr>
                <w:rFonts w:cs="Verdana"/>
                <w:b/>
                <w:caps/>
                <w:sz w:val="22"/>
                <w:szCs w:val="22"/>
              </w:rPr>
            </w:pPr>
            <w:r w:rsidRPr="007F40C2">
              <w:rPr>
                <w:rFonts w:cs="Verdana"/>
                <w:b/>
                <w:sz w:val="22"/>
                <w:szCs w:val="22"/>
              </w:rPr>
              <w:t>PROYECTO DE NORMA FORAL DE MODIFICACIÓN DE LA NORMA FORAL 24/2019, DE 17 DE DICIEMBRE, DE EJECUCIÓN DEL PRESUPUESTO DEL TERRITORIO HISTÓRICO DE ÁLAVA PARA EL AÑO 2020</w:t>
            </w:r>
            <w:r w:rsidR="004558C6" w:rsidRPr="004558C6">
              <w:rPr>
                <w:rFonts w:cs="Verdana"/>
                <w:b/>
                <w:sz w:val="22"/>
                <w:szCs w:val="22"/>
              </w:rPr>
              <w:t>.</w:t>
            </w:r>
          </w:p>
          <w:p w:rsidR="00325294" w:rsidRDefault="00325294" w:rsidP="00976044">
            <w:pPr>
              <w:spacing w:after="480"/>
              <w:jc w:val="center"/>
              <w:rPr>
                <w:b/>
                <w:bCs/>
                <w:sz w:val="22"/>
                <w:lang w:val="es-ES"/>
              </w:rPr>
            </w:pPr>
            <w:r w:rsidRPr="00F11A10">
              <w:rPr>
                <w:b/>
                <w:bCs/>
                <w:sz w:val="22"/>
                <w:lang w:val="es-ES"/>
              </w:rPr>
              <w:t>EXPOSICIÓN DE MOTIVOS</w:t>
            </w:r>
          </w:p>
          <w:p w:rsidR="009F06CA" w:rsidRDefault="009F06CA" w:rsidP="009F06CA">
            <w:pPr>
              <w:jc w:val="both"/>
              <w:rPr>
                <w:rFonts w:cs="Verdana"/>
                <w:sz w:val="22"/>
                <w:szCs w:val="22"/>
              </w:rPr>
            </w:pPr>
            <w:r w:rsidRPr="009F06CA">
              <w:rPr>
                <w:rFonts w:cs="Verdana"/>
                <w:sz w:val="22"/>
                <w:szCs w:val="22"/>
              </w:rPr>
              <w:t>La Organización Mundial de la Salud elevó el pasado 11 de marzo de 2020 la situación de emergencia de salud pública ocasionada por el COVID-19 a pandemia internacional. La rapidez en la evolución de los hechos, a escala nacional e internacional, requirió la adopción de medidas inmediatas y eficaces para hacer frente a esta coyuntura. Las circunstancias extraordinarias que han concurrido, han constituido, sin duda, una crisis sanitaria sin precedentes y de enorme magnitud tanto por el muy elevado número de personas afectadas como por el extraordinario riesgo para sus derechos.</w:t>
            </w:r>
          </w:p>
          <w:p w:rsidR="009F06CA" w:rsidRDefault="009F06CA" w:rsidP="001C08BC">
            <w:pPr>
              <w:rPr>
                <w:rFonts w:cs="Verdana"/>
                <w:sz w:val="22"/>
                <w:szCs w:val="22"/>
              </w:rPr>
            </w:pPr>
          </w:p>
          <w:p w:rsidR="00AE2F4C" w:rsidRDefault="009F06CA" w:rsidP="009F06CA">
            <w:pPr>
              <w:jc w:val="both"/>
              <w:rPr>
                <w:rFonts w:cs="Verdana"/>
                <w:sz w:val="22"/>
                <w:szCs w:val="22"/>
              </w:rPr>
            </w:pPr>
            <w:r w:rsidRPr="009F06CA">
              <w:rPr>
                <w:rFonts w:cs="Verdana"/>
                <w:sz w:val="22"/>
                <w:szCs w:val="22"/>
              </w:rPr>
              <w:t>Al amparo de lo dispuesto en el artículo cuarto, apartados b) y d), de la Ley Orgánica 4/1981, de 1 de junio, de los estados de alarma, excepción y sitio, mediante Real Decreto 463/2020, de 14 de marzo, se declaró el estado de alarma para la gestión de la situación de crisis sanitaria ocasionada por el COVID-19.</w:t>
            </w:r>
          </w:p>
          <w:p w:rsidR="009F06CA" w:rsidRDefault="009F06CA" w:rsidP="001C08BC">
            <w:pPr>
              <w:rPr>
                <w:rFonts w:cs="Verdana"/>
                <w:sz w:val="22"/>
                <w:szCs w:val="22"/>
              </w:rPr>
            </w:pPr>
          </w:p>
          <w:p w:rsidR="009F06CA" w:rsidRDefault="009F06CA" w:rsidP="009F06CA">
            <w:pPr>
              <w:jc w:val="both"/>
              <w:rPr>
                <w:rFonts w:cs="Verdana"/>
                <w:sz w:val="22"/>
                <w:szCs w:val="22"/>
              </w:rPr>
            </w:pPr>
            <w:r w:rsidRPr="009F06CA">
              <w:rPr>
                <w:rFonts w:cs="Verdana"/>
                <w:sz w:val="22"/>
                <w:szCs w:val="22"/>
              </w:rPr>
              <w:t>En este marco, todas las Administraciones públicas han ido adoptando las medidas necesarias para proteger la salud y seguridad de los ciudadanos, contener la progresión de la enfermedad y reforzar el sistema de salud pública, así como  medidas temporales de carácter extraordinario para mitigar el impacto social y económico que esta situación de emergencia está provocando.</w:t>
            </w:r>
          </w:p>
          <w:p w:rsidR="009F06CA" w:rsidRDefault="009F06CA" w:rsidP="001C08BC">
            <w:pPr>
              <w:rPr>
                <w:rFonts w:cs="Verdana"/>
                <w:sz w:val="22"/>
                <w:szCs w:val="22"/>
              </w:rPr>
            </w:pPr>
          </w:p>
          <w:p w:rsidR="009F06CA" w:rsidRDefault="009F06CA" w:rsidP="001C08BC">
            <w:pPr>
              <w:rPr>
                <w:rFonts w:cs="Verdana"/>
                <w:sz w:val="22"/>
                <w:szCs w:val="22"/>
              </w:rPr>
            </w:pPr>
            <w:r w:rsidRPr="009F06CA">
              <w:rPr>
                <w:rFonts w:cs="Verdana"/>
                <w:sz w:val="22"/>
                <w:szCs w:val="22"/>
              </w:rPr>
              <w:t xml:space="preserve">En el ámbito del Territorio Histórico de Álava, el Decreto Normativo de Urgencia Fiscal 2/2020, del Consejo de Gobierno Foral de 18 de marzo tiene por objeto la adopción de medidas para responder al impacto económico negativo que se está produciendo sobre los y las contribuyentes afectadas por las medidas adoptadas por las </w:t>
            </w:r>
            <w:r w:rsidRPr="009F06CA">
              <w:rPr>
                <w:rFonts w:cs="Verdana"/>
                <w:sz w:val="22"/>
                <w:szCs w:val="22"/>
              </w:rPr>
              <w:lastRenderedPageBreak/>
              <w:t>autoridades competentes, así como prevenir un mayor impacto económico negativo sobre las los mismos. Se trata de mitigar el posible impacto que el escenario de emergencia sanitaria pueda tener en los sectores más vulnerables de la economía, esto es, pequeñas empresas y personas autónomas, y garantizar la liquidez de las mismas.</w:t>
            </w:r>
          </w:p>
          <w:p w:rsidR="009F06CA" w:rsidRDefault="009F06CA" w:rsidP="001C08BC">
            <w:pPr>
              <w:rPr>
                <w:rFonts w:cs="Verdana"/>
                <w:sz w:val="22"/>
                <w:szCs w:val="22"/>
              </w:rPr>
            </w:pPr>
          </w:p>
          <w:p w:rsidR="004558C6" w:rsidRDefault="009F06CA" w:rsidP="009F06CA">
            <w:pPr>
              <w:jc w:val="both"/>
              <w:rPr>
                <w:rFonts w:cs="Verdana"/>
                <w:sz w:val="22"/>
                <w:szCs w:val="22"/>
              </w:rPr>
            </w:pPr>
            <w:r w:rsidRPr="009F06CA">
              <w:rPr>
                <w:rFonts w:cs="Verdana"/>
                <w:sz w:val="22"/>
                <w:szCs w:val="22"/>
              </w:rPr>
              <w:t>De forma concreta se establecen medidas relacionadas con la suspensión o prórroga del inicio de los plazos en procedimientos tributarios, la suspensión del plazo de declaración e ingreso de las liquidaciones y de determinadas autoliquidaciones, la suspensión de la tramitación de los procedimientos tributarios, la regulación de un fraccionamiento excepcional de deudas tributarias, el tratamiento de los aplazamientos vigentes y la supresión de determinados pagos fraccionados del Impuesto sobre la Renta de las Personas Físicas.</w:t>
            </w:r>
          </w:p>
          <w:p w:rsidR="009F06CA" w:rsidRPr="004558C6" w:rsidRDefault="009F06CA" w:rsidP="001C08BC">
            <w:pPr>
              <w:rPr>
                <w:rFonts w:cs="Verdana"/>
                <w:sz w:val="22"/>
                <w:szCs w:val="22"/>
              </w:rPr>
            </w:pPr>
          </w:p>
          <w:p w:rsidR="004B6B4B" w:rsidRDefault="009F06CA" w:rsidP="009F06CA">
            <w:pPr>
              <w:jc w:val="both"/>
              <w:rPr>
                <w:rFonts w:cs="Verdana"/>
                <w:sz w:val="22"/>
                <w:szCs w:val="22"/>
              </w:rPr>
            </w:pPr>
            <w:r w:rsidRPr="009F06CA">
              <w:rPr>
                <w:rFonts w:cs="Verdana"/>
                <w:sz w:val="22"/>
                <w:szCs w:val="22"/>
              </w:rPr>
              <w:t>Asimismo, se han aprobado las normas y modalidades para la presentación de las declaraciones del Impuesto sobre la Renta de las Personas Físicas y del Impuesto sobre el Patrimonio correspondientes al ejercicio 2019, mediante Orden Foral  151/2020, de 24 de marzo de la Diputada de Hacienda, Finanzas y Presupuestos que modifica los plazos de presentación de las declaraciones del Impuesto sobre la Renta de las Personas Físicas y del Impuesto sobre el Patrimonio, correspondientes al ejercicio 2019, así como los plazos de pago en período voluntario del importe resultante de la autoliquidación del Impuesto sobre la Renta de las Personas Físicas que se extenderá hasta el 20 de noviembre de 2020.</w:t>
            </w:r>
          </w:p>
          <w:p w:rsidR="00C16ABC" w:rsidRDefault="00C16ABC" w:rsidP="009F06CA">
            <w:pPr>
              <w:jc w:val="both"/>
              <w:rPr>
                <w:rFonts w:cs="Verdana"/>
                <w:sz w:val="22"/>
                <w:szCs w:val="22"/>
              </w:rPr>
            </w:pPr>
          </w:p>
          <w:p w:rsidR="00C16ABC" w:rsidRDefault="00C16ABC" w:rsidP="00CC226A">
            <w:pPr>
              <w:jc w:val="both"/>
              <w:rPr>
                <w:sz w:val="22"/>
                <w:lang w:val="eu-ES"/>
              </w:rPr>
            </w:pPr>
            <w:proofErr w:type="spellStart"/>
            <w:r w:rsidRPr="009F06CA">
              <w:rPr>
                <w:sz w:val="22"/>
                <w:lang w:val="eu-ES"/>
              </w:rPr>
              <w:t>En</w:t>
            </w:r>
            <w:proofErr w:type="spellEnd"/>
            <w:r w:rsidRPr="009F06CA">
              <w:rPr>
                <w:sz w:val="22"/>
                <w:lang w:val="eu-ES"/>
              </w:rPr>
              <w:t xml:space="preserve"> </w:t>
            </w:r>
            <w:proofErr w:type="spellStart"/>
            <w:r w:rsidRPr="009F06CA">
              <w:rPr>
                <w:sz w:val="22"/>
                <w:lang w:val="eu-ES"/>
              </w:rPr>
              <w:t>tercer</w:t>
            </w:r>
            <w:proofErr w:type="spellEnd"/>
            <w:r w:rsidRPr="009F06CA">
              <w:rPr>
                <w:sz w:val="22"/>
                <w:lang w:val="eu-ES"/>
              </w:rPr>
              <w:t xml:space="preserve"> </w:t>
            </w:r>
            <w:proofErr w:type="spellStart"/>
            <w:r w:rsidRPr="009F06CA">
              <w:rPr>
                <w:sz w:val="22"/>
                <w:lang w:val="eu-ES"/>
              </w:rPr>
              <w:t>lugar</w:t>
            </w:r>
            <w:proofErr w:type="spellEnd"/>
            <w:r w:rsidRPr="009F06CA">
              <w:rPr>
                <w:sz w:val="22"/>
                <w:lang w:val="eu-ES"/>
              </w:rPr>
              <w:t xml:space="preserve">,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Decreto</w:t>
            </w:r>
            <w:proofErr w:type="spellEnd"/>
            <w:r w:rsidRPr="009F06CA">
              <w:rPr>
                <w:sz w:val="22"/>
                <w:lang w:val="eu-ES"/>
              </w:rPr>
              <w:t xml:space="preserve"> </w:t>
            </w:r>
            <w:proofErr w:type="spellStart"/>
            <w:r w:rsidRPr="009F06CA">
              <w:rPr>
                <w:sz w:val="22"/>
                <w:lang w:val="eu-ES"/>
              </w:rPr>
              <w:t>Normativo</w:t>
            </w:r>
            <w:proofErr w:type="spellEnd"/>
            <w:r w:rsidRPr="009F06CA">
              <w:rPr>
                <w:sz w:val="22"/>
                <w:lang w:val="eu-ES"/>
              </w:rPr>
              <w:t xml:space="preserve"> de </w:t>
            </w:r>
            <w:proofErr w:type="spellStart"/>
            <w:r w:rsidRPr="009F06CA">
              <w:rPr>
                <w:sz w:val="22"/>
                <w:lang w:val="eu-ES"/>
              </w:rPr>
              <w:t>Urgencia</w:t>
            </w:r>
            <w:proofErr w:type="spellEnd"/>
            <w:r w:rsidRPr="009F06CA">
              <w:rPr>
                <w:sz w:val="22"/>
                <w:lang w:val="eu-ES"/>
              </w:rPr>
              <w:t xml:space="preserve"> </w:t>
            </w:r>
            <w:proofErr w:type="spellStart"/>
            <w:r w:rsidRPr="009F06CA">
              <w:rPr>
                <w:sz w:val="22"/>
                <w:lang w:val="eu-ES"/>
              </w:rPr>
              <w:t>Fiscal</w:t>
            </w:r>
            <w:proofErr w:type="spellEnd"/>
            <w:r w:rsidRPr="009F06CA">
              <w:rPr>
                <w:sz w:val="22"/>
                <w:lang w:val="eu-ES"/>
              </w:rPr>
              <w:t xml:space="preserve"> 5/2020, del </w:t>
            </w:r>
            <w:proofErr w:type="spellStart"/>
            <w:r w:rsidRPr="009F06CA">
              <w:rPr>
                <w:sz w:val="22"/>
                <w:lang w:val="eu-ES"/>
              </w:rPr>
              <w:t>Consejo</w:t>
            </w:r>
            <w:proofErr w:type="spellEnd"/>
            <w:r w:rsidRPr="009F06CA">
              <w:rPr>
                <w:sz w:val="22"/>
                <w:lang w:val="eu-ES"/>
              </w:rPr>
              <w:t xml:space="preserve"> de </w:t>
            </w:r>
            <w:proofErr w:type="spellStart"/>
            <w:r w:rsidRPr="009F06CA">
              <w:rPr>
                <w:sz w:val="22"/>
                <w:lang w:val="eu-ES"/>
              </w:rPr>
              <w:t>Gobierno</w:t>
            </w:r>
            <w:proofErr w:type="spellEnd"/>
            <w:r w:rsidRPr="009F06CA">
              <w:rPr>
                <w:sz w:val="22"/>
                <w:lang w:val="eu-ES"/>
              </w:rPr>
              <w:t xml:space="preserve"> Foral de 12 de </w:t>
            </w:r>
            <w:proofErr w:type="spellStart"/>
            <w:r w:rsidRPr="009F06CA">
              <w:rPr>
                <w:sz w:val="22"/>
                <w:lang w:val="eu-ES"/>
              </w:rPr>
              <w:t>mayo</w:t>
            </w:r>
            <w:proofErr w:type="spellEnd"/>
            <w:r w:rsidRPr="009F06CA">
              <w:rPr>
                <w:sz w:val="22"/>
                <w:lang w:val="eu-ES"/>
              </w:rPr>
              <w:t xml:space="preserve"> </w:t>
            </w:r>
            <w:proofErr w:type="spellStart"/>
            <w:r w:rsidRPr="009F06CA">
              <w:rPr>
                <w:sz w:val="22"/>
                <w:lang w:val="eu-ES"/>
              </w:rPr>
              <w:t>adapta</w:t>
            </w:r>
            <w:proofErr w:type="spellEnd"/>
            <w:r w:rsidRPr="009F06CA">
              <w:rPr>
                <w:sz w:val="22"/>
                <w:lang w:val="eu-ES"/>
              </w:rPr>
              <w:t xml:space="preserve"> a la </w:t>
            </w:r>
            <w:proofErr w:type="spellStart"/>
            <w:r w:rsidRPr="009F06CA">
              <w:rPr>
                <w:sz w:val="22"/>
                <w:lang w:val="eu-ES"/>
              </w:rPr>
              <w:t>normativa</w:t>
            </w:r>
            <w:proofErr w:type="spellEnd"/>
            <w:r w:rsidRPr="009F06CA">
              <w:rPr>
                <w:sz w:val="22"/>
                <w:lang w:val="eu-ES"/>
              </w:rPr>
              <w:t xml:space="preserve"> </w:t>
            </w:r>
            <w:proofErr w:type="spellStart"/>
            <w:r w:rsidRPr="009F06CA">
              <w:rPr>
                <w:sz w:val="22"/>
                <w:lang w:val="eu-ES"/>
              </w:rPr>
              <w:t>tributaria</w:t>
            </w:r>
            <w:proofErr w:type="spellEnd"/>
            <w:r w:rsidRPr="009F06CA">
              <w:rPr>
                <w:sz w:val="22"/>
                <w:lang w:val="eu-ES"/>
              </w:rPr>
              <w:t xml:space="preserve"> </w:t>
            </w:r>
            <w:proofErr w:type="spellStart"/>
            <w:r w:rsidRPr="009F06CA">
              <w:rPr>
                <w:sz w:val="22"/>
                <w:lang w:val="eu-ES"/>
              </w:rPr>
              <w:t>alavesa</w:t>
            </w:r>
            <w:proofErr w:type="spellEnd"/>
            <w:r w:rsidRPr="009F06CA">
              <w:rPr>
                <w:sz w:val="22"/>
                <w:lang w:val="eu-ES"/>
              </w:rPr>
              <w:t xml:space="preserve"> del Real </w:t>
            </w:r>
            <w:proofErr w:type="spellStart"/>
            <w:r w:rsidRPr="009F06CA">
              <w:rPr>
                <w:sz w:val="22"/>
                <w:lang w:val="eu-ES"/>
              </w:rPr>
              <w:t>Decreto-ley</w:t>
            </w:r>
            <w:proofErr w:type="spellEnd"/>
            <w:r w:rsidRPr="009F06CA">
              <w:rPr>
                <w:sz w:val="22"/>
                <w:lang w:val="eu-ES"/>
              </w:rPr>
              <w:t xml:space="preserve"> 15/2020, de 21 de </w:t>
            </w:r>
            <w:proofErr w:type="spellStart"/>
            <w:r w:rsidRPr="009F06CA">
              <w:rPr>
                <w:sz w:val="22"/>
                <w:lang w:val="eu-ES"/>
              </w:rPr>
              <w:t>abril</w:t>
            </w:r>
            <w:proofErr w:type="spellEnd"/>
            <w:r w:rsidRPr="009F06CA">
              <w:rPr>
                <w:sz w:val="22"/>
                <w:lang w:val="eu-ES"/>
              </w:rPr>
              <w:t xml:space="preserve">, de </w:t>
            </w:r>
            <w:proofErr w:type="spellStart"/>
            <w:r w:rsidRPr="009F06CA">
              <w:rPr>
                <w:sz w:val="22"/>
                <w:lang w:val="eu-ES"/>
              </w:rPr>
              <w:t>medidas</w:t>
            </w:r>
            <w:proofErr w:type="spellEnd"/>
            <w:r w:rsidRPr="009F06CA">
              <w:rPr>
                <w:sz w:val="22"/>
                <w:lang w:val="eu-ES"/>
              </w:rPr>
              <w:t xml:space="preserve"> </w:t>
            </w:r>
            <w:proofErr w:type="spellStart"/>
            <w:r w:rsidRPr="009F06CA">
              <w:rPr>
                <w:sz w:val="22"/>
                <w:lang w:val="eu-ES"/>
              </w:rPr>
              <w:t>urgentes</w:t>
            </w:r>
            <w:proofErr w:type="spellEnd"/>
            <w:r w:rsidRPr="009F06CA">
              <w:rPr>
                <w:sz w:val="22"/>
                <w:lang w:val="eu-ES"/>
              </w:rPr>
              <w:t xml:space="preserve"> </w:t>
            </w:r>
            <w:proofErr w:type="spellStart"/>
            <w:r w:rsidRPr="009F06CA">
              <w:rPr>
                <w:sz w:val="22"/>
                <w:lang w:val="eu-ES"/>
              </w:rPr>
              <w:t>complementarias</w:t>
            </w:r>
            <w:proofErr w:type="spellEnd"/>
            <w:r w:rsidRPr="009F06CA">
              <w:rPr>
                <w:sz w:val="22"/>
                <w:lang w:val="eu-ES"/>
              </w:rPr>
              <w:t xml:space="preserve"> para </w:t>
            </w:r>
            <w:proofErr w:type="spellStart"/>
            <w:r w:rsidRPr="009F06CA">
              <w:rPr>
                <w:sz w:val="22"/>
                <w:lang w:val="eu-ES"/>
              </w:rPr>
              <w:t>apoyar</w:t>
            </w:r>
            <w:proofErr w:type="spellEnd"/>
            <w:r w:rsidRPr="009F06CA">
              <w:rPr>
                <w:sz w:val="22"/>
                <w:lang w:val="eu-ES"/>
              </w:rPr>
              <w:t xml:space="preserve"> la </w:t>
            </w:r>
            <w:proofErr w:type="spellStart"/>
            <w:r w:rsidRPr="009F06CA">
              <w:rPr>
                <w:sz w:val="22"/>
                <w:lang w:val="eu-ES"/>
              </w:rPr>
              <w:t>economía</w:t>
            </w:r>
            <w:proofErr w:type="spellEnd"/>
            <w:r w:rsidRPr="009F06CA">
              <w:rPr>
                <w:sz w:val="22"/>
                <w:lang w:val="eu-ES"/>
              </w:rPr>
              <w:t xml:space="preserve"> y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empleo</w:t>
            </w:r>
            <w:proofErr w:type="spellEnd"/>
            <w:r w:rsidRPr="009F06CA">
              <w:rPr>
                <w:sz w:val="22"/>
                <w:lang w:val="eu-ES"/>
              </w:rPr>
              <w:t>.</w:t>
            </w:r>
          </w:p>
          <w:p w:rsidR="00CC226A" w:rsidRDefault="00CC226A" w:rsidP="00CC226A">
            <w:pPr>
              <w:jc w:val="both"/>
              <w:rPr>
                <w:sz w:val="22"/>
                <w:lang w:val="eu-ES"/>
              </w:rPr>
            </w:pPr>
          </w:p>
          <w:p w:rsidR="00CC226A" w:rsidRDefault="00CC226A" w:rsidP="00CC226A">
            <w:pPr>
              <w:jc w:val="both"/>
              <w:rPr>
                <w:sz w:val="22"/>
                <w:lang w:val="eu-ES"/>
              </w:rPr>
            </w:pPr>
            <w:r w:rsidRPr="00CC226A">
              <w:rPr>
                <w:sz w:val="22"/>
                <w:lang w:val="eu-ES"/>
              </w:rPr>
              <w:t xml:space="preserve">Tanto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consecuencias</w:t>
            </w:r>
            <w:proofErr w:type="spellEnd"/>
            <w:r w:rsidRPr="00CC226A">
              <w:rPr>
                <w:sz w:val="22"/>
                <w:lang w:val="eu-ES"/>
              </w:rPr>
              <w:t xml:space="preserve"> </w:t>
            </w:r>
            <w:proofErr w:type="spellStart"/>
            <w:r w:rsidRPr="00CC226A">
              <w:rPr>
                <w:sz w:val="22"/>
                <w:lang w:val="eu-ES"/>
              </w:rPr>
              <w:t>derivadas</w:t>
            </w:r>
            <w:proofErr w:type="spellEnd"/>
            <w:r w:rsidRPr="00CC226A">
              <w:rPr>
                <w:sz w:val="22"/>
                <w:lang w:val="eu-ES"/>
              </w:rPr>
              <w:t xml:space="preserve"> del </w:t>
            </w:r>
            <w:proofErr w:type="spellStart"/>
            <w:r w:rsidRPr="00CC226A">
              <w:rPr>
                <w:sz w:val="22"/>
                <w:lang w:val="eu-ES"/>
              </w:rPr>
              <w:t>impacto</w:t>
            </w:r>
            <w:proofErr w:type="spellEnd"/>
            <w:r w:rsidRPr="00CC226A">
              <w:rPr>
                <w:sz w:val="22"/>
                <w:lang w:val="eu-ES"/>
              </w:rPr>
              <w:t xml:space="preserve"> </w:t>
            </w:r>
            <w:proofErr w:type="spellStart"/>
            <w:r w:rsidRPr="00CC226A">
              <w:rPr>
                <w:sz w:val="22"/>
                <w:lang w:val="eu-ES"/>
              </w:rPr>
              <w:t>económico</w:t>
            </w:r>
            <w:proofErr w:type="spellEnd"/>
            <w:r w:rsidRPr="00CC226A">
              <w:rPr>
                <w:sz w:val="22"/>
                <w:lang w:val="eu-ES"/>
              </w:rPr>
              <w:t xml:space="preserve"> de la </w:t>
            </w:r>
            <w:proofErr w:type="spellStart"/>
            <w:r w:rsidRPr="00CC226A">
              <w:rPr>
                <w:sz w:val="22"/>
                <w:lang w:val="eu-ES"/>
              </w:rPr>
              <w:t>crisis</w:t>
            </w:r>
            <w:proofErr w:type="spellEnd"/>
            <w:r w:rsidRPr="00CC226A">
              <w:rPr>
                <w:sz w:val="22"/>
                <w:lang w:val="eu-ES"/>
              </w:rPr>
              <w:t xml:space="preserve"> </w:t>
            </w:r>
            <w:proofErr w:type="spellStart"/>
            <w:r w:rsidRPr="00CC226A">
              <w:rPr>
                <w:sz w:val="22"/>
                <w:lang w:val="eu-ES"/>
              </w:rPr>
              <w:t>sanitaria</w:t>
            </w:r>
            <w:proofErr w:type="spellEnd"/>
            <w:r w:rsidRPr="00CC226A">
              <w:rPr>
                <w:sz w:val="22"/>
                <w:lang w:val="eu-ES"/>
              </w:rPr>
              <w:t xml:space="preserve"> del COVID- 2019 </w:t>
            </w:r>
            <w:proofErr w:type="spellStart"/>
            <w:r w:rsidRPr="00CC226A">
              <w:rPr>
                <w:sz w:val="22"/>
                <w:lang w:val="eu-ES"/>
              </w:rPr>
              <w:t>como</w:t>
            </w:r>
            <w:proofErr w:type="spellEnd"/>
            <w:r w:rsidRPr="00CC226A">
              <w:rPr>
                <w:sz w:val="22"/>
                <w:lang w:val="eu-ES"/>
              </w:rPr>
              <w:t xml:space="preserve">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medidas</w:t>
            </w:r>
            <w:proofErr w:type="spellEnd"/>
            <w:r w:rsidRPr="00CC226A">
              <w:rPr>
                <w:sz w:val="22"/>
                <w:lang w:val="eu-ES"/>
              </w:rPr>
              <w:t xml:space="preserve"> </w:t>
            </w:r>
            <w:proofErr w:type="spellStart"/>
            <w:r w:rsidRPr="00CC226A">
              <w:rPr>
                <w:sz w:val="22"/>
                <w:lang w:val="eu-ES"/>
              </w:rPr>
              <w:t>que</w:t>
            </w:r>
            <w:proofErr w:type="spellEnd"/>
            <w:r w:rsidRPr="00CC226A">
              <w:rPr>
                <w:sz w:val="22"/>
                <w:lang w:val="eu-ES"/>
              </w:rPr>
              <w:t xml:space="preserve"> para </w:t>
            </w:r>
            <w:proofErr w:type="spellStart"/>
            <w:r w:rsidRPr="00CC226A">
              <w:rPr>
                <w:sz w:val="22"/>
                <w:lang w:val="eu-ES"/>
              </w:rPr>
              <w:t>mitigarlo</w:t>
            </w:r>
            <w:proofErr w:type="spellEnd"/>
            <w:r w:rsidRPr="00CC226A">
              <w:rPr>
                <w:sz w:val="22"/>
                <w:lang w:val="eu-ES"/>
              </w:rPr>
              <w:t xml:space="preserve"> </w:t>
            </w:r>
            <w:proofErr w:type="spellStart"/>
            <w:r w:rsidRPr="00CC226A">
              <w:rPr>
                <w:sz w:val="22"/>
                <w:lang w:val="eu-ES"/>
              </w:rPr>
              <w:t>que</w:t>
            </w:r>
            <w:proofErr w:type="spellEnd"/>
            <w:r w:rsidRPr="00CC226A">
              <w:rPr>
                <w:sz w:val="22"/>
                <w:lang w:val="eu-ES"/>
              </w:rPr>
              <w:t xml:space="preserve"> </w:t>
            </w:r>
            <w:proofErr w:type="spellStart"/>
            <w:r w:rsidRPr="00CC226A">
              <w:rPr>
                <w:sz w:val="22"/>
                <w:lang w:val="eu-ES"/>
              </w:rPr>
              <w:t>se</w:t>
            </w:r>
            <w:proofErr w:type="spellEnd"/>
            <w:r w:rsidRPr="00CC226A">
              <w:rPr>
                <w:sz w:val="22"/>
                <w:lang w:val="eu-ES"/>
              </w:rPr>
              <w:t xml:space="preserve"> han </w:t>
            </w:r>
            <w:proofErr w:type="spellStart"/>
            <w:r w:rsidRPr="00CC226A">
              <w:rPr>
                <w:sz w:val="22"/>
                <w:lang w:val="eu-ES"/>
              </w:rPr>
              <w:t>adoptado</w:t>
            </w:r>
            <w:proofErr w:type="spellEnd"/>
            <w:r w:rsidRPr="00CC226A">
              <w:rPr>
                <w:sz w:val="22"/>
                <w:lang w:val="eu-ES"/>
              </w:rPr>
              <w:t xml:space="preserve"> </w:t>
            </w:r>
            <w:proofErr w:type="spellStart"/>
            <w:r w:rsidRPr="00CC226A">
              <w:rPr>
                <w:sz w:val="22"/>
                <w:lang w:val="eu-ES"/>
              </w:rPr>
              <w:t>en</w:t>
            </w:r>
            <w:proofErr w:type="spellEnd"/>
            <w:r w:rsidRPr="00CC226A">
              <w:rPr>
                <w:sz w:val="22"/>
                <w:lang w:val="eu-ES"/>
              </w:rPr>
              <w:t xml:space="preserve"> </w:t>
            </w:r>
            <w:proofErr w:type="spellStart"/>
            <w:r w:rsidRPr="00CC226A">
              <w:rPr>
                <w:sz w:val="22"/>
                <w:lang w:val="eu-ES"/>
              </w:rPr>
              <w:t>el</w:t>
            </w:r>
            <w:proofErr w:type="spellEnd"/>
            <w:r w:rsidRPr="00CC226A">
              <w:rPr>
                <w:sz w:val="22"/>
                <w:lang w:val="eu-ES"/>
              </w:rPr>
              <w:t xml:space="preserve"> </w:t>
            </w:r>
            <w:proofErr w:type="spellStart"/>
            <w:r w:rsidRPr="00CC226A">
              <w:rPr>
                <w:sz w:val="22"/>
                <w:lang w:val="eu-ES"/>
              </w:rPr>
              <w:t>ámbito</w:t>
            </w:r>
            <w:proofErr w:type="spellEnd"/>
            <w:r w:rsidRPr="00CC226A">
              <w:rPr>
                <w:sz w:val="22"/>
                <w:lang w:val="eu-ES"/>
              </w:rPr>
              <w:t xml:space="preserve"> del </w:t>
            </w:r>
            <w:proofErr w:type="spellStart"/>
            <w:r w:rsidRPr="00CC226A">
              <w:rPr>
                <w:sz w:val="22"/>
                <w:lang w:val="eu-ES"/>
              </w:rPr>
              <w:t>Sector</w:t>
            </w:r>
            <w:proofErr w:type="spellEnd"/>
            <w:r w:rsidRPr="00CC226A">
              <w:rPr>
                <w:sz w:val="22"/>
                <w:lang w:val="eu-ES"/>
              </w:rPr>
              <w:t xml:space="preserve"> </w:t>
            </w:r>
            <w:proofErr w:type="spellStart"/>
            <w:r w:rsidRPr="00CC226A">
              <w:rPr>
                <w:sz w:val="22"/>
                <w:lang w:val="eu-ES"/>
              </w:rPr>
              <w:t>Público</w:t>
            </w:r>
            <w:proofErr w:type="spellEnd"/>
            <w:r w:rsidRPr="00CC226A">
              <w:rPr>
                <w:sz w:val="22"/>
                <w:lang w:val="eu-ES"/>
              </w:rPr>
              <w:t xml:space="preserve"> Foral </w:t>
            </w:r>
            <w:proofErr w:type="spellStart"/>
            <w:r w:rsidRPr="00CC226A">
              <w:rPr>
                <w:sz w:val="22"/>
                <w:lang w:val="eu-ES"/>
              </w:rPr>
              <w:t>afectan</w:t>
            </w:r>
            <w:proofErr w:type="spellEnd"/>
            <w:r w:rsidRPr="00CC226A">
              <w:rPr>
                <w:sz w:val="22"/>
                <w:lang w:val="eu-ES"/>
              </w:rPr>
              <w:t xml:space="preserve"> a la </w:t>
            </w:r>
            <w:proofErr w:type="spellStart"/>
            <w:r w:rsidRPr="00CC226A">
              <w:rPr>
                <w:sz w:val="22"/>
                <w:lang w:val="eu-ES"/>
              </w:rPr>
              <w:t>situación</w:t>
            </w:r>
            <w:proofErr w:type="spellEnd"/>
            <w:r w:rsidRPr="00CC226A">
              <w:rPr>
                <w:sz w:val="22"/>
                <w:lang w:val="eu-ES"/>
              </w:rPr>
              <w:t xml:space="preserve"> </w:t>
            </w:r>
            <w:proofErr w:type="spellStart"/>
            <w:r w:rsidRPr="00CC226A">
              <w:rPr>
                <w:sz w:val="22"/>
                <w:lang w:val="eu-ES"/>
              </w:rPr>
              <w:t>financiera</w:t>
            </w:r>
            <w:proofErr w:type="spellEnd"/>
            <w:r w:rsidRPr="00CC226A">
              <w:rPr>
                <w:sz w:val="22"/>
                <w:lang w:val="eu-ES"/>
              </w:rPr>
              <w:t xml:space="preserve"> del </w:t>
            </w:r>
            <w:proofErr w:type="spellStart"/>
            <w:r w:rsidRPr="00CC226A">
              <w:rPr>
                <w:sz w:val="22"/>
                <w:lang w:val="eu-ES"/>
              </w:rPr>
              <w:t>mismo</w:t>
            </w:r>
            <w:proofErr w:type="spellEnd"/>
            <w:r w:rsidRPr="00CC226A">
              <w:rPr>
                <w:sz w:val="22"/>
                <w:lang w:val="eu-ES"/>
              </w:rPr>
              <w:t xml:space="preserve">, </w:t>
            </w:r>
            <w:proofErr w:type="spellStart"/>
            <w:r w:rsidRPr="00CC226A">
              <w:rPr>
                <w:sz w:val="22"/>
                <w:lang w:val="eu-ES"/>
              </w:rPr>
              <w:t>por</w:t>
            </w:r>
            <w:proofErr w:type="spellEnd"/>
            <w:r w:rsidRPr="00CC226A">
              <w:rPr>
                <w:sz w:val="22"/>
                <w:lang w:val="eu-ES"/>
              </w:rPr>
              <w:t xml:space="preserve"> lo </w:t>
            </w:r>
            <w:proofErr w:type="spellStart"/>
            <w:r w:rsidRPr="00CC226A">
              <w:rPr>
                <w:sz w:val="22"/>
                <w:lang w:val="eu-ES"/>
              </w:rPr>
              <w:t>que</w:t>
            </w:r>
            <w:proofErr w:type="spellEnd"/>
            <w:r w:rsidRPr="00CC226A">
              <w:rPr>
                <w:sz w:val="22"/>
                <w:lang w:val="eu-ES"/>
              </w:rPr>
              <w:t xml:space="preserve"> </w:t>
            </w:r>
            <w:proofErr w:type="spellStart"/>
            <w:r w:rsidRPr="00CC226A">
              <w:rPr>
                <w:sz w:val="22"/>
                <w:lang w:val="eu-ES"/>
              </w:rPr>
              <w:t>esta</w:t>
            </w:r>
            <w:proofErr w:type="spellEnd"/>
            <w:r w:rsidRPr="00CC226A">
              <w:rPr>
                <w:sz w:val="22"/>
                <w:lang w:val="eu-ES"/>
              </w:rPr>
              <w:t xml:space="preserve"> </w:t>
            </w:r>
            <w:proofErr w:type="spellStart"/>
            <w:r w:rsidRPr="00CC226A">
              <w:rPr>
                <w:sz w:val="22"/>
                <w:lang w:val="eu-ES"/>
              </w:rPr>
              <w:t>circunstancia</w:t>
            </w:r>
            <w:proofErr w:type="spellEnd"/>
            <w:r w:rsidRPr="00CC226A">
              <w:rPr>
                <w:sz w:val="22"/>
                <w:lang w:val="eu-ES"/>
              </w:rPr>
              <w:t xml:space="preserve"> </w:t>
            </w:r>
            <w:proofErr w:type="spellStart"/>
            <w:r w:rsidRPr="00CC226A">
              <w:rPr>
                <w:sz w:val="22"/>
                <w:lang w:val="eu-ES"/>
              </w:rPr>
              <w:t>exige</w:t>
            </w:r>
            <w:proofErr w:type="spellEnd"/>
            <w:r w:rsidRPr="00CC226A">
              <w:rPr>
                <w:sz w:val="22"/>
                <w:lang w:val="eu-ES"/>
              </w:rPr>
              <w:t xml:space="preserve"> </w:t>
            </w:r>
            <w:proofErr w:type="spellStart"/>
            <w:r w:rsidRPr="00CC226A">
              <w:rPr>
                <w:sz w:val="22"/>
                <w:lang w:val="eu-ES"/>
              </w:rPr>
              <w:t>dotar</w:t>
            </w:r>
            <w:proofErr w:type="spellEnd"/>
            <w:r w:rsidRPr="00CC226A">
              <w:rPr>
                <w:sz w:val="22"/>
                <w:lang w:val="eu-ES"/>
              </w:rPr>
              <w:t xml:space="preserve"> de la </w:t>
            </w:r>
            <w:proofErr w:type="spellStart"/>
            <w:r w:rsidRPr="00CC226A">
              <w:rPr>
                <w:sz w:val="22"/>
                <w:lang w:val="eu-ES"/>
              </w:rPr>
              <w:t>mayor</w:t>
            </w:r>
            <w:proofErr w:type="spellEnd"/>
            <w:r w:rsidRPr="00CC226A">
              <w:rPr>
                <w:sz w:val="22"/>
                <w:lang w:val="eu-ES"/>
              </w:rPr>
              <w:t xml:space="preserve"> </w:t>
            </w:r>
            <w:proofErr w:type="spellStart"/>
            <w:r w:rsidRPr="00CC226A">
              <w:rPr>
                <w:sz w:val="22"/>
                <w:lang w:val="eu-ES"/>
              </w:rPr>
              <w:t>flexibilidad</w:t>
            </w:r>
            <w:proofErr w:type="spellEnd"/>
            <w:r w:rsidRPr="00CC226A">
              <w:rPr>
                <w:sz w:val="22"/>
                <w:lang w:val="eu-ES"/>
              </w:rPr>
              <w:t xml:space="preserve"> posible al </w:t>
            </w:r>
            <w:proofErr w:type="spellStart"/>
            <w:r w:rsidRPr="00CC226A">
              <w:rPr>
                <w:sz w:val="22"/>
                <w:lang w:val="eu-ES"/>
              </w:rPr>
              <w:t>proceso</w:t>
            </w:r>
            <w:proofErr w:type="spellEnd"/>
            <w:r w:rsidRPr="00CC226A">
              <w:rPr>
                <w:sz w:val="22"/>
                <w:lang w:val="eu-ES"/>
              </w:rPr>
              <w:t xml:space="preserve"> de </w:t>
            </w:r>
            <w:proofErr w:type="spellStart"/>
            <w:r w:rsidRPr="00CC226A">
              <w:rPr>
                <w:sz w:val="22"/>
                <w:lang w:val="eu-ES"/>
              </w:rPr>
              <w:t>toma</w:t>
            </w:r>
            <w:proofErr w:type="spellEnd"/>
            <w:r w:rsidRPr="00CC226A">
              <w:rPr>
                <w:sz w:val="22"/>
                <w:lang w:val="eu-ES"/>
              </w:rPr>
              <w:t xml:space="preserve"> de </w:t>
            </w:r>
            <w:proofErr w:type="spellStart"/>
            <w:r w:rsidRPr="00CC226A">
              <w:rPr>
                <w:sz w:val="22"/>
                <w:lang w:val="eu-ES"/>
              </w:rPr>
              <w:lastRenderedPageBreak/>
              <w:t>decisiones</w:t>
            </w:r>
            <w:proofErr w:type="spellEnd"/>
            <w:r w:rsidRPr="00CC226A">
              <w:rPr>
                <w:sz w:val="22"/>
                <w:lang w:val="eu-ES"/>
              </w:rPr>
              <w:t xml:space="preserve"> </w:t>
            </w:r>
            <w:proofErr w:type="spellStart"/>
            <w:r w:rsidRPr="00CC226A">
              <w:rPr>
                <w:sz w:val="22"/>
                <w:lang w:val="eu-ES"/>
              </w:rPr>
              <w:t>en</w:t>
            </w:r>
            <w:proofErr w:type="spellEnd"/>
            <w:r w:rsidRPr="00CC226A">
              <w:rPr>
                <w:sz w:val="22"/>
                <w:lang w:val="eu-ES"/>
              </w:rPr>
              <w:t xml:space="preserve"> materia de </w:t>
            </w:r>
            <w:proofErr w:type="spellStart"/>
            <w:r w:rsidRPr="00CC226A">
              <w:rPr>
                <w:sz w:val="22"/>
                <w:lang w:val="eu-ES"/>
              </w:rPr>
              <w:t>financiación</w:t>
            </w:r>
            <w:proofErr w:type="spellEnd"/>
            <w:r w:rsidRPr="00CC226A">
              <w:rPr>
                <w:sz w:val="22"/>
                <w:lang w:val="eu-ES"/>
              </w:rPr>
              <w:t xml:space="preserve"> del </w:t>
            </w:r>
            <w:proofErr w:type="spellStart"/>
            <w:r w:rsidRPr="00CC226A">
              <w:rPr>
                <w:sz w:val="22"/>
                <w:lang w:val="eu-ES"/>
              </w:rPr>
              <w:t>citado</w:t>
            </w:r>
            <w:proofErr w:type="spellEnd"/>
            <w:r w:rsidRPr="00CC226A">
              <w:rPr>
                <w:sz w:val="22"/>
                <w:lang w:val="eu-ES"/>
              </w:rPr>
              <w:t xml:space="preserve"> </w:t>
            </w:r>
            <w:proofErr w:type="spellStart"/>
            <w:r w:rsidRPr="00CC226A">
              <w:rPr>
                <w:sz w:val="22"/>
                <w:lang w:val="eu-ES"/>
              </w:rPr>
              <w:t>Sector</w:t>
            </w:r>
            <w:proofErr w:type="spellEnd"/>
            <w:r w:rsidRPr="00CC226A">
              <w:rPr>
                <w:sz w:val="22"/>
                <w:lang w:val="eu-ES"/>
              </w:rPr>
              <w:t>.</w:t>
            </w:r>
          </w:p>
          <w:p w:rsidR="00CC226A" w:rsidRDefault="00CC226A" w:rsidP="00CC226A">
            <w:pPr>
              <w:jc w:val="both"/>
              <w:rPr>
                <w:sz w:val="22"/>
                <w:lang w:val="eu-ES"/>
              </w:rPr>
            </w:pPr>
          </w:p>
          <w:p w:rsidR="00CC226A" w:rsidRDefault="00CC226A" w:rsidP="00CC226A">
            <w:pPr>
              <w:rPr>
                <w:sz w:val="22"/>
                <w:lang w:val="eu-ES"/>
              </w:rPr>
            </w:pPr>
            <w:proofErr w:type="spellStart"/>
            <w:r w:rsidRPr="009F06CA">
              <w:rPr>
                <w:sz w:val="22"/>
                <w:lang w:val="eu-ES"/>
              </w:rPr>
              <w:t>Por</w:t>
            </w:r>
            <w:proofErr w:type="spellEnd"/>
            <w:r w:rsidRPr="009F06CA">
              <w:rPr>
                <w:sz w:val="22"/>
                <w:lang w:val="eu-ES"/>
              </w:rPr>
              <w:t xml:space="preserve"> su parte,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artículo</w:t>
            </w:r>
            <w:proofErr w:type="spellEnd"/>
            <w:r w:rsidRPr="009F06CA">
              <w:rPr>
                <w:sz w:val="22"/>
                <w:lang w:val="eu-ES"/>
              </w:rPr>
              <w:t xml:space="preserve"> 108 de la Norma Foral 53/92 de </w:t>
            </w:r>
            <w:proofErr w:type="spellStart"/>
            <w:r w:rsidRPr="009F06CA">
              <w:rPr>
                <w:sz w:val="22"/>
                <w:lang w:val="eu-ES"/>
              </w:rPr>
              <w:t>Régimen</w:t>
            </w:r>
            <w:proofErr w:type="spellEnd"/>
            <w:r w:rsidRPr="009F06CA">
              <w:rPr>
                <w:sz w:val="22"/>
                <w:lang w:val="eu-ES"/>
              </w:rPr>
              <w:t xml:space="preserve"> </w:t>
            </w:r>
            <w:proofErr w:type="spellStart"/>
            <w:r w:rsidRPr="009F06CA">
              <w:rPr>
                <w:sz w:val="22"/>
                <w:lang w:val="eu-ES"/>
              </w:rPr>
              <w:t>Económico</w:t>
            </w:r>
            <w:proofErr w:type="spellEnd"/>
            <w:r w:rsidRPr="009F06CA">
              <w:rPr>
                <w:sz w:val="22"/>
                <w:lang w:val="eu-ES"/>
              </w:rPr>
              <w:t xml:space="preserve"> y </w:t>
            </w:r>
            <w:proofErr w:type="spellStart"/>
            <w:r w:rsidRPr="009F06CA">
              <w:rPr>
                <w:sz w:val="22"/>
                <w:lang w:val="eu-ES"/>
              </w:rPr>
              <w:t>Presupuestario</w:t>
            </w:r>
            <w:proofErr w:type="spellEnd"/>
            <w:r w:rsidRPr="009F06CA">
              <w:rPr>
                <w:sz w:val="22"/>
                <w:lang w:val="eu-ES"/>
              </w:rPr>
              <w:t xml:space="preserve"> </w:t>
            </w:r>
            <w:proofErr w:type="spellStart"/>
            <w:r w:rsidRPr="009F06CA">
              <w:rPr>
                <w:sz w:val="22"/>
                <w:lang w:val="eu-ES"/>
              </w:rPr>
              <w:t>faculta</w:t>
            </w:r>
            <w:proofErr w:type="spellEnd"/>
            <w:r w:rsidRPr="009F06CA">
              <w:rPr>
                <w:sz w:val="22"/>
                <w:lang w:val="eu-ES"/>
              </w:rPr>
              <w:t xml:space="preserve"> al </w:t>
            </w:r>
            <w:proofErr w:type="spellStart"/>
            <w:r w:rsidRPr="009F06CA">
              <w:rPr>
                <w:sz w:val="22"/>
                <w:lang w:val="eu-ES"/>
              </w:rPr>
              <w:t>Consejo</w:t>
            </w:r>
            <w:proofErr w:type="spellEnd"/>
            <w:r w:rsidRPr="009F06CA">
              <w:rPr>
                <w:sz w:val="22"/>
                <w:lang w:val="eu-ES"/>
              </w:rPr>
              <w:t xml:space="preserve"> de </w:t>
            </w:r>
            <w:proofErr w:type="spellStart"/>
            <w:r w:rsidRPr="009F06CA">
              <w:rPr>
                <w:sz w:val="22"/>
                <w:lang w:val="eu-ES"/>
              </w:rPr>
              <w:t>Gobierno</w:t>
            </w:r>
            <w:proofErr w:type="spellEnd"/>
            <w:r w:rsidRPr="009F06CA">
              <w:rPr>
                <w:sz w:val="22"/>
                <w:lang w:val="eu-ES"/>
              </w:rPr>
              <w:t xml:space="preserve"> Foral, a </w:t>
            </w:r>
            <w:proofErr w:type="spellStart"/>
            <w:r w:rsidRPr="009F06CA">
              <w:rPr>
                <w:sz w:val="22"/>
                <w:lang w:val="eu-ES"/>
              </w:rPr>
              <w:t>propuesta</w:t>
            </w:r>
            <w:proofErr w:type="spellEnd"/>
            <w:r w:rsidRPr="009F06CA">
              <w:rPr>
                <w:sz w:val="22"/>
                <w:lang w:val="eu-ES"/>
              </w:rPr>
              <w:t xml:space="preserve"> del </w:t>
            </w:r>
            <w:proofErr w:type="spellStart"/>
            <w:r w:rsidRPr="009F06CA">
              <w:rPr>
                <w:sz w:val="22"/>
                <w:lang w:val="eu-ES"/>
              </w:rPr>
              <w:t>Diputado</w:t>
            </w:r>
            <w:proofErr w:type="spellEnd"/>
            <w:r w:rsidRPr="009F06CA">
              <w:rPr>
                <w:sz w:val="22"/>
                <w:lang w:val="eu-ES"/>
              </w:rPr>
              <w:t xml:space="preserve"> Foral da </w:t>
            </w:r>
            <w:proofErr w:type="spellStart"/>
            <w:r w:rsidRPr="009F06CA">
              <w:rPr>
                <w:sz w:val="22"/>
                <w:lang w:val="eu-ES"/>
              </w:rPr>
              <w:t>Hacienda</w:t>
            </w:r>
            <w:proofErr w:type="spellEnd"/>
            <w:r w:rsidRPr="009F06CA">
              <w:rPr>
                <w:sz w:val="22"/>
                <w:lang w:val="eu-ES"/>
              </w:rPr>
              <w:t xml:space="preserve">, </w:t>
            </w:r>
            <w:proofErr w:type="spellStart"/>
            <w:r w:rsidRPr="009F06CA">
              <w:rPr>
                <w:sz w:val="22"/>
                <w:lang w:val="eu-ES"/>
              </w:rPr>
              <w:t>Finanzas</w:t>
            </w:r>
            <w:proofErr w:type="spellEnd"/>
            <w:r w:rsidRPr="009F06CA">
              <w:rPr>
                <w:sz w:val="22"/>
                <w:lang w:val="eu-ES"/>
              </w:rPr>
              <w:t xml:space="preserve"> y </w:t>
            </w:r>
            <w:proofErr w:type="spellStart"/>
            <w:r w:rsidRPr="009F06CA">
              <w:rPr>
                <w:sz w:val="22"/>
                <w:lang w:val="eu-ES"/>
              </w:rPr>
              <w:t>Presupuestos</w:t>
            </w:r>
            <w:proofErr w:type="spellEnd"/>
            <w:r w:rsidRPr="009F06CA">
              <w:rPr>
                <w:sz w:val="22"/>
                <w:lang w:val="eu-ES"/>
              </w:rPr>
              <w:t xml:space="preserve">, a </w:t>
            </w:r>
            <w:proofErr w:type="spellStart"/>
            <w:r w:rsidRPr="009F06CA">
              <w:rPr>
                <w:sz w:val="22"/>
                <w:lang w:val="eu-ES"/>
              </w:rPr>
              <w:t>aprobar</w:t>
            </w:r>
            <w:proofErr w:type="spellEnd"/>
            <w:r w:rsidRPr="009F06CA">
              <w:rPr>
                <w:sz w:val="22"/>
                <w:lang w:val="eu-ES"/>
              </w:rPr>
              <w:t xml:space="preserve"> la </w:t>
            </w:r>
            <w:proofErr w:type="spellStart"/>
            <w:r w:rsidRPr="009F06CA">
              <w:rPr>
                <w:sz w:val="22"/>
                <w:lang w:val="eu-ES"/>
              </w:rPr>
              <w:t>formalización</w:t>
            </w:r>
            <w:proofErr w:type="spellEnd"/>
            <w:r w:rsidRPr="009F06CA">
              <w:rPr>
                <w:sz w:val="22"/>
                <w:lang w:val="eu-ES"/>
              </w:rPr>
              <w:t xml:space="preserve"> de </w:t>
            </w:r>
            <w:proofErr w:type="spellStart"/>
            <w:r w:rsidRPr="009F06CA">
              <w:rPr>
                <w:sz w:val="22"/>
                <w:lang w:val="eu-ES"/>
              </w:rPr>
              <w:t>las</w:t>
            </w:r>
            <w:proofErr w:type="spellEnd"/>
            <w:r w:rsidRPr="009F06CA">
              <w:rPr>
                <w:sz w:val="22"/>
                <w:lang w:val="eu-ES"/>
              </w:rPr>
              <w:t xml:space="preserve"> </w:t>
            </w:r>
            <w:proofErr w:type="spellStart"/>
            <w:r w:rsidRPr="009F06CA">
              <w:rPr>
                <w:sz w:val="22"/>
                <w:lang w:val="eu-ES"/>
              </w:rPr>
              <w:t>operaciones</w:t>
            </w:r>
            <w:proofErr w:type="spellEnd"/>
            <w:r w:rsidRPr="009F06CA">
              <w:rPr>
                <w:sz w:val="22"/>
                <w:lang w:val="eu-ES"/>
              </w:rPr>
              <w:t xml:space="preserve"> </w:t>
            </w:r>
            <w:proofErr w:type="spellStart"/>
            <w:r w:rsidRPr="009F06CA">
              <w:rPr>
                <w:sz w:val="22"/>
                <w:lang w:val="eu-ES"/>
              </w:rPr>
              <w:t>financieras</w:t>
            </w:r>
            <w:proofErr w:type="spellEnd"/>
            <w:r w:rsidRPr="009F06CA">
              <w:rPr>
                <w:sz w:val="22"/>
                <w:lang w:val="eu-ES"/>
              </w:rPr>
              <w:t xml:space="preserve"> </w:t>
            </w:r>
            <w:proofErr w:type="spellStart"/>
            <w:r w:rsidRPr="009F06CA">
              <w:rPr>
                <w:sz w:val="22"/>
                <w:lang w:val="eu-ES"/>
              </w:rPr>
              <w:t>necesarias</w:t>
            </w:r>
            <w:proofErr w:type="spellEnd"/>
            <w:r w:rsidRPr="009F06CA">
              <w:rPr>
                <w:sz w:val="22"/>
                <w:lang w:val="eu-ES"/>
              </w:rPr>
              <w:t xml:space="preserve"> para </w:t>
            </w:r>
            <w:proofErr w:type="spellStart"/>
            <w:r w:rsidRPr="009F06CA">
              <w:rPr>
                <w:sz w:val="22"/>
                <w:lang w:val="eu-ES"/>
              </w:rPr>
              <w:t>atender</w:t>
            </w:r>
            <w:proofErr w:type="spellEnd"/>
            <w:r w:rsidRPr="009F06CA">
              <w:rPr>
                <w:sz w:val="22"/>
                <w:lang w:val="eu-ES"/>
              </w:rPr>
              <w:t xml:space="preserve"> </w:t>
            </w:r>
            <w:proofErr w:type="spellStart"/>
            <w:r w:rsidRPr="009F06CA">
              <w:rPr>
                <w:sz w:val="22"/>
                <w:lang w:val="eu-ES"/>
              </w:rPr>
              <w:t>dificultades</w:t>
            </w:r>
            <w:proofErr w:type="spellEnd"/>
            <w:r w:rsidRPr="009F06CA">
              <w:rPr>
                <w:sz w:val="22"/>
                <w:lang w:val="eu-ES"/>
              </w:rPr>
              <w:t xml:space="preserve"> </w:t>
            </w:r>
            <w:proofErr w:type="spellStart"/>
            <w:r w:rsidRPr="009F06CA">
              <w:rPr>
                <w:sz w:val="22"/>
                <w:lang w:val="eu-ES"/>
              </w:rPr>
              <w:t>momentáneas</w:t>
            </w:r>
            <w:proofErr w:type="spellEnd"/>
            <w:r w:rsidRPr="009F06CA">
              <w:rPr>
                <w:sz w:val="22"/>
                <w:lang w:val="eu-ES"/>
              </w:rPr>
              <w:t xml:space="preserve"> de </w:t>
            </w:r>
            <w:proofErr w:type="spellStart"/>
            <w:r w:rsidRPr="009F06CA">
              <w:rPr>
                <w:sz w:val="22"/>
                <w:lang w:val="eu-ES"/>
              </w:rPr>
              <w:t>Tesorería</w:t>
            </w:r>
            <w:proofErr w:type="spellEnd"/>
            <w:r w:rsidRPr="009F06CA">
              <w:rPr>
                <w:sz w:val="22"/>
                <w:lang w:val="eu-ES"/>
              </w:rPr>
              <w:t xml:space="preserve">, </w:t>
            </w:r>
            <w:proofErr w:type="spellStart"/>
            <w:r w:rsidRPr="009F06CA">
              <w:rPr>
                <w:sz w:val="22"/>
                <w:lang w:val="eu-ES"/>
              </w:rPr>
              <w:t>cualquiera</w:t>
            </w:r>
            <w:proofErr w:type="spellEnd"/>
            <w:r w:rsidRPr="009F06CA">
              <w:rPr>
                <w:sz w:val="22"/>
                <w:lang w:val="eu-ES"/>
              </w:rPr>
              <w:t xml:space="preserve"> </w:t>
            </w:r>
            <w:proofErr w:type="spellStart"/>
            <w:r w:rsidRPr="009F06CA">
              <w:rPr>
                <w:sz w:val="22"/>
                <w:lang w:val="eu-ES"/>
              </w:rPr>
              <w:t>que</w:t>
            </w:r>
            <w:proofErr w:type="spellEnd"/>
            <w:r w:rsidRPr="009F06CA">
              <w:rPr>
                <w:sz w:val="22"/>
                <w:lang w:val="eu-ES"/>
              </w:rPr>
              <w:t xml:space="preserve"> </w:t>
            </w:r>
            <w:proofErr w:type="spellStart"/>
            <w:r w:rsidRPr="009F06CA">
              <w:rPr>
                <w:sz w:val="22"/>
                <w:lang w:val="eu-ES"/>
              </w:rPr>
              <w:t>sea</w:t>
            </w:r>
            <w:proofErr w:type="spellEnd"/>
            <w:r w:rsidRPr="009F06CA">
              <w:rPr>
                <w:sz w:val="22"/>
                <w:lang w:val="eu-ES"/>
              </w:rPr>
              <w:t xml:space="preserve"> la forma </w:t>
            </w:r>
            <w:proofErr w:type="spellStart"/>
            <w:r w:rsidRPr="009F06CA">
              <w:rPr>
                <w:sz w:val="22"/>
                <w:lang w:val="eu-ES"/>
              </w:rPr>
              <w:t>en</w:t>
            </w:r>
            <w:proofErr w:type="spellEnd"/>
            <w:r w:rsidRPr="009F06CA">
              <w:rPr>
                <w:sz w:val="22"/>
                <w:lang w:val="eu-ES"/>
              </w:rPr>
              <w:t xml:space="preserve"> </w:t>
            </w:r>
            <w:proofErr w:type="spellStart"/>
            <w:r w:rsidRPr="009F06CA">
              <w:rPr>
                <w:sz w:val="22"/>
                <w:lang w:val="eu-ES"/>
              </w:rPr>
              <w:t>que</w:t>
            </w:r>
            <w:proofErr w:type="spellEnd"/>
            <w:r w:rsidRPr="009F06CA">
              <w:rPr>
                <w:sz w:val="22"/>
                <w:lang w:val="eu-ES"/>
              </w:rPr>
              <w:t xml:space="preserve"> </w:t>
            </w:r>
            <w:proofErr w:type="spellStart"/>
            <w:r w:rsidRPr="009F06CA">
              <w:rPr>
                <w:sz w:val="22"/>
                <w:lang w:val="eu-ES"/>
              </w:rPr>
              <w:t>éstas</w:t>
            </w:r>
            <w:proofErr w:type="spellEnd"/>
            <w:r w:rsidRPr="009F06CA">
              <w:rPr>
                <w:sz w:val="22"/>
                <w:lang w:val="eu-ES"/>
              </w:rPr>
              <w:t xml:space="preserve"> </w:t>
            </w:r>
            <w:proofErr w:type="spellStart"/>
            <w:r w:rsidRPr="009F06CA">
              <w:rPr>
                <w:sz w:val="22"/>
                <w:lang w:val="eu-ES"/>
              </w:rPr>
              <w:t>se</w:t>
            </w:r>
            <w:proofErr w:type="spellEnd"/>
            <w:r w:rsidRPr="009F06CA">
              <w:rPr>
                <w:sz w:val="22"/>
                <w:lang w:val="eu-ES"/>
              </w:rPr>
              <w:t xml:space="preserve"> </w:t>
            </w:r>
            <w:proofErr w:type="spellStart"/>
            <w:r w:rsidRPr="009F06CA">
              <w:rPr>
                <w:sz w:val="22"/>
                <w:lang w:val="eu-ES"/>
              </w:rPr>
              <w:t>documenten</w:t>
            </w:r>
            <w:proofErr w:type="spellEnd"/>
            <w:r w:rsidRPr="009F06CA">
              <w:rPr>
                <w:sz w:val="22"/>
                <w:lang w:val="eu-ES"/>
              </w:rPr>
              <w:t xml:space="preserve">, </w:t>
            </w:r>
            <w:proofErr w:type="spellStart"/>
            <w:r w:rsidRPr="009F06CA">
              <w:rPr>
                <w:sz w:val="22"/>
                <w:lang w:val="eu-ES"/>
              </w:rPr>
              <w:t>por</w:t>
            </w:r>
            <w:proofErr w:type="spellEnd"/>
            <w:r w:rsidRPr="009F06CA">
              <w:rPr>
                <w:sz w:val="22"/>
                <w:lang w:val="eu-ES"/>
              </w:rPr>
              <w:t xml:space="preserve"> </w:t>
            </w:r>
            <w:proofErr w:type="spellStart"/>
            <w:r w:rsidRPr="009F06CA">
              <w:rPr>
                <w:sz w:val="22"/>
                <w:lang w:val="eu-ES"/>
              </w:rPr>
              <w:t>un</w:t>
            </w:r>
            <w:proofErr w:type="spellEnd"/>
            <w:r w:rsidRPr="009F06CA">
              <w:rPr>
                <w:sz w:val="22"/>
                <w:lang w:val="eu-ES"/>
              </w:rPr>
              <w:t xml:space="preserve"> </w:t>
            </w:r>
            <w:proofErr w:type="spellStart"/>
            <w:r w:rsidRPr="009F06CA">
              <w:rPr>
                <w:sz w:val="22"/>
                <w:lang w:val="eu-ES"/>
              </w:rPr>
              <w:t>plazo</w:t>
            </w:r>
            <w:proofErr w:type="spellEnd"/>
            <w:r w:rsidRPr="009F06CA">
              <w:rPr>
                <w:sz w:val="22"/>
                <w:lang w:val="eu-ES"/>
              </w:rPr>
              <w:t xml:space="preserve"> de </w:t>
            </w:r>
            <w:proofErr w:type="spellStart"/>
            <w:r w:rsidRPr="009F06CA">
              <w:rPr>
                <w:sz w:val="22"/>
                <w:lang w:val="eu-ES"/>
              </w:rPr>
              <w:t>reembolso</w:t>
            </w:r>
            <w:proofErr w:type="spellEnd"/>
            <w:r w:rsidRPr="009F06CA">
              <w:rPr>
                <w:sz w:val="22"/>
                <w:lang w:val="eu-ES"/>
              </w:rPr>
              <w:t xml:space="preserve"> igual o </w:t>
            </w:r>
            <w:proofErr w:type="spellStart"/>
            <w:r w:rsidRPr="009F06CA">
              <w:rPr>
                <w:sz w:val="22"/>
                <w:lang w:val="eu-ES"/>
              </w:rPr>
              <w:t>inferior</w:t>
            </w:r>
            <w:proofErr w:type="spellEnd"/>
            <w:r w:rsidRPr="009F06CA">
              <w:rPr>
                <w:sz w:val="22"/>
                <w:lang w:val="eu-ES"/>
              </w:rPr>
              <w:t xml:space="preserve"> a 12 </w:t>
            </w:r>
            <w:proofErr w:type="spellStart"/>
            <w:r w:rsidRPr="009F06CA">
              <w:rPr>
                <w:sz w:val="22"/>
                <w:lang w:val="eu-ES"/>
              </w:rPr>
              <w:t>meses</w:t>
            </w:r>
            <w:proofErr w:type="spellEnd"/>
            <w:r w:rsidRPr="009F06CA">
              <w:rPr>
                <w:sz w:val="22"/>
                <w:lang w:val="eu-ES"/>
              </w:rPr>
              <w:t>.</w:t>
            </w:r>
          </w:p>
          <w:p w:rsidR="00CC226A" w:rsidRDefault="00CC226A" w:rsidP="00CC226A">
            <w:pPr>
              <w:rPr>
                <w:sz w:val="22"/>
                <w:lang w:val="eu-ES"/>
              </w:rPr>
            </w:pPr>
          </w:p>
          <w:p w:rsidR="00CC226A" w:rsidRPr="009F06CA" w:rsidRDefault="00CC226A" w:rsidP="00CC226A">
            <w:pPr>
              <w:rPr>
                <w:sz w:val="22"/>
                <w:lang w:val="eu-ES"/>
              </w:rPr>
            </w:pPr>
          </w:p>
          <w:p w:rsidR="00CC226A" w:rsidRDefault="00CC226A" w:rsidP="00CC226A">
            <w:pPr>
              <w:jc w:val="both"/>
              <w:rPr>
                <w:sz w:val="22"/>
                <w:lang w:val="eu-ES"/>
              </w:rPr>
            </w:pPr>
            <w:proofErr w:type="spellStart"/>
            <w:r w:rsidRPr="009F06CA">
              <w:rPr>
                <w:sz w:val="22"/>
                <w:lang w:val="eu-ES"/>
              </w:rPr>
              <w:t>Por</w:t>
            </w:r>
            <w:proofErr w:type="spellEnd"/>
            <w:r w:rsidRPr="009F06CA">
              <w:rPr>
                <w:sz w:val="22"/>
                <w:lang w:val="eu-ES"/>
              </w:rPr>
              <w:t xml:space="preserve"> su parte, la Norma Foral 24/2019 de </w:t>
            </w:r>
            <w:proofErr w:type="spellStart"/>
            <w:r w:rsidRPr="009F06CA">
              <w:rPr>
                <w:sz w:val="22"/>
                <w:lang w:val="eu-ES"/>
              </w:rPr>
              <w:t>Ejecución</w:t>
            </w:r>
            <w:proofErr w:type="spellEnd"/>
            <w:r w:rsidRPr="009F06CA">
              <w:rPr>
                <w:sz w:val="22"/>
                <w:lang w:val="eu-ES"/>
              </w:rPr>
              <w:t xml:space="preserve"> </w:t>
            </w:r>
            <w:proofErr w:type="spellStart"/>
            <w:r w:rsidRPr="009F06CA">
              <w:rPr>
                <w:sz w:val="22"/>
                <w:lang w:val="eu-ES"/>
              </w:rPr>
              <w:t>Presupuestaria</w:t>
            </w:r>
            <w:proofErr w:type="spellEnd"/>
            <w:r w:rsidRPr="009F06CA">
              <w:rPr>
                <w:sz w:val="22"/>
                <w:lang w:val="eu-ES"/>
              </w:rPr>
              <w:t xml:space="preserve"> para 2020, </w:t>
            </w:r>
            <w:proofErr w:type="spellStart"/>
            <w:r w:rsidRPr="009F06CA">
              <w:rPr>
                <w:sz w:val="22"/>
                <w:lang w:val="eu-ES"/>
              </w:rPr>
              <w:t>limita</w:t>
            </w:r>
            <w:proofErr w:type="spellEnd"/>
            <w:r w:rsidRPr="009F06CA">
              <w:rPr>
                <w:sz w:val="22"/>
                <w:lang w:val="eu-ES"/>
              </w:rPr>
              <w:t xml:space="preserve"> </w:t>
            </w:r>
            <w:proofErr w:type="spellStart"/>
            <w:r w:rsidRPr="009F06CA">
              <w:rPr>
                <w:sz w:val="22"/>
                <w:lang w:val="eu-ES"/>
              </w:rPr>
              <w:t>el</w:t>
            </w:r>
            <w:proofErr w:type="spellEnd"/>
            <w:r w:rsidRPr="009F06CA">
              <w:rPr>
                <w:sz w:val="22"/>
                <w:lang w:val="eu-ES"/>
              </w:rPr>
              <w:t xml:space="preserve"> saldo </w:t>
            </w:r>
            <w:proofErr w:type="spellStart"/>
            <w:r w:rsidRPr="009F06CA">
              <w:rPr>
                <w:sz w:val="22"/>
                <w:lang w:val="eu-ES"/>
              </w:rPr>
              <w:t>vivo</w:t>
            </w:r>
            <w:proofErr w:type="spellEnd"/>
            <w:r w:rsidRPr="009F06CA">
              <w:rPr>
                <w:sz w:val="22"/>
                <w:lang w:val="eu-ES"/>
              </w:rPr>
              <w:t xml:space="preserve"> de </w:t>
            </w:r>
            <w:proofErr w:type="spellStart"/>
            <w:r w:rsidRPr="009F06CA">
              <w:rPr>
                <w:sz w:val="22"/>
                <w:lang w:val="eu-ES"/>
              </w:rPr>
              <w:t>las</w:t>
            </w:r>
            <w:proofErr w:type="spellEnd"/>
            <w:r w:rsidRPr="009F06CA">
              <w:rPr>
                <w:sz w:val="22"/>
                <w:lang w:val="eu-ES"/>
              </w:rPr>
              <w:t xml:space="preserve"> </w:t>
            </w:r>
            <w:proofErr w:type="spellStart"/>
            <w:r w:rsidRPr="009F06CA">
              <w:rPr>
                <w:sz w:val="22"/>
                <w:lang w:val="eu-ES"/>
              </w:rPr>
              <w:t>operaciones</w:t>
            </w:r>
            <w:proofErr w:type="spellEnd"/>
            <w:r w:rsidRPr="009F06CA">
              <w:rPr>
                <w:sz w:val="22"/>
                <w:lang w:val="eu-ES"/>
              </w:rPr>
              <w:t xml:space="preserve"> </w:t>
            </w:r>
            <w:proofErr w:type="spellStart"/>
            <w:r w:rsidRPr="009F06CA">
              <w:rPr>
                <w:sz w:val="22"/>
                <w:lang w:val="eu-ES"/>
              </w:rPr>
              <w:t>pasivas</w:t>
            </w:r>
            <w:proofErr w:type="spellEnd"/>
            <w:r w:rsidRPr="009F06CA">
              <w:rPr>
                <w:sz w:val="22"/>
                <w:lang w:val="eu-ES"/>
              </w:rPr>
              <w:t xml:space="preserve"> de </w:t>
            </w:r>
            <w:proofErr w:type="spellStart"/>
            <w:r w:rsidRPr="009F06CA">
              <w:rPr>
                <w:sz w:val="22"/>
                <w:lang w:val="eu-ES"/>
              </w:rPr>
              <w:t>préstamo</w:t>
            </w:r>
            <w:proofErr w:type="spellEnd"/>
            <w:r w:rsidRPr="009F06CA">
              <w:rPr>
                <w:sz w:val="22"/>
                <w:lang w:val="eu-ES"/>
              </w:rPr>
              <w:t xml:space="preserve"> o </w:t>
            </w:r>
            <w:proofErr w:type="spellStart"/>
            <w:r w:rsidRPr="009F06CA">
              <w:rPr>
                <w:sz w:val="22"/>
                <w:lang w:val="eu-ES"/>
              </w:rPr>
              <w:t>crédito</w:t>
            </w:r>
            <w:proofErr w:type="spellEnd"/>
            <w:r w:rsidRPr="009F06CA">
              <w:rPr>
                <w:sz w:val="22"/>
                <w:lang w:val="eu-ES"/>
              </w:rPr>
              <w:t xml:space="preserve"> a </w:t>
            </w:r>
            <w:proofErr w:type="spellStart"/>
            <w:r w:rsidRPr="009F06CA">
              <w:rPr>
                <w:sz w:val="22"/>
                <w:lang w:val="eu-ES"/>
              </w:rPr>
              <w:t>corto</w:t>
            </w:r>
            <w:proofErr w:type="spellEnd"/>
            <w:r w:rsidRPr="009F06CA">
              <w:rPr>
                <w:sz w:val="22"/>
                <w:lang w:val="eu-ES"/>
              </w:rPr>
              <w:t xml:space="preserve"> </w:t>
            </w:r>
            <w:proofErr w:type="spellStart"/>
            <w:r w:rsidRPr="009F06CA">
              <w:rPr>
                <w:sz w:val="22"/>
                <w:lang w:val="eu-ES"/>
              </w:rPr>
              <w:t>plazo</w:t>
            </w:r>
            <w:proofErr w:type="spellEnd"/>
            <w:r w:rsidRPr="009F06CA">
              <w:rPr>
                <w:sz w:val="22"/>
                <w:lang w:val="eu-ES"/>
              </w:rPr>
              <w:t xml:space="preserve"> a </w:t>
            </w:r>
            <w:proofErr w:type="spellStart"/>
            <w:r w:rsidRPr="009F06CA">
              <w:rPr>
                <w:sz w:val="22"/>
                <w:lang w:val="eu-ES"/>
              </w:rPr>
              <w:t>formalizar</w:t>
            </w:r>
            <w:proofErr w:type="spellEnd"/>
            <w:r w:rsidRPr="009F06CA">
              <w:rPr>
                <w:sz w:val="22"/>
                <w:lang w:val="eu-ES"/>
              </w:rPr>
              <w:t xml:space="preserve"> </w:t>
            </w:r>
            <w:proofErr w:type="spellStart"/>
            <w:r w:rsidRPr="009F06CA">
              <w:rPr>
                <w:sz w:val="22"/>
                <w:lang w:val="eu-ES"/>
              </w:rPr>
              <w:t>durante</w:t>
            </w:r>
            <w:proofErr w:type="spellEnd"/>
            <w:r w:rsidRPr="009F06CA">
              <w:rPr>
                <w:sz w:val="22"/>
                <w:lang w:val="eu-ES"/>
              </w:rPr>
              <w:t xml:space="preserve">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ejercicio</w:t>
            </w:r>
            <w:proofErr w:type="spellEnd"/>
            <w:r w:rsidRPr="009F06CA">
              <w:rPr>
                <w:sz w:val="22"/>
                <w:lang w:val="eu-ES"/>
              </w:rPr>
              <w:t xml:space="preserve"> 2020 al 10 </w:t>
            </w:r>
            <w:proofErr w:type="spellStart"/>
            <w:r w:rsidRPr="009F06CA">
              <w:rPr>
                <w:sz w:val="22"/>
                <w:lang w:val="eu-ES"/>
              </w:rPr>
              <w:t>por</w:t>
            </w:r>
            <w:proofErr w:type="spellEnd"/>
            <w:r w:rsidRPr="009F06CA">
              <w:rPr>
                <w:sz w:val="22"/>
                <w:lang w:val="eu-ES"/>
              </w:rPr>
              <w:t xml:space="preserve"> </w:t>
            </w:r>
            <w:proofErr w:type="spellStart"/>
            <w:r w:rsidRPr="009F06CA">
              <w:rPr>
                <w:sz w:val="22"/>
                <w:lang w:val="eu-ES"/>
              </w:rPr>
              <w:t>cien</w:t>
            </w:r>
            <w:proofErr w:type="spellEnd"/>
            <w:r w:rsidRPr="009F06CA">
              <w:rPr>
                <w:sz w:val="22"/>
                <w:lang w:val="eu-ES"/>
              </w:rPr>
              <w:t xml:space="preserve"> de </w:t>
            </w:r>
            <w:proofErr w:type="spellStart"/>
            <w:r w:rsidRPr="009F06CA">
              <w:rPr>
                <w:sz w:val="22"/>
                <w:lang w:val="eu-ES"/>
              </w:rPr>
              <w:t>los</w:t>
            </w:r>
            <w:proofErr w:type="spellEnd"/>
            <w:r w:rsidRPr="009F06CA">
              <w:rPr>
                <w:sz w:val="22"/>
                <w:lang w:val="eu-ES"/>
              </w:rPr>
              <w:t xml:space="preserve"> </w:t>
            </w:r>
            <w:proofErr w:type="spellStart"/>
            <w:r w:rsidRPr="009F06CA">
              <w:rPr>
                <w:sz w:val="22"/>
                <w:lang w:val="eu-ES"/>
              </w:rPr>
              <w:t>ingresos</w:t>
            </w:r>
            <w:proofErr w:type="spellEnd"/>
            <w:r w:rsidRPr="009F06CA">
              <w:rPr>
                <w:sz w:val="22"/>
                <w:lang w:val="eu-ES"/>
              </w:rPr>
              <w:t xml:space="preserve"> </w:t>
            </w:r>
            <w:proofErr w:type="spellStart"/>
            <w:r w:rsidRPr="009F06CA">
              <w:rPr>
                <w:sz w:val="22"/>
                <w:lang w:val="eu-ES"/>
              </w:rPr>
              <w:t>ordinarios</w:t>
            </w:r>
            <w:proofErr w:type="spellEnd"/>
            <w:r w:rsidRPr="009F06CA">
              <w:rPr>
                <w:sz w:val="22"/>
                <w:lang w:val="eu-ES"/>
              </w:rPr>
              <w:t xml:space="preserve"> de </w:t>
            </w:r>
            <w:proofErr w:type="spellStart"/>
            <w:r w:rsidRPr="009F06CA">
              <w:rPr>
                <w:sz w:val="22"/>
                <w:lang w:val="eu-ES"/>
              </w:rPr>
              <w:t>los</w:t>
            </w:r>
            <w:proofErr w:type="spellEnd"/>
            <w:r w:rsidRPr="009F06CA">
              <w:rPr>
                <w:sz w:val="22"/>
                <w:lang w:val="eu-ES"/>
              </w:rPr>
              <w:t xml:space="preserve"> </w:t>
            </w:r>
            <w:proofErr w:type="spellStart"/>
            <w:r w:rsidRPr="009F06CA">
              <w:rPr>
                <w:sz w:val="22"/>
                <w:lang w:val="eu-ES"/>
              </w:rPr>
              <w:t>Presupuestos</w:t>
            </w:r>
            <w:proofErr w:type="spellEnd"/>
            <w:r w:rsidRPr="009F06CA">
              <w:rPr>
                <w:sz w:val="22"/>
                <w:lang w:val="eu-ES"/>
              </w:rPr>
              <w:t xml:space="preserve"> </w:t>
            </w:r>
            <w:proofErr w:type="spellStart"/>
            <w:r w:rsidRPr="009F06CA">
              <w:rPr>
                <w:sz w:val="22"/>
                <w:lang w:val="eu-ES"/>
              </w:rPr>
              <w:t>Generales</w:t>
            </w:r>
            <w:proofErr w:type="spellEnd"/>
            <w:r>
              <w:rPr>
                <w:sz w:val="22"/>
                <w:lang w:val="eu-ES"/>
              </w:rPr>
              <w:t xml:space="preserve">  </w:t>
            </w:r>
          </w:p>
          <w:p w:rsidR="00CC226A" w:rsidRPr="00CC226A" w:rsidRDefault="00CC226A" w:rsidP="00CC226A">
            <w:pPr>
              <w:spacing w:after="360"/>
              <w:jc w:val="both"/>
              <w:rPr>
                <w:sz w:val="22"/>
                <w:lang w:val="eu-ES"/>
              </w:rPr>
            </w:pPr>
            <w:r w:rsidRPr="00CC226A">
              <w:rPr>
                <w:sz w:val="22"/>
                <w:lang w:val="eu-ES"/>
              </w:rPr>
              <w:t xml:space="preserve">del </w:t>
            </w:r>
            <w:proofErr w:type="spellStart"/>
            <w:r w:rsidRPr="00CC226A">
              <w:rPr>
                <w:sz w:val="22"/>
                <w:lang w:val="eu-ES"/>
              </w:rPr>
              <w:t>Territorio</w:t>
            </w:r>
            <w:proofErr w:type="spellEnd"/>
            <w:r w:rsidRPr="00CC226A">
              <w:rPr>
                <w:sz w:val="22"/>
                <w:lang w:val="eu-ES"/>
              </w:rPr>
              <w:t xml:space="preserve"> </w:t>
            </w:r>
            <w:proofErr w:type="spellStart"/>
            <w:r w:rsidRPr="00CC226A">
              <w:rPr>
                <w:sz w:val="22"/>
                <w:lang w:val="eu-ES"/>
              </w:rPr>
              <w:t>Histórico</w:t>
            </w:r>
            <w:proofErr w:type="spellEnd"/>
            <w:r w:rsidRPr="00CC226A">
              <w:rPr>
                <w:sz w:val="22"/>
                <w:lang w:val="eu-ES"/>
              </w:rPr>
              <w:t xml:space="preserve"> de </w:t>
            </w:r>
            <w:proofErr w:type="spellStart"/>
            <w:r w:rsidRPr="00CC226A">
              <w:rPr>
                <w:sz w:val="22"/>
                <w:lang w:val="eu-ES"/>
              </w:rPr>
              <w:t>Álava</w:t>
            </w:r>
            <w:proofErr w:type="spellEnd"/>
            <w:r w:rsidRPr="00CC226A">
              <w:rPr>
                <w:sz w:val="22"/>
                <w:lang w:val="eu-ES"/>
              </w:rPr>
              <w:t>.</w:t>
            </w:r>
          </w:p>
          <w:p w:rsidR="00CC226A" w:rsidRPr="00C16ABC" w:rsidRDefault="00CC226A" w:rsidP="00CC226A">
            <w:pPr>
              <w:spacing w:after="360"/>
              <w:jc w:val="both"/>
              <w:rPr>
                <w:b/>
                <w:sz w:val="22"/>
                <w:lang w:val="eu-ES"/>
              </w:rPr>
            </w:pPr>
            <w:proofErr w:type="spellStart"/>
            <w:r w:rsidRPr="00CC226A">
              <w:rPr>
                <w:sz w:val="22"/>
                <w:lang w:val="eu-ES"/>
              </w:rPr>
              <w:t>Debido</w:t>
            </w:r>
            <w:proofErr w:type="spellEnd"/>
            <w:r w:rsidRPr="00CC226A">
              <w:rPr>
                <w:sz w:val="22"/>
                <w:lang w:val="eu-ES"/>
              </w:rPr>
              <w:t xml:space="preserve"> a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circunstancias</w:t>
            </w:r>
            <w:proofErr w:type="spellEnd"/>
            <w:r w:rsidRPr="00CC226A">
              <w:rPr>
                <w:sz w:val="22"/>
                <w:lang w:val="eu-ES"/>
              </w:rPr>
              <w:t xml:space="preserve"> </w:t>
            </w:r>
            <w:proofErr w:type="spellStart"/>
            <w:r w:rsidRPr="00CC226A">
              <w:rPr>
                <w:sz w:val="22"/>
                <w:lang w:val="eu-ES"/>
              </w:rPr>
              <w:t>extraordinarias</w:t>
            </w:r>
            <w:proofErr w:type="spellEnd"/>
            <w:r w:rsidRPr="00CC226A">
              <w:rPr>
                <w:sz w:val="22"/>
                <w:lang w:val="eu-ES"/>
              </w:rPr>
              <w:t xml:space="preserve"> </w:t>
            </w:r>
            <w:proofErr w:type="spellStart"/>
            <w:r w:rsidRPr="00CC226A">
              <w:rPr>
                <w:sz w:val="22"/>
                <w:lang w:val="eu-ES"/>
              </w:rPr>
              <w:t>que</w:t>
            </w:r>
            <w:proofErr w:type="spellEnd"/>
            <w:r w:rsidRPr="00CC226A">
              <w:rPr>
                <w:sz w:val="22"/>
                <w:lang w:val="eu-ES"/>
              </w:rPr>
              <w:t xml:space="preserve"> han </w:t>
            </w:r>
            <w:proofErr w:type="spellStart"/>
            <w:r w:rsidRPr="00CC226A">
              <w:rPr>
                <w:sz w:val="22"/>
                <w:lang w:val="eu-ES"/>
              </w:rPr>
              <w:t>concurrido</w:t>
            </w:r>
            <w:proofErr w:type="spellEnd"/>
            <w:r w:rsidRPr="00CC226A">
              <w:rPr>
                <w:sz w:val="22"/>
                <w:lang w:val="eu-ES"/>
              </w:rPr>
              <w:t xml:space="preserve"> a </w:t>
            </w:r>
            <w:proofErr w:type="spellStart"/>
            <w:r w:rsidRPr="00CC226A">
              <w:rPr>
                <w:sz w:val="22"/>
                <w:lang w:val="eu-ES"/>
              </w:rPr>
              <w:t>consecuencia</w:t>
            </w:r>
            <w:proofErr w:type="spellEnd"/>
            <w:r w:rsidRPr="00CC226A">
              <w:rPr>
                <w:sz w:val="22"/>
                <w:lang w:val="eu-ES"/>
              </w:rPr>
              <w:t xml:space="preserve"> de la pandemia </w:t>
            </w:r>
            <w:proofErr w:type="spellStart"/>
            <w:r w:rsidRPr="00CC226A">
              <w:rPr>
                <w:sz w:val="22"/>
                <w:lang w:val="eu-ES"/>
              </w:rPr>
              <w:t>ocasionada</w:t>
            </w:r>
            <w:proofErr w:type="spellEnd"/>
            <w:r w:rsidRPr="00CC226A">
              <w:rPr>
                <w:sz w:val="22"/>
                <w:lang w:val="eu-ES"/>
              </w:rPr>
              <w:t xml:space="preserve"> </w:t>
            </w:r>
            <w:proofErr w:type="spellStart"/>
            <w:r w:rsidRPr="00CC226A">
              <w:rPr>
                <w:sz w:val="22"/>
                <w:lang w:val="eu-ES"/>
              </w:rPr>
              <w:t>por</w:t>
            </w:r>
            <w:proofErr w:type="spellEnd"/>
            <w:r w:rsidRPr="00CC226A">
              <w:rPr>
                <w:sz w:val="22"/>
                <w:lang w:val="eu-ES"/>
              </w:rPr>
              <w:t xml:space="preserve"> </w:t>
            </w:r>
            <w:proofErr w:type="spellStart"/>
            <w:r w:rsidRPr="00CC226A">
              <w:rPr>
                <w:sz w:val="22"/>
                <w:lang w:val="eu-ES"/>
              </w:rPr>
              <w:t>el</w:t>
            </w:r>
            <w:proofErr w:type="spellEnd"/>
            <w:r w:rsidRPr="00CC226A">
              <w:rPr>
                <w:sz w:val="22"/>
                <w:lang w:val="eu-ES"/>
              </w:rPr>
              <w:t xml:space="preserve"> COVID-19, la </w:t>
            </w:r>
            <w:proofErr w:type="spellStart"/>
            <w:r w:rsidRPr="00CC226A">
              <w:rPr>
                <w:sz w:val="22"/>
                <w:lang w:val="eu-ES"/>
              </w:rPr>
              <w:t>Diputación</w:t>
            </w:r>
            <w:proofErr w:type="spellEnd"/>
            <w:r w:rsidRPr="00CC226A">
              <w:rPr>
                <w:sz w:val="22"/>
                <w:lang w:val="eu-ES"/>
              </w:rPr>
              <w:t xml:space="preserve"> Foral de </w:t>
            </w:r>
            <w:proofErr w:type="spellStart"/>
            <w:r w:rsidRPr="00CC226A">
              <w:rPr>
                <w:sz w:val="22"/>
                <w:lang w:val="eu-ES"/>
              </w:rPr>
              <w:t>Álava</w:t>
            </w:r>
            <w:proofErr w:type="spellEnd"/>
            <w:r w:rsidRPr="00CC226A">
              <w:rPr>
                <w:sz w:val="22"/>
                <w:lang w:val="eu-ES"/>
              </w:rPr>
              <w:t xml:space="preserve"> </w:t>
            </w:r>
            <w:proofErr w:type="spellStart"/>
            <w:r w:rsidRPr="00CC226A">
              <w:rPr>
                <w:sz w:val="22"/>
                <w:lang w:val="eu-ES"/>
              </w:rPr>
              <w:t>ha</w:t>
            </w:r>
            <w:proofErr w:type="spellEnd"/>
            <w:r w:rsidRPr="00CC226A">
              <w:rPr>
                <w:sz w:val="22"/>
                <w:lang w:val="eu-ES"/>
              </w:rPr>
              <w:t xml:space="preserve"> de </w:t>
            </w:r>
            <w:proofErr w:type="spellStart"/>
            <w:r w:rsidRPr="00CC226A">
              <w:rPr>
                <w:sz w:val="22"/>
                <w:lang w:val="eu-ES"/>
              </w:rPr>
              <w:t>dotar</w:t>
            </w:r>
            <w:proofErr w:type="spellEnd"/>
            <w:r w:rsidRPr="00CC226A">
              <w:rPr>
                <w:sz w:val="22"/>
                <w:lang w:val="eu-ES"/>
              </w:rPr>
              <w:t xml:space="preserve"> de </w:t>
            </w:r>
            <w:proofErr w:type="spellStart"/>
            <w:r w:rsidRPr="00CC226A">
              <w:rPr>
                <w:sz w:val="22"/>
                <w:lang w:val="eu-ES"/>
              </w:rPr>
              <w:t>mayor</w:t>
            </w:r>
            <w:proofErr w:type="spellEnd"/>
            <w:r w:rsidRPr="00CC226A">
              <w:rPr>
                <w:sz w:val="22"/>
                <w:lang w:val="eu-ES"/>
              </w:rPr>
              <w:t xml:space="preserve"> </w:t>
            </w:r>
            <w:proofErr w:type="spellStart"/>
            <w:r w:rsidRPr="00CC226A">
              <w:rPr>
                <w:sz w:val="22"/>
                <w:lang w:val="eu-ES"/>
              </w:rPr>
              <w:t>flexibilidad</w:t>
            </w:r>
            <w:proofErr w:type="spellEnd"/>
            <w:r w:rsidRPr="00CC226A">
              <w:rPr>
                <w:sz w:val="22"/>
                <w:lang w:val="eu-ES"/>
              </w:rPr>
              <w:t xml:space="preserve"> al </w:t>
            </w:r>
            <w:proofErr w:type="spellStart"/>
            <w:r w:rsidRPr="00CC226A">
              <w:rPr>
                <w:sz w:val="22"/>
                <w:lang w:val="eu-ES"/>
              </w:rPr>
              <w:t>proceso</w:t>
            </w:r>
            <w:proofErr w:type="spellEnd"/>
            <w:r w:rsidRPr="00CC226A">
              <w:rPr>
                <w:sz w:val="22"/>
                <w:lang w:val="eu-ES"/>
              </w:rPr>
              <w:t xml:space="preserve"> de </w:t>
            </w:r>
            <w:proofErr w:type="spellStart"/>
            <w:r w:rsidRPr="00CC226A">
              <w:rPr>
                <w:sz w:val="22"/>
                <w:lang w:val="eu-ES"/>
              </w:rPr>
              <w:t>decisión</w:t>
            </w:r>
            <w:proofErr w:type="spellEnd"/>
            <w:r w:rsidRPr="00CC226A">
              <w:rPr>
                <w:sz w:val="22"/>
                <w:lang w:val="eu-ES"/>
              </w:rPr>
              <w:t xml:space="preserve"> </w:t>
            </w:r>
            <w:proofErr w:type="spellStart"/>
            <w:r w:rsidRPr="00CC226A">
              <w:rPr>
                <w:sz w:val="22"/>
                <w:lang w:val="eu-ES"/>
              </w:rPr>
              <w:t>asociado</w:t>
            </w:r>
            <w:proofErr w:type="spellEnd"/>
            <w:r w:rsidRPr="00CC226A">
              <w:rPr>
                <w:sz w:val="22"/>
                <w:lang w:val="eu-ES"/>
              </w:rPr>
              <w:t xml:space="preserve"> a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operaciones</w:t>
            </w:r>
            <w:proofErr w:type="spellEnd"/>
            <w:r w:rsidRPr="00CC226A">
              <w:rPr>
                <w:sz w:val="22"/>
                <w:lang w:val="eu-ES"/>
              </w:rPr>
              <w:t xml:space="preserve"> de </w:t>
            </w:r>
            <w:proofErr w:type="spellStart"/>
            <w:r w:rsidRPr="00CC226A">
              <w:rPr>
                <w:sz w:val="22"/>
                <w:lang w:val="eu-ES"/>
              </w:rPr>
              <w:t>endeudamiento</w:t>
            </w:r>
            <w:proofErr w:type="spellEnd"/>
            <w:r w:rsidRPr="00CC226A">
              <w:rPr>
                <w:sz w:val="22"/>
                <w:lang w:val="eu-ES"/>
              </w:rPr>
              <w:t xml:space="preserve">, </w:t>
            </w:r>
            <w:proofErr w:type="spellStart"/>
            <w:r w:rsidRPr="00CC226A">
              <w:rPr>
                <w:sz w:val="22"/>
                <w:lang w:val="eu-ES"/>
              </w:rPr>
              <w:t>que</w:t>
            </w:r>
            <w:proofErr w:type="spellEnd"/>
            <w:r w:rsidRPr="00CC226A">
              <w:rPr>
                <w:sz w:val="22"/>
                <w:lang w:val="eu-ES"/>
              </w:rPr>
              <w:t xml:space="preserve"> </w:t>
            </w:r>
            <w:proofErr w:type="spellStart"/>
            <w:r w:rsidRPr="00CC226A">
              <w:rPr>
                <w:sz w:val="22"/>
                <w:lang w:val="eu-ES"/>
              </w:rPr>
              <w:t>permita</w:t>
            </w:r>
            <w:proofErr w:type="spellEnd"/>
            <w:r w:rsidRPr="00CC226A">
              <w:rPr>
                <w:sz w:val="22"/>
                <w:lang w:val="eu-ES"/>
              </w:rPr>
              <w:t xml:space="preserve"> </w:t>
            </w:r>
            <w:proofErr w:type="spellStart"/>
            <w:r w:rsidRPr="00CC226A">
              <w:rPr>
                <w:sz w:val="22"/>
                <w:lang w:val="eu-ES"/>
              </w:rPr>
              <w:t>solventar</w:t>
            </w:r>
            <w:proofErr w:type="spellEnd"/>
            <w:r w:rsidRPr="00CC226A">
              <w:rPr>
                <w:sz w:val="22"/>
                <w:lang w:val="eu-ES"/>
              </w:rPr>
              <w:t xml:space="preserve">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mayores</w:t>
            </w:r>
            <w:proofErr w:type="spellEnd"/>
            <w:r w:rsidRPr="00CC226A">
              <w:rPr>
                <w:sz w:val="22"/>
                <w:lang w:val="eu-ES"/>
              </w:rPr>
              <w:t xml:space="preserve"> </w:t>
            </w:r>
            <w:proofErr w:type="spellStart"/>
            <w:r w:rsidRPr="00CC226A">
              <w:rPr>
                <w:sz w:val="22"/>
                <w:lang w:val="eu-ES"/>
              </w:rPr>
              <w:t>necesidades</w:t>
            </w:r>
            <w:proofErr w:type="spellEnd"/>
            <w:r w:rsidRPr="00CC226A">
              <w:rPr>
                <w:sz w:val="22"/>
                <w:lang w:val="eu-ES"/>
              </w:rPr>
              <w:t xml:space="preserve"> </w:t>
            </w:r>
            <w:proofErr w:type="spellStart"/>
            <w:r w:rsidRPr="00CC226A">
              <w:rPr>
                <w:sz w:val="22"/>
                <w:lang w:val="eu-ES"/>
              </w:rPr>
              <w:t>puntuales</w:t>
            </w:r>
            <w:proofErr w:type="spellEnd"/>
            <w:r w:rsidRPr="00CC226A">
              <w:rPr>
                <w:sz w:val="22"/>
                <w:lang w:val="eu-ES"/>
              </w:rPr>
              <w:t xml:space="preserve"> de </w:t>
            </w:r>
            <w:proofErr w:type="spellStart"/>
            <w:r w:rsidRPr="00CC226A">
              <w:rPr>
                <w:sz w:val="22"/>
                <w:lang w:val="eu-ES"/>
              </w:rPr>
              <w:t>tesorería</w:t>
            </w:r>
            <w:proofErr w:type="spellEnd"/>
            <w:r w:rsidRPr="00CC226A">
              <w:rPr>
                <w:sz w:val="22"/>
                <w:lang w:val="eu-ES"/>
              </w:rPr>
              <w:t xml:space="preserve"> </w:t>
            </w:r>
            <w:proofErr w:type="spellStart"/>
            <w:r w:rsidRPr="00CC226A">
              <w:rPr>
                <w:sz w:val="22"/>
                <w:lang w:val="eu-ES"/>
              </w:rPr>
              <w:t>derivadas</w:t>
            </w:r>
            <w:proofErr w:type="spellEnd"/>
            <w:r w:rsidRPr="00CC226A">
              <w:rPr>
                <w:sz w:val="22"/>
                <w:lang w:val="eu-ES"/>
              </w:rPr>
              <w:t xml:space="preserve"> de la </w:t>
            </w:r>
            <w:proofErr w:type="spellStart"/>
            <w:r w:rsidRPr="00CC226A">
              <w:rPr>
                <w:sz w:val="22"/>
                <w:lang w:val="eu-ES"/>
              </w:rPr>
              <w:t>nueva</w:t>
            </w:r>
            <w:proofErr w:type="spellEnd"/>
            <w:r w:rsidRPr="00CC226A">
              <w:rPr>
                <w:sz w:val="22"/>
                <w:lang w:val="eu-ES"/>
              </w:rPr>
              <w:t xml:space="preserve"> </w:t>
            </w:r>
            <w:proofErr w:type="spellStart"/>
            <w:r w:rsidRPr="00CC226A">
              <w:rPr>
                <w:sz w:val="22"/>
                <w:lang w:val="eu-ES"/>
              </w:rPr>
              <w:t>distribución</w:t>
            </w:r>
            <w:proofErr w:type="spellEnd"/>
            <w:r w:rsidRPr="00CC226A">
              <w:rPr>
                <w:sz w:val="22"/>
                <w:lang w:val="eu-ES"/>
              </w:rPr>
              <w:t xml:space="preserve"> </w:t>
            </w:r>
            <w:proofErr w:type="spellStart"/>
            <w:r w:rsidRPr="00CC226A">
              <w:rPr>
                <w:sz w:val="22"/>
                <w:lang w:val="eu-ES"/>
              </w:rPr>
              <w:t>temporal</w:t>
            </w:r>
            <w:proofErr w:type="spellEnd"/>
            <w:r w:rsidRPr="00CC226A">
              <w:rPr>
                <w:sz w:val="22"/>
                <w:lang w:val="eu-ES"/>
              </w:rPr>
              <w:t xml:space="preserve"> de </w:t>
            </w:r>
            <w:proofErr w:type="spellStart"/>
            <w:r w:rsidRPr="00CC226A">
              <w:rPr>
                <w:sz w:val="22"/>
                <w:lang w:val="eu-ES"/>
              </w:rPr>
              <w:t>gastos</w:t>
            </w:r>
            <w:proofErr w:type="spellEnd"/>
            <w:r w:rsidRPr="00CC226A">
              <w:rPr>
                <w:sz w:val="22"/>
                <w:lang w:val="eu-ES"/>
              </w:rPr>
              <w:t xml:space="preserve"> e </w:t>
            </w:r>
            <w:proofErr w:type="spellStart"/>
            <w:r w:rsidRPr="00CC226A">
              <w:rPr>
                <w:sz w:val="22"/>
                <w:lang w:val="eu-ES"/>
              </w:rPr>
              <w:t>ingresos</w:t>
            </w:r>
            <w:proofErr w:type="spellEnd"/>
            <w:r w:rsidRPr="00CC226A">
              <w:rPr>
                <w:sz w:val="22"/>
                <w:lang w:val="eu-ES"/>
              </w:rPr>
              <w:t xml:space="preserve"> </w:t>
            </w:r>
            <w:proofErr w:type="spellStart"/>
            <w:r w:rsidRPr="00CC226A">
              <w:rPr>
                <w:sz w:val="22"/>
                <w:lang w:val="eu-ES"/>
              </w:rPr>
              <w:t>producida</w:t>
            </w:r>
            <w:proofErr w:type="spellEnd"/>
            <w:r w:rsidRPr="00CC226A">
              <w:rPr>
                <w:sz w:val="22"/>
                <w:lang w:val="eu-ES"/>
              </w:rPr>
              <w:t xml:space="preserve"> </w:t>
            </w:r>
            <w:proofErr w:type="spellStart"/>
            <w:r w:rsidRPr="00CC226A">
              <w:rPr>
                <w:sz w:val="22"/>
                <w:lang w:val="eu-ES"/>
              </w:rPr>
              <w:t>por</w:t>
            </w:r>
            <w:proofErr w:type="spellEnd"/>
            <w:r w:rsidRPr="00CC226A">
              <w:rPr>
                <w:sz w:val="22"/>
                <w:lang w:val="eu-ES"/>
              </w:rPr>
              <w:t xml:space="preserve">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medidas</w:t>
            </w:r>
            <w:proofErr w:type="spellEnd"/>
            <w:r w:rsidRPr="00CC226A">
              <w:rPr>
                <w:sz w:val="22"/>
                <w:lang w:val="eu-ES"/>
              </w:rPr>
              <w:t xml:space="preserve"> arriba </w:t>
            </w:r>
            <w:proofErr w:type="spellStart"/>
            <w:r w:rsidRPr="00CC226A">
              <w:rPr>
                <w:sz w:val="22"/>
                <w:lang w:val="eu-ES"/>
              </w:rPr>
              <w:t>mencionadas</w:t>
            </w:r>
            <w:proofErr w:type="spellEnd"/>
            <w:r w:rsidRPr="00CC226A">
              <w:rPr>
                <w:sz w:val="22"/>
                <w:lang w:val="eu-ES"/>
              </w:rPr>
              <w:t xml:space="preserve">, para lo </w:t>
            </w:r>
            <w:proofErr w:type="spellStart"/>
            <w:r w:rsidRPr="00CC226A">
              <w:rPr>
                <w:sz w:val="22"/>
                <w:lang w:val="eu-ES"/>
              </w:rPr>
              <w:t>cual</w:t>
            </w:r>
            <w:proofErr w:type="spellEnd"/>
            <w:r w:rsidRPr="00CC226A">
              <w:rPr>
                <w:sz w:val="22"/>
                <w:lang w:val="eu-ES"/>
              </w:rPr>
              <w:t xml:space="preserve"> </w:t>
            </w:r>
            <w:proofErr w:type="spellStart"/>
            <w:r w:rsidRPr="00CC226A">
              <w:rPr>
                <w:sz w:val="22"/>
                <w:lang w:val="eu-ES"/>
              </w:rPr>
              <w:t>propone</w:t>
            </w:r>
            <w:proofErr w:type="spellEnd"/>
            <w:r w:rsidRPr="00CC226A">
              <w:rPr>
                <w:sz w:val="22"/>
                <w:lang w:val="eu-ES"/>
              </w:rPr>
              <w:t xml:space="preserve"> </w:t>
            </w:r>
            <w:proofErr w:type="spellStart"/>
            <w:r w:rsidRPr="00CC226A">
              <w:rPr>
                <w:sz w:val="22"/>
                <w:lang w:val="eu-ES"/>
              </w:rPr>
              <w:t>eliminar</w:t>
            </w:r>
            <w:proofErr w:type="spellEnd"/>
            <w:r w:rsidRPr="00CC226A">
              <w:rPr>
                <w:sz w:val="22"/>
                <w:lang w:val="eu-ES"/>
              </w:rPr>
              <w:t xml:space="preserve"> </w:t>
            </w:r>
            <w:proofErr w:type="spellStart"/>
            <w:r w:rsidRPr="00CC226A">
              <w:rPr>
                <w:sz w:val="22"/>
                <w:lang w:val="eu-ES"/>
              </w:rPr>
              <w:t>el</w:t>
            </w:r>
            <w:proofErr w:type="spellEnd"/>
            <w:r w:rsidRPr="00CC226A">
              <w:rPr>
                <w:sz w:val="22"/>
                <w:lang w:val="eu-ES"/>
              </w:rPr>
              <w:t xml:space="preserve"> </w:t>
            </w:r>
            <w:proofErr w:type="spellStart"/>
            <w:r w:rsidRPr="00CC226A">
              <w:rPr>
                <w:sz w:val="22"/>
                <w:lang w:val="eu-ES"/>
              </w:rPr>
              <w:t>límite</w:t>
            </w:r>
            <w:proofErr w:type="spellEnd"/>
            <w:r w:rsidRPr="00CC226A">
              <w:rPr>
                <w:sz w:val="22"/>
                <w:lang w:val="eu-ES"/>
              </w:rPr>
              <w:t xml:space="preserve"> </w:t>
            </w:r>
            <w:proofErr w:type="spellStart"/>
            <w:r w:rsidRPr="00CC226A">
              <w:rPr>
                <w:sz w:val="22"/>
                <w:lang w:val="eu-ES"/>
              </w:rPr>
              <w:t>contenido</w:t>
            </w:r>
            <w:proofErr w:type="spellEnd"/>
            <w:r w:rsidRPr="00CC226A">
              <w:rPr>
                <w:sz w:val="22"/>
                <w:lang w:val="eu-ES"/>
              </w:rPr>
              <w:t xml:space="preserve"> </w:t>
            </w:r>
            <w:proofErr w:type="spellStart"/>
            <w:r w:rsidRPr="00CC226A">
              <w:rPr>
                <w:sz w:val="22"/>
                <w:lang w:val="eu-ES"/>
              </w:rPr>
              <w:t>en</w:t>
            </w:r>
            <w:proofErr w:type="spellEnd"/>
            <w:r w:rsidRPr="00CC226A">
              <w:rPr>
                <w:sz w:val="22"/>
                <w:lang w:val="eu-ES"/>
              </w:rPr>
              <w:t xml:space="preserve"> la </w:t>
            </w:r>
            <w:proofErr w:type="spellStart"/>
            <w:r w:rsidRPr="00CC226A">
              <w:rPr>
                <w:sz w:val="22"/>
                <w:lang w:val="eu-ES"/>
              </w:rPr>
              <w:t>citada</w:t>
            </w:r>
            <w:proofErr w:type="spellEnd"/>
            <w:r w:rsidRPr="00CC226A">
              <w:rPr>
                <w:sz w:val="22"/>
                <w:lang w:val="eu-ES"/>
              </w:rPr>
              <w:t xml:space="preserve"> Norma Foral 24/2019 de </w:t>
            </w:r>
            <w:proofErr w:type="spellStart"/>
            <w:r w:rsidRPr="00CC226A">
              <w:rPr>
                <w:sz w:val="22"/>
                <w:lang w:val="eu-ES"/>
              </w:rPr>
              <w:t>Ejecución</w:t>
            </w:r>
            <w:proofErr w:type="spellEnd"/>
            <w:r w:rsidRPr="00CC226A">
              <w:rPr>
                <w:sz w:val="22"/>
                <w:lang w:val="eu-ES"/>
              </w:rPr>
              <w:t xml:space="preserve"> </w:t>
            </w:r>
            <w:proofErr w:type="spellStart"/>
            <w:r w:rsidRPr="00CC226A">
              <w:rPr>
                <w:sz w:val="22"/>
                <w:lang w:val="eu-ES"/>
              </w:rPr>
              <w:t>Presupuestaria</w:t>
            </w:r>
            <w:proofErr w:type="spellEnd"/>
            <w:r w:rsidRPr="00CC226A">
              <w:rPr>
                <w:sz w:val="22"/>
                <w:lang w:val="eu-ES"/>
              </w:rPr>
              <w:t xml:space="preserve"> para 2020 para  </w:t>
            </w:r>
            <w:proofErr w:type="spellStart"/>
            <w:r w:rsidRPr="00CC226A">
              <w:rPr>
                <w:sz w:val="22"/>
                <w:lang w:val="eu-ES"/>
              </w:rPr>
              <w:t>las</w:t>
            </w:r>
            <w:proofErr w:type="spellEnd"/>
            <w:r w:rsidRPr="00CC226A">
              <w:rPr>
                <w:sz w:val="22"/>
                <w:lang w:val="eu-ES"/>
              </w:rPr>
              <w:t xml:space="preserve"> </w:t>
            </w:r>
            <w:proofErr w:type="spellStart"/>
            <w:r w:rsidRPr="00CC226A">
              <w:rPr>
                <w:sz w:val="22"/>
                <w:lang w:val="eu-ES"/>
              </w:rPr>
              <w:t>operaciones</w:t>
            </w:r>
            <w:proofErr w:type="spellEnd"/>
            <w:r w:rsidRPr="00CC226A">
              <w:rPr>
                <w:sz w:val="22"/>
                <w:lang w:val="eu-ES"/>
              </w:rPr>
              <w:t xml:space="preserve"> </w:t>
            </w:r>
            <w:proofErr w:type="spellStart"/>
            <w:r w:rsidRPr="00CC226A">
              <w:rPr>
                <w:sz w:val="22"/>
                <w:lang w:val="eu-ES"/>
              </w:rPr>
              <w:t>pasivas</w:t>
            </w:r>
            <w:proofErr w:type="spellEnd"/>
            <w:r w:rsidRPr="00CC226A">
              <w:rPr>
                <w:sz w:val="22"/>
                <w:lang w:val="eu-ES"/>
              </w:rPr>
              <w:t xml:space="preserve"> de </w:t>
            </w:r>
            <w:proofErr w:type="spellStart"/>
            <w:r w:rsidRPr="00CC226A">
              <w:rPr>
                <w:sz w:val="22"/>
                <w:lang w:val="eu-ES"/>
              </w:rPr>
              <w:t>préstamo</w:t>
            </w:r>
            <w:proofErr w:type="spellEnd"/>
            <w:r w:rsidRPr="00CC226A">
              <w:rPr>
                <w:sz w:val="22"/>
                <w:lang w:val="eu-ES"/>
              </w:rPr>
              <w:t xml:space="preserve"> o </w:t>
            </w:r>
            <w:proofErr w:type="spellStart"/>
            <w:r w:rsidRPr="00CC226A">
              <w:rPr>
                <w:sz w:val="22"/>
                <w:lang w:val="eu-ES"/>
              </w:rPr>
              <w:t>crédito</w:t>
            </w:r>
            <w:proofErr w:type="spellEnd"/>
            <w:r w:rsidRPr="00CC226A">
              <w:rPr>
                <w:sz w:val="22"/>
                <w:lang w:val="eu-ES"/>
              </w:rPr>
              <w:t xml:space="preserve"> a </w:t>
            </w:r>
            <w:proofErr w:type="spellStart"/>
            <w:r w:rsidRPr="00CC226A">
              <w:rPr>
                <w:sz w:val="22"/>
                <w:lang w:val="eu-ES"/>
              </w:rPr>
              <w:t>corto</w:t>
            </w:r>
            <w:proofErr w:type="spellEnd"/>
            <w:r w:rsidRPr="00CC226A">
              <w:rPr>
                <w:sz w:val="22"/>
                <w:lang w:val="eu-ES"/>
              </w:rPr>
              <w:t xml:space="preserve"> </w:t>
            </w:r>
            <w:proofErr w:type="spellStart"/>
            <w:r w:rsidRPr="00CC226A">
              <w:rPr>
                <w:sz w:val="22"/>
                <w:lang w:val="eu-ES"/>
              </w:rPr>
              <w:t>plazo</w:t>
            </w:r>
            <w:proofErr w:type="spellEnd"/>
            <w:r w:rsidRPr="00CC226A">
              <w:rPr>
                <w:sz w:val="22"/>
                <w:lang w:val="eu-ES"/>
              </w:rPr>
              <w:t>.</w:t>
            </w:r>
          </w:p>
        </w:tc>
      </w:tr>
      <w:tr w:rsidR="00810BA5" w:rsidTr="001C08BC">
        <w:trPr>
          <w:trHeight w:val="1560"/>
        </w:trPr>
        <w:tc>
          <w:tcPr>
            <w:tcW w:w="4394" w:type="dxa"/>
          </w:tcPr>
          <w:p w:rsidR="007F40C2" w:rsidRPr="007F40C2" w:rsidRDefault="007F40C2" w:rsidP="007F40C2">
            <w:pPr>
              <w:spacing w:after="240"/>
              <w:jc w:val="both"/>
              <w:rPr>
                <w:sz w:val="22"/>
                <w:szCs w:val="22"/>
                <w:lang w:val="eu-ES"/>
              </w:rPr>
            </w:pPr>
            <w:r w:rsidRPr="007F40C2">
              <w:rPr>
                <w:b/>
                <w:sz w:val="22"/>
                <w:szCs w:val="22"/>
                <w:lang w:val="eu-ES"/>
              </w:rPr>
              <w:lastRenderedPageBreak/>
              <w:t xml:space="preserve">Artikulu bakarra. </w:t>
            </w:r>
            <w:r w:rsidRPr="007F40C2">
              <w:rPr>
                <w:sz w:val="22"/>
                <w:szCs w:val="22"/>
                <w:lang w:val="eu-ES"/>
              </w:rPr>
              <w:t>Aldatzea abenduaren 17ko 24/2019 Foru Araua, Arabako Lurralde Historikoko 2020. urterako Aurrekontua Gauzatzeari buruzkoa.</w:t>
            </w:r>
          </w:p>
          <w:p w:rsidR="007F40C2" w:rsidRPr="007F40C2" w:rsidRDefault="007F40C2" w:rsidP="007F40C2">
            <w:pPr>
              <w:spacing w:after="240"/>
              <w:jc w:val="both"/>
              <w:rPr>
                <w:sz w:val="22"/>
                <w:szCs w:val="22"/>
                <w:lang w:val="eu-ES"/>
              </w:rPr>
            </w:pPr>
            <w:r w:rsidRPr="007F40C2">
              <w:rPr>
                <w:sz w:val="22"/>
                <w:szCs w:val="22"/>
                <w:lang w:val="eu-ES"/>
              </w:rPr>
              <w:t>Arabako Lurralde Historikoko 2020. urterako Aurrekontua Gauzatzeari buruzko abenduaren 17ko 24/2019 Foru Arauaren 4. artikuluko 5. zenbakia aldatzen da; honela dio hemendik aurrera:</w:t>
            </w:r>
          </w:p>
          <w:p w:rsidR="00810BA5" w:rsidRDefault="007F40C2" w:rsidP="007F40C2">
            <w:pPr>
              <w:spacing w:after="240"/>
              <w:jc w:val="both"/>
              <w:rPr>
                <w:sz w:val="22"/>
                <w:szCs w:val="22"/>
                <w:lang w:val="eu-ES"/>
              </w:rPr>
            </w:pPr>
            <w:r w:rsidRPr="007F40C2">
              <w:rPr>
                <w:sz w:val="22"/>
                <w:szCs w:val="22"/>
                <w:lang w:val="eu-ES"/>
              </w:rPr>
              <w:t>Ogasun, Finantza eta Aurrekontu Sailak diruzaintzako unean uneko zailtasunak artatzeko behar dituen finantzaketa eragiketak formalizatu ahal izango ditu.</w:t>
            </w:r>
          </w:p>
          <w:p w:rsidR="007F40C2" w:rsidRPr="007F40C2" w:rsidRDefault="007F40C2" w:rsidP="007F40C2">
            <w:pPr>
              <w:spacing w:after="240"/>
              <w:jc w:val="both"/>
              <w:rPr>
                <w:b/>
                <w:sz w:val="22"/>
                <w:szCs w:val="22"/>
                <w:lang w:val="eu-ES"/>
              </w:rPr>
            </w:pPr>
            <w:r w:rsidRPr="007F40C2">
              <w:rPr>
                <w:b/>
                <w:sz w:val="22"/>
                <w:szCs w:val="22"/>
                <w:lang w:val="eu-ES"/>
              </w:rPr>
              <w:t>Azken Xedapenetako. Indarrean jartzea</w:t>
            </w:r>
          </w:p>
          <w:p w:rsidR="007F40C2" w:rsidRPr="007F40C2" w:rsidRDefault="007F40C2" w:rsidP="007F40C2">
            <w:pPr>
              <w:spacing w:after="240"/>
              <w:jc w:val="both"/>
              <w:rPr>
                <w:sz w:val="22"/>
                <w:szCs w:val="22"/>
                <w:lang w:val="eu-ES"/>
              </w:rPr>
            </w:pPr>
            <w:r w:rsidRPr="007F40C2">
              <w:rPr>
                <w:sz w:val="22"/>
                <w:szCs w:val="22"/>
                <w:lang w:val="eu-ES"/>
              </w:rPr>
              <w:t xml:space="preserve">Foru arau hau </w:t>
            </w:r>
            <w:proofErr w:type="spellStart"/>
            <w:r w:rsidRPr="007F40C2">
              <w:rPr>
                <w:sz w:val="22"/>
                <w:szCs w:val="22"/>
                <w:lang w:val="eu-ES"/>
              </w:rPr>
              <w:t>ALHAOn</w:t>
            </w:r>
            <w:proofErr w:type="spellEnd"/>
            <w:r w:rsidRPr="007F40C2">
              <w:rPr>
                <w:sz w:val="22"/>
                <w:szCs w:val="22"/>
                <w:lang w:val="eu-ES"/>
              </w:rPr>
              <w:t xml:space="preserve"> argitaratu eta hurrengo egunean jarriko da indarrean.</w:t>
            </w:r>
          </w:p>
        </w:tc>
        <w:tc>
          <w:tcPr>
            <w:tcW w:w="568" w:type="dxa"/>
            <w:shd w:val="clear" w:color="auto" w:fill="auto"/>
          </w:tcPr>
          <w:p w:rsidR="00810BA5" w:rsidRPr="006B4897" w:rsidRDefault="00810BA5" w:rsidP="00451235">
            <w:pPr>
              <w:spacing w:after="240"/>
              <w:rPr>
                <w:b/>
                <w:sz w:val="22"/>
                <w:lang w:val="eu-ES"/>
              </w:rPr>
            </w:pPr>
          </w:p>
        </w:tc>
        <w:tc>
          <w:tcPr>
            <w:tcW w:w="4394" w:type="dxa"/>
            <w:shd w:val="clear" w:color="auto" w:fill="auto"/>
          </w:tcPr>
          <w:p w:rsidR="009F06CA" w:rsidRPr="009F06CA" w:rsidRDefault="009F06CA" w:rsidP="00CC226A">
            <w:pPr>
              <w:spacing w:after="240"/>
              <w:jc w:val="both"/>
              <w:rPr>
                <w:sz w:val="22"/>
                <w:lang w:val="eu-ES"/>
              </w:rPr>
            </w:pPr>
            <w:proofErr w:type="spellStart"/>
            <w:r w:rsidRPr="009F06CA">
              <w:rPr>
                <w:b/>
                <w:sz w:val="22"/>
                <w:lang w:val="eu-ES"/>
              </w:rPr>
              <w:t>Artículo</w:t>
            </w:r>
            <w:proofErr w:type="spellEnd"/>
            <w:r w:rsidRPr="009F06CA">
              <w:rPr>
                <w:b/>
                <w:sz w:val="22"/>
                <w:lang w:val="eu-ES"/>
              </w:rPr>
              <w:t xml:space="preserve"> </w:t>
            </w:r>
            <w:proofErr w:type="spellStart"/>
            <w:r w:rsidRPr="009F06CA">
              <w:rPr>
                <w:b/>
                <w:sz w:val="22"/>
                <w:lang w:val="eu-ES"/>
              </w:rPr>
              <w:t>Único</w:t>
            </w:r>
            <w:proofErr w:type="spellEnd"/>
            <w:r w:rsidRPr="009F06CA">
              <w:rPr>
                <w:b/>
                <w:sz w:val="22"/>
                <w:lang w:val="eu-ES"/>
              </w:rPr>
              <w:t xml:space="preserve">. </w:t>
            </w:r>
            <w:proofErr w:type="spellStart"/>
            <w:r w:rsidRPr="009F06CA">
              <w:rPr>
                <w:sz w:val="22"/>
                <w:lang w:val="eu-ES"/>
              </w:rPr>
              <w:t>Modificación</w:t>
            </w:r>
            <w:proofErr w:type="spellEnd"/>
            <w:r w:rsidRPr="009F06CA">
              <w:rPr>
                <w:sz w:val="22"/>
                <w:lang w:val="eu-ES"/>
              </w:rPr>
              <w:t xml:space="preserve"> de la Norma Foral 24/2019, de 17 de </w:t>
            </w:r>
            <w:proofErr w:type="spellStart"/>
            <w:r w:rsidRPr="009F06CA">
              <w:rPr>
                <w:sz w:val="22"/>
                <w:lang w:val="eu-ES"/>
              </w:rPr>
              <w:t>diciembre</w:t>
            </w:r>
            <w:proofErr w:type="spellEnd"/>
            <w:r w:rsidRPr="009F06CA">
              <w:rPr>
                <w:sz w:val="22"/>
                <w:lang w:val="eu-ES"/>
              </w:rPr>
              <w:t xml:space="preserve">, de </w:t>
            </w:r>
            <w:proofErr w:type="spellStart"/>
            <w:r w:rsidRPr="009F06CA">
              <w:rPr>
                <w:sz w:val="22"/>
                <w:lang w:val="eu-ES"/>
              </w:rPr>
              <w:t>Ejecución</w:t>
            </w:r>
            <w:proofErr w:type="spellEnd"/>
            <w:r w:rsidRPr="009F06CA">
              <w:rPr>
                <w:sz w:val="22"/>
                <w:lang w:val="eu-ES"/>
              </w:rPr>
              <w:t xml:space="preserve"> del Presupuesto del </w:t>
            </w:r>
            <w:proofErr w:type="spellStart"/>
            <w:r w:rsidRPr="009F06CA">
              <w:rPr>
                <w:sz w:val="22"/>
                <w:lang w:val="eu-ES"/>
              </w:rPr>
              <w:t>Territorio</w:t>
            </w:r>
            <w:proofErr w:type="spellEnd"/>
            <w:r w:rsidRPr="009F06CA">
              <w:rPr>
                <w:sz w:val="22"/>
                <w:lang w:val="eu-ES"/>
              </w:rPr>
              <w:t xml:space="preserve"> </w:t>
            </w:r>
            <w:proofErr w:type="spellStart"/>
            <w:r w:rsidRPr="009F06CA">
              <w:rPr>
                <w:sz w:val="22"/>
                <w:lang w:val="eu-ES"/>
              </w:rPr>
              <w:t>Histórico</w:t>
            </w:r>
            <w:proofErr w:type="spellEnd"/>
            <w:r w:rsidRPr="009F06CA">
              <w:rPr>
                <w:sz w:val="22"/>
                <w:lang w:val="eu-ES"/>
              </w:rPr>
              <w:t xml:space="preserve"> de </w:t>
            </w:r>
            <w:proofErr w:type="spellStart"/>
            <w:r w:rsidRPr="009F06CA">
              <w:rPr>
                <w:sz w:val="22"/>
                <w:lang w:val="eu-ES"/>
              </w:rPr>
              <w:t>Álava</w:t>
            </w:r>
            <w:proofErr w:type="spellEnd"/>
            <w:r w:rsidRPr="009F06CA">
              <w:rPr>
                <w:sz w:val="22"/>
                <w:lang w:val="eu-ES"/>
              </w:rPr>
              <w:t xml:space="preserve"> para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año</w:t>
            </w:r>
            <w:proofErr w:type="spellEnd"/>
            <w:r w:rsidRPr="009F06CA">
              <w:rPr>
                <w:sz w:val="22"/>
                <w:lang w:val="eu-ES"/>
              </w:rPr>
              <w:t xml:space="preserve"> 2020</w:t>
            </w:r>
            <w:r>
              <w:rPr>
                <w:sz w:val="22"/>
                <w:lang w:val="eu-ES"/>
              </w:rPr>
              <w:t>.</w:t>
            </w:r>
          </w:p>
          <w:p w:rsidR="009F06CA" w:rsidRPr="009F06CA" w:rsidRDefault="009F06CA" w:rsidP="00C16ABC">
            <w:pPr>
              <w:spacing w:after="240"/>
              <w:jc w:val="both"/>
              <w:rPr>
                <w:sz w:val="22"/>
                <w:lang w:val="eu-ES"/>
              </w:rPr>
            </w:pPr>
            <w:proofErr w:type="spellStart"/>
            <w:r w:rsidRPr="009F06CA">
              <w:rPr>
                <w:sz w:val="22"/>
                <w:lang w:val="eu-ES"/>
              </w:rPr>
              <w:t>Se</w:t>
            </w:r>
            <w:proofErr w:type="spellEnd"/>
            <w:r w:rsidRPr="009F06CA">
              <w:rPr>
                <w:sz w:val="22"/>
                <w:lang w:val="eu-ES"/>
              </w:rPr>
              <w:t xml:space="preserve"> </w:t>
            </w:r>
            <w:proofErr w:type="spellStart"/>
            <w:r w:rsidRPr="009F06CA">
              <w:rPr>
                <w:sz w:val="22"/>
                <w:lang w:val="eu-ES"/>
              </w:rPr>
              <w:t>modifica</w:t>
            </w:r>
            <w:proofErr w:type="spellEnd"/>
            <w:r w:rsidRPr="009F06CA">
              <w:rPr>
                <w:sz w:val="22"/>
                <w:lang w:val="eu-ES"/>
              </w:rPr>
              <w:t xml:space="preserve">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número</w:t>
            </w:r>
            <w:proofErr w:type="spellEnd"/>
            <w:r w:rsidRPr="009F06CA">
              <w:rPr>
                <w:sz w:val="22"/>
                <w:lang w:val="eu-ES"/>
              </w:rPr>
              <w:t xml:space="preserve"> 5 del </w:t>
            </w:r>
            <w:proofErr w:type="spellStart"/>
            <w:r w:rsidRPr="009F06CA">
              <w:rPr>
                <w:sz w:val="22"/>
                <w:lang w:val="eu-ES"/>
              </w:rPr>
              <w:t>artículo</w:t>
            </w:r>
            <w:proofErr w:type="spellEnd"/>
            <w:r w:rsidRPr="009F06CA">
              <w:rPr>
                <w:sz w:val="22"/>
                <w:lang w:val="eu-ES"/>
              </w:rPr>
              <w:t xml:space="preserve"> 4 de la Norma Foral 24/2019, de 17 de </w:t>
            </w:r>
            <w:proofErr w:type="spellStart"/>
            <w:r w:rsidRPr="009F06CA">
              <w:rPr>
                <w:sz w:val="22"/>
                <w:lang w:val="eu-ES"/>
              </w:rPr>
              <w:t>diciembre</w:t>
            </w:r>
            <w:proofErr w:type="spellEnd"/>
            <w:r w:rsidRPr="009F06CA">
              <w:rPr>
                <w:sz w:val="22"/>
                <w:lang w:val="eu-ES"/>
              </w:rPr>
              <w:t xml:space="preserve">, de </w:t>
            </w:r>
            <w:proofErr w:type="spellStart"/>
            <w:r w:rsidRPr="009F06CA">
              <w:rPr>
                <w:sz w:val="22"/>
                <w:lang w:val="eu-ES"/>
              </w:rPr>
              <w:t>Ejecución</w:t>
            </w:r>
            <w:proofErr w:type="spellEnd"/>
            <w:r w:rsidRPr="009F06CA">
              <w:rPr>
                <w:sz w:val="22"/>
                <w:lang w:val="eu-ES"/>
              </w:rPr>
              <w:t xml:space="preserve"> del Presupuesto del </w:t>
            </w:r>
            <w:proofErr w:type="spellStart"/>
            <w:r w:rsidRPr="009F06CA">
              <w:rPr>
                <w:sz w:val="22"/>
                <w:lang w:val="eu-ES"/>
              </w:rPr>
              <w:t>Territorio</w:t>
            </w:r>
            <w:proofErr w:type="spellEnd"/>
            <w:r w:rsidRPr="009F06CA">
              <w:rPr>
                <w:sz w:val="22"/>
                <w:lang w:val="eu-ES"/>
              </w:rPr>
              <w:t xml:space="preserve"> </w:t>
            </w:r>
            <w:proofErr w:type="spellStart"/>
            <w:r w:rsidRPr="009F06CA">
              <w:rPr>
                <w:sz w:val="22"/>
                <w:lang w:val="eu-ES"/>
              </w:rPr>
              <w:t>Histórico</w:t>
            </w:r>
            <w:proofErr w:type="spellEnd"/>
            <w:r w:rsidRPr="009F06CA">
              <w:rPr>
                <w:sz w:val="22"/>
                <w:lang w:val="eu-ES"/>
              </w:rPr>
              <w:t xml:space="preserve"> de </w:t>
            </w:r>
            <w:proofErr w:type="spellStart"/>
            <w:r w:rsidRPr="009F06CA">
              <w:rPr>
                <w:sz w:val="22"/>
                <w:lang w:val="eu-ES"/>
              </w:rPr>
              <w:t>Álava</w:t>
            </w:r>
            <w:proofErr w:type="spellEnd"/>
            <w:r w:rsidRPr="009F06CA">
              <w:rPr>
                <w:sz w:val="22"/>
                <w:lang w:val="eu-ES"/>
              </w:rPr>
              <w:t xml:space="preserve"> para </w:t>
            </w: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año</w:t>
            </w:r>
            <w:proofErr w:type="spellEnd"/>
            <w:r w:rsidRPr="009F06CA">
              <w:rPr>
                <w:sz w:val="22"/>
                <w:lang w:val="eu-ES"/>
              </w:rPr>
              <w:t xml:space="preserve"> 2020, </w:t>
            </w:r>
            <w:proofErr w:type="spellStart"/>
            <w:r w:rsidRPr="009F06CA">
              <w:rPr>
                <w:sz w:val="22"/>
                <w:lang w:val="eu-ES"/>
              </w:rPr>
              <w:t>que</w:t>
            </w:r>
            <w:proofErr w:type="spellEnd"/>
            <w:r w:rsidRPr="009F06CA">
              <w:rPr>
                <w:sz w:val="22"/>
                <w:lang w:val="eu-ES"/>
              </w:rPr>
              <w:t xml:space="preserve"> </w:t>
            </w:r>
            <w:proofErr w:type="spellStart"/>
            <w:r w:rsidRPr="009F06CA">
              <w:rPr>
                <w:sz w:val="22"/>
                <w:lang w:val="eu-ES"/>
              </w:rPr>
              <w:t>quedará</w:t>
            </w:r>
            <w:proofErr w:type="spellEnd"/>
            <w:r w:rsidRPr="009F06CA">
              <w:rPr>
                <w:sz w:val="22"/>
                <w:lang w:val="eu-ES"/>
              </w:rPr>
              <w:t xml:space="preserve"> </w:t>
            </w:r>
            <w:proofErr w:type="spellStart"/>
            <w:r w:rsidRPr="009F06CA">
              <w:rPr>
                <w:sz w:val="22"/>
                <w:lang w:val="eu-ES"/>
              </w:rPr>
              <w:t>redactado</w:t>
            </w:r>
            <w:proofErr w:type="spellEnd"/>
            <w:r w:rsidRPr="009F06CA">
              <w:rPr>
                <w:sz w:val="22"/>
                <w:lang w:val="eu-ES"/>
              </w:rPr>
              <w:t xml:space="preserve"> de la </w:t>
            </w:r>
            <w:proofErr w:type="spellStart"/>
            <w:r w:rsidRPr="009F06CA">
              <w:rPr>
                <w:sz w:val="22"/>
                <w:lang w:val="eu-ES"/>
              </w:rPr>
              <w:t>siguiente</w:t>
            </w:r>
            <w:proofErr w:type="spellEnd"/>
            <w:r w:rsidRPr="009F06CA">
              <w:rPr>
                <w:sz w:val="22"/>
                <w:lang w:val="eu-ES"/>
              </w:rPr>
              <w:t xml:space="preserve"> forma:</w:t>
            </w:r>
          </w:p>
          <w:p w:rsidR="00810BA5" w:rsidRPr="009F06CA" w:rsidRDefault="009F06CA" w:rsidP="009F06CA">
            <w:pPr>
              <w:spacing w:after="240"/>
              <w:jc w:val="both"/>
              <w:rPr>
                <w:sz w:val="22"/>
                <w:lang w:val="eu-ES"/>
              </w:rPr>
            </w:pPr>
            <w:proofErr w:type="spellStart"/>
            <w:r w:rsidRPr="009F06CA">
              <w:rPr>
                <w:sz w:val="22"/>
                <w:lang w:val="eu-ES"/>
              </w:rPr>
              <w:t>El</w:t>
            </w:r>
            <w:proofErr w:type="spellEnd"/>
            <w:r w:rsidRPr="009F06CA">
              <w:rPr>
                <w:sz w:val="22"/>
                <w:lang w:val="eu-ES"/>
              </w:rPr>
              <w:t xml:space="preserve"> </w:t>
            </w:r>
            <w:proofErr w:type="spellStart"/>
            <w:r w:rsidRPr="009F06CA">
              <w:rPr>
                <w:sz w:val="22"/>
                <w:lang w:val="eu-ES"/>
              </w:rPr>
              <w:t>Departamento</w:t>
            </w:r>
            <w:proofErr w:type="spellEnd"/>
            <w:r w:rsidRPr="009F06CA">
              <w:rPr>
                <w:sz w:val="22"/>
                <w:lang w:val="eu-ES"/>
              </w:rPr>
              <w:t xml:space="preserve"> de </w:t>
            </w:r>
            <w:proofErr w:type="spellStart"/>
            <w:r w:rsidRPr="009F06CA">
              <w:rPr>
                <w:sz w:val="22"/>
                <w:lang w:val="eu-ES"/>
              </w:rPr>
              <w:t>Hacienda</w:t>
            </w:r>
            <w:proofErr w:type="spellEnd"/>
            <w:r w:rsidRPr="009F06CA">
              <w:rPr>
                <w:sz w:val="22"/>
                <w:lang w:val="eu-ES"/>
              </w:rPr>
              <w:t xml:space="preserve">, </w:t>
            </w:r>
            <w:proofErr w:type="spellStart"/>
            <w:r w:rsidRPr="009F06CA">
              <w:rPr>
                <w:sz w:val="22"/>
                <w:lang w:val="eu-ES"/>
              </w:rPr>
              <w:t>Finanzas</w:t>
            </w:r>
            <w:proofErr w:type="spellEnd"/>
            <w:r w:rsidRPr="009F06CA">
              <w:rPr>
                <w:sz w:val="22"/>
                <w:lang w:val="eu-ES"/>
              </w:rPr>
              <w:t xml:space="preserve"> y </w:t>
            </w:r>
            <w:proofErr w:type="spellStart"/>
            <w:r w:rsidRPr="009F06CA">
              <w:rPr>
                <w:sz w:val="22"/>
                <w:lang w:val="eu-ES"/>
              </w:rPr>
              <w:t>Presupuestos</w:t>
            </w:r>
            <w:proofErr w:type="spellEnd"/>
            <w:r w:rsidRPr="009F06CA">
              <w:rPr>
                <w:sz w:val="22"/>
                <w:lang w:val="eu-ES"/>
              </w:rPr>
              <w:t xml:space="preserve"> </w:t>
            </w:r>
            <w:proofErr w:type="spellStart"/>
            <w:r w:rsidRPr="009F06CA">
              <w:rPr>
                <w:sz w:val="22"/>
                <w:lang w:val="eu-ES"/>
              </w:rPr>
              <w:t>podrá</w:t>
            </w:r>
            <w:proofErr w:type="spellEnd"/>
            <w:r w:rsidRPr="009F06CA">
              <w:rPr>
                <w:sz w:val="22"/>
                <w:lang w:val="eu-ES"/>
              </w:rPr>
              <w:t xml:space="preserve"> </w:t>
            </w:r>
            <w:proofErr w:type="spellStart"/>
            <w:r w:rsidRPr="009F06CA">
              <w:rPr>
                <w:sz w:val="22"/>
                <w:lang w:val="eu-ES"/>
              </w:rPr>
              <w:t>formalizar</w:t>
            </w:r>
            <w:proofErr w:type="spellEnd"/>
            <w:r w:rsidRPr="009F06CA">
              <w:rPr>
                <w:sz w:val="22"/>
                <w:lang w:val="eu-ES"/>
              </w:rPr>
              <w:t xml:space="preserve"> </w:t>
            </w:r>
            <w:proofErr w:type="spellStart"/>
            <w:r w:rsidRPr="009F06CA">
              <w:rPr>
                <w:sz w:val="22"/>
                <w:lang w:val="eu-ES"/>
              </w:rPr>
              <w:t>las</w:t>
            </w:r>
            <w:proofErr w:type="spellEnd"/>
            <w:r w:rsidRPr="009F06CA">
              <w:rPr>
                <w:sz w:val="22"/>
                <w:lang w:val="eu-ES"/>
              </w:rPr>
              <w:t xml:space="preserve"> </w:t>
            </w:r>
            <w:proofErr w:type="spellStart"/>
            <w:r w:rsidRPr="009F06CA">
              <w:rPr>
                <w:sz w:val="22"/>
                <w:lang w:val="eu-ES"/>
              </w:rPr>
              <w:t>operaciones</w:t>
            </w:r>
            <w:proofErr w:type="spellEnd"/>
            <w:r w:rsidRPr="009F06CA">
              <w:rPr>
                <w:sz w:val="22"/>
                <w:lang w:val="eu-ES"/>
              </w:rPr>
              <w:t xml:space="preserve"> de </w:t>
            </w:r>
            <w:proofErr w:type="spellStart"/>
            <w:r w:rsidRPr="009F06CA">
              <w:rPr>
                <w:sz w:val="22"/>
                <w:lang w:val="eu-ES"/>
              </w:rPr>
              <w:t>financiación</w:t>
            </w:r>
            <w:proofErr w:type="spellEnd"/>
            <w:r w:rsidRPr="009F06CA">
              <w:rPr>
                <w:sz w:val="22"/>
                <w:lang w:val="eu-ES"/>
              </w:rPr>
              <w:t xml:space="preserve"> </w:t>
            </w:r>
            <w:proofErr w:type="spellStart"/>
            <w:r w:rsidRPr="009F06CA">
              <w:rPr>
                <w:sz w:val="22"/>
                <w:lang w:val="eu-ES"/>
              </w:rPr>
              <w:t>necesarias</w:t>
            </w:r>
            <w:proofErr w:type="spellEnd"/>
            <w:r w:rsidRPr="009F06CA">
              <w:rPr>
                <w:sz w:val="22"/>
                <w:lang w:val="eu-ES"/>
              </w:rPr>
              <w:t xml:space="preserve"> para </w:t>
            </w:r>
            <w:proofErr w:type="spellStart"/>
            <w:r w:rsidRPr="009F06CA">
              <w:rPr>
                <w:sz w:val="22"/>
                <w:lang w:val="eu-ES"/>
              </w:rPr>
              <w:t>atender</w:t>
            </w:r>
            <w:proofErr w:type="spellEnd"/>
            <w:r w:rsidRPr="009F06CA">
              <w:rPr>
                <w:sz w:val="22"/>
                <w:lang w:val="eu-ES"/>
              </w:rPr>
              <w:t xml:space="preserve"> </w:t>
            </w:r>
            <w:proofErr w:type="spellStart"/>
            <w:r w:rsidRPr="009F06CA">
              <w:rPr>
                <w:sz w:val="22"/>
                <w:lang w:val="eu-ES"/>
              </w:rPr>
              <w:t>dificultades</w:t>
            </w:r>
            <w:proofErr w:type="spellEnd"/>
            <w:r w:rsidRPr="009F06CA">
              <w:rPr>
                <w:sz w:val="22"/>
                <w:lang w:val="eu-ES"/>
              </w:rPr>
              <w:t xml:space="preserve"> </w:t>
            </w:r>
            <w:proofErr w:type="spellStart"/>
            <w:r w:rsidRPr="009F06CA">
              <w:rPr>
                <w:sz w:val="22"/>
                <w:lang w:val="eu-ES"/>
              </w:rPr>
              <w:t>momentáneas</w:t>
            </w:r>
            <w:proofErr w:type="spellEnd"/>
            <w:r w:rsidRPr="009F06CA">
              <w:rPr>
                <w:sz w:val="22"/>
                <w:lang w:val="eu-ES"/>
              </w:rPr>
              <w:t xml:space="preserve"> de </w:t>
            </w:r>
            <w:proofErr w:type="spellStart"/>
            <w:r w:rsidRPr="009F06CA">
              <w:rPr>
                <w:sz w:val="22"/>
                <w:lang w:val="eu-ES"/>
              </w:rPr>
              <w:t>tesorería</w:t>
            </w:r>
            <w:proofErr w:type="spellEnd"/>
            <w:r w:rsidRPr="009F06CA">
              <w:rPr>
                <w:sz w:val="22"/>
                <w:lang w:val="eu-ES"/>
              </w:rPr>
              <w:t>.</w:t>
            </w:r>
          </w:p>
          <w:p w:rsidR="009F06CA" w:rsidRPr="009F06CA" w:rsidRDefault="009F06CA" w:rsidP="009F06CA">
            <w:pPr>
              <w:spacing w:after="240"/>
              <w:rPr>
                <w:b/>
                <w:sz w:val="22"/>
                <w:lang w:val="eu-ES"/>
              </w:rPr>
            </w:pPr>
            <w:proofErr w:type="spellStart"/>
            <w:r w:rsidRPr="009F06CA">
              <w:rPr>
                <w:b/>
                <w:sz w:val="22"/>
                <w:lang w:val="eu-ES"/>
              </w:rPr>
              <w:t>Disposición</w:t>
            </w:r>
            <w:proofErr w:type="spellEnd"/>
            <w:r w:rsidRPr="009F06CA">
              <w:rPr>
                <w:b/>
                <w:sz w:val="22"/>
                <w:lang w:val="eu-ES"/>
              </w:rPr>
              <w:t xml:space="preserve"> Final. Entrada </w:t>
            </w:r>
            <w:proofErr w:type="spellStart"/>
            <w:r w:rsidRPr="009F06CA">
              <w:rPr>
                <w:b/>
                <w:sz w:val="22"/>
                <w:lang w:val="eu-ES"/>
              </w:rPr>
              <w:t>en</w:t>
            </w:r>
            <w:proofErr w:type="spellEnd"/>
            <w:r w:rsidRPr="009F06CA">
              <w:rPr>
                <w:b/>
                <w:sz w:val="22"/>
                <w:lang w:val="eu-ES"/>
              </w:rPr>
              <w:t xml:space="preserve"> </w:t>
            </w:r>
            <w:proofErr w:type="spellStart"/>
            <w:r w:rsidRPr="009F06CA">
              <w:rPr>
                <w:b/>
                <w:sz w:val="22"/>
                <w:lang w:val="eu-ES"/>
              </w:rPr>
              <w:t>vigor</w:t>
            </w:r>
            <w:proofErr w:type="spellEnd"/>
            <w:r w:rsidRPr="009F06CA">
              <w:rPr>
                <w:b/>
                <w:sz w:val="22"/>
                <w:lang w:val="eu-ES"/>
              </w:rPr>
              <w:t xml:space="preserve"> </w:t>
            </w:r>
          </w:p>
          <w:p w:rsidR="00810BA5" w:rsidRPr="00C16ABC" w:rsidRDefault="009F06CA" w:rsidP="00C16ABC">
            <w:pPr>
              <w:spacing w:after="360"/>
              <w:jc w:val="both"/>
              <w:rPr>
                <w:sz w:val="22"/>
                <w:lang w:val="es-ES"/>
              </w:rPr>
            </w:pPr>
            <w:r w:rsidRPr="00C16ABC">
              <w:rPr>
                <w:sz w:val="22"/>
                <w:lang w:val="eu-ES"/>
              </w:rPr>
              <w:t xml:space="preserve">La presente Norma Foral </w:t>
            </w:r>
            <w:proofErr w:type="spellStart"/>
            <w:r w:rsidRPr="00C16ABC">
              <w:rPr>
                <w:sz w:val="22"/>
                <w:lang w:val="eu-ES"/>
              </w:rPr>
              <w:t>entrará</w:t>
            </w:r>
            <w:proofErr w:type="spellEnd"/>
            <w:r w:rsidRPr="00C16ABC">
              <w:rPr>
                <w:sz w:val="22"/>
                <w:lang w:val="eu-ES"/>
              </w:rPr>
              <w:t xml:space="preserve"> </w:t>
            </w:r>
            <w:proofErr w:type="spellStart"/>
            <w:r w:rsidRPr="00C16ABC">
              <w:rPr>
                <w:sz w:val="22"/>
                <w:lang w:val="eu-ES"/>
              </w:rPr>
              <w:t>en</w:t>
            </w:r>
            <w:proofErr w:type="spellEnd"/>
            <w:r w:rsidRPr="00C16ABC">
              <w:rPr>
                <w:sz w:val="22"/>
                <w:lang w:val="eu-ES"/>
              </w:rPr>
              <w:t xml:space="preserve"> </w:t>
            </w:r>
            <w:proofErr w:type="spellStart"/>
            <w:r w:rsidRPr="00C16ABC">
              <w:rPr>
                <w:sz w:val="22"/>
                <w:lang w:val="eu-ES"/>
              </w:rPr>
              <w:t>vigor</w:t>
            </w:r>
            <w:proofErr w:type="spellEnd"/>
            <w:r w:rsidRPr="00C16ABC">
              <w:rPr>
                <w:sz w:val="22"/>
                <w:lang w:val="eu-ES"/>
              </w:rPr>
              <w:t xml:space="preserve"> </w:t>
            </w:r>
            <w:proofErr w:type="spellStart"/>
            <w:r w:rsidRPr="00C16ABC">
              <w:rPr>
                <w:sz w:val="22"/>
                <w:lang w:val="eu-ES"/>
              </w:rPr>
              <w:t>el</w:t>
            </w:r>
            <w:proofErr w:type="spellEnd"/>
            <w:r w:rsidRPr="00C16ABC">
              <w:rPr>
                <w:sz w:val="22"/>
                <w:lang w:val="eu-ES"/>
              </w:rPr>
              <w:t xml:space="preserve"> </w:t>
            </w:r>
            <w:proofErr w:type="spellStart"/>
            <w:r w:rsidRPr="00C16ABC">
              <w:rPr>
                <w:sz w:val="22"/>
                <w:lang w:val="eu-ES"/>
              </w:rPr>
              <w:t>día</w:t>
            </w:r>
            <w:proofErr w:type="spellEnd"/>
            <w:r w:rsidRPr="00C16ABC">
              <w:rPr>
                <w:sz w:val="22"/>
                <w:lang w:val="eu-ES"/>
              </w:rPr>
              <w:t xml:space="preserve"> </w:t>
            </w:r>
            <w:proofErr w:type="spellStart"/>
            <w:r w:rsidRPr="00C16ABC">
              <w:rPr>
                <w:sz w:val="22"/>
                <w:lang w:val="eu-ES"/>
              </w:rPr>
              <w:t>siguiente</w:t>
            </w:r>
            <w:proofErr w:type="spellEnd"/>
            <w:r w:rsidRPr="00C16ABC">
              <w:rPr>
                <w:sz w:val="22"/>
                <w:lang w:val="eu-ES"/>
              </w:rPr>
              <w:t xml:space="preserve"> al de su </w:t>
            </w:r>
            <w:proofErr w:type="spellStart"/>
            <w:r w:rsidRPr="00C16ABC">
              <w:rPr>
                <w:sz w:val="22"/>
                <w:lang w:val="eu-ES"/>
              </w:rPr>
              <w:t>publicación</w:t>
            </w:r>
            <w:proofErr w:type="spellEnd"/>
            <w:r w:rsidRPr="00C16ABC">
              <w:rPr>
                <w:sz w:val="22"/>
                <w:lang w:val="eu-ES"/>
              </w:rPr>
              <w:t xml:space="preserve"> </w:t>
            </w:r>
            <w:proofErr w:type="spellStart"/>
            <w:r w:rsidRPr="00C16ABC">
              <w:rPr>
                <w:sz w:val="22"/>
                <w:lang w:val="eu-ES"/>
              </w:rPr>
              <w:t>en</w:t>
            </w:r>
            <w:proofErr w:type="spellEnd"/>
            <w:r w:rsidRPr="00C16ABC">
              <w:rPr>
                <w:sz w:val="22"/>
                <w:lang w:val="eu-ES"/>
              </w:rPr>
              <w:t xml:space="preserve"> </w:t>
            </w:r>
            <w:proofErr w:type="spellStart"/>
            <w:r w:rsidRPr="00C16ABC">
              <w:rPr>
                <w:sz w:val="22"/>
                <w:lang w:val="eu-ES"/>
              </w:rPr>
              <w:t>el</w:t>
            </w:r>
            <w:proofErr w:type="spellEnd"/>
            <w:r w:rsidRPr="00C16ABC">
              <w:rPr>
                <w:sz w:val="22"/>
                <w:lang w:val="eu-ES"/>
              </w:rPr>
              <w:t xml:space="preserve"> </w:t>
            </w:r>
            <w:proofErr w:type="spellStart"/>
            <w:r w:rsidRPr="00C16ABC">
              <w:rPr>
                <w:sz w:val="22"/>
                <w:lang w:val="eu-ES"/>
              </w:rPr>
              <w:t>Boletín</w:t>
            </w:r>
            <w:proofErr w:type="spellEnd"/>
            <w:r w:rsidRPr="00C16ABC">
              <w:rPr>
                <w:sz w:val="22"/>
                <w:lang w:val="eu-ES"/>
              </w:rPr>
              <w:t xml:space="preserve"> </w:t>
            </w:r>
            <w:proofErr w:type="spellStart"/>
            <w:r w:rsidRPr="00C16ABC">
              <w:rPr>
                <w:sz w:val="22"/>
                <w:lang w:val="eu-ES"/>
              </w:rPr>
              <w:t>Oficial</w:t>
            </w:r>
            <w:proofErr w:type="spellEnd"/>
            <w:r w:rsidRPr="00C16ABC">
              <w:rPr>
                <w:sz w:val="22"/>
                <w:lang w:val="eu-ES"/>
              </w:rPr>
              <w:t xml:space="preserve"> del </w:t>
            </w:r>
            <w:proofErr w:type="spellStart"/>
            <w:r w:rsidRPr="00C16ABC">
              <w:rPr>
                <w:sz w:val="22"/>
                <w:lang w:val="eu-ES"/>
              </w:rPr>
              <w:t>Territorio</w:t>
            </w:r>
            <w:proofErr w:type="spellEnd"/>
            <w:r w:rsidRPr="00C16ABC">
              <w:rPr>
                <w:sz w:val="22"/>
                <w:lang w:val="eu-ES"/>
              </w:rPr>
              <w:t xml:space="preserve"> </w:t>
            </w:r>
            <w:proofErr w:type="spellStart"/>
            <w:r w:rsidRPr="00C16ABC">
              <w:rPr>
                <w:sz w:val="22"/>
                <w:lang w:val="eu-ES"/>
              </w:rPr>
              <w:t>Histórico</w:t>
            </w:r>
            <w:proofErr w:type="spellEnd"/>
            <w:r w:rsidRPr="00C16ABC">
              <w:rPr>
                <w:sz w:val="22"/>
                <w:lang w:val="eu-ES"/>
              </w:rPr>
              <w:t xml:space="preserve"> de Álava.</w:t>
            </w:r>
          </w:p>
        </w:tc>
      </w:tr>
    </w:tbl>
    <w:p w:rsidR="00810BA5" w:rsidRDefault="00810BA5" w:rsidP="00810BA5">
      <w:pPr>
        <w:tabs>
          <w:tab w:val="right" w:pos="8789"/>
        </w:tabs>
        <w:rPr>
          <w:sz w:val="22"/>
          <w:szCs w:val="22"/>
        </w:rPr>
      </w:pPr>
    </w:p>
    <w:p w:rsidR="00810BA5" w:rsidRDefault="00810BA5" w:rsidP="00DA1CC0">
      <w:pPr>
        <w:tabs>
          <w:tab w:val="right" w:pos="8789"/>
        </w:tabs>
        <w:rPr>
          <w:sz w:val="22"/>
          <w:szCs w:val="22"/>
        </w:rPr>
      </w:pPr>
    </w:p>
    <w:p w:rsidR="00810BA5" w:rsidRDefault="00810BA5" w:rsidP="00DA1CC0">
      <w:pPr>
        <w:tabs>
          <w:tab w:val="right" w:pos="8789"/>
        </w:tabs>
        <w:rPr>
          <w:sz w:val="22"/>
          <w:szCs w:val="22"/>
        </w:rPr>
      </w:pPr>
    </w:p>
    <w:p w:rsidR="00810BA5" w:rsidRDefault="00810BA5" w:rsidP="00DA1CC0">
      <w:pPr>
        <w:tabs>
          <w:tab w:val="right" w:pos="8789"/>
        </w:tabs>
        <w:rPr>
          <w:sz w:val="22"/>
          <w:szCs w:val="22"/>
        </w:rPr>
      </w:pPr>
    </w:p>
    <w:p w:rsidR="00810BA5" w:rsidRPr="007F20EE" w:rsidRDefault="00810BA5" w:rsidP="00DA1CC0">
      <w:pPr>
        <w:tabs>
          <w:tab w:val="right" w:pos="8789"/>
        </w:tabs>
        <w:rPr>
          <w:sz w:val="22"/>
          <w:szCs w:val="22"/>
        </w:rPr>
      </w:pPr>
    </w:p>
    <w:sectPr w:rsidR="00810BA5" w:rsidRPr="007F20EE" w:rsidSect="00B06397">
      <w:headerReference w:type="default" r:id="rId9"/>
      <w:footerReference w:type="default" r:id="rId10"/>
      <w:headerReference w:type="first" r:id="rId11"/>
      <w:footerReference w:type="first" r:id="rId12"/>
      <w:pgSz w:w="11907" w:h="16840" w:code="9"/>
      <w:pgMar w:top="1985" w:right="851" w:bottom="1021" w:left="1701" w:header="851" w:footer="567" w:gutter="0"/>
      <w:cols w:space="720" w:equalWidth="0">
        <w:col w:w="9355" w:space="70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77" w:rsidRDefault="008A7B77">
      <w:r>
        <w:separator/>
      </w:r>
    </w:p>
  </w:endnote>
  <w:endnote w:type="continuationSeparator" w:id="0">
    <w:p w:rsidR="008A7B77" w:rsidRDefault="008A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F7" w:rsidRDefault="0093549F">
    <w:pPr>
      <w:pStyle w:val="Piedepgina"/>
      <w:tabs>
        <w:tab w:val="clear" w:pos="4252"/>
        <w:tab w:val="clear" w:pos="8504"/>
        <w:tab w:val="right" w:pos="9356"/>
      </w:tabs>
      <w:jc w:val="right"/>
    </w:pPr>
    <w:r>
      <w:rPr>
        <w:rStyle w:val="Nmerodepgina"/>
      </w:rPr>
      <w:fldChar w:fldCharType="begin"/>
    </w:r>
    <w:r>
      <w:rPr>
        <w:rStyle w:val="Nmerodepgina"/>
      </w:rPr>
      <w:instrText xml:space="preserve"> PAGE </w:instrText>
    </w:r>
    <w:r>
      <w:rPr>
        <w:rStyle w:val="Nmerodepgina"/>
      </w:rPr>
      <w:fldChar w:fldCharType="separate"/>
    </w:r>
    <w:r w:rsidR="000546AD">
      <w:rPr>
        <w:rStyle w:val="Nmerodepgina"/>
        <w:noProof/>
      </w:rPr>
      <w:t>4</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0546AD">
      <w:rPr>
        <w:rStyle w:val="Nmerodepgina"/>
        <w:noProof/>
      </w:rPr>
      <w:t>4</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F7" w:rsidRDefault="00EC5E9E">
    <w:pPr>
      <w:pStyle w:val="Piedepgina"/>
      <w:tabs>
        <w:tab w:val="clear" w:pos="4252"/>
        <w:tab w:val="clear" w:pos="8504"/>
        <w:tab w:val="right" w:pos="9356"/>
      </w:tabs>
      <w:rPr>
        <w:sz w:val="16"/>
      </w:rPr>
    </w:pPr>
    <w:r>
      <w:rPr>
        <w:sz w:val="16"/>
      </w:rPr>
      <w:t>A1</w:t>
    </w:r>
    <w:r w:rsidR="004558C6">
      <w:rPr>
        <w:sz w:val="16"/>
      </w:rPr>
      <w:t>901181</w:t>
    </w:r>
    <w:r>
      <w:rPr>
        <w:sz w:val="16"/>
      </w:rPr>
      <w:t>.doc</w:t>
    </w:r>
    <w:r w:rsidR="006E506E">
      <w:rPr>
        <w:sz w:val="16"/>
      </w:rPr>
      <w:t>x</w:t>
    </w:r>
    <w:r w:rsidR="0093549F">
      <w:rPr>
        <w:sz w:val="16"/>
      </w:rPr>
      <w:tab/>
    </w:r>
    <w:r w:rsidR="0093549F">
      <w:rPr>
        <w:rStyle w:val="Nmerodepgina"/>
      </w:rPr>
      <w:fldChar w:fldCharType="begin"/>
    </w:r>
    <w:r w:rsidR="0093549F">
      <w:rPr>
        <w:rStyle w:val="Nmerodepgina"/>
      </w:rPr>
      <w:instrText xml:space="preserve"> PAGE </w:instrText>
    </w:r>
    <w:r w:rsidR="0093549F">
      <w:rPr>
        <w:rStyle w:val="Nmerodepgina"/>
      </w:rPr>
      <w:fldChar w:fldCharType="separate"/>
    </w:r>
    <w:r w:rsidR="000546AD">
      <w:rPr>
        <w:rStyle w:val="Nmerodepgina"/>
        <w:noProof/>
      </w:rPr>
      <w:t>1</w:t>
    </w:r>
    <w:r w:rsidR="0093549F">
      <w:rPr>
        <w:rStyle w:val="Nmerodepgina"/>
      </w:rPr>
      <w:fldChar w:fldCharType="end"/>
    </w:r>
    <w:r w:rsidR="0093549F">
      <w:t>/</w:t>
    </w:r>
    <w:r w:rsidR="0093549F">
      <w:rPr>
        <w:rStyle w:val="Nmerodepgina"/>
      </w:rPr>
      <w:fldChar w:fldCharType="begin"/>
    </w:r>
    <w:r w:rsidR="0093549F">
      <w:rPr>
        <w:rStyle w:val="Nmerodepgina"/>
      </w:rPr>
      <w:instrText xml:space="preserve"> NUMPAGES </w:instrText>
    </w:r>
    <w:r w:rsidR="0093549F">
      <w:rPr>
        <w:rStyle w:val="Nmerodepgina"/>
      </w:rPr>
      <w:fldChar w:fldCharType="separate"/>
    </w:r>
    <w:r w:rsidR="000546AD">
      <w:rPr>
        <w:rStyle w:val="Nmerodepgina"/>
        <w:noProof/>
      </w:rPr>
      <w:t>4</w:t>
    </w:r>
    <w:r w:rsidR="0093549F">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77" w:rsidRDefault="008A7B77">
      <w:r>
        <w:separator/>
      </w:r>
    </w:p>
  </w:footnote>
  <w:footnote w:type="continuationSeparator" w:id="0">
    <w:p w:rsidR="008A7B77" w:rsidRDefault="008A7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9C1FF7">
      <w:trPr>
        <w:cantSplit/>
        <w:trHeight w:val="338"/>
      </w:trPr>
      <w:tc>
        <w:tcPr>
          <w:tcW w:w="3997" w:type="dxa"/>
          <w:tcBorders>
            <w:top w:val="nil"/>
            <w:left w:val="nil"/>
            <w:bottom w:val="single" w:sz="4" w:space="0" w:color="auto"/>
          </w:tcBorders>
        </w:tcPr>
        <w:p w:rsidR="009C1FF7" w:rsidRDefault="009C1FF7">
          <w:pPr>
            <w:pStyle w:val="Encabezado"/>
          </w:pPr>
        </w:p>
      </w:tc>
      <w:tc>
        <w:tcPr>
          <w:tcW w:w="1361" w:type="dxa"/>
          <w:vMerge w:val="restart"/>
        </w:tcPr>
        <w:p w:rsidR="009C1FF7" w:rsidRDefault="00BF3B75">
          <w:pPr>
            <w:pStyle w:val="Encabezado"/>
            <w:jc w:val="center"/>
          </w:pPr>
          <w:r>
            <w:rPr>
              <w:noProof/>
              <w:lang w:val="es-ES" w:bidi="ar-SA"/>
            </w:rPr>
            <w:drawing>
              <wp:inline distT="0" distB="0" distL="0" distR="0" wp14:anchorId="67E4EAE4" wp14:editId="54141534">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rsidR="009C1FF7" w:rsidRDefault="009C1FF7">
          <w:pPr>
            <w:pStyle w:val="Encabezado"/>
          </w:pPr>
        </w:p>
      </w:tc>
    </w:tr>
    <w:tr w:rsidR="009C1FF7">
      <w:trPr>
        <w:cantSplit/>
        <w:trHeight w:val="337"/>
      </w:trPr>
      <w:tc>
        <w:tcPr>
          <w:tcW w:w="3997" w:type="dxa"/>
          <w:tcBorders>
            <w:top w:val="single" w:sz="4" w:space="0" w:color="auto"/>
            <w:left w:val="nil"/>
            <w:bottom w:val="nil"/>
          </w:tcBorders>
        </w:tcPr>
        <w:p w:rsidR="009C1FF7" w:rsidRDefault="009C1FF7">
          <w:pPr>
            <w:pStyle w:val="Encabezado"/>
          </w:pPr>
        </w:p>
      </w:tc>
      <w:tc>
        <w:tcPr>
          <w:tcW w:w="1361" w:type="dxa"/>
          <w:vMerge/>
        </w:tcPr>
        <w:p w:rsidR="009C1FF7" w:rsidRDefault="009C1FF7">
          <w:pPr>
            <w:pStyle w:val="Encabezado"/>
            <w:jc w:val="center"/>
          </w:pPr>
        </w:p>
      </w:tc>
      <w:tc>
        <w:tcPr>
          <w:tcW w:w="3997" w:type="dxa"/>
          <w:tcBorders>
            <w:top w:val="single" w:sz="4" w:space="0" w:color="auto"/>
            <w:bottom w:val="nil"/>
            <w:right w:val="nil"/>
          </w:tcBorders>
        </w:tcPr>
        <w:p w:rsidR="009C1FF7" w:rsidRDefault="009C1FF7">
          <w:pPr>
            <w:pStyle w:val="Encabezado"/>
          </w:pPr>
        </w:p>
      </w:tc>
    </w:tr>
  </w:tbl>
  <w:p w:rsidR="009C1FF7" w:rsidRDefault="009C1FF7" w:rsidP="007E7F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5294" w:rsidTr="00325294">
      <w:trPr>
        <w:cantSplit/>
        <w:trHeight w:val="338"/>
      </w:trPr>
      <w:tc>
        <w:tcPr>
          <w:tcW w:w="3856" w:type="dxa"/>
        </w:tcPr>
        <w:p w:rsidR="00325294" w:rsidRDefault="00325294" w:rsidP="00586E0F">
          <w:pPr>
            <w:pStyle w:val="Encabezado"/>
          </w:pPr>
        </w:p>
      </w:tc>
      <w:tc>
        <w:tcPr>
          <w:tcW w:w="1361" w:type="dxa"/>
          <w:vMerge w:val="restart"/>
        </w:tcPr>
        <w:p w:rsidR="00325294" w:rsidRDefault="00325294" w:rsidP="00586E0F">
          <w:pPr>
            <w:pStyle w:val="Encabezado"/>
            <w:jc w:val="center"/>
          </w:pPr>
          <w:r>
            <w:rPr>
              <w:noProof/>
              <w:lang w:val="es-ES" w:bidi="ar-SA"/>
            </w:rPr>
            <w:drawing>
              <wp:inline distT="0" distB="0" distL="0" distR="0" wp14:anchorId="430EA88C" wp14:editId="2464CACB">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325294" w:rsidRDefault="00325294" w:rsidP="00586E0F">
          <w:pPr>
            <w:pStyle w:val="Encabezado"/>
          </w:pPr>
        </w:p>
      </w:tc>
    </w:tr>
    <w:tr w:rsidR="00325294" w:rsidTr="00325294">
      <w:trPr>
        <w:cantSplit/>
        <w:trHeight w:val="337"/>
      </w:trPr>
      <w:tc>
        <w:tcPr>
          <w:tcW w:w="3856" w:type="dxa"/>
        </w:tcPr>
        <w:p w:rsidR="00325294" w:rsidRDefault="00325294" w:rsidP="00586E0F">
          <w:pPr>
            <w:pStyle w:val="Encabezado"/>
          </w:pPr>
        </w:p>
      </w:tc>
      <w:tc>
        <w:tcPr>
          <w:tcW w:w="1361" w:type="dxa"/>
          <w:vMerge/>
        </w:tcPr>
        <w:p w:rsidR="00325294" w:rsidRDefault="00325294" w:rsidP="00586E0F">
          <w:pPr>
            <w:pStyle w:val="Encabezado"/>
            <w:jc w:val="center"/>
          </w:pPr>
        </w:p>
      </w:tc>
      <w:tc>
        <w:tcPr>
          <w:tcW w:w="3856" w:type="dxa"/>
        </w:tcPr>
        <w:p w:rsidR="00325294" w:rsidRDefault="00325294" w:rsidP="00586E0F">
          <w:pPr>
            <w:pStyle w:val="Encabezado"/>
          </w:pPr>
        </w:p>
      </w:tc>
    </w:tr>
  </w:tbl>
  <w:p w:rsidR="009C1FF7" w:rsidRPr="00823949" w:rsidRDefault="009C1FF7" w:rsidP="008239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18E3"/>
    <w:multiLevelType w:val="multilevel"/>
    <w:tmpl w:val="0C0A0017"/>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1609A"/>
    <w:multiLevelType w:val="hybridMultilevel"/>
    <w:tmpl w:val="0040D0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31FA73BF"/>
    <w:multiLevelType w:val="hybridMultilevel"/>
    <w:tmpl w:val="8E34E5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513481"/>
    <w:multiLevelType w:val="hybridMultilevel"/>
    <w:tmpl w:val="4F6A1A7E"/>
    <w:lvl w:ilvl="0" w:tplc="23B2BD9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495D4525"/>
    <w:multiLevelType w:val="hybridMultilevel"/>
    <w:tmpl w:val="CD04C2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2C"/>
    <w:rsid w:val="00003654"/>
    <w:rsid w:val="000546AD"/>
    <w:rsid w:val="00056F95"/>
    <w:rsid w:val="00065F21"/>
    <w:rsid w:val="000B4679"/>
    <w:rsid w:val="000B7639"/>
    <w:rsid w:val="000C26AF"/>
    <w:rsid w:val="000D0639"/>
    <w:rsid w:val="000D5622"/>
    <w:rsid w:val="0010244A"/>
    <w:rsid w:val="0015452C"/>
    <w:rsid w:val="0016329D"/>
    <w:rsid w:val="00194F7F"/>
    <w:rsid w:val="001957AA"/>
    <w:rsid w:val="001A4B46"/>
    <w:rsid w:val="001B2A5E"/>
    <w:rsid w:val="001B72E4"/>
    <w:rsid w:val="001C08BC"/>
    <w:rsid w:val="001D24EB"/>
    <w:rsid w:val="001D302C"/>
    <w:rsid w:val="001D4385"/>
    <w:rsid w:val="001D5954"/>
    <w:rsid w:val="001F55F6"/>
    <w:rsid w:val="001F6AD6"/>
    <w:rsid w:val="00246E37"/>
    <w:rsid w:val="002650C8"/>
    <w:rsid w:val="00277A0B"/>
    <w:rsid w:val="00296630"/>
    <w:rsid w:val="002A4825"/>
    <w:rsid w:val="002B500B"/>
    <w:rsid w:val="00306D93"/>
    <w:rsid w:val="00307EBF"/>
    <w:rsid w:val="0031703F"/>
    <w:rsid w:val="00325294"/>
    <w:rsid w:val="003313C7"/>
    <w:rsid w:val="003349D3"/>
    <w:rsid w:val="00385CC8"/>
    <w:rsid w:val="003C4964"/>
    <w:rsid w:val="003D695F"/>
    <w:rsid w:val="003E21D9"/>
    <w:rsid w:val="003F07D8"/>
    <w:rsid w:val="00403E0C"/>
    <w:rsid w:val="004150AD"/>
    <w:rsid w:val="004264EF"/>
    <w:rsid w:val="00427257"/>
    <w:rsid w:val="00431C74"/>
    <w:rsid w:val="0043422B"/>
    <w:rsid w:val="00436334"/>
    <w:rsid w:val="004558C6"/>
    <w:rsid w:val="00492A00"/>
    <w:rsid w:val="00493AE8"/>
    <w:rsid w:val="004B2640"/>
    <w:rsid w:val="004B6B4B"/>
    <w:rsid w:val="004F1B27"/>
    <w:rsid w:val="00502336"/>
    <w:rsid w:val="00526042"/>
    <w:rsid w:val="005509EE"/>
    <w:rsid w:val="005521DA"/>
    <w:rsid w:val="00580D08"/>
    <w:rsid w:val="00583836"/>
    <w:rsid w:val="00593BFC"/>
    <w:rsid w:val="005B2C57"/>
    <w:rsid w:val="005D14EB"/>
    <w:rsid w:val="005D2AB4"/>
    <w:rsid w:val="005E71ED"/>
    <w:rsid w:val="006079BC"/>
    <w:rsid w:val="00614336"/>
    <w:rsid w:val="0062550D"/>
    <w:rsid w:val="00647FB6"/>
    <w:rsid w:val="00663F4F"/>
    <w:rsid w:val="0069463E"/>
    <w:rsid w:val="006A3E67"/>
    <w:rsid w:val="006A7422"/>
    <w:rsid w:val="006B4897"/>
    <w:rsid w:val="006E506E"/>
    <w:rsid w:val="00704218"/>
    <w:rsid w:val="00752736"/>
    <w:rsid w:val="007967E6"/>
    <w:rsid w:val="007A2316"/>
    <w:rsid w:val="007A34E9"/>
    <w:rsid w:val="007B3393"/>
    <w:rsid w:val="007D5577"/>
    <w:rsid w:val="007E7FD7"/>
    <w:rsid w:val="007F20EE"/>
    <w:rsid w:val="007F40C2"/>
    <w:rsid w:val="00807E34"/>
    <w:rsid w:val="00810BA5"/>
    <w:rsid w:val="008110E1"/>
    <w:rsid w:val="00815876"/>
    <w:rsid w:val="00823949"/>
    <w:rsid w:val="00825819"/>
    <w:rsid w:val="0083368C"/>
    <w:rsid w:val="00836ED5"/>
    <w:rsid w:val="008450D5"/>
    <w:rsid w:val="0084654E"/>
    <w:rsid w:val="00864620"/>
    <w:rsid w:val="0087631E"/>
    <w:rsid w:val="00896C69"/>
    <w:rsid w:val="008A47E4"/>
    <w:rsid w:val="008A57CD"/>
    <w:rsid w:val="008A7B77"/>
    <w:rsid w:val="008B1A5A"/>
    <w:rsid w:val="008E4305"/>
    <w:rsid w:val="00904328"/>
    <w:rsid w:val="00920892"/>
    <w:rsid w:val="0093549F"/>
    <w:rsid w:val="00935F2B"/>
    <w:rsid w:val="00976044"/>
    <w:rsid w:val="00997092"/>
    <w:rsid w:val="009B2955"/>
    <w:rsid w:val="009B46D7"/>
    <w:rsid w:val="009C1FF7"/>
    <w:rsid w:val="009C21C0"/>
    <w:rsid w:val="009D079F"/>
    <w:rsid w:val="009D209B"/>
    <w:rsid w:val="009D566F"/>
    <w:rsid w:val="009F06CA"/>
    <w:rsid w:val="009F6542"/>
    <w:rsid w:val="00A275FD"/>
    <w:rsid w:val="00A34F72"/>
    <w:rsid w:val="00A362B2"/>
    <w:rsid w:val="00A52561"/>
    <w:rsid w:val="00A71B85"/>
    <w:rsid w:val="00A74348"/>
    <w:rsid w:val="00A8276C"/>
    <w:rsid w:val="00A8726C"/>
    <w:rsid w:val="00A9089D"/>
    <w:rsid w:val="00AA3303"/>
    <w:rsid w:val="00AE2313"/>
    <w:rsid w:val="00AE2F4C"/>
    <w:rsid w:val="00AE5AAB"/>
    <w:rsid w:val="00AF102F"/>
    <w:rsid w:val="00AF359C"/>
    <w:rsid w:val="00B06397"/>
    <w:rsid w:val="00B12745"/>
    <w:rsid w:val="00B13370"/>
    <w:rsid w:val="00B62850"/>
    <w:rsid w:val="00B66793"/>
    <w:rsid w:val="00B67EE1"/>
    <w:rsid w:val="00BB6630"/>
    <w:rsid w:val="00BD3DF0"/>
    <w:rsid w:val="00BD597C"/>
    <w:rsid w:val="00BD7E1B"/>
    <w:rsid w:val="00BE5D43"/>
    <w:rsid w:val="00BF3B75"/>
    <w:rsid w:val="00C16ABC"/>
    <w:rsid w:val="00C2355D"/>
    <w:rsid w:val="00C42EE1"/>
    <w:rsid w:val="00C4503C"/>
    <w:rsid w:val="00C62258"/>
    <w:rsid w:val="00C66A21"/>
    <w:rsid w:val="00C721BB"/>
    <w:rsid w:val="00C83C58"/>
    <w:rsid w:val="00C92E21"/>
    <w:rsid w:val="00C95446"/>
    <w:rsid w:val="00CA4380"/>
    <w:rsid w:val="00CB64DD"/>
    <w:rsid w:val="00CC226A"/>
    <w:rsid w:val="00CF37E6"/>
    <w:rsid w:val="00CF735B"/>
    <w:rsid w:val="00D155E7"/>
    <w:rsid w:val="00D2393C"/>
    <w:rsid w:val="00D53CF5"/>
    <w:rsid w:val="00D55405"/>
    <w:rsid w:val="00D63540"/>
    <w:rsid w:val="00D63DB5"/>
    <w:rsid w:val="00D766BD"/>
    <w:rsid w:val="00D84D4C"/>
    <w:rsid w:val="00D86BFA"/>
    <w:rsid w:val="00D86FF1"/>
    <w:rsid w:val="00D87D8D"/>
    <w:rsid w:val="00D902CB"/>
    <w:rsid w:val="00DA1CC0"/>
    <w:rsid w:val="00DA2518"/>
    <w:rsid w:val="00DA4611"/>
    <w:rsid w:val="00DD1601"/>
    <w:rsid w:val="00DE5903"/>
    <w:rsid w:val="00DF3368"/>
    <w:rsid w:val="00E11D7F"/>
    <w:rsid w:val="00E77529"/>
    <w:rsid w:val="00E77A02"/>
    <w:rsid w:val="00E96376"/>
    <w:rsid w:val="00EC5E9E"/>
    <w:rsid w:val="00ED40D6"/>
    <w:rsid w:val="00ED4433"/>
    <w:rsid w:val="00EF1B73"/>
    <w:rsid w:val="00EF6412"/>
    <w:rsid w:val="00EF7477"/>
    <w:rsid w:val="00F012A5"/>
    <w:rsid w:val="00F140EA"/>
    <w:rsid w:val="00F34B37"/>
    <w:rsid w:val="00F35E75"/>
    <w:rsid w:val="00F707C3"/>
    <w:rsid w:val="00F9347B"/>
    <w:rsid w:val="00F95651"/>
    <w:rsid w:val="00FB6C59"/>
    <w:rsid w:val="00FE1CAE"/>
    <w:rsid w:val="00FF02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61"/>
    <w:rPr>
      <w:rFonts w:cs="Arial"/>
      <w:lang w:val="es-ES_tradnl" w:bidi="or-IN"/>
    </w:rPr>
  </w:style>
  <w:style w:type="paragraph" w:styleId="Ttulo1">
    <w:name w:val="heading 1"/>
    <w:basedOn w:val="Normal"/>
    <w:next w:val="Normal"/>
    <w:qFormat/>
    <w:pPr>
      <w:keepNext/>
      <w:spacing w:after="480"/>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bloque">
    <w:name w:val="Block Text"/>
    <w:basedOn w:val="Normal"/>
    <w:semiHidden/>
    <w:pPr>
      <w:spacing w:after="120"/>
      <w:ind w:left="57" w:right="57"/>
      <w:jc w:val="both"/>
    </w:pPr>
    <w:rPr>
      <w:rFonts w:ascii="Arial" w:hAnsi="Arial"/>
      <w:snapToGrid w:val="0"/>
      <w:lang w:val="es-ES"/>
    </w:rPr>
  </w:style>
  <w:style w:type="character" w:customStyle="1" w:styleId="EncabezadoCar">
    <w:name w:val="Encabezado Car"/>
    <w:link w:val="Encabezado"/>
    <w:semiHidden/>
    <w:rsid w:val="003E21D9"/>
    <w:rPr>
      <w:rFonts w:cs="Arial"/>
      <w:lang w:val="es-ES_tradnl" w:bidi="or-IN"/>
    </w:rPr>
  </w:style>
  <w:style w:type="paragraph" w:customStyle="1" w:styleId="Resolucin">
    <w:name w:val="Resolución"/>
    <w:basedOn w:val="Normal"/>
    <w:rsid w:val="00F140EA"/>
    <w:pPr>
      <w:widowControl w:val="0"/>
      <w:spacing w:after="240"/>
      <w:jc w:val="both"/>
    </w:pPr>
    <w:rPr>
      <w:rFonts w:ascii="Arial" w:hAnsi="Arial" w:cs="Courier New"/>
      <w:snapToGrid w:val="0"/>
      <w:sz w:val="22"/>
    </w:rPr>
  </w:style>
  <w:style w:type="paragraph" w:styleId="Textoindependiente3">
    <w:name w:val="Body Text 3"/>
    <w:basedOn w:val="Normal"/>
    <w:link w:val="Textoindependiente3Car"/>
    <w:uiPriority w:val="99"/>
    <w:unhideWhenUsed/>
    <w:rsid w:val="00F140EA"/>
    <w:pPr>
      <w:spacing w:after="120"/>
    </w:pPr>
    <w:rPr>
      <w:sz w:val="16"/>
      <w:szCs w:val="16"/>
    </w:rPr>
  </w:style>
  <w:style w:type="character" w:customStyle="1" w:styleId="Textoindependiente3Car">
    <w:name w:val="Texto independiente 3 Car"/>
    <w:link w:val="Textoindependiente3"/>
    <w:uiPriority w:val="99"/>
    <w:rsid w:val="00F140EA"/>
    <w:rPr>
      <w:rFonts w:cs="Arial"/>
      <w:sz w:val="16"/>
      <w:szCs w:val="16"/>
      <w:lang w:val="es-ES_tradnl" w:bidi="or-IN"/>
    </w:rPr>
  </w:style>
  <w:style w:type="paragraph" w:styleId="Textodeglobo">
    <w:name w:val="Balloon Text"/>
    <w:basedOn w:val="Normal"/>
    <w:link w:val="TextodegloboCar"/>
    <w:uiPriority w:val="99"/>
    <w:semiHidden/>
    <w:unhideWhenUsed/>
    <w:rsid w:val="00A34F72"/>
    <w:rPr>
      <w:rFonts w:ascii="Tahoma" w:hAnsi="Tahoma" w:cs="Tahoma"/>
      <w:sz w:val="16"/>
      <w:szCs w:val="16"/>
    </w:rPr>
  </w:style>
  <w:style w:type="character" w:customStyle="1" w:styleId="TextodegloboCar">
    <w:name w:val="Texto de globo Car"/>
    <w:link w:val="Textodeglobo"/>
    <w:uiPriority w:val="99"/>
    <w:semiHidden/>
    <w:rsid w:val="00A34F72"/>
    <w:rPr>
      <w:rFonts w:ascii="Tahoma" w:hAnsi="Tahoma" w:cs="Tahoma"/>
      <w:sz w:val="16"/>
      <w:szCs w:val="16"/>
      <w:lang w:val="es-ES_tradnl" w:bidi="or-IN"/>
    </w:rPr>
  </w:style>
  <w:style w:type="paragraph" w:styleId="Textoindependiente2">
    <w:name w:val="Body Text 2"/>
    <w:basedOn w:val="Normal"/>
    <w:link w:val="Textoindependiente2Car"/>
    <w:uiPriority w:val="99"/>
    <w:unhideWhenUsed/>
    <w:rsid w:val="00003654"/>
    <w:pPr>
      <w:spacing w:after="120" w:line="480" w:lineRule="auto"/>
    </w:pPr>
  </w:style>
  <w:style w:type="character" w:customStyle="1" w:styleId="Textoindependiente2Car">
    <w:name w:val="Texto independiente 2 Car"/>
    <w:basedOn w:val="Fuentedeprrafopredeter"/>
    <w:link w:val="Textoindependiente2"/>
    <w:uiPriority w:val="99"/>
    <w:rsid w:val="00003654"/>
    <w:rPr>
      <w:rFonts w:cs="Arial"/>
      <w:lang w:val="es-ES_tradnl" w:bidi="or-IN"/>
    </w:rPr>
  </w:style>
  <w:style w:type="character" w:customStyle="1" w:styleId="SangradetextonormalCar">
    <w:name w:val="Sangría de texto normal Car"/>
    <w:link w:val="Sangradetextonormal"/>
    <w:rsid w:val="006B4897"/>
    <w:rPr>
      <w:rFonts w:ascii="Arial" w:hAnsi="Arial" w:cs="Arial"/>
      <w:b/>
      <w:bCs/>
      <w:color w:val="FF0000"/>
      <w:sz w:val="24"/>
      <w:szCs w:val="24"/>
      <w:lang w:val="es-ES_tradnl" w:bidi="or-IN"/>
    </w:rPr>
  </w:style>
  <w:style w:type="paragraph" w:styleId="Prrafodelista">
    <w:name w:val="List Paragraph"/>
    <w:basedOn w:val="Normal"/>
    <w:uiPriority w:val="34"/>
    <w:qFormat/>
    <w:rsid w:val="00593BFC"/>
    <w:pPr>
      <w:ind w:left="720"/>
      <w:contextualSpacing/>
    </w:pPr>
    <w:rPr>
      <w:rFonts w:cs="Times New Roman"/>
      <w:lang w:val="es-ES" w:bidi="ar-SA"/>
    </w:rPr>
  </w:style>
  <w:style w:type="paragraph" w:styleId="Textoindependiente">
    <w:name w:val="Body Text"/>
    <w:basedOn w:val="Normal"/>
    <w:link w:val="TextoindependienteCar"/>
    <w:uiPriority w:val="99"/>
    <w:semiHidden/>
    <w:unhideWhenUsed/>
    <w:rsid w:val="004558C6"/>
    <w:pPr>
      <w:spacing w:after="120"/>
    </w:pPr>
  </w:style>
  <w:style w:type="character" w:customStyle="1" w:styleId="TextoindependienteCar">
    <w:name w:val="Texto independiente Car"/>
    <w:basedOn w:val="Fuentedeprrafopredeter"/>
    <w:link w:val="Textoindependiente"/>
    <w:uiPriority w:val="99"/>
    <w:semiHidden/>
    <w:rsid w:val="004558C6"/>
    <w:rPr>
      <w:rFonts w:cs="Arial"/>
      <w:lang w:val="es-ES_tradnl"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61"/>
    <w:rPr>
      <w:rFonts w:cs="Arial"/>
      <w:lang w:val="es-ES_tradnl" w:bidi="or-IN"/>
    </w:rPr>
  </w:style>
  <w:style w:type="paragraph" w:styleId="Ttulo1">
    <w:name w:val="heading 1"/>
    <w:basedOn w:val="Normal"/>
    <w:next w:val="Normal"/>
    <w:qFormat/>
    <w:pPr>
      <w:keepNext/>
      <w:spacing w:after="480"/>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bloque">
    <w:name w:val="Block Text"/>
    <w:basedOn w:val="Normal"/>
    <w:semiHidden/>
    <w:pPr>
      <w:spacing w:after="120"/>
      <w:ind w:left="57" w:right="57"/>
      <w:jc w:val="both"/>
    </w:pPr>
    <w:rPr>
      <w:rFonts w:ascii="Arial" w:hAnsi="Arial"/>
      <w:snapToGrid w:val="0"/>
      <w:lang w:val="es-ES"/>
    </w:rPr>
  </w:style>
  <w:style w:type="character" w:customStyle="1" w:styleId="EncabezadoCar">
    <w:name w:val="Encabezado Car"/>
    <w:link w:val="Encabezado"/>
    <w:semiHidden/>
    <w:rsid w:val="003E21D9"/>
    <w:rPr>
      <w:rFonts w:cs="Arial"/>
      <w:lang w:val="es-ES_tradnl" w:bidi="or-IN"/>
    </w:rPr>
  </w:style>
  <w:style w:type="paragraph" w:customStyle="1" w:styleId="Resolucin">
    <w:name w:val="Resolución"/>
    <w:basedOn w:val="Normal"/>
    <w:rsid w:val="00F140EA"/>
    <w:pPr>
      <w:widowControl w:val="0"/>
      <w:spacing w:after="240"/>
      <w:jc w:val="both"/>
    </w:pPr>
    <w:rPr>
      <w:rFonts w:ascii="Arial" w:hAnsi="Arial" w:cs="Courier New"/>
      <w:snapToGrid w:val="0"/>
      <w:sz w:val="22"/>
    </w:rPr>
  </w:style>
  <w:style w:type="paragraph" w:styleId="Textoindependiente3">
    <w:name w:val="Body Text 3"/>
    <w:basedOn w:val="Normal"/>
    <w:link w:val="Textoindependiente3Car"/>
    <w:uiPriority w:val="99"/>
    <w:unhideWhenUsed/>
    <w:rsid w:val="00F140EA"/>
    <w:pPr>
      <w:spacing w:after="120"/>
    </w:pPr>
    <w:rPr>
      <w:sz w:val="16"/>
      <w:szCs w:val="16"/>
    </w:rPr>
  </w:style>
  <w:style w:type="character" w:customStyle="1" w:styleId="Textoindependiente3Car">
    <w:name w:val="Texto independiente 3 Car"/>
    <w:link w:val="Textoindependiente3"/>
    <w:uiPriority w:val="99"/>
    <w:rsid w:val="00F140EA"/>
    <w:rPr>
      <w:rFonts w:cs="Arial"/>
      <w:sz w:val="16"/>
      <w:szCs w:val="16"/>
      <w:lang w:val="es-ES_tradnl" w:bidi="or-IN"/>
    </w:rPr>
  </w:style>
  <w:style w:type="paragraph" w:styleId="Textodeglobo">
    <w:name w:val="Balloon Text"/>
    <w:basedOn w:val="Normal"/>
    <w:link w:val="TextodegloboCar"/>
    <w:uiPriority w:val="99"/>
    <w:semiHidden/>
    <w:unhideWhenUsed/>
    <w:rsid w:val="00A34F72"/>
    <w:rPr>
      <w:rFonts w:ascii="Tahoma" w:hAnsi="Tahoma" w:cs="Tahoma"/>
      <w:sz w:val="16"/>
      <w:szCs w:val="16"/>
    </w:rPr>
  </w:style>
  <w:style w:type="character" w:customStyle="1" w:styleId="TextodegloboCar">
    <w:name w:val="Texto de globo Car"/>
    <w:link w:val="Textodeglobo"/>
    <w:uiPriority w:val="99"/>
    <w:semiHidden/>
    <w:rsid w:val="00A34F72"/>
    <w:rPr>
      <w:rFonts w:ascii="Tahoma" w:hAnsi="Tahoma" w:cs="Tahoma"/>
      <w:sz w:val="16"/>
      <w:szCs w:val="16"/>
      <w:lang w:val="es-ES_tradnl" w:bidi="or-IN"/>
    </w:rPr>
  </w:style>
  <w:style w:type="paragraph" w:styleId="Textoindependiente2">
    <w:name w:val="Body Text 2"/>
    <w:basedOn w:val="Normal"/>
    <w:link w:val="Textoindependiente2Car"/>
    <w:uiPriority w:val="99"/>
    <w:unhideWhenUsed/>
    <w:rsid w:val="00003654"/>
    <w:pPr>
      <w:spacing w:after="120" w:line="480" w:lineRule="auto"/>
    </w:pPr>
  </w:style>
  <w:style w:type="character" w:customStyle="1" w:styleId="Textoindependiente2Car">
    <w:name w:val="Texto independiente 2 Car"/>
    <w:basedOn w:val="Fuentedeprrafopredeter"/>
    <w:link w:val="Textoindependiente2"/>
    <w:uiPriority w:val="99"/>
    <w:rsid w:val="00003654"/>
    <w:rPr>
      <w:rFonts w:cs="Arial"/>
      <w:lang w:val="es-ES_tradnl" w:bidi="or-IN"/>
    </w:rPr>
  </w:style>
  <w:style w:type="character" w:customStyle="1" w:styleId="SangradetextonormalCar">
    <w:name w:val="Sangría de texto normal Car"/>
    <w:link w:val="Sangradetextonormal"/>
    <w:rsid w:val="006B4897"/>
    <w:rPr>
      <w:rFonts w:ascii="Arial" w:hAnsi="Arial" w:cs="Arial"/>
      <w:b/>
      <w:bCs/>
      <w:color w:val="FF0000"/>
      <w:sz w:val="24"/>
      <w:szCs w:val="24"/>
      <w:lang w:val="es-ES_tradnl" w:bidi="or-IN"/>
    </w:rPr>
  </w:style>
  <w:style w:type="paragraph" w:styleId="Prrafodelista">
    <w:name w:val="List Paragraph"/>
    <w:basedOn w:val="Normal"/>
    <w:uiPriority w:val="34"/>
    <w:qFormat/>
    <w:rsid w:val="00593BFC"/>
    <w:pPr>
      <w:ind w:left="720"/>
      <w:contextualSpacing/>
    </w:pPr>
    <w:rPr>
      <w:rFonts w:cs="Times New Roman"/>
      <w:lang w:val="es-ES" w:bidi="ar-SA"/>
    </w:rPr>
  </w:style>
  <w:style w:type="paragraph" w:styleId="Textoindependiente">
    <w:name w:val="Body Text"/>
    <w:basedOn w:val="Normal"/>
    <w:link w:val="TextoindependienteCar"/>
    <w:uiPriority w:val="99"/>
    <w:semiHidden/>
    <w:unhideWhenUsed/>
    <w:rsid w:val="004558C6"/>
    <w:pPr>
      <w:spacing w:after="120"/>
    </w:pPr>
  </w:style>
  <w:style w:type="character" w:customStyle="1" w:styleId="TextoindependienteCar">
    <w:name w:val="Texto independiente Car"/>
    <w:basedOn w:val="Fuentedeprrafopredeter"/>
    <w:link w:val="Textoindependiente"/>
    <w:uiPriority w:val="99"/>
    <w:semiHidden/>
    <w:rsid w:val="004558C6"/>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4588">
      <w:bodyDiv w:val="1"/>
      <w:marLeft w:val="0"/>
      <w:marRight w:val="0"/>
      <w:marTop w:val="0"/>
      <w:marBottom w:val="0"/>
      <w:divBdr>
        <w:top w:val="none" w:sz="0" w:space="0" w:color="auto"/>
        <w:left w:val="none" w:sz="0" w:space="0" w:color="auto"/>
        <w:bottom w:val="none" w:sz="0" w:space="0" w:color="auto"/>
        <w:right w:val="none" w:sz="0" w:space="0" w:color="auto"/>
      </w:divBdr>
    </w:div>
    <w:div w:id="227883613">
      <w:bodyDiv w:val="1"/>
      <w:marLeft w:val="0"/>
      <w:marRight w:val="0"/>
      <w:marTop w:val="0"/>
      <w:marBottom w:val="0"/>
      <w:divBdr>
        <w:top w:val="none" w:sz="0" w:space="0" w:color="auto"/>
        <w:left w:val="none" w:sz="0" w:space="0" w:color="auto"/>
        <w:bottom w:val="none" w:sz="0" w:space="0" w:color="auto"/>
        <w:right w:val="none" w:sz="0" w:space="0" w:color="auto"/>
      </w:divBdr>
    </w:div>
    <w:div w:id="2900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A541-9B97-4DA6-93BE-58A92B1E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9814</Characters>
  <Application>Microsoft Office Word</Application>
  <DocSecurity>4</DocSecurity>
  <Lines>81</Lines>
  <Paragraphs>22</Paragraphs>
  <ScaleCrop>false</ScaleCrop>
  <HeadingPairs>
    <vt:vector size="2" baseType="variant">
      <vt:variant>
        <vt:lpstr>Título</vt:lpstr>
      </vt:variant>
      <vt:variant>
        <vt:i4>1</vt:i4>
      </vt:variant>
    </vt:vector>
  </HeadingPairs>
  <TitlesOfParts>
    <vt:vector size="1" baseType="lpstr">
      <vt:lpstr>Plantilla de Orden Foral a dos columnas</vt:lpstr>
    </vt:vector>
  </TitlesOfParts>
  <Company>DFA-AFA</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 a dos columnas</dc:title>
  <dc:creator>Ruiz de Luzuriaga Peña, Iñaki</dc:creator>
  <cp:lastModifiedBy>Urien Salterain, Karoline</cp:lastModifiedBy>
  <cp:revision>2</cp:revision>
  <cp:lastPrinted>2020-06-03T19:26:00Z</cp:lastPrinted>
  <dcterms:created xsi:type="dcterms:W3CDTF">2020-06-05T12:13:00Z</dcterms:created>
  <dcterms:modified xsi:type="dcterms:W3CDTF">2020-06-05T12:13:00Z</dcterms:modified>
</cp:coreProperties>
</file>