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41" w:rsidRPr="00347E53" w:rsidRDefault="00344A41" w:rsidP="00344A41">
      <w:pPr>
        <w:jc w:val="both"/>
        <w:rPr>
          <w:b/>
          <w:bCs/>
          <w:lang w:val="eu-ES"/>
        </w:rPr>
      </w:pPr>
      <w:bookmarkStart w:id="0" w:name="_GoBack"/>
      <w:bookmarkEnd w:id="0"/>
      <w:r w:rsidRPr="00347E53">
        <w:rPr>
          <w:b/>
          <w:bCs/>
          <w:lang w:val="eu-ES"/>
        </w:rPr>
        <w:t>Foru Gobernu Kontseiluaren 4/2020 Zerga premiazko araugintzako dekretua, apirilaren 21ekoa. Onestea premiazko neurriak hauen gaineko zergetan, COVID-19ren eragin ekonomikoari aurre egiteko: balio erantsia, zerga bereziak eta ondare eskualdaketa eta egintza juridiko dokumentatuak.</w:t>
      </w:r>
    </w:p>
    <w:p w:rsidR="00206CE2" w:rsidRPr="00344A41" w:rsidRDefault="000E2D42" w:rsidP="00CA78B3">
      <w:pPr>
        <w:jc w:val="both"/>
        <w:rPr>
          <w:bCs/>
          <w:lang w:val="eu-ES"/>
        </w:rPr>
      </w:pPr>
      <w:r w:rsidRPr="00D16913">
        <w:rPr>
          <w:bCs/>
          <w:lang w:val="eu-ES"/>
        </w:rPr>
        <w:t>Euskal Autonomia Erkidegoarekin egindako Ekonomia Itunak (maiatzaren 23ko 12/2002 Legeak onartutakoak) 26. eta 33. artikuluetan xedatzen duenaren arabera, balio erantsiaren gaineko zerga eta zerga bereziak zerga itunduak dira, eta Estatuak une bakoitzean xedatzen dituen arau funtsezko eta formalen bidez arautzen dira, berariazko gai batzuk izan ezik.</w:t>
      </w:r>
    </w:p>
    <w:p w:rsidR="00593C4E" w:rsidRPr="004F79C7" w:rsidRDefault="000E2D42" w:rsidP="00CA78B3">
      <w:pPr>
        <w:jc w:val="both"/>
        <w:rPr>
          <w:bCs/>
        </w:rPr>
      </w:pPr>
      <w:r w:rsidRPr="00D16913">
        <w:rPr>
          <w:bCs/>
          <w:lang w:val="eu-ES"/>
        </w:rPr>
        <w:t xml:space="preserve">Estatuak martxoaren 31ko 11/2020 Legegintzako Errege Dekretua onetsi du berriki eta, haren bidez, premiazko neurri osagarriak hartu ditu gizarte eta ekonomia </w:t>
      </w:r>
      <w:r w:rsidR="00CE24B5" w:rsidRPr="00D16913">
        <w:rPr>
          <w:bCs/>
          <w:lang w:val="eu-ES"/>
        </w:rPr>
        <w:t>alorrean COVID-19 gaixotasunari aurre egiteko.</w:t>
      </w:r>
    </w:p>
    <w:p w:rsidR="00206CE2" w:rsidRPr="004F79C7" w:rsidRDefault="00CE24B5" w:rsidP="007E7CED">
      <w:pPr>
        <w:jc w:val="both"/>
        <w:rPr>
          <w:bCs/>
        </w:rPr>
      </w:pPr>
      <w:r w:rsidRPr="00D16913">
        <w:rPr>
          <w:bCs/>
          <w:lang w:val="eu-ES"/>
        </w:rPr>
        <w:t>Dekretu horretan mekanismo bat ezartzen da elektrizitatearen, gas naturalaren edo petroliotik eratorritako produktu jakinen fakturen ordainketak geldiarazteko eskatu ahal izan diezaion kontratuaren titularrak elektrizitate eta gas merkaturatzaileari edota gas manufakturatuen edo petrolio gas likidotu (PGL) kanalizatuaren banatzaileari.</w:t>
      </w:r>
      <w:r w:rsidR="00593C4E" w:rsidRPr="004F79C7">
        <w:rPr>
          <w:bCs/>
        </w:rPr>
        <w:t xml:space="preserve"> </w:t>
      </w:r>
      <w:r w:rsidRPr="00D16913">
        <w:rPr>
          <w:bCs/>
          <w:lang w:val="eu-ES"/>
        </w:rPr>
        <w:t xml:space="preserve">Bestalde, merkaturatzaileek </w:t>
      </w:r>
      <w:r w:rsidR="002A2660" w:rsidRPr="00D16913">
        <w:rPr>
          <w:bCs/>
          <w:lang w:val="eu-ES"/>
        </w:rPr>
        <w:t>ez dezaten beren gain hartu diruzaintzako bidegabeko kargarik, ez dute bidesaririk edota kontsumo horiei ezartzen zaien zeharkako zergarik ordaindu beharko</w:t>
      </w:r>
      <w:r w:rsidR="00CA78B3" w:rsidRPr="00D16913">
        <w:rPr>
          <w:bCs/>
          <w:lang w:val="eu-ES"/>
        </w:rPr>
        <w:t xml:space="preserve"> ordainketak geldiarazita dauden bitartean</w:t>
      </w:r>
      <w:r w:rsidR="002A2660" w:rsidRPr="00D16913">
        <w:rPr>
          <w:bCs/>
          <w:lang w:val="eu-ES"/>
        </w:rPr>
        <w:t>.</w:t>
      </w:r>
    </w:p>
    <w:p w:rsidR="00C26080" w:rsidRPr="004F79C7" w:rsidRDefault="002A2660" w:rsidP="00CA78B3">
      <w:pPr>
        <w:jc w:val="both"/>
        <w:rPr>
          <w:bCs/>
        </w:rPr>
      </w:pPr>
      <w:r w:rsidRPr="00D16913">
        <w:rPr>
          <w:bCs/>
          <w:lang w:val="eu-ES"/>
        </w:rPr>
        <w:t>Horretarako, Arabako Lurralde Historikoko zerga arautegian txertatu behar dira aipatutako legegintzako dekretuak zeharkako zergetan egindako aldaketak.</w:t>
      </w:r>
    </w:p>
    <w:p w:rsidR="000F0C61" w:rsidRPr="004F79C7" w:rsidRDefault="00832FDC" w:rsidP="007E7CED">
      <w:pPr>
        <w:jc w:val="both"/>
        <w:rPr>
          <w:bCs/>
        </w:rPr>
      </w:pPr>
      <w:r w:rsidRPr="00D16913">
        <w:rPr>
          <w:bCs/>
          <w:lang w:val="eu-ES"/>
        </w:rPr>
        <w:t>Bestalde, COVID-1</w:t>
      </w:r>
      <w:r w:rsidR="002A2660" w:rsidRPr="00D16913">
        <w:rPr>
          <w:bCs/>
          <w:lang w:val="eu-ES"/>
        </w:rPr>
        <w:t>9 gaixotasunaren eragin ekonomiko eta sozialari aurre egiteko premiazko neurriak onetsi zituen martxoaren 17ko 8/2020 Legegintzako Errege Dekretuak hipoteka zorraren luzamendua ezarri zuen, hasiera batean, pertsona fisikoen ohiko etxebizitzarako, eta ondoren, baita autonomoek, enpresaburuek eta profesionalek beren jarduera ekonomikoa gauzatzeko erabiltzen d</w:t>
      </w:r>
      <w:r w:rsidR="00CA78B3" w:rsidRPr="00D16913">
        <w:rPr>
          <w:bCs/>
          <w:lang w:val="eu-ES"/>
        </w:rPr>
        <w:t>ituz</w:t>
      </w:r>
      <w:r w:rsidR="002A2660" w:rsidRPr="00D16913">
        <w:rPr>
          <w:bCs/>
          <w:lang w:val="eu-ES"/>
        </w:rPr>
        <w:t>ten higiezine</w:t>
      </w:r>
      <w:r w:rsidR="00CA78B3" w:rsidRPr="00D16913">
        <w:rPr>
          <w:bCs/>
          <w:lang w:val="eu-ES"/>
        </w:rPr>
        <w:t>ta</w:t>
      </w:r>
      <w:r w:rsidR="002A2660" w:rsidRPr="00D16913">
        <w:rPr>
          <w:bCs/>
          <w:lang w:val="eu-ES"/>
        </w:rPr>
        <w:t>rako ere, bai eta higiezinak alokatuta dituzten pertsona fis</w:t>
      </w:r>
      <w:r w:rsidR="007E7CED" w:rsidRPr="00D16913">
        <w:rPr>
          <w:bCs/>
          <w:lang w:val="eu-ES"/>
        </w:rPr>
        <w:t>i</w:t>
      </w:r>
      <w:r w:rsidR="002A2660" w:rsidRPr="00D16913">
        <w:rPr>
          <w:bCs/>
          <w:lang w:val="eu-ES"/>
        </w:rPr>
        <w:t xml:space="preserve">koentzat ere, baldin eta </w:t>
      </w:r>
      <w:r w:rsidR="00CD3BF1" w:rsidRPr="00D16913">
        <w:rPr>
          <w:bCs/>
          <w:lang w:val="eu-ES"/>
        </w:rPr>
        <w:t xml:space="preserve">ez badute alokairu errentarik jasotzen </w:t>
      </w:r>
      <w:r w:rsidR="002A2660" w:rsidRPr="00D16913">
        <w:rPr>
          <w:bCs/>
          <w:lang w:val="eu-ES"/>
        </w:rPr>
        <w:t xml:space="preserve">alarma egoera dela eta </w:t>
      </w:r>
      <w:r w:rsidR="00CD3BF1" w:rsidRPr="00D16913">
        <w:rPr>
          <w:bCs/>
          <w:lang w:val="eu-ES"/>
        </w:rPr>
        <w:t>errentarien alde ezarritako neurrien ondorioz.</w:t>
      </w:r>
    </w:p>
    <w:p w:rsidR="00593C4E" w:rsidRPr="004F79C7" w:rsidRDefault="00CD3BF1" w:rsidP="00832FDC">
      <w:pPr>
        <w:jc w:val="both"/>
        <w:rPr>
          <w:bCs/>
        </w:rPr>
      </w:pPr>
      <w:r w:rsidRPr="00D16913">
        <w:rPr>
          <w:bCs/>
          <w:lang w:val="eu-ES"/>
        </w:rPr>
        <w:t>Neurri hori osatzek</w:t>
      </w:r>
      <w:r w:rsidR="00CA78B3" w:rsidRPr="00D16913">
        <w:rPr>
          <w:bCs/>
          <w:lang w:val="eu-ES"/>
        </w:rPr>
        <w:t xml:space="preserve">o, </w:t>
      </w:r>
      <w:r w:rsidRPr="00D16913">
        <w:rPr>
          <w:bCs/>
          <w:lang w:val="eu-ES"/>
        </w:rPr>
        <w:t>komenigarria da ondare eskualdaket</w:t>
      </w:r>
      <w:r w:rsidR="00406440" w:rsidRPr="00D16913">
        <w:rPr>
          <w:bCs/>
          <w:lang w:val="eu-ES"/>
        </w:rPr>
        <w:t xml:space="preserve">en </w:t>
      </w:r>
      <w:r w:rsidRPr="00D16913">
        <w:rPr>
          <w:bCs/>
          <w:lang w:val="eu-ES"/>
        </w:rPr>
        <w:t xml:space="preserve">eta egintza juridiko dokumentatuen gaineko zerga aldatzea, </w:t>
      </w:r>
      <w:r w:rsidR="00CA78B3" w:rsidRPr="00D16913">
        <w:rPr>
          <w:bCs/>
          <w:lang w:val="eu-ES"/>
        </w:rPr>
        <w:t>E</w:t>
      </w:r>
      <w:r w:rsidRPr="00D16913">
        <w:rPr>
          <w:bCs/>
          <w:lang w:val="eu-ES"/>
        </w:rPr>
        <w:t xml:space="preserve">statuak egin duen bezala, eta </w:t>
      </w:r>
      <w:r w:rsidR="00406440" w:rsidRPr="00D16913">
        <w:rPr>
          <w:bCs/>
          <w:lang w:val="eu-ES"/>
        </w:rPr>
        <w:t>egintza juridiko dokumentatuen modalitateko notario agirien gaineko kuota gradualetik</w:t>
      </w:r>
      <w:r w:rsidRPr="00D16913">
        <w:rPr>
          <w:bCs/>
          <w:lang w:val="eu-ES"/>
        </w:rPr>
        <w:t xml:space="preserve"> salbuestea hipoteka maileguak eta kredituak berritzeko egiten diren eskriturak, baldin eta </w:t>
      </w:r>
      <w:r w:rsidR="00406440" w:rsidRPr="00D16913">
        <w:rPr>
          <w:bCs/>
          <w:lang w:val="eu-ES"/>
        </w:rPr>
        <w:t>C</w:t>
      </w:r>
      <w:r w:rsidR="00832FDC" w:rsidRPr="00D16913">
        <w:rPr>
          <w:bCs/>
          <w:lang w:val="eu-ES"/>
        </w:rPr>
        <w:t>OVID-1</w:t>
      </w:r>
      <w:r w:rsidRPr="00D16913">
        <w:rPr>
          <w:bCs/>
          <w:lang w:val="eu-ES"/>
        </w:rPr>
        <w:t>9 gaixotasunaren eragin ekonomiko eta sozialari aurre egiteko premiazko neurriak onetsi zituen martxoaren 17ko 8/2020 Legegintzako Errege Dekretua</w:t>
      </w:r>
      <w:r w:rsidR="0085396A" w:rsidRPr="00D16913">
        <w:rPr>
          <w:bCs/>
          <w:lang w:val="eu-ES"/>
        </w:rPr>
        <w:t xml:space="preserve">ren babesean </w:t>
      </w:r>
      <w:r w:rsidRPr="00D16913">
        <w:rPr>
          <w:bCs/>
          <w:lang w:val="eu-ES"/>
        </w:rPr>
        <w:t>egiten badira.</w:t>
      </w:r>
    </w:p>
    <w:p w:rsidR="000272B9" w:rsidRPr="004F79C7" w:rsidRDefault="00CD3BF1" w:rsidP="0085396A">
      <w:pPr>
        <w:jc w:val="both"/>
        <w:rPr>
          <w:bCs/>
        </w:rPr>
      </w:pPr>
      <w:r w:rsidRPr="00D16913">
        <w:rPr>
          <w:bCs/>
          <w:lang w:val="eu-ES"/>
        </w:rPr>
        <w:t>Aldaketa hori premiazkoa da, aipatutako kolektiboek eragin negatiborik jasan ez dezaten.</w:t>
      </w:r>
    </w:p>
    <w:p w:rsidR="006D31B8" w:rsidRPr="004F79C7" w:rsidRDefault="00CD3BF1" w:rsidP="0085396A">
      <w:pPr>
        <w:jc w:val="both"/>
        <w:rPr>
          <w:bCs/>
        </w:rPr>
      </w:pPr>
      <w:r w:rsidRPr="00D16913">
        <w:rPr>
          <w:bCs/>
          <w:lang w:val="eu-ES"/>
        </w:rPr>
        <w:t>Zerga Araudiaren Zerbitzuak horri buruz emandako txostena aztertu da.</w:t>
      </w:r>
    </w:p>
    <w:p w:rsidR="000F0C61" w:rsidRPr="004F79C7" w:rsidRDefault="00CD3BF1" w:rsidP="007E7CED">
      <w:pPr>
        <w:jc w:val="both"/>
        <w:rPr>
          <w:bCs/>
        </w:rPr>
      </w:pPr>
      <w:r w:rsidRPr="00D16913">
        <w:rPr>
          <w:bCs/>
          <w:lang w:val="eu-ES"/>
        </w:rPr>
        <w:t>Horregatik, Ogasun, Finantza eta Aurrekontu Saileko diputatuak proposatuta</w:t>
      </w:r>
      <w:r w:rsidR="0085396A" w:rsidRPr="00D16913">
        <w:rPr>
          <w:bCs/>
          <w:lang w:val="eu-ES"/>
        </w:rPr>
        <w:t>,</w:t>
      </w:r>
      <w:r w:rsidRPr="00D16913">
        <w:rPr>
          <w:bCs/>
          <w:lang w:val="eu-ES"/>
        </w:rPr>
        <w:t xml:space="preserve"> eta Diputatuen Kontseiluak gaur egin duen bileran gaia aztertu ondoren, Arabako Zergen otsailaren 28ko 6/2005 Foru Arau Orokorrak 8. artikuluan eta Arabako Foru Aldundiaren antolaketa, funtzionamendu eta araubide juridikoaren abenduaren 18ko 52/1992 Foru Arauak ematen dizkidaten eskumenez baliatuz, pr</w:t>
      </w:r>
      <w:r w:rsidR="007E7CED" w:rsidRPr="00D16913">
        <w:rPr>
          <w:bCs/>
          <w:lang w:val="eu-ES"/>
        </w:rPr>
        <w:t>esako arrazoiak direla eta, hau</w:t>
      </w:r>
    </w:p>
    <w:p w:rsidR="006D31B8" w:rsidRPr="004F79C7" w:rsidRDefault="00CD3BF1" w:rsidP="0085396A">
      <w:pPr>
        <w:jc w:val="center"/>
      </w:pPr>
      <w:r w:rsidRPr="00D16913">
        <w:rPr>
          <w:lang w:val="eu-ES"/>
        </w:rPr>
        <w:lastRenderedPageBreak/>
        <w:t>XEDATZEN DUT</w:t>
      </w:r>
    </w:p>
    <w:p w:rsidR="003B14D1" w:rsidRPr="004F79C7" w:rsidRDefault="00CD3BF1" w:rsidP="0085396A">
      <w:pPr>
        <w:jc w:val="both"/>
        <w:rPr>
          <w:bCs/>
        </w:rPr>
      </w:pPr>
      <w:r w:rsidRPr="00D16913">
        <w:rPr>
          <w:bCs/>
          <w:lang w:val="eu-ES"/>
        </w:rPr>
        <w:t>Lehenengoa.</w:t>
      </w:r>
      <w:r w:rsidR="003B14D1" w:rsidRPr="004F79C7">
        <w:rPr>
          <w:bCs/>
        </w:rPr>
        <w:t xml:space="preserve"> </w:t>
      </w:r>
      <w:r w:rsidRPr="00D16913">
        <w:rPr>
          <w:bCs/>
          <w:lang w:val="eu-ES"/>
        </w:rPr>
        <w:t>Elektrizitatearen, gas naturalaren eta petroliotik eratorritako produktuen fakturen ordainketak geldiaraztea.</w:t>
      </w:r>
    </w:p>
    <w:p w:rsidR="003B14D1" w:rsidRPr="005F569D" w:rsidRDefault="00CD3BF1" w:rsidP="007E7CED">
      <w:pPr>
        <w:jc w:val="both"/>
        <w:rPr>
          <w:bCs/>
          <w:lang w:val="eu-ES"/>
        </w:rPr>
      </w:pPr>
      <w:r w:rsidRPr="005F569D">
        <w:rPr>
          <w:bCs/>
          <w:lang w:val="eu-ES"/>
        </w:rPr>
        <w:t>Elektrizitate eta gas merkaturatzaile</w:t>
      </w:r>
      <w:r w:rsidR="007E7CED" w:rsidRPr="005F569D">
        <w:rPr>
          <w:bCs/>
          <w:lang w:val="eu-ES"/>
        </w:rPr>
        <w:t>e</w:t>
      </w:r>
      <w:r w:rsidRPr="005F569D">
        <w:rPr>
          <w:bCs/>
          <w:lang w:val="eu-ES"/>
        </w:rPr>
        <w:t xml:space="preserve">k eta gas manufakturatua edo petrolio gas likidotuak kanalizazio bidez banatzen dituzten enpresek ez dute elektrizitatearen zerga bereziaren edota hidrokarburoen zerga bereziaren BEZa likidatu beharko, </w:t>
      </w:r>
      <w:r w:rsidR="00832FDC" w:rsidRPr="005F569D">
        <w:rPr>
          <w:bCs/>
          <w:lang w:val="eu-ES"/>
        </w:rPr>
        <w:t>COVID-1</w:t>
      </w:r>
      <w:r w:rsidRPr="005F569D">
        <w:rPr>
          <w:bCs/>
          <w:lang w:val="eu-ES"/>
        </w:rPr>
        <w:t xml:space="preserve">9 gaixotasunaren eragin ekonomiko eta sozialari </w:t>
      </w:r>
      <w:r w:rsidR="00C74101" w:rsidRPr="005F569D">
        <w:rPr>
          <w:bCs/>
          <w:lang w:val="eu-ES"/>
        </w:rPr>
        <w:t>aurre egiteko premiazko neurri osagarriak</w:t>
      </w:r>
      <w:r w:rsidRPr="005F569D">
        <w:rPr>
          <w:bCs/>
          <w:lang w:val="eu-ES"/>
        </w:rPr>
        <w:t xml:space="preserve"> onetsi zituen martxoaren </w:t>
      </w:r>
      <w:r w:rsidR="00DD2AD8" w:rsidRPr="005F569D">
        <w:rPr>
          <w:bCs/>
          <w:lang w:val="eu-ES"/>
        </w:rPr>
        <w:t>31</w:t>
      </w:r>
      <w:r w:rsidRPr="005F569D">
        <w:rPr>
          <w:bCs/>
          <w:lang w:val="eu-ES"/>
        </w:rPr>
        <w:t xml:space="preserve">ko </w:t>
      </w:r>
      <w:r w:rsidR="00DD2AD8" w:rsidRPr="005F569D">
        <w:rPr>
          <w:bCs/>
          <w:lang w:val="eu-ES"/>
        </w:rPr>
        <w:t>11</w:t>
      </w:r>
      <w:r w:rsidRPr="005F569D">
        <w:rPr>
          <w:bCs/>
          <w:lang w:val="eu-ES"/>
        </w:rPr>
        <w:t>/2020 Legegintzako Errege Dekretua</w:t>
      </w:r>
      <w:r w:rsidR="00DD2AD8" w:rsidRPr="005F569D">
        <w:rPr>
          <w:bCs/>
          <w:lang w:val="eu-ES"/>
        </w:rPr>
        <w:t>re</w:t>
      </w:r>
      <w:r w:rsidRPr="005F569D">
        <w:rPr>
          <w:bCs/>
          <w:lang w:val="eu-ES"/>
        </w:rPr>
        <w:t xml:space="preserve">n </w:t>
      </w:r>
      <w:r w:rsidR="00DD2AD8" w:rsidRPr="005F569D">
        <w:rPr>
          <w:bCs/>
          <w:lang w:val="eu-ES"/>
        </w:rPr>
        <w:t xml:space="preserve">44.1 artikuluan </w:t>
      </w:r>
      <w:r w:rsidRPr="005F569D">
        <w:rPr>
          <w:bCs/>
          <w:lang w:val="eu-ES"/>
        </w:rPr>
        <w:t xml:space="preserve">xedatutakoa dela eta </w:t>
      </w:r>
      <w:r w:rsidR="00406440" w:rsidRPr="005F569D">
        <w:rPr>
          <w:bCs/>
          <w:lang w:val="eu-ES"/>
        </w:rPr>
        <w:t>ordainketa geldiarazita duten fakturen kasuan. Kontsumitzaileak faktura osorik ordaintzen duenean ordaindu beharko d</w:t>
      </w:r>
      <w:r w:rsidR="0085396A" w:rsidRPr="005F569D">
        <w:rPr>
          <w:bCs/>
          <w:lang w:val="eu-ES"/>
        </w:rPr>
        <w:t xml:space="preserve">ute </w:t>
      </w:r>
      <w:r w:rsidR="00406440" w:rsidRPr="005F569D">
        <w:rPr>
          <w:bCs/>
          <w:lang w:val="eu-ES"/>
        </w:rPr>
        <w:t>faktura horie</w:t>
      </w:r>
      <w:r w:rsidR="0085396A" w:rsidRPr="005F569D">
        <w:rPr>
          <w:bCs/>
          <w:lang w:val="eu-ES"/>
        </w:rPr>
        <w:t xml:space="preserve">n </w:t>
      </w:r>
      <w:r w:rsidR="00406440" w:rsidRPr="005F569D">
        <w:rPr>
          <w:bCs/>
          <w:lang w:val="eu-ES"/>
        </w:rPr>
        <w:t>BEZa edo, bestela, alarma egoera amaitzen denetik sei hilabeteko epean.</w:t>
      </w:r>
    </w:p>
    <w:p w:rsidR="003B14D1" w:rsidRPr="004F79C7" w:rsidRDefault="00406440" w:rsidP="0085396A">
      <w:pPr>
        <w:jc w:val="both"/>
        <w:rPr>
          <w:bCs/>
        </w:rPr>
      </w:pPr>
      <w:r w:rsidRPr="00D16913">
        <w:rPr>
          <w:bCs/>
          <w:lang w:val="eu-ES"/>
        </w:rPr>
        <w:t>Bigarrena.</w:t>
      </w:r>
      <w:r w:rsidR="003B14D1" w:rsidRPr="004F79C7">
        <w:rPr>
          <w:bCs/>
        </w:rPr>
        <w:t xml:space="preserve"> </w:t>
      </w:r>
      <w:r w:rsidRPr="00D16913">
        <w:rPr>
          <w:bCs/>
          <w:lang w:val="eu-ES"/>
        </w:rPr>
        <w:t>Ondare eskualdaketen eta egintza juridiko dokumentatuen gaineko zerga aldatzea.</w:t>
      </w:r>
    </w:p>
    <w:p w:rsidR="003B14D1" w:rsidRPr="004F79C7" w:rsidRDefault="00406440" w:rsidP="0085396A">
      <w:pPr>
        <w:jc w:val="both"/>
        <w:rPr>
          <w:bCs/>
        </w:rPr>
      </w:pPr>
      <w:r w:rsidRPr="00D16913">
        <w:rPr>
          <w:bCs/>
          <w:lang w:val="eu-ES"/>
        </w:rPr>
        <w:t>Ondare eskualdaket</w:t>
      </w:r>
      <w:r w:rsidR="0085396A" w:rsidRPr="00D16913">
        <w:rPr>
          <w:bCs/>
          <w:lang w:val="eu-ES"/>
        </w:rPr>
        <w:t xml:space="preserve">en </w:t>
      </w:r>
      <w:r w:rsidRPr="00D16913">
        <w:rPr>
          <w:bCs/>
          <w:lang w:val="eu-ES"/>
        </w:rPr>
        <w:t>eta egintza juridiko dokumentatuen gaineko zergari buruzko martxoaren 31ko 11/2003 Foru Arauaren 69. artikuluaren Bat ataleko B) letra</w:t>
      </w:r>
      <w:r w:rsidR="0085396A" w:rsidRPr="00D16913">
        <w:rPr>
          <w:bCs/>
          <w:lang w:val="eu-ES"/>
        </w:rPr>
        <w:t>ri</w:t>
      </w:r>
      <w:r w:rsidRPr="00D16913">
        <w:rPr>
          <w:bCs/>
          <w:lang w:val="eu-ES"/>
        </w:rPr>
        <w:t xml:space="preserve"> 49. zenbakia erantsi zaio, zeina honela geratu baita idatzita:</w:t>
      </w:r>
    </w:p>
    <w:p w:rsidR="003B14D1" w:rsidRPr="004F79C7" w:rsidRDefault="00CE30AE" w:rsidP="00832FDC">
      <w:pPr>
        <w:jc w:val="both"/>
        <w:rPr>
          <w:bCs/>
        </w:rPr>
      </w:pPr>
      <w:r w:rsidRPr="00D16913">
        <w:rPr>
          <w:bCs/>
          <w:lang w:val="eu-ES"/>
        </w:rPr>
        <w:t>“</w:t>
      </w:r>
      <w:r w:rsidR="00406440" w:rsidRPr="00D16913">
        <w:rPr>
          <w:bCs/>
          <w:lang w:val="eu-ES"/>
        </w:rPr>
        <w:t>49. C</w:t>
      </w:r>
      <w:r w:rsidR="00832FDC" w:rsidRPr="00D16913">
        <w:rPr>
          <w:bCs/>
          <w:lang w:val="eu-ES"/>
        </w:rPr>
        <w:t>OVID-1</w:t>
      </w:r>
      <w:r w:rsidR="00406440" w:rsidRPr="00D16913">
        <w:rPr>
          <w:bCs/>
          <w:lang w:val="eu-ES"/>
        </w:rPr>
        <w:t xml:space="preserve">9 gaixotasunaren eragin ekonomiko eta sozialari aurre egiteko premiazko neurriak onetsi zituen martxoaren 17ko 8/2020 Legegintzako Errege Dekretuan ezarritakoaren </w:t>
      </w:r>
      <w:r w:rsidR="0085396A" w:rsidRPr="00D16913">
        <w:rPr>
          <w:bCs/>
          <w:lang w:val="eu-ES"/>
        </w:rPr>
        <w:t>babespean</w:t>
      </w:r>
      <w:r w:rsidR="00406440" w:rsidRPr="00D16913">
        <w:rPr>
          <w:bCs/>
          <w:lang w:val="eu-ES"/>
        </w:rPr>
        <w:t xml:space="preserve"> hipoteka maileguak eta kredituak berritzeko egiten diren eskriturak salbuetsita egongo dira zerga honen egintza juridiko dokumentatuen modalitateko notario agi</w:t>
      </w:r>
      <w:r w:rsidRPr="00D16913">
        <w:rPr>
          <w:bCs/>
          <w:lang w:val="eu-ES"/>
        </w:rPr>
        <w:t>rien gaineko kuota gradualetik”.</w:t>
      </w:r>
    </w:p>
    <w:p w:rsidR="003B14D1" w:rsidRPr="004F79C7" w:rsidRDefault="00CE30AE" w:rsidP="0085396A">
      <w:pPr>
        <w:jc w:val="both"/>
        <w:rPr>
          <w:bCs/>
        </w:rPr>
      </w:pPr>
      <w:r w:rsidRPr="00D16913">
        <w:rPr>
          <w:bCs/>
          <w:lang w:val="eu-ES"/>
        </w:rPr>
        <w:t>AZKEN XEDAPENAK</w:t>
      </w:r>
    </w:p>
    <w:p w:rsidR="003B14D1" w:rsidRPr="004F79C7" w:rsidRDefault="00CE30AE" w:rsidP="0085396A">
      <w:pPr>
        <w:jc w:val="both"/>
        <w:rPr>
          <w:bCs/>
        </w:rPr>
      </w:pPr>
      <w:r w:rsidRPr="00D16913">
        <w:rPr>
          <w:bCs/>
          <w:lang w:val="eu-ES"/>
        </w:rPr>
        <w:t>Lehenengoa.</w:t>
      </w:r>
      <w:r w:rsidR="003B14D1" w:rsidRPr="004F79C7">
        <w:rPr>
          <w:bCs/>
        </w:rPr>
        <w:t xml:space="preserve"> </w:t>
      </w:r>
      <w:r w:rsidRPr="00D16913">
        <w:rPr>
          <w:bCs/>
          <w:lang w:val="eu-ES"/>
        </w:rPr>
        <w:t>Indarrean jartzea</w:t>
      </w:r>
      <w:r w:rsidR="003B14D1" w:rsidRPr="004F79C7">
        <w:rPr>
          <w:bCs/>
        </w:rPr>
        <w:t xml:space="preserve"> </w:t>
      </w:r>
    </w:p>
    <w:p w:rsidR="00BF48DD" w:rsidRPr="004F79C7" w:rsidRDefault="00CE30AE" w:rsidP="0085396A">
      <w:pPr>
        <w:jc w:val="both"/>
        <w:rPr>
          <w:bCs/>
        </w:rPr>
      </w:pPr>
      <w:r w:rsidRPr="00D16913">
        <w:rPr>
          <w:bCs/>
          <w:lang w:val="eu-ES"/>
        </w:rPr>
        <w:t xml:space="preserve">Zerga premiazko araugintzako dekretu hau ALHAOn argitaratzen den egunean bertan jarriko da indarrean, eta honako egun hauetatik aurrera izango </w:t>
      </w:r>
      <w:r w:rsidR="0085396A" w:rsidRPr="00D16913">
        <w:rPr>
          <w:bCs/>
          <w:lang w:val="eu-ES"/>
        </w:rPr>
        <w:t xml:space="preserve">ditu </w:t>
      </w:r>
      <w:r w:rsidRPr="00D16913">
        <w:rPr>
          <w:bCs/>
          <w:lang w:val="eu-ES"/>
        </w:rPr>
        <w:t>ondorioak.</w:t>
      </w:r>
    </w:p>
    <w:p w:rsidR="00BF48DD" w:rsidRPr="004F79C7" w:rsidRDefault="00CE30AE" w:rsidP="0085396A">
      <w:pPr>
        <w:numPr>
          <w:ilvl w:val="0"/>
          <w:numId w:val="3"/>
        </w:numPr>
        <w:jc w:val="both"/>
        <w:rPr>
          <w:bCs/>
        </w:rPr>
      </w:pPr>
      <w:r w:rsidRPr="00D16913">
        <w:rPr>
          <w:bCs/>
          <w:lang w:val="eu-ES"/>
        </w:rPr>
        <w:t>Lehenengo xedapenak, 2020ko apirilaren 2tik aurrera, eta</w:t>
      </w:r>
      <w:r w:rsidR="003B14D1" w:rsidRPr="004F79C7">
        <w:rPr>
          <w:bCs/>
        </w:rPr>
        <w:t xml:space="preserve"> </w:t>
      </w:r>
    </w:p>
    <w:p w:rsidR="003B14D1" w:rsidRPr="004F79C7" w:rsidRDefault="00CE30AE" w:rsidP="0085396A">
      <w:pPr>
        <w:numPr>
          <w:ilvl w:val="0"/>
          <w:numId w:val="3"/>
        </w:numPr>
        <w:jc w:val="both"/>
        <w:rPr>
          <w:bCs/>
        </w:rPr>
      </w:pPr>
      <w:r w:rsidRPr="00D16913">
        <w:rPr>
          <w:bCs/>
          <w:lang w:val="eu-ES"/>
        </w:rPr>
        <w:t>bigarren xedapenak, 2020ko martxoaren 18tik aurrera.</w:t>
      </w:r>
    </w:p>
    <w:p w:rsidR="003B14D1" w:rsidRPr="004F79C7" w:rsidRDefault="00CE30AE" w:rsidP="0085396A">
      <w:pPr>
        <w:jc w:val="both"/>
        <w:rPr>
          <w:bCs/>
        </w:rPr>
      </w:pPr>
      <w:r w:rsidRPr="00D16913">
        <w:rPr>
          <w:bCs/>
          <w:lang w:val="eu-ES"/>
        </w:rPr>
        <w:t>Bigarrena.</w:t>
      </w:r>
      <w:r w:rsidR="003B14D1" w:rsidRPr="004F79C7">
        <w:rPr>
          <w:bCs/>
        </w:rPr>
        <w:t xml:space="preserve"> </w:t>
      </w:r>
      <w:r w:rsidRPr="00D16913">
        <w:rPr>
          <w:bCs/>
          <w:lang w:val="eu-ES"/>
        </w:rPr>
        <w:t>Gaikuntza.</w:t>
      </w:r>
      <w:r w:rsidR="003B14D1" w:rsidRPr="004F79C7">
        <w:rPr>
          <w:bCs/>
        </w:rPr>
        <w:t xml:space="preserve"> </w:t>
      </w:r>
    </w:p>
    <w:p w:rsidR="003B14D1" w:rsidRPr="004F79C7" w:rsidRDefault="00CE30AE" w:rsidP="0085396A">
      <w:pPr>
        <w:jc w:val="both"/>
        <w:rPr>
          <w:bCs/>
        </w:rPr>
      </w:pPr>
      <w:r w:rsidRPr="00D16913">
        <w:rPr>
          <w:bCs/>
          <w:lang w:val="eu-ES"/>
        </w:rPr>
        <w:t>Arabako Foru Aldundiari eta Ogasun, Finantza eta Aurrekontu Saileko foru diputatuari ahalmena ematen zaie zerga premiazko araugintzako dekretu hau garatzeko eta aplikatzeko beharrezkoak diren xedapen guztiak emateko.</w:t>
      </w:r>
    </w:p>
    <w:p w:rsidR="003B14D1" w:rsidRPr="004F79C7" w:rsidRDefault="00CE30AE" w:rsidP="0085396A">
      <w:pPr>
        <w:jc w:val="both"/>
        <w:rPr>
          <w:bCs/>
        </w:rPr>
      </w:pPr>
      <w:r w:rsidRPr="00D16913">
        <w:rPr>
          <w:bCs/>
          <w:lang w:val="eu-ES"/>
        </w:rPr>
        <w:t>Hirugarrena.</w:t>
      </w:r>
      <w:r w:rsidR="003B14D1" w:rsidRPr="004F79C7">
        <w:rPr>
          <w:bCs/>
        </w:rPr>
        <w:t xml:space="preserve"> </w:t>
      </w:r>
      <w:r w:rsidRPr="00D16913">
        <w:rPr>
          <w:bCs/>
          <w:lang w:val="eu-ES"/>
        </w:rPr>
        <w:t>Batzar Nagusietara bidaltzea.</w:t>
      </w:r>
      <w:r w:rsidR="003B14D1" w:rsidRPr="004F79C7">
        <w:rPr>
          <w:bCs/>
        </w:rPr>
        <w:t xml:space="preserve"> </w:t>
      </w:r>
    </w:p>
    <w:p w:rsidR="003B14D1" w:rsidRPr="004F79C7" w:rsidRDefault="00CE30AE" w:rsidP="0085396A">
      <w:pPr>
        <w:jc w:val="both"/>
        <w:rPr>
          <w:bCs/>
        </w:rPr>
      </w:pPr>
      <w:r w:rsidRPr="00D16913">
        <w:rPr>
          <w:bCs/>
          <w:lang w:val="eu-ES"/>
        </w:rPr>
        <w:t>Zerga premiazko araugintzako dekretu hau Batzar Nagusiei jakinaraziko zaie, indarreko araudiaren arabera izapidetu dadin.</w:t>
      </w:r>
    </w:p>
    <w:p w:rsidR="00096885" w:rsidRPr="004F79C7" w:rsidRDefault="00096885" w:rsidP="003B14D1">
      <w:pPr>
        <w:jc w:val="both"/>
        <w:rPr>
          <w:bCs/>
        </w:rPr>
      </w:pPr>
    </w:p>
    <w:sectPr w:rsidR="00096885" w:rsidRPr="004F79C7" w:rsidSect="00A64E66">
      <w:headerReference w:type="even" r:id="rId9"/>
      <w:headerReference w:type="default" r:id="rId10"/>
      <w:footerReference w:type="even" r:id="rId11"/>
      <w:footerReference w:type="default" r:id="rId12"/>
      <w:headerReference w:type="first" r:id="rId13"/>
      <w:footerReference w:type="first" r:id="rId14"/>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B3" w:rsidRDefault="004647B3">
      <w:r>
        <w:separator/>
      </w:r>
    </w:p>
  </w:endnote>
  <w:endnote w:type="continuationSeparator" w:id="0">
    <w:p w:rsidR="004647B3" w:rsidRDefault="0046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A0" w:rsidRDefault="003C10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A0" w:rsidRDefault="003C10A0">
    <w:pPr>
      <w:pStyle w:val="Piedepgina"/>
      <w:jc w:val="right"/>
    </w:pPr>
    <w:r>
      <w:fldChar w:fldCharType="begin"/>
    </w:r>
    <w:r>
      <w:instrText>PAGE   \* MERGEFORMAT</w:instrText>
    </w:r>
    <w:r>
      <w:fldChar w:fldCharType="separate"/>
    </w:r>
    <w:r w:rsidR="00A65681">
      <w:rPr>
        <w:noProof/>
      </w:rPr>
      <w:t>2</w:t>
    </w:r>
    <w:r>
      <w:fldChar w:fldCharType="end"/>
    </w:r>
  </w:p>
  <w:p w:rsidR="002A2660" w:rsidRDefault="002A2660">
    <w:pPr>
      <w:pStyle w:val="Piedepgina"/>
      <w:tabs>
        <w:tab w:val="clear" w:pos="4252"/>
        <w:tab w:val="clear" w:pos="8504"/>
      </w:tabs>
      <w:spacing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3C" w:rsidRDefault="007E4B3C">
    <w:pPr>
      <w:pStyle w:val="Piedepgina"/>
      <w:jc w:val="right"/>
    </w:pPr>
    <w:r>
      <w:fldChar w:fldCharType="begin"/>
    </w:r>
    <w:r>
      <w:instrText>PAGE   \* MERGEFORMAT</w:instrText>
    </w:r>
    <w:r>
      <w:fldChar w:fldCharType="separate"/>
    </w:r>
    <w:r w:rsidR="00A65681">
      <w:rPr>
        <w:noProof/>
      </w:rPr>
      <w:t>1</w:t>
    </w:r>
    <w:r>
      <w:fldChar w:fldCharType="end"/>
    </w:r>
  </w:p>
  <w:p w:rsidR="002A2660" w:rsidRPr="00AE73E7" w:rsidRDefault="002A2660">
    <w:pPr>
      <w:pStyle w:val="Piedepgina"/>
      <w:tabs>
        <w:tab w:val="clear" w:pos="4252"/>
        <w:tab w:val="clear" w:pos="8504"/>
        <w:tab w:val="right" w:pos="9072"/>
      </w:tabs>
      <w:spacing w:after="0"/>
      <w:rPr>
        <w:noProo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B3" w:rsidRDefault="004647B3">
      <w:r>
        <w:separator/>
      </w:r>
    </w:p>
  </w:footnote>
  <w:footnote w:type="continuationSeparator" w:id="0">
    <w:p w:rsidR="004647B3" w:rsidRDefault="0046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A0" w:rsidRDefault="003C10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5352C3" w:rsidTr="00EF56E6">
      <w:trPr>
        <w:cantSplit/>
        <w:trHeight w:val="338"/>
      </w:trPr>
      <w:tc>
        <w:tcPr>
          <w:tcW w:w="4139" w:type="dxa"/>
          <w:tcBorders>
            <w:top w:val="nil"/>
            <w:left w:val="nil"/>
            <w:bottom w:val="single" w:sz="4" w:space="0" w:color="auto"/>
          </w:tcBorders>
        </w:tcPr>
        <w:p w:rsidR="005352C3" w:rsidRDefault="005352C3" w:rsidP="00EF56E6">
          <w:pPr>
            <w:pStyle w:val="Encabezado"/>
          </w:pPr>
        </w:p>
      </w:tc>
      <w:tc>
        <w:tcPr>
          <w:tcW w:w="1361" w:type="dxa"/>
          <w:vMerge w:val="restart"/>
        </w:tcPr>
        <w:p w:rsidR="005352C3" w:rsidRDefault="00A65681" w:rsidP="00EF56E6">
          <w:pPr>
            <w:pStyle w:val="Encabezado"/>
            <w:jc w:val="center"/>
          </w:pPr>
          <w:r>
            <w:rPr>
              <w:noProof/>
            </w:rPr>
            <w:drawing>
              <wp:inline distT="0" distB="0" distL="0" distR="0">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rsidR="005352C3" w:rsidRDefault="005352C3" w:rsidP="00EF56E6">
          <w:pPr>
            <w:pStyle w:val="Encabezado"/>
          </w:pPr>
        </w:p>
      </w:tc>
    </w:tr>
    <w:tr w:rsidR="005352C3" w:rsidTr="00EF56E6">
      <w:trPr>
        <w:cantSplit/>
        <w:trHeight w:val="337"/>
      </w:trPr>
      <w:tc>
        <w:tcPr>
          <w:tcW w:w="4139" w:type="dxa"/>
          <w:tcBorders>
            <w:top w:val="single" w:sz="4" w:space="0" w:color="auto"/>
            <w:left w:val="nil"/>
            <w:bottom w:val="nil"/>
          </w:tcBorders>
        </w:tcPr>
        <w:p w:rsidR="005352C3" w:rsidRDefault="005352C3" w:rsidP="00EF56E6">
          <w:pPr>
            <w:pStyle w:val="Encabezado"/>
          </w:pPr>
        </w:p>
      </w:tc>
      <w:tc>
        <w:tcPr>
          <w:tcW w:w="1361" w:type="dxa"/>
          <w:vMerge/>
        </w:tcPr>
        <w:p w:rsidR="005352C3" w:rsidRDefault="005352C3" w:rsidP="00EF56E6">
          <w:pPr>
            <w:pStyle w:val="Encabezado"/>
            <w:jc w:val="center"/>
          </w:pPr>
        </w:p>
      </w:tc>
      <w:tc>
        <w:tcPr>
          <w:tcW w:w="4139" w:type="dxa"/>
          <w:tcBorders>
            <w:top w:val="single" w:sz="4" w:space="0" w:color="auto"/>
            <w:bottom w:val="nil"/>
            <w:right w:val="nil"/>
          </w:tcBorders>
        </w:tcPr>
        <w:p w:rsidR="005352C3" w:rsidRDefault="005352C3" w:rsidP="00EF56E6">
          <w:pPr>
            <w:pStyle w:val="Encabezado"/>
          </w:pPr>
        </w:p>
      </w:tc>
    </w:tr>
  </w:tbl>
  <w:p w:rsidR="00D16913" w:rsidRDefault="00D169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5352C3" w:rsidTr="00EF56E6">
      <w:trPr>
        <w:cantSplit/>
        <w:trHeight w:val="338"/>
      </w:trPr>
      <w:tc>
        <w:tcPr>
          <w:tcW w:w="4139" w:type="dxa"/>
          <w:tcBorders>
            <w:top w:val="nil"/>
            <w:left w:val="nil"/>
            <w:bottom w:val="single" w:sz="4" w:space="0" w:color="auto"/>
          </w:tcBorders>
        </w:tcPr>
        <w:p w:rsidR="005352C3" w:rsidRDefault="005352C3" w:rsidP="00EF56E6">
          <w:pPr>
            <w:pStyle w:val="Encabezado"/>
          </w:pPr>
        </w:p>
      </w:tc>
      <w:tc>
        <w:tcPr>
          <w:tcW w:w="1361" w:type="dxa"/>
          <w:vMerge w:val="restart"/>
        </w:tcPr>
        <w:p w:rsidR="005352C3" w:rsidRDefault="00A65681" w:rsidP="00EF56E6">
          <w:pPr>
            <w:pStyle w:val="Encabezado"/>
            <w:jc w:val="center"/>
          </w:pPr>
          <w:r>
            <w:rPr>
              <w:noProof/>
            </w:rPr>
            <w:drawing>
              <wp:inline distT="0" distB="0" distL="0" distR="0">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rsidR="005352C3" w:rsidRDefault="005352C3" w:rsidP="00EF56E6">
          <w:pPr>
            <w:pStyle w:val="Encabezado"/>
          </w:pPr>
        </w:p>
      </w:tc>
    </w:tr>
    <w:tr w:rsidR="005352C3" w:rsidTr="00EF56E6">
      <w:trPr>
        <w:cantSplit/>
        <w:trHeight w:val="337"/>
      </w:trPr>
      <w:tc>
        <w:tcPr>
          <w:tcW w:w="4139" w:type="dxa"/>
          <w:tcBorders>
            <w:top w:val="single" w:sz="4" w:space="0" w:color="auto"/>
            <w:left w:val="nil"/>
            <w:bottom w:val="nil"/>
          </w:tcBorders>
        </w:tcPr>
        <w:p w:rsidR="005352C3" w:rsidRDefault="005352C3" w:rsidP="00EF56E6">
          <w:pPr>
            <w:pStyle w:val="Encabezado"/>
          </w:pPr>
        </w:p>
      </w:tc>
      <w:tc>
        <w:tcPr>
          <w:tcW w:w="1361" w:type="dxa"/>
          <w:vMerge/>
        </w:tcPr>
        <w:p w:rsidR="005352C3" w:rsidRDefault="005352C3" w:rsidP="00EF56E6">
          <w:pPr>
            <w:pStyle w:val="Encabezado"/>
            <w:jc w:val="center"/>
          </w:pPr>
        </w:p>
      </w:tc>
      <w:tc>
        <w:tcPr>
          <w:tcW w:w="4139" w:type="dxa"/>
          <w:tcBorders>
            <w:top w:val="single" w:sz="4" w:space="0" w:color="auto"/>
            <w:bottom w:val="nil"/>
            <w:right w:val="nil"/>
          </w:tcBorders>
        </w:tcPr>
        <w:p w:rsidR="005352C3" w:rsidRDefault="005352C3" w:rsidP="00EF56E6">
          <w:pPr>
            <w:pStyle w:val="Encabezado"/>
          </w:pPr>
        </w:p>
      </w:tc>
    </w:tr>
  </w:tbl>
  <w:p w:rsidR="002A2660" w:rsidRPr="005352C3" w:rsidRDefault="002A2660" w:rsidP="005352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2C4"/>
    <w:multiLevelType w:val="hybridMultilevel"/>
    <w:tmpl w:val="0616F224"/>
    <w:lvl w:ilvl="0" w:tplc="E018B9A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374212"/>
    <w:multiLevelType w:val="hybridMultilevel"/>
    <w:tmpl w:val="B7746FDE"/>
    <w:lvl w:ilvl="0" w:tplc="C24C712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FD498B"/>
    <w:multiLevelType w:val="hybridMultilevel"/>
    <w:tmpl w:val="64B03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63"/>
    <w:rsid w:val="00001850"/>
    <w:rsid w:val="0001295C"/>
    <w:rsid w:val="000158B0"/>
    <w:rsid w:val="00023519"/>
    <w:rsid w:val="00025A2A"/>
    <w:rsid w:val="000272B9"/>
    <w:rsid w:val="00031F91"/>
    <w:rsid w:val="000348A5"/>
    <w:rsid w:val="00037D75"/>
    <w:rsid w:val="00052A99"/>
    <w:rsid w:val="000613F3"/>
    <w:rsid w:val="000617B5"/>
    <w:rsid w:val="00062F1C"/>
    <w:rsid w:val="000718A6"/>
    <w:rsid w:val="00077285"/>
    <w:rsid w:val="000800EC"/>
    <w:rsid w:val="00091B10"/>
    <w:rsid w:val="00095462"/>
    <w:rsid w:val="00095C61"/>
    <w:rsid w:val="00096885"/>
    <w:rsid w:val="000A01C3"/>
    <w:rsid w:val="000A0C24"/>
    <w:rsid w:val="000A7E5E"/>
    <w:rsid w:val="000B0A55"/>
    <w:rsid w:val="000C5449"/>
    <w:rsid w:val="000E2D42"/>
    <w:rsid w:val="000E2F9C"/>
    <w:rsid w:val="000F0C61"/>
    <w:rsid w:val="000F325C"/>
    <w:rsid w:val="000F7382"/>
    <w:rsid w:val="0010490A"/>
    <w:rsid w:val="00111A3C"/>
    <w:rsid w:val="00115192"/>
    <w:rsid w:val="001216F3"/>
    <w:rsid w:val="00124FC6"/>
    <w:rsid w:val="00125C15"/>
    <w:rsid w:val="001307E7"/>
    <w:rsid w:val="0013317C"/>
    <w:rsid w:val="001359E7"/>
    <w:rsid w:val="00137DFC"/>
    <w:rsid w:val="00147789"/>
    <w:rsid w:val="00167123"/>
    <w:rsid w:val="001726DB"/>
    <w:rsid w:val="00176030"/>
    <w:rsid w:val="00182C5C"/>
    <w:rsid w:val="001923A5"/>
    <w:rsid w:val="001933C2"/>
    <w:rsid w:val="001953BD"/>
    <w:rsid w:val="00195EF7"/>
    <w:rsid w:val="001B0133"/>
    <w:rsid w:val="001B09A5"/>
    <w:rsid w:val="001B306D"/>
    <w:rsid w:val="001C50BC"/>
    <w:rsid w:val="001E3701"/>
    <w:rsid w:val="001E7399"/>
    <w:rsid w:val="00206CE2"/>
    <w:rsid w:val="0021703F"/>
    <w:rsid w:val="0022046C"/>
    <w:rsid w:val="00222E0A"/>
    <w:rsid w:val="00227133"/>
    <w:rsid w:val="00227B41"/>
    <w:rsid w:val="0024759C"/>
    <w:rsid w:val="00247672"/>
    <w:rsid w:val="002545A5"/>
    <w:rsid w:val="00265C1F"/>
    <w:rsid w:val="002709F0"/>
    <w:rsid w:val="00272008"/>
    <w:rsid w:val="0027562D"/>
    <w:rsid w:val="00275B46"/>
    <w:rsid w:val="00291D57"/>
    <w:rsid w:val="00292F43"/>
    <w:rsid w:val="00294C1D"/>
    <w:rsid w:val="002A2660"/>
    <w:rsid w:val="002A40ED"/>
    <w:rsid w:val="002A4710"/>
    <w:rsid w:val="002A5FBD"/>
    <w:rsid w:val="002C33E4"/>
    <w:rsid w:val="002C5B9E"/>
    <w:rsid w:val="002F54B7"/>
    <w:rsid w:val="003017AC"/>
    <w:rsid w:val="00307199"/>
    <w:rsid w:val="0031019B"/>
    <w:rsid w:val="0031053F"/>
    <w:rsid w:val="003146F2"/>
    <w:rsid w:val="00326D9D"/>
    <w:rsid w:val="00331886"/>
    <w:rsid w:val="0034240B"/>
    <w:rsid w:val="00344A41"/>
    <w:rsid w:val="00345449"/>
    <w:rsid w:val="00345834"/>
    <w:rsid w:val="00347E53"/>
    <w:rsid w:val="0037023A"/>
    <w:rsid w:val="00381143"/>
    <w:rsid w:val="00381192"/>
    <w:rsid w:val="00385163"/>
    <w:rsid w:val="00387E55"/>
    <w:rsid w:val="00390483"/>
    <w:rsid w:val="00393F26"/>
    <w:rsid w:val="00394FF5"/>
    <w:rsid w:val="003A3C85"/>
    <w:rsid w:val="003A6D73"/>
    <w:rsid w:val="003B14D1"/>
    <w:rsid w:val="003B2C3C"/>
    <w:rsid w:val="003B49F8"/>
    <w:rsid w:val="003C10A0"/>
    <w:rsid w:val="003C34FB"/>
    <w:rsid w:val="003D0E37"/>
    <w:rsid w:val="003D1E78"/>
    <w:rsid w:val="003F4AD9"/>
    <w:rsid w:val="003F6D53"/>
    <w:rsid w:val="004009E9"/>
    <w:rsid w:val="00401402"/>
    <w:rsid w:val="0040366C"/>
    <w:rsid w:val="00406440"/>
    <w:rsid w:val="004130DC"/>
    <w:rsid w:val="0041566E"/>
    <w:rsid w:val="00426FCA"/>
    <w:rsid w:val="0043407D"/>
    <w:rsid w:val="00436020"/>
    <w:rsid w:val="0044522B"/>
    <w:rsid w:val="00445400"/>
    <w:rsid w:val="00452FF0"/>
    <w:rsid w:val="00461B3C"/>
    <w:rsid w:val="004647B3"/>
    <w:rsid w:val="00477C0D"/>
    <w:rsid w:val="00480F53"/>
    <w:rsid w:val="00493254"/>
    <w:rsid w:val="004C41E6"/>
    <w:rsid w:val="004D22FC"/>
    <w:rsid w:val="004D3B78"/>
    <w:rsid w:val="004E2C98"/>
    <w:rsid w:val="004F0E6A"/>
    <w:rsid w:val="004F7294"/>
    <w:rsid w:val="004F79C7"/>
    <w:rsid w:val="0050097C"/>
    <w:rsid w:val="00500C3F"/>
    <w:rsid w:val="00502419"/>
    <w:rsid w:val="00504EC2"/>
    <w:rsid w:val="00513A60"/>
    <w:rsid w:val="00514F56"/>
    <w:rsid w:val="00516BAF"/>
    <w:rsid w:val="00517C61"/>
    <w:rsid w:val="0052240A"/>
    <w:rsid w:val="005267B5"/>
    <w:rsid w:val="00533F1E"/>
    <w:rsid w:val="00534240"/>
    <w:rsid w:val="005352C3"/>
    <w:rsid w:val="00546B9F"/>
    <w:rsid w:val="005509DF"/>
    <w:rsid w:val="005538F2"/>
    <w:rsid w:val="00554689"/>
    <w:rsid w:val="00563397"/>
    <w:rsid w:val="00576D05"/>
    <w:rsid w:val="00593C4E"/>
    <w:rsid w:val="00594896"/>
    <w:rsid w:val="005A5215"/>
    <w:rsid w:val="005A70C4"/>
    <w:rsid w:val="005D104F"/>
    <w:rsid w:val="005E1F25"/>
    <w:rsid w:val="005F2363"/>
    <w:rsid w:val="005F4A99"/>
    <w:rsid w:val="005F569D"/>
    <w:rsid w:val="005F5D04"/>
    <w:rsid w:val="00616756"/>
    <w:rsid w:val="00640A0E"/>
    <w:rsid w:val="00643C97"/>
    <w:rsid w:val="00645B5B"/>
    <w:rsid w:val="00652F33"/>
    <w:rsid w:val="00662DC0"/>
    <w:rsid w:val="0067034D"/>
    <w:rsid w:val="006738A3"/>
    <w:rsid w:val="00673CC7"/>
    <w:rsid w:val="00680038"/>
    <w:rsid w:val="00682863"/>
    <w:rsid w:val="00685002"/>
    <w:rsid w:val="00685121"/>
    <w:rsid w:val="00692F4E"/>
    <w:rsid w:val="00696A4D"/>
    <w:rsid w:val="006A7DF0"/>
    <w:rsid w:val="006B3B7B"/>
    <w:rsid w:val="006B4977"/>
    <w:rsid w:val="006B5E9D"/>
    <w:rsid w:val="006D31B8"/>
    <w:rsid w:val="006D3CAC"/>
    <w:rsid w:val="006D5369"/>
    <w:rsid w:val="006F1A65"/>
    <w:rsid w:val="006F30C3"/>
    <w:rsid w:val="00704A43"/>
    <w:rsid w:val="00710121"/>
    <w:rsid w:val="00712824"/>
    <w:rsid w:val="00714FEC"/>
    <w:rsid w:val="00722C53"/>
    <w:rsid w:val="007266D3"/>
    <w:rsid w:val="00731C3F"/>
    <w:rsid w:val="007402AE"/>
    <w:rsid w:val="00741A57"/>
    <w:rsid w:val="00742419"/>
    <w:rsid w:val="0074773F"/>
    <w:rsid w:val="007570DF"/>
    <w:rsid w:val="00761E74"/>
    <w:rsid w:val="007638F9"/>
    <w:rsid w:val="00766AE9"/>
    <w:rsid w:val="00774A0A"/>
    <w:rsid w:val="00776562"/>
    <w:rsid w:val="00781942"/>
    <w:rsid w:val="007830CA"/>
    <w:rsid w:val="00784075"/>
    <w:rsid w:val="00795D3B"/>
    <w:rsid w:val="007A729D"/>
    <w:rsid w:val="007B4D7B"/>
    <w:rsid w:val="007D02F4"/>
    <w:rsid w:val="007D13C1"/>
    <w:rsid w:val="007D5D9C"/>
    <w:rsid w:val="007E05F8"/>
    <w:rsid w:val="007E2A08"/>
    <w:rsid w:val="007E2D96"/>
    <w:rsid w:val="007E4B3C"/>
    <w:rsid w:val="007E7CED"/>
    <w:rsid w:val="007F2692"/>
    <w:rsid w:val="007F556D"/>
    <w:rsid w:val="007F7E1E"/>
    <w:rsid w:val="00800D6D"/>
    <w:rsid w:val="00812393"/>
    <w:rsid w:val="0082154F"/>
    <w:rsid w:val="00821B0B"/>
    <w:rsid w:val="00825E6A"/>
    <w:rsid w:val="00832FDC"/>
    <w:rsid w:val="00841430"/>
    <w:rsid w:val="00842F1A"/>
    <w:rsid w:val="008478B6"/>
    <w:rsid w:val="00847EF1"/>
    <w:rsid w:val="0085396A"/>
    <w:rsid w:val="00854E95"/>
    <w:rsid w:val="00862642"/>
    <w:rsid w:val="00874720"/>
    <w:rsid w:val="00875ADA"/>
    <w:rsid w:val="008831AC"/>
    <w:rsid w:val="0088588D"/>
    <w:rsid w:val="00887439"/>
    <w:rsid w:val="00887D73"/>
    <w:rsid w:val="008B786E"/>
    <w:rsid w:val="008C439D"/>
    <w:rsid w:val="008D2EE8"/>
    <w:rsid w:val="008D3D45"/>
    <w:rsid w:val="008D5A60"/>
    <w:rsid w:val="008D6A2B"/>
    <w:rsid w:val="008D7BD5"/>
    <w:rsid w:val="008F139E"/>
    <w:rsid w:val="008F1971"/>
    <w:rsid w:val="00900964"/>
    <w:rsid w:val="00900EBC"/>
    <w:rsid w:val="00906247"/>
    <w:rsid w:val="009072E1"/>
    <w:rsid w:val="00911707"/>
    <w:rsid w:val="009152B5"/>
    <w:rsid w:val="0093442B"/>
    <w:rsid w:val="00944C30"/>
    <w:rsid w:val="00952F53"/>
    <w:rsid w:val="0095465B"/>
    <w:rsid w:val="00955C4B"/>
    <w:rsid w:val="009561DB"/>
    <w:rsid w:val="009659F7"/>
    <w:rsid w:val="00980F55"/>
    <w:rsid w:val="00984F37"/>
    <w:rsid w:val="009A076B"/>
    <w:rsid w:val="009A3196"/>
    <w:rsid w:val="009A79C2"/>
    <w:rsid w:val="009B0674"/>
    <w:rsid w:val="009B15E9"/>
    <w:rsid w:val="009B3866"/>
    <w:rsid w:val="009B3F40"/>
    <w:rsid w:val="009C08FC"/>
    <w:rsid w:val="009D2F9C"/>
    <w:rsid w:val="009D31B5"/>
    <w:rsid w:val="009E0E2E"/>
    <w:rsid w:val="009E1E1E"/>
    <w:rsid w:val="009E7558"/>
    <w:rsid w:val="009E7C16"/>
    <w:rsid w:val="009F396C"/>
    <w:rsid w:val="00A24133"/>
    <w:rsid w:val="00A3077A"/>
    <w:rsid w:val="00A33A15"/>
    <w:rsid w:val="00A444EE"/>
    <w:rsid w:val="00A46C0A"/>
    <w:rsid w:val="00A5353A"/>
    <w:rsid w:val="00A54054"/>
    <w:rsid w:val="00A56317"/>
    <w:rsid w:val="00A60CC8"/>
    <w:rsid w:val="00A6471C"/>
    <w:rsid w:val="00A64E66"/>
    <w:rsid w:val="00A65681"/>
    <w:rsid w:val="00A70724"/>
    <w:rsid w:val="00A7213A"/>
    <w:rsid w:val="00A81146"/>
    <w:rsid w:val="00A8176D"/>
    <w:rsid w:val="00A84C13"/>
    <w:rsid w:val="00A87815"/>
    <w:rsid w:val="00A952CC"/>
    <w:rsid w:val="00A96C96"/>
    <w:rsid w:val="00AA0C6B"/>
    <w:rsid w:val="00AA4D87"/>
    <w:rsid w:val="00AA5030"/>
    <w:rsid w:val="00AA5EC9"/>
    <w:rsid w:val="00AA6016"/>
    <w:rsid w:val="00AC5D75"/>
    <w:rsid w:val="00AE2DBA"/>
    <w:rsid w:val="00AE67C8"/>
    <w:rsid w:val="00AE73E7"/>
    <w:rsid w:val="00AF35FE"/>
    <w:rsid w:val="00AF5E71"/>
    <w:rsid w:val="00B109C8"/>
    <w:rsid w:val="00B175DF"/>
    <w:rsid w:val="00B27FF5"/>
    <w:rsid w:val="00B34C3E"/>
    <w:rsid w:val="00B425C6"/>
    <w:rsid w:val="00B43B6F"/>
    <w:rsid w:val="00B52E26"/>
    <w:rsid w:val="00B67CE1"/>
    <w:rsid w:val="00B72154"/>
    <w:rsid w:val="00B72756"/>
    <w:rsid w:val="00B731BD"/>
    <w:rsid w:val="00B75B5F"/>
    <w:rsid w:val="00B80EDA"/>
    <w:rsid w:val="00B8270F"/>
    <w:rsid w:val="00BA1D16"/>
    <w:rsid w:val="00BB0EDC"/>
    <w:rsid w:val="00BB3A26"/>
    <w:rsid w:val="00BC3F30"/>
    <w:rsid w:val="00BF257F"/>
    <w:rsid w:val="00BF3BCE"/>
    <w:rsid w:val="00BF48DD"/>
    <w:rsid w:val="00C14247"/>
    <w:rsid w:val="00C17323"/>
    <w:rsid w:val="00C205EB"/>
    <w:rsid w:val="00C25F58"/>
    <w:rsid w:val="00C26080"/>
    <w:rsid w:val="00C26990"/>
    <w:rsid w:val="00C34C66"/>
    <w:rsid w:val="00C3756A"/>
    <w:rsid w:val="00C43285"/>
    <w:rsid w:val="00C51F81"/>
    <w:rsid w:val="00C5558C"/>
    <w:rsid w:val="00C6606A"/>
    <w:rsid w:val="00C73A64"/>
    <w:rsid w:val="00C74101"/>
    <w:rsid w:val="00C808E7"/>
    <w:rsid w:val="00C86BE9"/>
    <w:rsid w:val="00C913F8"/>
    <w:rsid w:val="00CA2F64"/>
    <w:rsid w:val="00CA5F69"/>
    <w:rsid w:val="00CA78B3"/>
    <w:rsid w:val="00CC2F25"/>
    <w:rsid w:val="00CD1E8B"/>
    <w:rsid w:val="00CD2A3D"/>
    <w:rsid w:val="00CD3BF1"/>
    <w:rsid w:val="00CD4FB1"/>
    <w:rsid w:val="00CD7707"/>
    <w:rsid w:val="00CE1A41"/>
    <w:rsid w:val="00CE24B5"/>
    <w:rsid w:val="00CE30AE"/>
    <w:rsid w:val="00CE3153"/>
    <w:rsid w:val="00CF0236"/>
    <w:rsid w:val="00CF12FE"/>
    <w:rsid w:val="00CF7BB2"/>
    <w:rsid w:val="00D018A5"/>
    <w:rsid w:val="00D030A1"/>
    <w:rsid w:val="00D030CB"/>
    <w:rsid w:val="00D0616E"/>
    <w:rsid w:val="00D13F04"/>
    <w:rsid w:val="00D16358"/>
    <w:rsid w:val="00D16913"/>
    <w:rsid w:val="00D247AE"/>
    <w:rsid w:val="00D51DF8"/>
    <w:rsid w:val="00D56801"/>
    <w:rsid w:val="00D601F5"/>
    <w:rsid w:val="00D70D6F"/>
    <w:rsid w:val="00D8450C"/>
    <w:rsid w:val="00D84C68"/>
    <w:rsid w:val="00D8755C"/>
    <w:rsid w:val="00D90585"/>
    <w:rsid w:val="00DA3502"/>
    <w:rsid w:val="00DA5E82"/>
    <w:rsid w:val="00DB09DF"/>
    <w:rsid w:val="00DB635E"/>
    <w:rsid w:val="00DC5895"/>
    <w:rsid w:val="00DD0543"/>
    <w:rsid w:val="00DD2AD8"/>
    <w:rsid w:val="00DD2E72"/>
    <w:rsid w:val="00DD39ED"/>
    <w:rsid w:val="00DD4D44"/>
    <w:rsid w:val="00DE1E6F"/>
    <w:rsid w:val="00DE4C80"/>
    <w:rsid w:val="00DF7E97"/>
    <w:rsid w:val="00E02AAE"/>
    <w:rsid w:val="00E02FFE"/>
    <w:rsid w:val="00E25F8A"/>
    <w:rsid w:val="00E32695"/>
    <w:rsid w:val="00E32720"/>
    <w:rsid w:val="00E637C3"/>
    <w:rsid w:val="00E74F7A"/>
    <w:rsid w:val="00E76212"/>
    <w:rsid w:val="00E77E95"/>
    <w:rsid w:val="00E813C2"/>
    <w:rsid w:val="00E823BF"/>
    <w:rsid w:val="00E93329"/>
    <w:rsid w:val="00EA6CD1"/>
    <w:rsid w:val="00ED7EE7"/>
    <w:rsid w:val="00EE7FA0"/>
    <w:rsid w:val="00EF712C"/>
    <w:rsid w:val="00F04C3F"/>
    <w:rsid w:val="00F06500"/>
    <w:rsid w:val="00F06927"/>
    <w:rsid w:val="00F06E2C"/>
    <w:rsid w:val="00F07AA8"/>
    <w:rsid w:val="00F10668"/>
    <w:rsid w:val="00F10F32"/>
    <w:rsid w:val="00F17D9B"/>
    <w:rsid w:val="00F26128"/>
    <w:rsid w:val="00F26D79"/>
    <w:rsid w:val="00F333D3"/>
    <w:rsid w:val="00F37C37"/>
    <w:rsid w:val="00F421CB"/>
    <w:rsid w:val="00F57AEB"/>
    <w:rsid w:val="00F63264"/>
    <w:rsid w:val="00F6714B"/>
    <w:rsid w:val="00F7280D"/>
    <w:rsid w:val="00F72EEA"/>
    <w:rsid w:val="00FA02A5"/>
    <w:rsid w:val="00FB2205"/>
    <w:rsid w:val="00FB24D4"/>
    <w:rsid w:val="00FB3373"/>
    <w:rsid w:val="00FC14C4"/>
    <w:rsid w:val="00FC24EC"/>
    <w:rsid w:val="00FC4455"/>
    <w:rsid w:val="00FC5671"/>
    <w:rsid w:val="00FD050B"/>
    <w:rsid w:val="00FE4E1B"/>
    <w:rsid w:val="00FF3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lang w:val="x-none" w:eastAsia="x-none"/>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5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principal">
    <w:name w:val="txtprincipal"/>
    <w:basedOn w:val="Normal"/>
    <w:rsid w:val="00685002"/>
    <w:pPr>
      <w:spacing w:before="100" w:beforeAutospacing="1" w:after="100" w:afterAutospacing="1"/>
    </w:pPr>
    <w:rPr>
      <w:sz w:val="24"/>
      <w:szCs w:val="24"/>
    </w:rPr>
  </w:style>
  <w:style w:type="paragraph" w:customStyle="1" w:styleId="xmsonormal">
    <w:name w:val="x_msonormal"/>
    <w:basedOn w:val="Normal"/>
    <w:rsid w:val="00344A41"/>
    <w:pPr>
      <w:spacing w:before="100" w:beforeAutospacing="1" w:after="100" w:afterAutospacing="1"/>
    </w:pPr>
    <w:rPr>
      <w:sz w:val="24"/>
      <w:szCs w:val="24"/>
    </w:rPr>
  </w:style>
  <w:style w:type="character" w:customStyle="1" w:styleId="EncabezadoCar">
    <w:name w:val="Encabezado Car"/>
    <w:aliases w:val="encabezado Car"/>
    <w:link w:val="Encabezado"/>
    <w:semiHidden/>
    <w:rsid w:val="005352C3"/>
    <w:rPr>
      <w:sz w:val="22"/>
    </w:rPr>
  </w:style>
  <w:style w:type="character" w:customStyle="1" w:styleId="PiedepginaCar">
    <w:name w:val="Pie de página Car"/>
    <w:link w:val="Piedepgina"/>
    <w:uiPriority w:val="99"/>
    <w:rsid w:val="007E4B3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lang w:val="x-none" w:eastAsia="x-none"/>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5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principal">
    <w:name w:val="txtprincipal"/>
    <w:basedOn w:val="Normal"/>
    <w:rsid w:val="00685002"/>
    <w:pPr>
      <w:spacing w:before="100" w:beforeAutospacing="1" w:after="100" w:afterAutospacing="1"/>
    </w:pPr>
    <w:rPr>
      <w:sz w:val="24"/>
      <w:szCs w:val="24"/>
    </w:rPr>
  </w:style>
  <w:style w:type="paragraph" w:customStyle="1" w:styleId="xmsonormal">
    <w:name w:val="x_msonormal"/>
    <w:basedOn w:val="Normal"/>
    <w:rsid w:val="00344A41"/>
    <w:pPr>
      <w:spacing w:before="100" w:beforeAutospacing="1" w:after="100" w:afterAutospacing="1"/>
    </w:pPr>
    <w:rPr>
      <w:sz w:val="24"/>
      <w:szCs w:val="24"/>
    </w:rPr>
  </w:style>
  <w:style w:type="character" w:customStyle="1" w:styleId="EncabezadoCar">
    <w:name w:val="Encabezado Car"/>
    <w:aliases w:val="encabezado Car"/>
    <w:link w:val="Encabezado"/>
    <w:semiHidden/>
    <w:rsid w:val="005352C3"/>
    <w:rPr>
      <w:sz w:val="22"/>
    </w:rPr>
  </w:style>
  <w:style w:type="character" w:customStyle="1" w:styleId="PiedepginaCar">
    <w:name w:val="Pie de página Car"/>
    <w:link w:val="Piedepgina"/>
    <w:uiPriority w:val="99"/>
    <w:rsid w:val="007E4B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1119">
      <w:bodyDiv w:val="1"/>
      <w:marLeft w:val="0"/>
      <w:marRight w:val="0"/>
      <w:marTop w:val="0"/>
      <w:marBottom w:val="0"/>
      <w:divBdr>
        <w:top w:val="none" w:sz="0" w:space="0" w:color="auto"/>
        <w:left w:val="none" w:sz="0" w:space="0" w:color="auto"/>
        <w:bottom w:val="none" w:sz="0" w:space="0" w:color="auto"/>
        <w:right w:val="none" w:sz="0" w:space="0" w:color="auto"/>
      </w:divBdr>
      <w:divsChild>
        <w:div w:id="360283225">
          <w:marLeft w:val="0"/>
          <w:marRight w:val="0"/>
          <w:marTop w:val="0"/>
          <w:marBottom w:val="0"/>
          <w:divBdr>
            <w:top w:val="none" w:sz="0" w:space="0" w:color="auto"/>
            <w:left w:val="none" w:sz="0" w:space="0" w:color="auto"/>
            <w:bottom w:val="none" w:sz="0" w:space="0" w:color="auto"/>
            <w:right w:val="none" w:sz="0" w:space="0" w:color="auto"/>
          </w:divBdr>
          <w:divsChild>
            <w:div w:id="124587033">
              <w:marLeft w:val="0"/>
              <w:marRight w:val="0"/>
              <w:marTop w:val="150"/>
              <w:marBottom w:val="0"/>
              <w:divBdr>
                <w:top w:val="none" w:sz="0" w:space="0" w:color="auto"/>
                <w:left w:val="none" w:sz="0" w:space="0" w:color="auto"/>
                <w:bottom w:val="none" w:sz="0" w:space="0" w:color="auto"/>
                <w:right w:val="none" w:sz="0" w:space="0" w:color="auto"/>
              </w:divBdr>
              <w:divsChild>
                <w:div w:id="18852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81750">
      <w:bodyDiv w:val="1"/>
      <w:marLeft w:val="0"/>
      <w:marRight w:val="0"/>
      <w:marTop w:val="0"/>
      <w:marBottom w:val="0"/>
      <w:divBdr>
        <w:top w:val="none" w:sz="0" w:space="0" w:color="auto"/>
        <w:left w:val="none" w:sz="0" w:space="0" w:color="auto"/>
        <w:bottom w:val="none" w:sz="0" w:space="0" w:color="auto"/>
        <w:right w:val="none" w:sz="0" w:space="0" w:color="auto"/>
      </w:divBdr>
    </w:div>
    <w:div w:id="2120949430">
      <w:bodyDiv w:val="1"/>
      <w:marLeft w:val="0"/>
      <w:marRight w:val="0"/>
      <w:marTop w:val="0"/>
      <w:marBottom w:val="0"/>
      <w:divBdr>
        <w:top w:val="none" w:sz="0" w:space="0" w:color="auto"/>
        <w:left w:val="none" w:sz="0" w:space="0" w:color="auto"/>
        <w:bottom w:val="none" w:sz="0" w:space="0" w:color="auto"/>
        <w:right w:val="none" w:sz="0" w:space="0" w:color="auto"/>
      </w:divBdr>
      <w:divsChild>
        <w:div w:id="2067606878">
          <w:marLeft w:val="0"/>
          <w:marRight w:val="0"/>
          <w:marTop w:val="0"/>
          <w:marBottom w:val="0"/>
          <w:divBdr>
            <w:top w:val="none" w:sz="0" w:space="0" w:color="auto"/>
            <w:left w:val="none" w:sz="0" w:space="0" w:color="auto"/>
            <w:bottom w:val="none" w:sz="0" w:space="0" w:color="auto"/>
            <w:right w:val="none" w:sz="0" w:space="0" w:color="auto"/>
          </w:divBdr>
          <w:divsChild>
            <w:div w:id="1837457438">
              <w:marLeft w:val="0"/>
              <w:marRight w:val="0"/>
              <w:marTop w:val="0"/>
              <w:marBottom w:val="0"/>
              <w:divBdr>
                <w:top w:val="none" w:sz="0" w:space="0" w:color="auto"/>
                <w:left w:val="none" w:sz="0" w:space="0" w:color="auto"/>
                <w:bottom w:val="none" w:sz="0" w:space="0" w:color="auto"/>
                <w:right w:val="none" w:sz="0" w:space="0" w:color="auto"/>
              </w:divBdr>
              <w:divsChild>
                <w:div w:id="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2DF3-93F6-4AE3-A99A-0B87DCD1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4587</Characters>
  <Application>Microsoft Office Word</Application>
  <DocSecurity>4</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2020-02-11T08:17:00Z</cp:lastPrinted>
  <dcterms:created xsi:type="dcterms:W3CDTF">2020-04-23T07:07:00Z</dcterms:created>
  <dcterms:modified xsi:type="dcterms:W3CDTF">2020-04-23T07:07:00Z</dcterms:modified>
</cp:coreProperties>
</file>