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18D" w:rsidRPr="00F827C2" w:rsidRDefault="00BC518D" w:rsidP="00BC518D">
      <w:pPr>
        <w:tabs>
          <w:tab w:val="right" w:pos="8789"/>
        </w:tabs>
        <w:spacing w:after="480"/>
        <w:jc w:val="center"/>
        <w:rPr>
          <w:rFonts w:cs="Times New Roman"/>
          <w:sz w:val="22"/>
          <w:szCs w:val="24"/>
          <w:lang w:val="eu-ES" w:bidi="ar-SA"/>
        </w:rPr>
      </w:pPr>
      <w:bookmarkStart w:id="0" w:name="_GoBack"/>
      <w:bookmarkEnd w:id="0"/>
      <w:r w:rsidRPr="00F827C2">
        <w:rPr>
          <w:rFonts w:cs="Times New Roman"/>
          <w:sz w:val="22"/>
          <w:szCs w:val="24"/>
          <w:lang w:val="eu-ES" w:bidi="ar-SA"/>
        </w:rPr>
        <w:t>OGASUN, FINANTZA ETA AURREKONTU SAILA</w:t>
      </w:r>
    </w:p>
    <w:p w:rsidR="00D15F79" w:rsidRDefault="00D15F79" w:rsidP="00BC518D">
      <w:pPr>
        <w:spacing w:after="240"/>
        <w:jc w:val="both"/>
        <w:rPr>
          <w:color w:val="000000"/>
          <w:sz w:val="22"/>
          <w:szCs w:val="22"/>
          <w:lang w:val="eu-ES"/>
        </w:rPr>
      </w:pPr>
      <w:r w:rsidRPr="00D15F79">
        <w:rPr>
          <w:color w:val="000000"/>
          <w:sz w:val="22"/>
          <w:szCs w:val="22"/>
          <w:lang w:val="eu-ES"/>
        </w:rPr>
        <w:t>Foru Gobernu Kontseiluaren 3/2020 Zerga premiazko araugintzako dekretua, martxoaren 24koa. Onestea Arabako zerga araudia egokitzea Estatuak hainbat zergatan egindako aldaketetara</w:t>
      </w:r>
      <w:r>
        <w:rPr>
          <w:color w:val="000000"/>
          <w:sz w:val="22"/>
          <w:szCs w:val="22"/>
          <w:lang w:val="eu-ES"/>
        </w:rPr>
        <w:t>.</w:t>
      </w:r>
    </w:p>
    <w:p w:rsidR="00BC518D" w:rsidRPr="00F827C2" w:rsidRDefault="00D15F79" w:rsidP="00BC518D">
      <w:pPr>
        <w:spacing w:after="240"/>
        <w:jc w:val="both"/>
        <w:rPr>
          <w:rFonts w:cs="Times New Roman"/>
          <w:sz w:val="22"/>
          <w:szCs w:val="24"/>
          <w:lang w:val="eu-ES" w:bidi="ar-SA"/>
        </w:rPr>
      </w:pPr>
      <w:r w:rsidRPr="00F827C2">
        <w:rPr>
          <w:rFonts w:cs="Times New Roman"/>
          <w:sz w:val="22"/>
          <w:szCs w:val="24"/>
          <w:lang w:val="eu-ES" w:bidi="ar-SA"/>
        </w:rPr>
        <w:t xml:space="preserve"> </w:t>
      </w:r>
      <w:r w:rsidR="00BC518D" w:rsidRPr="00F827C2">
        <w:rPr>
          <w:rFonts w:cs="Times New Roman"/>
          <w:sz w:val="22"/>
          <w:szCs w:val="24"/>
          <w:lang w:val="eu-ES" w:bidi="ar-SA"/>
        </w:rPr>
        <w:t>Euskal Autonomia Erkidegoarekin egindako Kontzertu Ekonomikoak (maiatzaren 23ko 12/200</w:t>
      </w:r>
      <w:r w:rsidR="005F4ED3">
        <w:rPr>
          <w:rFonts w:cs="Times New Roman"/>
          <w:sz w:val="22"/>
          <w:szCs w:val="24"/>
          <w:lang w:val="eu-ES" w:bidi="ar-SA"/>
        </w:rPr>
        <w:t>2</w:t>
      </w:r>
      <w:r w:rsidR="00BC518D" w:rsidRPr="00F827C2">
        <w:rPr>
          <w:rFonts w:cs="Times New Roman"/>
          <w:sz w:val="22"/>
          <w:szCs w:val="24"/>
          <w:lang w:val="eu-ES" w:bidi="ar-SA"/>
        </w:rPr>
        <w:t xml:space="preserve"> Legeak onartutakoak) 21., 26. eta 33. artikuluetan xedatzen duenaren arabera, ez-egoiliarren errentaren gaineko zerga, balio erantsiaren gaineko zerga eta zerga bereziak zerga itunduak dira, eta Estatuak une bakoitzean xedatzen dituen arau funtsezko eta formalen bidez arautuko dira, berariazko gai batzuk izan ezik.</w:t>
      </w:r>
    </w:p>
    <w:p w:rsidR="001E3BBD" w:rsidRPr="00F827C2" w:rsidRDefault="001E3BBD" w:rsidP="001E3BBD">
      <w:pPr>
        <w:spacing w:after="240"/>
        <w:jc w:val="both"/>
        <w:rPr>
          <w:rFonts w:cs="Times New Roman"/>
          <w:sz w:val="22"/>
          <w:szCs w:val="24"/>
          <w:lang w:val="eu-ES" w:bidi="ar-SA"/>
        </w:rPr>
      </w:pPr>
      <w:r w:rsidRPr="00F827C2">
        <w:rPr>
          <w:rFonts w:cs="Times New Roman"/>
          <w:sz w:val="22"/>
          <w:szCs w:val="24"/>
          <w:lang w:val="eu-ES" w:bidi="ar-SA"/>
        </w:rPr>
        <w:t xml:space="preserve">Otsailaren 4ko 3/2020 Errege </w:t>
      </w:r>
      <w:proofErr w:type="spellStart"/>
      <w:r w:rsidRPr="00F827C2">
        <w:rPr>
          <w:rFonts w:cs="Times New Roman"/>
          <w:sz w:val="22"/>
          <w:szCs w:val="24"/>
          <w:lang w:val="eu-ES" w:bidi="ar-SA"/>
        </w:rPr>
        <w:t>Lege-Dekretuak</w:t>
      </w:r>
      <w:proofErr w:type="spellEnd"/>
      <w:r w:rsidRPr="00F827C2">
        <w:rPr>
          <w:rFonts w:cs="Times New Roman"/>
          <w:sz w:val="22"/>
          <w:szCs w:val="24"/>
          <w:lang w:val="eu-ES" w:bidi="ar-SA"/>
        </w:rPr>
        <w:t xml:space="preserve"> (presako neurriena eta zeinaren bidez Espainiako ordenamendu juridikoan txertatzen baitira Europar Batasuneko zenbait zuzentarau honako eremu hauetan: sektore jakin batzuetako kontratazio publikoa, aseguru pribatuak, pentsio-planak eta -funtsak, tributuen eremua eta auzi fiskalak) hainbat aldaketa eragin ditu ez-egoiliarren errentaren gaineko zergaren, balio erantsiaren gaineko zergaren eta zerga berezien araudian.</w:t>
      </w:r>
    </w:p>
    <w:p w:rsidR="001E3BBD" w:rsidRPr="00F827C2" w:rsidRDefault="001E3BBD" w:rsidP="001E3BBD">
      <w:pPr>
        <w:spacing w:after="240"/>
        <w:jc w:val="both"/>
        <w:rPr>
          <w:rFonts w:cs="Times New Roman"/>
          <w:szCs w:val="24"/>
          <w:lang w:val="eu-ES" w:bidi="ar-SA"/>
        </w:rPr>
      </w:pPr>
      <w:r w:rsidRPr="00F827C2">
        <w:rPr>
          <w:rFonts w:cs="Times New Roman"/>
          <w:sz w:val="22"/>
          <w:szCs w:val="24"/>
          <w:lang w:val="eu-ES" w:bidi="ar-SA"/>
        </w:rPr>
        <w:t xml:space="preserve">Hori dela eta, Arabako Lurralde Historikoko zerga araudiari aurrean aipatutako xedapen orokorretan ezarritako aldaketak txertatu behar zaizkio. </w:t>
      </w:r>
    </w:p>
    <w:p w:rsidR="00BC518D" w:rsidRPr="00F827C2" w:rsidRDefault="00BC518D" w:rsidP="00BC518D">
      <w:pPr>
        <w:spacing w:after="240"/>
        <w:jc w:val="both"/>
        <w:rPr>
          <w:rFonts w:cs="Times New Roman"/>
          <w:sz w:val="22"/>
          <w:szCs w:val="24"/>
          <w:lang w:val="eu-ES" w:bidi="ar-SA"/>
        </w:rPr>
      </w:pPr>
      <w:r w:rsidRPr="00F827C2">
        <w:rPr>
          <w:rFonts w:cs="Times New Roman"/>
          <w:sz w:val="22"/>
          <w:szCs w:val="24"/>
          <w:lang w:val="eu-ES" w:bidi="ar-SA"/>
        </w:rPr>
        <w:t>Zerga Araudiaren Zerbitzuak horri buruz emandako txostena aztertu da.</w:t>
      </w:r>
    </w:p>
    <w:p w:rsidR="00BC518D" w:rsidRPr="00F827C2" w:rsidRDefault="00BC518D" w:rsidP="00BC518D">
      <w:pPr>
        <w:spacing w:after="240"/>
        <w:jc w:val="both"/>
        <w:rPr>
          <w:rFonts w:cs="Times New Roman"/>
          <w:szCs w:val="24"/>
          <w:lang w:val="eu-ES" w:bidi="ar-SA"/>
        </w:rPr>
      </w:pPr>
      <w:r w:rsidRPr="00F827C2">
        <w:rPr>
          <w:rFonts w:cs="Times New Roman"/>
          <w:sz w:val="22"/>
          <w:szCs w:val="24"/>
          <w:lang w:val="eu-ES" w:bidi="ar-SA"/>
        </w:rPr>
        <w:t xml:space="preserve">Horren ondorioz, Ogasun, Finantza eta Aurrekontu Saileko diputatuak proposatuta eta Diputatuen Kontseiluak gaur egin duen bileran gaia aztertu ondoren, </w:t>
      </w:r>
      <w:r w:rsidR="000D3715">
        <w:rPr>
          <w:rFonts w:cs="Times New Roman"/>
          <w:sz w:val="22"/>
          <w:szCs w:val="24"/>
          <w:lang w:val="eu-ES" w:bidi="ar-SA"/>
        </w:rPr>
        <w:t>Arabako Z</w:t>
      </w:r>
      <w:r w:rsidR="000D3715" w:rsidRPr="00F827C2">
        <w:rPr>
          <w:rFonts w:cs="Times New Roman"/>
          <w:sz w:val="22"/>
          <w:szCs w:val="24"/>
          <w:lang w:val="eu-ES" w:bidi="ar-SA"/>
        </w:rPr>
        <w:t>ergen</w:t>
      </w:r>
      <w:r w:rsidR="000D3715">
        <w:rPr>
          <w:rFonts w:cs="Times New Roman"/>
          <w:sz w:val="22"/>
          <w:szCs w:val="24"/>
          <w:lang w:val="eu-ES" w:bidi="ar-SA"/>
        </w:rPr>
        <w:t xml:space="preserve"> </w:t>
      </w:r>
      <w:r w:rsidRPr="00F827C2">
        <w:rPr>
          <w:rFonts w:cs="Times New Roman"/>
          <w:sz w:val="22"/>
          <w:szCs w:val="24"/>
          <w:lang w:val="eu-ES" w:bidi="ar-SA"/>
        </w:rPr>
        <w:t xml:space="preserve">otsailaren 28ko 6/2005 Foru Arau Orokorrak 8. artikuluan eta </w:t>
      </w:r>
      <w:r w:rsidR="006E38AD" w:rsidRPr="00F827C2">
        <w:rPr>
          <w:rFonts w:cs="Times New Roman"/>
          <w:sz w:val="22"/>
          <w:szCs w:val="24"/>
          <w:lang w:val="eu-ES" w:bidi="ar-SA"/>
        </w:rPr>
        <w:t>Arabako Foru Aldundiaren antolaketa, funtzionamendu eta araubide juridikoaren</w:t>
      </w:r>
      <w:r w:rsidR="006E38AD">
        <w:rPr>
          <w:rFonts w:cs="Times New Roman"/>
          <w:sz w:val="22"/>
          <w:szCs w:val="24"/>
          <w:lang w:val="eu-ES" w:bidi="ar-SA"/>
        </w:rPr>
        <w:t xml:space="preserve"> </w:t>
      </w:r>
      <w:r w:rsidRPr="00F827C2">
        <w:rPr>
          <w:rFonts w:cs="Times New Roman"/>
          <w:sz w:val="22"/>
          <w:szCs w:val="24"/>
          <w:lang w:val="eu-ES" w:bidi="ar-SA"/>
        </w:rPr>
        <w:t xml:space="preserve">abenduaren 18ko 52/1992 Foru Arauak ematen dizkidaten eskumenez baliatuz, presako arrazoiak direla eta, hauxe </w:t>
      </w:r>
    </w:p>
    <w:p w:rsidR="00BC518D" w:rsidRPr="00F827C2" w:rsidRDefault="00BC518D" w:rsidP="00BC518D">
      <w:pPr>
        <w:pStyle w:val="Ttulo1"/>
        <w:keepNext w:val="0"/>
        <w:spacing w:before="120" w:after="360"/>
        <w:rPr>
          <w:rFonts w:ascii="Times New Roman" w:hAnsi="Times New Roman" w:cs="Times New Roman"/>
          <w:b w:val="0"/>
          <w:bCs w:val="0"/>
          <w:szCs w:val="24"/>
          <w:lang w:val="eu-ES" w:bidi="ar-SA"/>
        </w:rPr>
      </w:pPr>
      <w:r w:rsidRPr="00F827C2">
        <w:rPr>
          <w:rFonts w:ascii="Times New Roman" w:hAnsi="Times New Roman" w:cs="Times New Roman"/>
          <w:b w:val="0"/>
          <w:bCs w:val="0"/>
          <w:szCs w:val="24"/>
          <w:lang w:val="eu-ES" w:bidi="ar-SA"/>
        </w:rPr>
        <w:t>XEDATZEN DUT</w:t>
      </w:r>
    </w:p>
    <w:p w:rsidR="001E3BBD" w:rsidRPr="00F827C2" w:rsidRDefault="001E3BBD" w:rsidP="001E3BBD">
      <w:pPr>
        <w:spacing w:after="240"/>
        <w:jc w:val="both"/>
        <w:rPr>
          <w:rFonts w:cs="Times New Roman"/>
          <w:szCs w:val="24"/>
          <w:lang w:val="eu-ES" w:bidi="ar-SA"/>
        </w:rPr>
      </w:pPr>
      <w:r w:rsidRPr="00F827C2">
        <w:rPr>
          <w:rFonts w:cs="Times New Roman"/>
          <w:sz w:val="22"/>
          <w:szCs w:val="24"/>
          <w:lang w:val="eu-ES" w:bidi="ar-SA"/>
        </w:rPr>
        <w:t>Lehena.</w:t>
      </w:r>
      <w:r w:rsidRPr="00F827C2">
        <w:rPr>
          <w:rFonts w:cs="Times New Roman"/>
          <w:b/>
          <w:sz w:val="22"/>
          <w:szCs w:val="24"/>
          <w:lang w:val="eu-ES" w:bidi="ar-SA"/>
        </w:rPr>
        <w:t xml:space="preserve"> </w:t>
      </w:r>
      <w:r w:rsidRPr="00F827C2">
        <w:rPr>
          <w:rFonts w:cs="Times New Roman"/>
          <w:sz w:val="22"/>
          <w:szCs w:val="24"/>
          <w:lang w:val="eu-ES" w:bidi="ar-SA"/>
        </w:rPr>
        <w:t>Aldaketa: 21/2014 Foru Araua, ekainaren 18koa, ez-egoiliarren errentaren gaineko zergarena.</w:t>
      </w:r>
    </w:p>
    <w:p w:rsidR="001E3BBD" w:rsidRPr="00F827C2" w:rsidRDefault="001E3BBD" w:rsidP="001E3BBD">
      <w:pPr>
        <w:spacing w:after="240"/>
        <w:jc w:val="both"/>
        <w:rPr>
          <w:rFonts w:cs="Times New Roman"/>
          <w:sz w:val="22"/>
          <w:szCs w:val="24"/>
          <w:lang w:val="eu-ES" w:bidi="ar-SA"/>
        </w:rPr>
      </w:pPr>
      <w:r w:rsidRPr="00F827C2">
        <w:rPr>
          <w:rFonts w:cs="Times New Roman"/>
          <w:sz w:val="22"/>
          <w:szCs w:val="24"/>
          <w:lang w:val="eu-ES" w:bidi="ar-SA"/>
        </w:rPr>
        <w:t>21/2014 Foru Araua, ekainaren 18koa, ez-egoiliarren errentaren gaineko zergarena, aldatzen da, laugarren xedapen gehigarria, hain zuzen ere; honela gelditzen da:</w:t>
      </w:r>
    </w:p>
    <w:p w:rsidR="001E3BBD" w:rsidRPr="00F827C2" w:rsidRDefault="001E3BBD" w:rsidP="001E3BBD">
      <w:pPr>
        <w:spacing w:after="240"/>
        <w:jc w:val="both"/>
        <w:rPr>
          <w:rFonts w:cs="Times New Roman"/>
          <w:szCs w:val="24"/>
          <w:lang w:val="eu-ES" w:bidi="ar-SA"/>
        </w:rPr>
      </w:pPr>
      <w:r w:rsidRPr="00F827C2">
        <w:rPr>
          <w:rFonts w:cs="Times New Roman"/>
          <w:sz w:val="22"/>
          <w:szCs w:val="24"/>
          <w:lang w:val="eu-ES" w:bidi="ar-SA"/>
        </w:rPr>
        <w:t>“Laugarrena: Adiskidetasunezko prozedurak.</w:t>
      </w:r>
    </w:p>
    <w:p w:rsidR="001E3BBD" w:rsidRPr="00F827C2" w:rsidRDefault="001E3BBD" w:rsidP="001E3BBD">
      <w:pPr>
        <w:spacing w:after="240"/>
        <w:jc w:val="both"/>
        <w:rPr>
          <w:rFonts w:cs="Times New Roman"/>
          <w:sz w:val="22"/>
          <w:szCs w:val="24"/>
          <w:lang w:val="eu-ES" w:bidi="ar-SA"/>
        </w:rPr>
      </w:pPr>
      <w:r w:rsidRPr="00F827C2">
        <w:rPr>
          <w:rFonts w:cs="Times New Roman"/>
          <w:sz w:val="22"/>
          <w:szCs w:val="24"/>
          <w:lang w:val="eu-ES" w:bidi="ar-SA"/>
        </w:rPr>
        <w:t xml:space="preserve">1. Nazioarteko hitzarmen edo </w:t>
      </w:r>
      <w:proofErr w:type="spellStart"/>
      <w:r w:rsidRPr="00F827C2">
        <w:rPr>
          <w:rFonts w:cs="Times New Roman"/>
          <w:sz w:val="22"/>
          <w:szCs w:val="24"/>
          <w:lang w:val="eu-ES" w:bidi="ar-SA"/>
        </w:rPr>
        <w:t>itunben</w:t>
      </w:r>
      <w:proofErr w:type="spellEnd"/>
      <w:r w:rsidRPr="00F827C2">
        <w:rPr>
          <w:rFonts w:cs="Times New Roman"/>
          <w:sz w:val="22"/>
          <w:szCs w:val="24"/>
          <w:lang w:val="eu-ES" w:bidi="ar-SA"/>
        </w:rPr>
        <w:t xml:space="preserve"> bat aplikatzean beste estatu batzuetako administrazioekin sortzen diren gatazkak bertan ezarritako adiskidetasunezko prozedurak aplikatuz ebatziko dira. Hala ere, horrek ez du eragozten bidezko errekurtsoak eta erreklamazioak jartzeko eskubidea.</w:t>
      </w:r>
    </w:p>
    <w:p w:rsidR="001E3BBD" w:rsidRPr="00F827C2" w:rsidRDefault="001E3BBD" w:rsidP="001E3BBD">
      <w:pPr>
        <w:spacing w:after="240"/>
        <w:jc w:val="both"/>
        <w:rPr>
          <w:rFonts w:cs="Times New Roman"/>
          <w:sz w:val="22"/>
          <w:szCs w:val="24"/>
          <w:lang w:val="eu-ES" w:bidi="ar-SA"/>
        </w:rPr>
      </w:pPr>
      <w:r w:rsidRPr="00F827C2">
        <w:rPr>
          <w:rFonts w:cs="Times New Roman"/>
          <w:sz w:val="22"/>
          <w:szCs w:val="24"/>
          <w:lang w:val="eu-ES" w:bidi="ar-SA"/>
        </w:rPr>
        <w:t>2. Xedapen gehigarri honetan ezartzen dena honako hauei ere aplikatuko zaie: errenten (eta behar den kasuetan ondarearen) gaineko zergapetze bikoitza ezabatzeko nazioarteko itun eta hitzarmenen ondorioz Europar Batasuneko beste estatu batzuekin sortzen diren auziak konpontzeko mekanismoei (Kontseiluaren 2017ko urriaren 10eko 2017/1852 Zuzentaraua (EB), Europar Batasuneko zergen arloko auziak konpontzeko mekanismoei buruzkoa).</w:t>
      </w:r>
    </w:p>
    <w:p w:rsidR="001E3BBD" w:rsidRPr="00F827C2" w:rsidRDefault="001E3BBD" w:rsidP="001E3BBD">
      <w:pPr>
        <w:spacing w:after="240"/>
        <w:jc w:val="both"/>
        <w:rPr>
          <w:rFonts w:cs="Times New Roman"/>
          <w:sz w:val="22"/>
          <w:szCs w:val="24"/>
          <w:lang w:val="eu-ES" w:bidi="ar-SA"/>
        </w:rPr>
      </w:pPr>
      <w:r w:rsidRPr="00F827C2">
        <w:rPr>
          <w:rFonts w:cs="Times New Roman"/>
          <w:sz w:val="22"/>
          <w:szCs w:val="24"/>
          <w:lang w:val="eu-ES" w:bidi="ar-SA"/>
        </w:rPr>
        <w:lastRenderedPageBreak/>
        <w:t>3. Adiskidetasunezko prozeduretan bi administrazioren artean lortzen diren akordioak irmo bihurtutakoan aplikatuko dira.</w:t>
      </w:r>
    </w:p>
    <w:p w:rsidR="00EA59B8" w:rsidRPr="00F827C2" w:rsidRDefault="00EA59B8" w:rsidP="00EA59B8">
      <w:pPr>
        <w:spacing w:after="240"/>
        <w:jc w:val="both"/>
        <w:rPr>
          <w:rFonts w:cs="Times New Roman"/>
          <w:szCs w:val="24"/>
          <w:lang w:val="eu-ES" w:bidi="ar-SA"/>
        </w:rPr>
      </w:pPr>
      <w:r w:rsidRPr="00F827C2">
        <w:rPr>
          <w:rFonts w:cs="Times New Roman"/>
          <w:sz w:val="22"/>
          <w:szCs w:val="24"/>
          <w:lang w:val="eu-ES" w:bidi="ar-SA"/>
        </w:rPr>
        <w:t>Hori dela eta, akordioa honako egun honetan bihurtzen da irmo: agintaritza eskudunek ukitutako gainerako estatuetako agintaritza eskudunei pertsona interesdunek bertan ezartzen dena onartzen dutela eta, behar denean, adiskidetasunezko prozedura aplikatzen den zerga betebeharraren elementuen inguruan errekurtsoa aurkezteko eskubideari uko egiten diotela adierazteko bidaltzen dieten azken jakinarazpena jasotzen den egunean. Dagoeneko errekurtsoren bat aurkeztu bada, akordioa honako kasu honetan baino ez da irmo bihurtuko: ukitutako pertsonak frogatzen badie ukitutako gainerako estatuetako agintaritza eskudunei neurriak ezarri direla adiskidetasunezko prozedura aplikatzen den zerga betebeharraren elementuen inguruko errekurtsoa gelditzeko.</w:t>
      </w:r>
    </w:p>
    <w:p w:rsidR="00EA59B8" w:rsidRPr="00F827C2" w:rsidRDefault="00EA59B8" w:rsidP="00EA59B8">
      <w:pPr>
        <w:spacing w:after="240"/>
        <w:jc w:val="both"/>
        <w:rPr>
          <w:rFonts w:cs="Times New Roman"/>
          <w:sz w:val="22"/>
          <w:szCs w:val="24"/>
          <w:lang w:val="eu-ES" w:bidi="ar-SA"/>
        </w:rPr>
      </w:pPr>
      <w:r w:rsidRPr="00F827C2">
        <w:rPr>
          <w:rFonts w:cs="Times New Roman"/>
          <w:sz w:val="22"/>
          <w:szCs w:val="24"/>
          <w:lang w:val="eu-ES" w:bidi="ar-SA"/>
        </w:rPr>
        <w:t>4. Hori dela eta, araudian ezarriko da adiskidetasunezko prozedurak ebazteko eta haien ondoriozko akordioak aplikatzeko prozedura.</w:t>
      </w:r>
    </w:p>
    <w:p w:rsidR="00EA59B8" w:rsidRPr="00F827C2" w:rsidRDefault="00EA59B8" w:rsidP="00EA59B8">
      <w:pPr>
        <w:spacing w:after="240"/>
        <w:jc w:val="both"/>
        <w:rPr>
          <w:rFonts w:cs="Times New Roman"/>
          <w:sz w:val="22"/>
          <w:szCs w:val="24"/>
          <w:lang w:val="eu-ES" w:bidi="ar-SA"/>
        </w:rPr>
      </w:pPr>
      <w:r w:rsidRPr="00F827C2">
        <w:rPr>
          <w:rFonts w:cs="Times New Roman"/>
          <w:sz w:val="22"/>
          <w:szCs w:val="24"/>
          <w:lang w:val="eu-ES" w:bidi="ar-SA"/>
        </w:rPr>
        <w:t>5. Akordioen kontra ezin da jarri errekurtsorik; hala ere, akordioa aplikatzeko ematen diren administrazio egintzen kontra ezarritako errekurtsoak jarri ahal izango dira.</w:t>
      </w:r>
    </w:p>
    <w:p w:rsidR="00EA59B8" w:rsidRPr="00F827C2" w:rsidRDefault="00EA59B8" w:rsidP="00EA59B8">
      <w:pPr>
        <w:spacing w:after="240"/>
        <w:jc w:val="both"/>
        <w:rPr>
          <w:rFonts w:cs="Times New Roman"/>
          <w:sz w:val="22"/>
          <w:szCs w:val="24"/>
          <w:lang w:val="eu-ES" w:bidi="ar-SA"/>
        </w:rPr>
      </w:pPr>
      <w:r w:rsidRPr="00F827C2">
        <w:rPr>
          <w:rFonts w:cs="Times New Roman"/>
          <w:sz w:val="22"/>
          <w:szCs w:val="24"/>
          <w:lang w:val="eu-ES" w:bidi="ar-SA"/>
        </w:rPr>
        <w:t>6. 1. Adiskidetasunezko prozeduretan, zorraren sarrera automatikoki etengo da interesdunak hala eskatuz gero, baldin eta honako hauek bermatzen badira (arau bidez ezarriko da nola): zorraren zenbatekoa eta etendura eskatzen den unean bidezkoak diren errekarguak.</w:t>
      </w:r>
    </w:p>
    <w:p w:rsidR="00EA59B8" w:rsidRPr="00F827C2" w:rsidRDefault="00EA59B8" w:rsidP="00EA59B8">
      <w:pPr>
        <w:spacing w:after="240"/>
        <w:jc w:val="both"/>
        <w:rPr>
          <w:rFonts w:cs="Times New Roman"/>
          <w:sz w:val="22"/>
          <w:szCs w:val="24"/>
          <w:lang w:val="eu-ES" w:bidi="ar-SA"/>
        </w:rPr>
      </w:pPr>
      <w:r w:rsidRPr="00F827C2">
        <w:rPr>
          <w:rFonts w:cs="Times New Roman"/>
          <w:sz w:val="22"/>
          <w:szCs w:val="24"/>
          <w:lang w:val="eu-ES" w:bidi="ar-SA"/>
        </w:rPr>
        <w:t xml:space="preserve">Ezin da eten zorraren ordainketa, aurreko paragrafoan ezarri den bezala, etendura bide administratiboan edo </w:t>
      </w:r>
      <w:proofErr w:type="spellStart"/>
      <w:r w:rsidRPr="00F827C2">
        <w:rPr>
          <w:rFonts w:cs="Times New Roman"/>
          <w:sz w:val="22"/>
          <w:szCs w:val="24"/>
          <w:lang w:val="eu-ES" w:bidi="ar-SA"/>
        </w:rPr>
        <w:t>jurisdikzionalean</w:t>
      </w:r>
      <w:proofErr w:type="spellEnd"/>
      <w:r w:rsidRPr="00F827C2">
        <w:rPr>
          <w:rFonts w:cs="Times New Roman"/>
          <w:sz w:val="22"/>
          <w:szCs w:val="24"/>
          <w:lang w:val="eu-ES" w:bidi="ar-SA"/>
        </w:rPr>
        <w:t xml:space="preserve"> eska daitekeen bitartean.</w:t>
      </w:r>
    </w:p>
    <w:p w:rsidR="00EA59B8" w:rsidRPr="00F827C2" w:rsidRDefault="00EA59B8" w:rsidP="00EA59B8">
      <w:pPr>
        <w:spacing w:after="240"/>
        <w:jc w:val="both"/>
        <w:rPr>
          <w:rFonts w:cs="Times New Roman"/>
          <w:sz w:val="22"/>
          <w:szCs w:val="24"/>
          <w:lang w:val="eu-ES" w:bidi="ar-SA"/>
        </w:rPr>
      </w:pPr>
      <w:r w:rsidRPr="00F827C2">
        <w:rPr>
          <w:rFonts w:cs="Times New Roman"/>
          <w:sz w:val="22"/>
          <w:szCs w:val="24"/>
          <w:lang w:val="eu-ES" w:bidi="ar-SA"/>
        </w:rPr>
        <w:t>2. Aurreko zenbakian aipatzen den etendura automatikoa lortzeko honako berme hauek bakarrik onartuko dira:</w:t>
      </w:r>
    </w:p>
    <w:p w:rsidR="00EA59B8" w:rsidRPr="00F827C2" w:rsidRDefault="00EA59B8" w:rsidP="00EA59B8">
      <w:pPr>
        <w:spacing w:after="240"/>
        <w:jc w:val="both"/>
        <w:rPr>
          <w:rFonts w:cs="Times New Roman"/>
          <w:sz w:val="22"/>
          <w:szCs w:val="24"/>
          <w:lang w:val="eu-ES" w:bidi="ar-SA"/>
        </w:rPr>
      </w:pPr>
      <w:r w:rsidRPr="00F827C2">
        <w:rPr>
          <w:rFonts w:cs="Times New Roman"/>
          <w:sz w:val="22"/>
          <w:szCs w:val="24"/>
          <w:lang w:val="eu-ES" w:bidi="ar-SA"/>
        </w:rPr>
        <w:t>a) Diruaren edo balio publikoen gordailua.</w:t>
      </w:r>
    </w:p>
    <w:p w:rsidR="00EA59B8" w:rsidRPr="00F827C2" w:rsidRDefault="00EA59B8" w:rsidP="00EA59B8">
      <w:pPr>
        <w:spacing w:after="240"/>
        <w:jc w:val="both"/>
        <w:rPr>
          <w:rFonts w:cs="Times New Roman"/>
          <w:sz w:val="22"/>
          <w:szCs w:val="24"/>
          <w:lang w:val="eu-ES" w:bidi="ar-SA"/>
        </w:rPr>
      </w:pPr>
      <w:r w:rsidRPr="00F827C2">
        <w:rPr>
          <w:rFonts w:cs="Times New Roman"/>
          <w:sz w:val="22"/>
          <w:szCs w:val="24"/>
          <w:lang w:val="eu-ES" w:bidi="ar-SA"/>
        </w:rPr>
        <w:t>b) Kreditu entitate batek edo elkarrekiko bermerako sozietate batek emandako abal edo fidantza solidarioa edo kauzio aseguruaren ziurtagiria.</w:t>
      </w:r>
    </w:p>
    <w:p w:rsidR="00B26995" w:rsidRPr="00F827C2" w:rsidRDefault="00B26995" w:rsidP="00B26995">
      <w:pPr>
        <w:spacing w:after="240"/>
        <w:jc w:val="both"/>
        <w:rPr>
          <w:rFonts w:cs="Times New Roman"/>
          <w:sz w:val="22"/>
          <w:szCs w:val="24"/>
          <w:lang w:val="eu-ES" w:bidi="ar-SA"/>
        </w:rPr>
      </w:pPr>
      <w:r w:rsidRPr="00F827C2">
        <w:rPr>
          <w:rFonts w:cs="Times New Roman"/>
          <w:sz w:val="22"/>
          <w:szCs w:val="24"/>
          <w:lang w:val="eu-ES" w:bidi="ar-SA"/>
        </w:rPr>
        <w:t>3. Adiskidetasunezko prozedurak zerga zor guztiari eragiten ez badio, adiskidetasunezko prozedurak eragindako zenbatekoaren sarrera soilik eten ahal izango da.</w:t>
      </w:r>
    </w:p>
    <w:p w:rsidR="00B26995" w:rsidRPr="00F827C2" w:rsidRDefault="00B26995" w:rsidP="00B26995">
      <w:pPr>
        <w:spacing w:after="240"/>
        <w:jc w:val="both"/>
        <w:rPr>
          <w:rFonts w:cs="Times New Roman"/>
          <w:sz w:val="22"/>
          <w:szCs w:val="24"/>
          <w:lang w:val="eu-ES" w:bidi="ar-SA"/>
        </w:rPr>
      </w:pPr>
      <w:r w:rsidRPr="00F827C2">
        <w:rPr>
          <w:rFonts w:cs="Times New Roman"/>
          <w:sz w:val="22"/>
          <w:szCs w:val="24"/>
          <w:lang w:val="eu-ES" w:bidi="ar-SA"/>
        </w:rPr>
        <w:t>7. Baldin eta, 1. idatz zatian xedatzen denarekin bat etorriz, aldi berean egiten badira nazioarteko hitzarmen edo itunetan arautzen den adiskidetasunezko prozedura bat eta Arabako Zergei buruzko otsailaren 28ko 6/2005 Foru Arau Orokorrak V. tituluan arautzen dituen berrikuspen prozeduretako bat, azken hori bertan behera utziko da harik eta adiskidetasunezko prozedura amaitu arte, baina zerga betebeharraren elementuei dagokienez soilik.</w:t>
      </w:r>
    </w:p>
    <w:p w:rsidR="00B26995" w:rsidRPr="00F827C2" w:rsidRDefault="00F827C2" w:rsidP="00B26995">
      <w:pPr>
        <w:spacing w:after="240"/>
        <w:jc w:val="both"/>
        <w:rPr>
          <w:rFonts w:cs="Times New Roman"/>
          <w:sz w:val="22"/>
          <w:szCs w:val="24"/>
          <w:lang w:val="eu-ES" w:bidi="ar-SA"/>
        </w:rPr>
      </w:pPr>
      <w:r w:rsidRPr="00F827C2">
        <w:rPr>
          <w:rFonts w:cs="Times New Roman"/>
          <w:sz w:val="22"/>
          <w:szCs w:val="24"/>
          <w:lang w:val="eu-ES" w:bidi="ar-SA"/>
        </w:rPr>
        <w:t>8. Ezarritako zehapen baten ondorioz ezin bada hasi adiskidetasuneko prozedurako bitartekaritza fasea, 7. idatz zatian ezartzen dena ez da aplikatuko kasu honetan: zehapenaren kontrako errekurtsoa aurkeztu bada administrazio bidean. Halako kasuetan, ezin izango da hasi adiskidetasunezko prozedurako bitartekaritza harik eta zehapenaren inguruko ebazpen irmoa eman arte administrazio bidea edo bide judizialean.</w:t>
      </w:r>
    </w:p>
    <w:p w:rsidR="00B26995" w:rsidRPr="00F827C2" w:rsidRDefault="00B26995" w:rsidP="00B26995">
      <w:pPr>
        <w:spacing w:after="240"/>
        <w:jc w:val="both"/>
        <w:rPr>
          <w:rFonts w:cs="Times New Roman"/>
          <w:sz w:val="22"/>
          <w:szCs w:val="24"/>
          <w:lang w:val="eu-ES" w:bidi="ar-SA"/>
        </w:rPr>
      </w:pPr>
      <w:r w:rsidRPr="00F827C2">
        <w:rPr>
          <w:rFonts w:cs="Times New Roman"/>
          <w:sz w:val="22"/>
          <w:szCs w:val="24"/>
          <w:lang w:val="eu-ES" w:bidi="ar-SA"/>
        </w:rPr>
        <w:t>9. 90/436/CEE Hitzarmenaren itzalpean izapidetzen diren prozeduretan, administrazio bidean edo administrazioarekiko auzien jurisdikzioan errekurtso edo erreklamazioren bat aurkezten bada 10. idatz zatian aipatzen diren zehapenen kontra, adiskidetasunezko prozeduraren izapideak bertan behera geldituko dira lehen errekurtsoa aurkezten denetik zehapenaren inguruko ebazpen irmoa eman arte administrazio bidean zein bide judizialean.</w:t>
      </w:r>
    </w:p>
    <w:p w:rsidR="00B26995" w:rsidRPr="00F827C2" w:rsidRDefault="00B26995" w:rsidP="00B26995">
      <w:pPr>
        <w:spacing w:after="240"/>
        <w:jc w:val="both"/>
        <w:rPr>
          <w:rFonts w:cs="Times New Roman"/>
          <w:sz w:val="22"/>
          <w:szCs w:val="24"/>
          <w:lang w:val="eu-ES" w:bidi="ar-SA"/>
        </w:rPr>
      </w:pPr>
      <w:r w:rsidRPr="00F827C2">
        <w:rPr>
          <w:rFonts w:cs="Times New Roman"/>
          <w:sz w:val="22"/>
          <w:szCs w:val="24"/>
          <w:lang w:val="eu-ES" w:bidi="ar-SA"/>
        </w:rPr>
        <w:t>Aurreko paragrafoan aipatzen den adiskidetasunezko prozedura ezin izango da hasi (eta hasita badago, amaitu egingo da) kasuan kasuko enpresei zehapen irmoa ezarri bazaie xedapen honetako 10. idatz zatian ezartzen denarekin bat etorriz.</w:t>
      </w:r>
    </w:p>
    <w:p w:rsidR="00B26995" w:rsidRPr="00F827C2" w:rsidRDefault="00B26995" w:rsidP="00B26995">
      <w:pPr>
        <w:spacing w:after="240"/>
        <w:jc w:val="both"/>
        <w:rPr>
          <w:rFonts w:cs="Times New Roman"/>
          <w:sz w:val="22"/>
          <w:szCs w:val="24"/>
          <w:lang w:val="eu-ES" w:bidi="ar-SA"/>
        </w:rPr>
      </w:pPr>
      <w:r w:rsidRPr="00F827C2">
        <w:rPr>
          <w:rFonts w:cs="Times New Roman"/>
          <w:sz w:val="22"/>
          <w:szCs w:val="24"/>
          <w:lang w:val="eu-ES" w:bidi="ar-SA"/>
        </w:rPr>
        <w:t>10. 8. eta 9. idatz zatietan ezartzen denari dagokionez honako hauek izango dira zehapenak:</w:t>
      </w:r>
    </w:p>
    <w:p w:rsidR="00B26995" w:rsidRPr="00F827C2" w:rsidRDefault="00B26995" w:rsidP="00B26995">
      <w:pPr>
        <w:spacing w:after="240"/>
        <w:jc w:val="both"/>
        <w:rPr>
          <w:rFonts w:cs="Times New Roman"/>
          <w:sz w:val="22"/>
          <w:szCs w:val="24"/>
          <w:lang w:val="eu-ES" w:bidi="ar-SA"/>
        </w:rPr>
      </w:pPr>
      <w:r w:rsidRPr="00F827C2">
        <w:rPr>
          <w:rFonts w:cs="Times New Roman"/>
          <w:sz w:val="22"/>
          <w:szCs w:val="24"/>
          <w:lang w:val="eu-ES" w:bidi="ar-SA"/>
        </w:rPr>
        <w:t>a) Ogasun Publikoaren kontrako delituengatik (Zigor Kodea, 305. eta 305 bis artikuluak) ezartzen diren zigorrak;</w:t>
      </w:r>
    </w:p>
    <w:p w:rsidR="00B26995" w:rsidRPr="00F827C2" w:rsidRDefault="00B26995" w:rsidP="00B26995">
      <w:pPr>
        <w:spacing w:after="240"/>
        <w:jc w:val="both"/>
        <w:rPr>
          <w:rFonts w:cs="Times New Roman"/>
          <w:sz w:val="22"/>
          <w:szCs w:val="24"/>
          <w:lang w:val="eu-ES" w:bidi="ar-SA"/>
        </w:rPr>
      </w:pPr>
      <w:r w:rsidRPr="00F827C2">
        <w:rPr>
          <w:rFonts w:cs="Times New Roman"/>
          <w:sz w:val="22"/>
          <w:szCs w:val="24"/>
          <w:lang w:val="eu-ES" w:bidi="ar-SA"/>
        </w:rPr>
        <w:t xml:space="preserve">b) 195., 196. eta 197. artikuluetan aipatzen diren arau hausteengatik ezartzen diren zehapenak, baldin eta arau haustean </w:t>
      </w:r>
      <w:r w:rsidR="00F827C2" w:rsidRPr="00F827C2">
        <w:rPr>
          <w:rFonts w:cs="Times New Roman"/>
          <w:sz w:val="22"/>
          <w:szCs w:val="24"/>
          <w:lang w:val="eu-ES" w:bidi="ar-SA"/>
        </w:rPr>
        <w:t>daturen</w:t>
      </w:r>
      <w:r w:rsidRPr="00F827C2">
        <w:rPr>
          <w:rFonts w:cs="Times New Roman"/>
          <w:sz w:val="22"/>
          <w:szCs w:val="24"/>
          <w:lang w:val="eu-ES" w:bidi="ar-SA"/>
        </w:rPr>
        <w:t xml:space="preserve"> bat ezkutatzen bada, iruzurra erabiltzen bada edo tarteko pertsona batez baliatzen bada, Arabako Zergei buruzko otsailaren 28ko 6/2005 Foru Arau Orokorrak xedatzen duenarekin bat etorriz;</w:t>
      </w:r>
    </w:p>
    <w:p w:rsidR="00B26995" w:rsidRPr="00F827C2" w:rsidRDefault="00B26995" w:rsidP="00B26995">
      <w:pPr>
        <w:spacing w:after="240"/>
        <w:jc w:val="both"/>
        <w:rPr>
          <w:rFonts w:cs="Times New Roman"/>
          <w:szCs w:val="24"/>
          <w:lang w:val="eu-ES" w:bidi="ar-SA"/>
        </w:rPr>
      </w:pPr>
      <w:r w:rsidRPr="00F827C2">
        <w:rPr>
          <w:rFonts w:cs="Times New Roman"/>
          <w:sz w:val="22"/>
          <w:szCs w:val="24"/>
          <w:lang w:val="eu-ES" w:bidi="ar-SA"/>
        </w:rPr>
        <w:t>c) Abenduaren 13ko 37/2013 Foru Arauak, sozietatearen gaineko zergarenak, 46. artikuluan arautzen dituen arau hausteengatik ezartzen diren zehapenak, baldin eta arau haustean daturen bat ezkutatzen bada edo iruzurra erabiltzen bada, Arabako Zergei buruzko otsailaren 28ko 6/2005 Foru Arau Orokorrak xedatzen duenarekin bat etorriz. Hori dela eta, inguruabar horien aipamenak transferentzia prezioen dokumentazioaz egintzat hartu behar dira.</w:t>
      </w:r>
    </w:p>
    <w:p w:rsidR="00B26995" w:rsidRPr="00F827C2" w:rsidRDefault="00B26995" w:rsidP="00B26995">
      <w:pPr>
        <w:spacing w:after="240"/>
        <w:jc w:val="both"/>
        <w:rPr>
          <w:rFonts w:cs="Times New Roman"/>
          <w:sz w:val="22"/>
          <w:szCs w:val="24"/>
          <w:lang w:val="eu-ES" w:bidi="ar-SA"/>
        </w:rPr>
      </w:pPr>
      <w:r w:rsidRPr="00F827C2">
        <w:rPr>
          <w:rFonts w:cs="Times New Roman"/>
          <w:sz w:val="22"/>
          <w:szCs w:val="24"/>
          <w:lang w:val="eu-ES" w:bidi="ar-SA"/>
        </w:rPr>
        <w:t>c) letran ezartzen dena gorabehera, 8. eta 9. idatz zatietan ezartzen denari dagokionez ez da zehapentzat hartuko dokumentazio osoa ez aurkezteagatik ezartzen den zehapena, baldin eta horren ondorioz ez bada asko zailtzen merkatu balioa zehaztea.</w:t>
      </w:r>
    </w:p>
    <w:p w:rsidR="00B26995" w:rsidRPr="00F827C2" w:rsidRDefault="00B26995" w:rsidP="00B26995">
      <w:pPr>
        <w:spacing w:after="240"/>
        <w:jc w:val="both"/>
        <w:rPr>
          <w:rFonts w:cs="Times New Roman"/>
          <w:sz w:val="22"/>
          <w:szCs w:val="24"/>
          <w:lang w:val="eu-ES" w:bidi="ar-SA"/>
        </w:rPr>
      </w:pPr>
      <w:r w:rsidRPr="00F827C2">
        <w:rPr>
          <w:rFonts w:cs="Times New Roman"/>
          <w:sz w:val="22"/>
          <w:szCs w:val="24"/>
          <w:lang w:val="eu-ES" w:bidi="ar-SA"/>
        </w:rPr>
        <w:t>11. Xedapen honetan aipatzen diren prozedurek beren araudi berezia dute; nolanahi ere, zergen arloko arautegia ere aplikatuko zaie, osagarri modura, bidezkoa denean.</w:t>
      </w:r>
    </w:p>
    <w:p w:rsidR="00B26995" w:rsidRPr="00F827C2" w:rsidRDefault="00B26995" w:rsidP="00B26995">
      <w:pPr>
        <w:spacing w:after="240"/>
        <w:jc w:val="both"/>
        <w:rPr>
          <w:rFonts w:cs="Times New Roman"/>
          <w:sz w:val="22"/>
          <w:szCs w:val="24"/>
          <w:lang w:val="eu-ES" w:bidi="ar-SA"/>
        </w:rPr>
      </w:pPr>
      <w:r w:rsidRPr="00F827C2">
        <w:rPr>
          <w:rFonts w:cs="Times New Roman"/>
          <w:sz w:val="22"/>
          <w:szCs w:val="24"/>
          <w:lang w:val="eu-ES" w:bidi="ar-SA"/>
        </w:rPr>
        <w:t>12. Arabako Foru Aldundiak edukiko du eskumena aholku batzordearen eraketaren eta jardunaren inguruko egitekoetan aritzeko (egiteko horiek arautegian zehaztuko dira).</w:t>
      </w:r>
    </w:p>
    <w:p w:rsidR="00B26995" w:rsidRPr="00F827C2" w:rsidRDefault="00B26995" w:rsidP="00B26995">
      <w:pPr>
        <w:spacing w:after="240"/>
        <w:jc w:val="both"/>
        <w:rPr>
          <w:rFonts w:cs="Times New Roman"/>
          <w:sz w:val="22"/>
          <w:szCs w:val="24"/>
          <w:lang w:val="eu-ES" w:bidi="ar-SA"/>
        </w:rPr>
      </w:pPr>
      <w:r w:rsidRPr="00F827C2">
        <w:rPr>
          <w:rFonts w:cs="Times New Roman"/>
          <w:sz w:val="22"/>
          <w:szCs w:val="24"/>
          <w:lang w:val="eu-ES" w:bidi="ar-SA"/>
        </w:rPr>
        <w:t xml:space="preserve">13. Adiskidetasunezko prozedura baten esparruan eratzen den aholku batzordeko edo konponketarako batzorde </w:t>
      </w:r>
      <w:proofErr w:type="spellStart"/>
      <w:r w:rsidRPr="00F827C2">
        <w:rPr>
          <w:rFonts w:cs="Times New Roman"/>
          <w:sz w:val="22"/>
          <w:szCs w:val="24"/>
          <w:lang w:val="eu-ES" w:bidi="ar-SA"/>
        </w:rPr>
        <w:t>alternatiboko</w:t>
      </w:r>
      <w:proofErr w:type="spellEnd"/>
      <w:r w:rsidRPr="00F827C2">
        <w:rPr>
          <w:rFonts w:cs="Times New Roman"/>
          <w:sz w:val="22"/>
          <w:szCs w:val="24"/>
          <w:lang w:val="eu-ES" w:bidi="ar-SA"/>
        </w:rPr>
        <w:t xml:space="preserve"> kideek isilpean gorde beharko dituzte egiteko horretan ari direla ezagutzen dituzten zergen arloko datuak, erabat eta zorrotz, otsailaren 28ko 6/2005 Foru Arau Orokorrak, Arabako zergenak, 92. artikuluan xedatzen duenarekin bat etorriz. Betebehar hori hausteak legezko erantzukizunak ekar ditzake Arabako araudiaren arabera.</w:t>
      </w:r>
    </w:p>
    <w:p w:rsidR="00B26995" w:rsidRPr="00F827C2" w:rsidRDefault="00B26995" w:rsidP="00B26995">
      <w:pPr>
        <w:spacing w:after="240"/>
        <w:jc w:val="both"/>
        <w:rPr>
          <w:rFonts w:cs="Times New Roman"/>
          <w:sz w:val="22"/>
          <w:szCs w:val="24"/>
          <w:lang w:val="eu-ES" w:bidi="ar-SA"/>
        </w:rPr>
      </w:pPr>
      <w:r w:rsidRPr="00F827C2">
        <w:rPr>
          <w:rFonts w:cs="Times New Roman"/>
          <w:sz w:val="22"/>
          <w:szCs w:val="24"/>
          <w:lang w:val="eu-ES" w:bidi="ar-SA"/>
        </w:rPr>
        <w:t>Aurreko paragrafoan xedatzen dena gorabehera, behar den kasuetan ukitutako beste estatuetako barne araudia aplikatu ahal izango da, bakoitza bere jurisdikzioan.”</w:t>
      </w:r>
    </w:p>
    <w:p w:rsidR="00B26995" w:rsidRPr="00F827C2" w:rsidRDefault="00B26995" w:rsidP="00B26995">
      <w:pPr>
        <w:spacing w:after="240"/>
        <w:jc w:val="both"/>
        <w:rPr>
          <w:rFonts w:cs="Times New Roman"/>
          <w:szCs w:val="24"/>
          <w:lang w:val="eu-ES" w:bidi="ar-SA"/>
        </w:rPr>
      </w:pPr>
      <w:r w:rsidRPr="00F827C2">
        <w:rPr>
          <w:rFonts w:cs="Times New Roman"/>
          <w:sz w:val="22"/>
          <w:szCs w:val="24"/>
          <w:lang w:val="eu-ES" w:bidi="ar-SA"/>
        </w:rPr>
        <w:t>Bigarrena. Aldaketa: 12/1993 Araugintzako Foru Dekretua, urtarrilaren 19koa, balio erantsiaren gaineko zergarena.</w:t>
      </w:r>
    </w:p>
    <w:p w:rsidR="00B26995" w:rsidRPr="00F827C2" w:rsidRDefault="00B26995" w:rsidP="00B26995">
      <w:pPr>
        <w:spacing w:after="240"/>
        <w:jc w:val="both"/>
        <w:rPr>
          <w:rFonts w:cs="Times New Roman"/>
          <w:szCs w:val="24"/>
          <w:lang w:val="eu-ES" w:bidi="ar-SA"/>
        </w:rPr>
      </w:pPr>
      <w:r w:rsidRPr="00F827C2">
        <w:rPr>
          <w:rFonts w:cs="Times New Roman"/>
          <w:sz w:val="22"/>
          <w:szCs w:val="24"/>
          <w:lang w:val="eu-ES" w:bidi="ar-SA"/>
        </w:rPr>
        <w:t>Bat. 3. artikuluko bigarren idatz zatiko 1. zenbakiko a) eta b) letrak aldatzen dira eta honela gelditzen dira:</w:t>
      </w:r>
    </w:p>
    <w:p w:rsidR="00B26995" w:rsidRPr="00F827C2" w:rsidRDefault="00B26995" w:rsidP="00B26995">
      <w:pPr>
        <w:spacing w:after="240"/>
        <w:jc w:val="both"/>
        <w:rPr>
          <w:rFonts w:cs="Times New Roman"/>
          <w:sz w:val="22"/>
          <w:szCs w:val="24"/>
          <w:lang w:val="eu-ES" w:bidi="ar-SA"/>
        </w:rPr>
      </w:pPr>
      <w:r w:rsidRPr="00F827C2">
        <w:rPr>
          <w:rFonts w:cs="Times New Roman"/>
          <w:sz w:val="22"/>
          <w:szCs w:val="24"/>
          <w:lang w:val="eu-ES" w:bidi="ar-SA"/>
        </w:rPr>
        <w:t xml:space="preserve">“a) Aduana Batasunean bildurik ez dauden lurraldeei dagokienez: Alemaniako errepublika federalean, </w:t>
      </w:r>
      <w:proofErr w:type="spellStart"/>
      <w:r w:rsidRPr="00F827C2">
        <w:rPr>
          <w:rFonts w:cs="Times New Roman"/>
          <w:sz w:val="22"/>
          <w:szCs w:val="24"/>
          <w:lang w:val="eu-ES" w:bidi="ar-SA"/>
        </w:rPr>
        <w:t>Helgoland</w:t>
      </w:r>
      <w:proofErr w:type="spellEnd"/>
      <w:r w:rsidRPr="00F827C2">
        <w:rPr>
          <w:rFonts w:cs="Times New Roman"/>
          <w:sz w:val="22"/>
          <w:szCs w:val="24"/>
          <w:lang w:val="eu-ES" w:bidi="ar-SA"/>
        </w:rPr>
        <w:t xml:space="preserve"> uhartea eta </w:t>
      </w:r>
      <w:proofErr w:type="spellStart"/>
      <w:r w:rsidRPr="00F827C2">
        <w:rPr>
          <w:rFonts w:cs="Times New Roman"/>
          <w:sz w:val="22"/>
          <w:szCs w:val="24"/>
          <w:lang w:val="eu-ES" w:bidi="ar-SA"/>
        </w:rPr>
        <w:t>Büsingen</w:t>
      </w:r>
      <w:proofErr w:type="spellEnd"/>
      <w:r w:rsidRPr="00F827C2">
        <w:rPr>
          <w:rFonts w:cs="Times New Roman"/>
          <w:sz w:val="22"/>
          <w:szCs w:val="24"/>
          <w:lang w:val="eu-ES" w:bidi="ar-SA"/>
        </w:rPr>
        <w:t xml:space="preserve"> lurraldea; Espainiako erresuman, Ceuta eta Melilla; eta Italiako errepublikan, </w:t>
      </w:r>
      <w:proofErr w:type="spellStart"/>
      <w:r w:rsidRPr="00F827C2">
        <w:rPr>
          <w:rFonts w:cs="Times New Roman"/>
          <w:sz w:val="22"/>
          <w:szCs w:val="24"/>
          <w:lang w:val="eu-ES" w:bidi="ar-SA"/>
        </w:rPr>
        <w:t>Livigno</w:t>
      </w:r>
      <w:proofErr w:type="spellEnd"/>
      <w:r w:rsidRPr="00F827C2">
        <w:rPr>
          <w:rFonts w:cs="Times New Roman"/>
          <w:sz w:val="22"/>
          <w:szCs w:val="24"/>
          <w:lang w:val="eu-ES" w:bidi="ar-SA"/>
        </w:rPr>
        <w:t>.</w:t>
      </w:r>
    </w:p>
    <w:p w:rsidR="00B26995" w:rsidRPr="00F827C2" w:rsidRDefault="00B26995" w:rsidP="00B26995">
      <w:pPr>
        <w:spacing w:after="240"/>
        <w:jc w:val="both"/>
        <w:rPr>
          <w:rFonts w:cs="Times New Roman"/>
          <w:sz w:val="22"/>
          <w:szCs w:val="24"/>
          <w:lang w:val="eu-ES" w:bidi="ar-SA"/>
        </w:rPr>
      </w:pPr>
      <w:r w:rsidRPr="00F827C2">
        <w:rPr>
          <w:rFonts w:cs="Times New Roman"/>
          <w:sz w:val="22"/>
          <w:szCs w:val="24"/>
          <w:lang w:val="eu-ES" w:bidi="ar-SA"/>
        </w:rPr>
        <w:t>b) Negozioen kopuruaren gaineko zergen harmonizaziotik salbuetsitako lurraldeei dagokienez: Espainiako erresuman, Kanaria uharteak; Frantziako errepublikan, Europar Batasunaren Funtzionamenduari buruzko</w:t>
      </w:r>
      <w:r w:rsidR="005F4ED3">
        <w:rPr>
          <w:rFonts w:cs="Times New Roman"/>
          <w:sz w:val="22"/>
          <w:szCs w:val="24"/>
          <w:lang w:val="eu-ES" w:bidi="ar-SA"/>
        </w:rPr>
        <w:t xml:space="preserve"> Tratatuko 349. artikuluan eta 3</w:t>
      </w:r>
      <w:r w:rsidRPr="00F827C2">
        <w:rPr>
          <w:rFonts w:cs="Times New Roman"/>
          <w:sz w:val="22"/>
          <w:szCs w:val="24"/>
          <w:lang w:val="eu-ES" w:bidi="ar-SA"/>
        </w:rPr>
        <w:t xml:space="preserve">55. artikuluko 1. idatz zatian aipatzen diren lurralde frantziarrak; Errepublika heleniarrean, </w:t>
      </w:r>
      <w:proofErr w:type="spellStart"/>
      <w:r w:rsidRPr="00F827C2">
        <w:rPr>
          <w:rFonts w:cs="Times New Roman"/>
          <w:sz w:val="22"/>
          <w:szCs w:val="24"/>
          <w:lang w:val="eu-ES" w:bidi="ar-SA"/>
        </w:rPr>
        <w:t>Athos</w:t>
      </w:r>
      <w:proofErr w:type="spellEnd"/>
      <w:r w:rsidRPr="00F827C2">
        <w:rPr>
          <w:rFonts w:cs="Times New Roman"/>
          <w:sz w:val="22"/>
          <w:szCs w:val="24"/>
          <w:lang w:val="eu-ES" w:bidi="ar-SA"/>
        </w:rPr>
        <w:t xml:space="preserve"> mendia; Erresuma Batuan, Kanaleko uharteak; Italiako errepublikan, </w:t>
      </w:r>
      <w:proofErr w:type="spellStart"/>
      <w:r w:rsidRPr="00F827C2">
        <w:rPr>
          <w:rFonts w:cs="Times New Roman"/>
          <w:sz w:val="22"/>
          <w:szCs w:val="24"/>
          <w:lang w:val="eu-ES" w:bidi="ar-SA"/>
        </w:rPr>
        <w:t>Campione</w:t>
      </w:r>
      <w:proofErr w:type="spellEnd"/>
      <w:r w:rsidRPr="00F827C2">
        <w:rPr>
          <w:rFonts w:cs="Times New Roman"/>
          <w:sz w:val="22"/>
          <w:szCs w:val="24"/>
          <w:lang w:val="eu-ES" w:bidi="ar-SA"/>
        </w:rPr>
        <w:t xml:space="preserve"> </w:t>
      </w:r>
      <w:proofErr w:type="spellStart"/>
      <w:r w:rsidRPr="00F827C2">
        <w:rPr>
          <w:rFonts w:cs="Times New Roman"/>
          <w:sz w:val="22"/>
          <w:szCs w:val="24"/>
          <w:lang w:val="eu-ES" w:bidi="ar-SA"/>
        </w:rPr>
        <w:t>d’ltalia</w:t>
      </w:r>
      <w:proofErr w:type="spellEnd"/>
      <w:r w:rsidRPr="00F827C2">
        <w:rPr>
          <w:rFonts w:cs="Times New Roman"/>
          <w:sz w:val="22"/>
          <w:szCs w:val="24"/>
          <w:lang w:val="eu-ES" w:bidi="ar-SA"/>
        </w:rPr>
        <w:t xml:space="preserve"> eta </w:t>
      </w:r>
      <w:proofErr w:type="spellStart"/>
      <w:r w:rsidRPr="00F827C2">
        <w:rPr>
          <w:rFonts w:cs="Times New Roman"/>
          <w:sz w:val="22"/>
          <w:szCs w:val="24"/>
          <w:lang w:val="eu-ES" w:bidi="ar-SA"/>
        </w:rPr>
        <w:t>Lugano</w:t>
      </w:r>
      <w:proofErr w:type="spellEnd"/>
      <w:r w:rsidRPr="00F827C2">
        <w:rPr>
          <w:rFonts w:cs="Times New Roman"/>
          <w:sz w:val="22"/>
          <w:szCs w:val="24"/>
          <w:lang w:val="eu-ES" w:bidi="ar-SA"/>
        </w:rPr>
        <w:t xml:space="preserve"> lakuko nazio urak: Finlandiako errepublikan, </w:t>
      </w:r>
      <w:proofErr w:type="spellStart"/>
      <w:r w:rsidRPr="00F827C2">
        <w:rPr>
          <w:rFonts w:cs="Times New Roman"/>
          <w:sz w:val="22"/>
          <w:szCs w:val="24"/>
          <w:lang w:val="eu-ES" w:bidi="ar-SA"/>
        </w:rPr>
        <w:t>Aland</w:t>
      </w:r>
      <w:proofErr w:type="spellEnd"/>
      <w:r w:rsidRPr="00F827C2">
        <w:rPr>
          <w:rFonts w:cs="Times New Roman"/>
          <w:sz w:val="22"/>
          <w:szCs w:val="24"/>
          <w:lang w:val="eu-ES" w:bidi="ar-SA"/>
        </w:rPr>
        <w:t xml:space="preserve"> uharteak.”</w:t>
      </w:r>
    </w:p>
    <w:p w:rsidR="00B26995" w:rsidRPr="00F827C2" w:rsidRDefault="00B26995" w:rsidP="00B26995">
      <w:pPr>
        <w:spacing w:after="240"/>
        <w:jc w:val="both"/>
        <w:rPr>
          <w:rFonts w:cs="Times New Roman"/>
          <w:szCs w:val="24"/>
          <w:lang w:val="eu-ES" w:bidi="ar-SA"/>
        </w:rPr>
      </w:pPr>
      <w:r w:rsidRPr="00F827C2">
        <w:rPr>
          <w:rFonts w:cs="Times New Roman"/>
          <w:sz w:val="22"/>
          <w:szCs w:val="24"/>
          <w:lang w:val="eu-ES" w:bidi="ar-SA"/>
        </w:rPr>
        <w:t>Bi. 9. artikuluko 3. zenbakiko lehenengo paragrafoa aldatzen da eta honela gelditzen da:</w:t>
      </w:r>
    </w:p>
    <w:p w:rsidR="00B26995" w:rsidRPr="00F827C2" w:rsidRDefault="00B26995" w:rsidP="00B26995">
      <w:pPr>
        <w:spacing w:after="240"/>
        <w:jc w:val="both"/>
        <w:rPr>
          <w:rFonts w:cs="Times New Roman"/>
          <w:sz w:val="22"/>
          <w:szCs w:val="24"/>
          <w:lang w:val="eu-ES" w:bidi="ar-SA"/>
        </w:rPr>
      </w:pPr>
      <w:r w:rsidRPr="00F827C2">
        <w:rPr>
          <w:rFonts w:cs="Times New Roman"/>
          <w:sz w:val="22"/>
          <w:szCs w:val="24"/>
          <w:lang w:val="eu-ES" w:bidi="ar-SA"/>
        </w:rPr>
        <w:t>“3. Subjektu pasibo batek bere enpresako gauzazko ondasun bat beste estatu kide bati transferitzea, ondasuna enpresak aipatu estatuan dituen premiei lotzeko. Ez dira halakotzat hartuko arau honek 9 bis artikuluan ezartzen duenaren arabera ondasunak kontsignan saltzeko akordio baten esparruan egiten diren transferentziak.”</w:t>
      </w:r>
    </w:p>
    <w:p w:rsidR="00B26995" w:rsidRPr="00F827C2" w:rsidRDefault="00B26995" w:rsidP="00B26995">
      <w:pPr>
        <w:spacing w:after="240"/>
        <w:jc w:val="both"/>
        <w:rPr>
          <w:rFonts w:cs="Times New Roman"/>
          <w:szCs w:val="24"/>
          <w:lang w:val="eu-ES" w:bidi="ar-SA"/>
        </w:rPr>
      </w:pPr>
      <w:r w:rsidRPr="00F827C2">
        <w:rPr>
          <w:rFonts w:cs="Times New Roman"/>
          <w:sz w:val="22"/>
          <w:szCs w:val="24"/>
          <w:lang w:val="eu-ES" w:bidi="ar-SA"/>
        </w:rPr>
        <w:t>Hiru. 9 bis artikulu berria gehitzen da; hona testua:</w:t>
      </w:r>
    </w:p>
    <w:p w:rsidR="00B26995" w:rsidRPr="00F827C2" w:rsidRDefault="00B26995" w:rsidP="00B26995">
      <w:pPr>
        <w:spacing w:after="240"/>
        <w:jc w:val="both"/>
        <w:rPr>
          <w:rFonts w:cs="Times New Roman"/>
          <w:szCs w:val="24"/>
          <w:lang w:val="eu-ES" w:bidi="ar-SA"/>
        </w:rPr>
      </w:pPr>
      <w:r w:rsidRPr="00F827C2">
        <w:rPr>
          <w:rFonts w:cs="Times New Roman"/>
          <w:sz w:val="22"/>
          <w:szCs w:val="24"/>
          <w:lang w:val="eu-ES" w:bidi="ar-SA"/>
        </w:rPr>
        <w:t>“9 bis artikulua. Ondasunak kontsignan saltzeko akordioa.</w:t>
      </w:r>
    </w:p>
    <w:p w:rsidR="00B26995" w:rsidRPr="00F827C2" w:rsidRDefault="00B26995" w:rsidP="00B26995">
      <w:pPr>
        <w:spacing w:after="240"/>
        <w:jc w:val="both"/>
        <w:rPr>
          <w:rFonts w:cs="Times New Roman"/>
          <w:szCs w:val="24"/>
          <w:lang w:val="eu-ES" w:bidi="ar-SA"/>
        </w:rPr>
      </w:pPr>
      <w:r w:rsidRPr="00F827C2">
        <w:rPr>
          <w:rFonts w:cs="Times New Roman"/>
          <w:sz w:val="22"/>
          <w:szCs w:val="24"/>
          <w:lang w:val="eu-ES" w:bidi="ar-SA"/>
        </w:rPr>
        <w:t>Bat. Arau honek xedatzen duenaren ondorioetarako, ondasunak kontsignan saltzeko akordio da honako baldintza hauek betetzen dituena:</w:t>
      </w:r>
    </w:p>
    <w:p w:rsidR="00ED5414" w:rsidRPr="00F827C2" w:rsidRDefault="00ED5414" w:rsidP="00ED5414">
      <w:pPr>
        <w:spacing w:after="240"/>
        <w:jc w:val="both"/>
        <w:rPr>
          <w:rFonts w:cs="Times New Roman"/>
          <w:sz w:val="22"/>
          <w:szCs w:val="24"/>
          <w:lang w:val="eu-ES" w:bidi="ar-SA"/>
        </w:rPr>
      </w:pPr>
      <w:r w:rsidRPr="00F827C2">
        <w:rPr>
          <w:rFonts w:cs="Times New Roman"/>
          <w:sz w:val="22"/>
          <w:szCs w:val="24"/>
          <w:lang w:val="eu-ES" w:bidi="ar-SA"/>
        </w:rPr>
        <w:t>a) Saltzaileak (edo hirugarren batek haren kontura) ondasunak Batasuneko beste estatu batera bidaltzea edo garraiatzea, gero, heldu ondoren, gaitutako beste enpresari edo profesional batek eskuratzeko bien arteko aurreko akordio baten arabera.</w:t>
      </w:r>
    </w:p>
    <w:p w:rsidR="00ED5414" w:rsidRPr="00F827C2" w:rsidRDefault="00ED5414" w:rsidP="00ED5414">
      <w:pPr>
        <w:spacing w:after="240"/>
        <w:jc w:val="both"/>
        <w:rPr>
          <w:rFonts w:cs="Times New Roman"/>
          <w:sz w:val="22"/>
          <w:szCs w:val="24"/>
          <w:lang w:val="eu-ES" w:bidi="ar-SA"/>
        </w:rPr>
      </w:pPr>
      <w:r w:rsidRPr="00F827C2">
        <w:rPr>
          <w:rFonts w:cs="Times New Roman"/>
          <w:sz w:val="22"/>
          <w:szCs w:val="24"/>
          <w:lang w:val="eu-ES" w:bidi="ar-SA"/>
        </w:rPr>
        <w:t>b) Ondasunak bidaltzen edo garraiatzen dituen saltzaileak ez edukitzea bere jarduera ekonomikoaren egoitza ez establezimendu iraunkorra ondasunak heltzen diren Batasuneko estatuan.</w:t>
      </w:r>
    </w:p>
    <w:p w:rsidR="00ED5414" w:rsidRPr="00F827C2" w:rsidRDefault="00ED5414" w:rsidP="00ED5414">
      <w:pPr>
        <w:spacing w:after="240"/>
        <w:jc w:val="both"/>
        <w:rPr>
          <w:rFonts w:cs="Times New Roman"/>
          <w:sz w:val="22"/>
          <w:szCs w:val="24"/>
          <w:lang w:val="eu-ES" w:bidi="ar-SA"/>
        </w:rPr>
      </w:pPr>
      <w:r w:rsidRPr="00F827C2">
        <w:rPr>
          <w:rFonts w:cs="Times New Roman"/>
          <w:sz w:val="22"/>
          <w:szCs w:val="24"/>
          <w:lang w:val="eu-ES" w:bidi="ar-SA"/>
        </w:rPr>
        <w:t>c) Ondasunak eskuratuko dituen enpresaria edo profesionala balio erantsiaren gaineko zergaren ondorioetarako identifikatuta egotea ondasunak heltzen diren Batasuneko estatuan, eta saltzaileak eskuratzailearen identifikazio fiskaleko zenbakiaren eta izenaren (izen-abizenak edo sozietate izen osoa) ezagutzea bidalketa edo garraio hasten denean.</w:t>
      </w:r>
    </w:p>
    <w:p w:rsidR="00ED5414" w:rsidRPr="00F827C2" w:rsidRDefault="00ED5414" w:rsidP="00ED5414">
      <w:pPr>
        <w:spacing w:after="240"/>
        <w:jc w:val="both"/>
        <w:rPr>
          <w:rFonts w:cs="Times New Roman"/>
          <w:sz w:val="22"/>
          <w:szCs w:val="24"/>
          <w:lang w:val="eu-ES" w:bidi="ar-SA"/>
        </w:rPr>
      </w:pPr>
      <w:r w:rsidRPr="00F827C2">
        <w:rPr>
          <w:rFonts w:cs="Times New Roman"/>
          <w:sz w:val="22"/>
          <w:szCs w:val="24"/>
          <w:lang w:val="eu-ES" w:bidi="ar-SA"/>
        </w:rPr>
        <w:t>d) Saltzaileak ondasunen bidalketaren berri ezartzea bai arauz agintzen den erregistro liburuan, bai arau honetako 164. artikuluko lehen idatz zatiko 5. zenbakian aipatzen den laburpen aitorpenean, arauz ezartzen den bezala.</w:t>
      </w:r>
    </w:p>
    <w:p w:rsidR="00ED5414" w:rsidRPr="00F827C2" w:rsidRDefault="00ED5414" w:rsidP="00ED5414">
      <w:pPr>
        <w:spacing w:after="240"/>
        <w:jc w:val="both"/>
        <w:rPr>
          <w:rFonts w:cs="Times New Roman"/>
          <w:szCs w:val="24"/>
          <w:lang w:val="eu-ES" w:bidi="ar-SA"/>
        </w:rPr>
      </w:pPr>
      <w:r w:rsidRPr="00F827C2">
        <w:rPr>
          <w:rFonts w:cs="Times New Roman"/>
          <w:sz w:val="22"/>
          <w:szCs w:val="24"/>
          <w:lang w:val="eu-ES" w:bidi="ar-SA"/>
        </w:rPr>
        <w:t xml:space="preserve">Bi. Baldin eta, kontsignan saltzeko akordio baten esparruan ondasunak Batasuneko estatu batera heltzen direnetik hamabi hilabete pasatu baino lehen, aurreko idatz zatiko c) letran edo hurrengo idatz zatiko bigarren paragrafoko </w:t>
      </w:r>
      <w:proofErr w:type="spellStart"/>
      <w:r w:rsidRPr="00F827C2">
        <w:rPr>
          <w:rFonts w:cs="Times New Roman"/>
          <w:sz w:val="22"/>
          <w:szCs w:val="24"/>
          <w:lang w:val="eu-ES" w:bidi="ar-SA"/>
        </w:rPr>
        <w:t>a´)</w:t>
      </w:r>
      <w:proofErr w:type="spellEnd"/>
      <w:r w:rsidRPr="00F827C2">
        <w:rPr>
          <w:rFonts w:cs="Times New Roman"/>
          <w:sz w:val="22"/>
          <w:szCs w:val="24"/>
          <w:lang w:val="eu-ES" w:bidi="ar-SA"/>
        </w:rPr>
        <w:t xml:space="preserve"> letran aipatzen den enpresariak edo profesionalak ondasunak erabiltzeko ahala eskuratzen badu, zergaren aplikazio eremuan honako bi eragiketetako bat gertatu dela ulertuko da (kasuan kasukoa):</w:t>
      </w:r>
    </w:p>
    <w:p w:rsidR="00ED5414" w:rsidRPr="00F827C2" w:rsidRDefault="00ED5414" w:rsidP="00ED5414">
      <w:pPr>
        <w:spacing w:after="240"/>
        <w:jc w:val="both"/>
        <w:rPr>
          <w:rFonts w:cs="Times New Roman"/>
          <w:sz w:val="22"/>
          <w:szCs w:val="24"/>
          <w:lang w:val="eu-ES" w:bidi="ar-SA"/>
        </w:rPr>
      </w:pPr>
      <w:r w:rsidRPr="00F827C2">
        <w:rPr>
          <w:rFonts w:cs="Times New Roman"/>
          <w:sz w:val="22"/>
          <w:szCs w:val="24"/>
          <w:lang w:val="eu-ES" w:bidi="ar-SA"/>
        </w:rPr>
        <w:t>a) Saltzailearen ondasun ematea, arau honetako 68. artikuluko bigarren idatz zatiko 1. zenbakiko A) letrako lehen paragrafoan arautzen dena; arau honek 25. artikuluan ezartzen duen salbuespena aplikatu ahal izango zaio.</w:t>
      </w:r>
    </w:p>
    <w:p w:rsidR="00ED5414" w:rsidRPr="00F827C2" w:rsidRDefault="00ED5414" w:rsidP="00ED5414">
      <w:pPr>
        <w:spacing w:after="240"/>
        <w:jc w:val="both"/>
        <w:rPr>
          <w:rFonts w:cs="Times New Roman"/>
          <w:sz w:val="22"/>
          <w:szCs w:val="24"/>
          <w:lang w:val="eu-ES" w:bidi="ar-SA"/>
        </w:rPr>
      </w:pPr>
      <w:r w:rsidRPr="00F827C2">
        <w:rPr>
          <w:rFonts w:cs="Times New Roman"/>
          <w:sz w:val="22"/>
          <w:szCs w:val="24"/>
          <w:lang w:val="eu-ES" w:bidi="ar-SA"/>
        </w:rPr>
        <w:t>b) Enpresari edo profesionalaren Batasunaren barruko ondasun eskuraketa, arau honetako 15. artikuluko lehen idatz zatiko b) letran arautzen dena.</w:t>
      </w:r>
    </w:p>
    <w:p w:rsidR="00ED5414" w:rsidRPr="00F827C2" w:rsidRDefault="00ED5414" w:rsidP="00ED5414">
      <w:pPr>
        <w:spacing w:after="240"/>
        <w:jc w:val="both"/>
        <w:rPr>
          <w:rFonts w:cs="Times New Roman"/>
          <w:szCs w:val="24"/>
          <w:lang w:val="eu-ES" w:bidi="ar-SA"/>
        </w:rPr>
      </w:pPr>
      <w:r w:rsidRPr="00F827C2">
        <w:rPr>
          <w:rFonts w:cs="Times New Roman"/>
          <w:sz w:val="22"/>
          <w:szCs w:val="24"/>
          <w:lang w:val="eu-ES" w:bidi="ar-SA"/>
        </w:rPr>
        <w:t>Hiru. Baldin eta, ondasunak kontsignan saltzeko akordio baten esparruan, aurreko idatz zatian aipatzen den aldian aurreko lehenengo idatz zatian ezartzen diren baldintzetako bat betetzen ez bada, arau honetako 9.3 artikuluan aipatzen den ondasun transferentzia gertatu dela ulertuko da, hau da:</w:t>
      </w:r>
    </w:p>
    <w:p w:rsidR="00ED5414" w:rsidRPr="00F827C2" w:rsidRDefault="00ED5414" w:rsidP="00ED5414">
      <w:pPr>
        <w:spacing w:after="240"/>
        <w:jc w:val="both"/>
        <w:rPr>
          <w:rFonts w:cs="Times New Roman"/>
          <w:sz w:val="22"/>
          <w:szCs w:val="24"/>
          <w:lang w:val="eu-ES" w:bidi="ar-SA"/>
        </w:rPr>
      </w:pPr>
      <w:r w:rsidRPr="00F827C2">
        <w:rPr>
          <w:rFonts w:cs="Times New Roman"/>
          <w:sz w:val="22"/>
          <w:szCs w:val="24"/>
          <w:lang w:val="eu-ES" w:bidi="ar-SA"/>
        </w:rPr>
        <w:t>a) Ondasunak ez baditu eskuratzen bidali zaizkion enpresariak edo profesionalak.</w:t>
      </w:r>
    </w:p>
    <w:p w:rsidR="00ED5414" w:rsidRPr="00F827C2" w:rsidRDefault="00ED5414" w:rsidP="00ED5414">
      <w:pPr>
        <w:spacing w:after="240"/>
        <w:jc w:val="both"/>
        <w:rPr>
          <w:rFonts w:cs="Times New Roman"/>
          <w:sz w:val="22"/>
          <w:szCs w:val="24"/>
          <w:lang w:val="eu-ES" w:bidi="ar-SA"/>
        </w:rPr>
      </w:pPr>
      <w:r w:rsidRPr="00F827C2">
        <w:rPr>
          <w:rFonts w:cs="Times New Roman"/>
          <w:sz w:val="22"/>
          <w:szCs w:val="24"/>
          <w:lang w:val="eu-ES" w:bidi="ar-SA"/>
        </w:rPr>
        <w:t>b) Ondasunak ez badira bidaltzen ez garraiatzen ondasunak kontsignan saltzeko akordioan ezarritako Batasuneko estatura.</w:t>
      </w:r>
    </w:p>
    <w:p w:rsidR="00ED5414" w:rsidRPr="00F827C2" w:rsidRDefault="00ED5414" w:rsidP="00ED5414">
      <w:pPr>
        <w:spacing w:after="240"/>
        <w:jc w:val="both"/>
        <w:rPr>
          <w:rFonts w:cs="Times New Roman"/>
          <w:sz w:val="22"/>
          <w:szCs w:val="24"/>
          <w:lang w:val="eu-ES" w:bidi="ar-SA"/>
        </w:rPr>
      </w:pPr>
      <w:r w:rsidRPr="00F827C2">
        <w:rPr>
          <w:rFonts w:cs="Times New Roman"/>
          <w:sz w:val="22"/>
          <w:szCs w:val="24"/>
          <w:lang w:val="eu-ES" w:bidi="ar-SA"/>
        </w:rPr>
        <w:t>c) Ondasunak ezabatzen edo galtzen badira edo lapurtzen badituzte.</w:t>
      </w:r>
    </w:p>
    <w:p w:rsidR="00ED5414" w:rsidRPr="00F827C2" w:rsidRDefault="00ED5414" w:rsidP="00ED5414">
      <w:pPr>
        <w:spacing w:after="240"/>
        <w:jc w:val="both"/>
        <w:rPr>
          <w:rFonts w:cs="Times New Roman"/>
          <w:sz w:val="22"/>
          <w:szCs w:val="24"/>
          <w:lang w:val="eu-ES" w:bidi="ar-SA"/>
        </w:rPr>
      </w:pPr>
      <w:r w:rsidRPr="00F827C2">
        <w:rPr>
          <w:rFonts w:cs="Times New Roman"/>
          <w:sz w:val="22"/>
          <w:szCs w:val="24"/>
          <w:lang w:val="eu-ES" w:bidi="ar-SA"/>
        </w:rPr>
        <w:t>Nolanahi ere, aurreko lehen idatz zatiko baldintzak betetzat joko dira aldi horretan honako hauek gertatzen badira:</w:t>
      </w:r>
    </w:p>
    <w:p w:rsidR="00ED5414" w:rsidRPr="00F827C2" w:rsidRDefault="00ED5414" w:rsidP="00ED5414">
      <w:pPr>
        <w:spacing w:after="240"/>
        <w:jc w:val="both"/>
        <w:rPr>
          <w:rFonts w:cs="Times New Roman"/>
          <w:sz w:val="22"/>
          <w:szCs w:val="24"/>
          <w:lang w:val="eu-ES" w:bidi="ar-SA"/>
        </w:rPr>
      </w:pPr>
      <w:proofErr w:type="spellStart"/>
      <w:r w:rsidRPr="00F827C2">
        <w:rPr>
          <w:rFonts w:cs="Times New Roman"/>
          <w:sz w:val="22"/>
          <w:szCs w:val="24"/>
          <w:lang w:val="eu-ES" w:bidi="ar-SA"/>
        </w:rPr>
        <w:t>a´)</w:t>
      </w:r>
      <w:proofErr w:type="spellEnd"/>
      <w:r w:rsidRPr="00F827C2">
        <w:rPr>
          <w:rFonts w:cs="Times New Roman"/>
          <w:sz w:val="22"/>
          <w:szCs w:val="24"/>
          <w:lang w:val="eu-ES" w:bidi="ar-SA"/>
        </w:rPr>
        <w:t xml:space="preserve"> Aurreko lehen idatz zatiko c) letran aipatzen den enpresari edo profesionalaren ordezkoak letra horretan ezartzen diren baldintza guztiak betetzea.</w:t>
      </w:r>
    </w:p>
    <w:p w:rsidR="00ED5414" w:rsidRPr="00F827C2" w:rsidRDefault="00ED5414" w:rsidP="00ED5414">
      <w:pPr>
        <w:spacing w:after="240"/>
        <w:jc w:val="both"/>
        <w:rPr>
          <w:rFonts w:cs="Times New Roman"/>
          <w:sz w:val="22"/>
          <w:szCs w:val="24"/>
          <w:lang w:val="eu-ES" w:bidi="ar-SA"/>
        </w:rPr>
      </w:pPr>
      <w:proofErr w:type="spellStart"/>
      <w:r w:rsidRPr="00F827C2">
        <w:rPr>
          <w:rFonts w:cs="Times New Roman"/>
          <w:sz w:val="22"/>
          <w:szCs w:val="24"/>
          <w:lang w:val="eu-ES" w:bidi="ar-SA"/>
        </w:rPr>
        <w:t>b´)</w:t>
      </w:r>
      <w:proofErr w:type="spellEnd"/>
      <w:r w:rsidRPr="00F827C2">
        <w:rPr>
          <w:rFonts w:cs="Times New Roman"/>
          <w:sz w:val="22"/>
          <w:szCs w:val="24"/>
          <w:lang w:val="eu-ES" w:bidi="ar-SA"/>
        </w:rPr>
        <w:t xml:space="preserve"> Ondasunak erabiltzeko ahala ez eskualdatzea eta ondasunak bidalketa edo garraioa hasi den Batasuneko estatura itzultzea.</w:t>
      </w:r>
    </w:p>
    <w:p w:rsidR="00ED5414" w:rsidRPr="00F827C2" w:rsidRDefault="00ED5414" w:rsidP="00ED5414">
      <w:pPr>
        <w:spacing w:after="240"/>
        <w:jc w:val="both"/>
        <w:rPr>
          <w:rFonts w:cs="Times New Roman"/>
          <w:sz w:val="22"/>
          <w:szCs w:val="24"/>
          <w:lang w:val="eu-ES" w:bidi="ar-SA"/>
        </w:rPr>
      </w:pPr>
      <w:proofErr w:type="spellStart"/>
      <w:r w:rsidRPr="00F827C2">
        <w:rPr>
          <w:rFonts w:cs="Times New Roman"/>
          <w:sz w:val="22"/>
          <w:szCs w:val="24"/>
          <w:lang w:val="eu-ES" w:bidi="ar-SA"/>
        </w:rPr>
        <w:t>c´)</w:t>
      </w:r>
      <w:proofErr w:type="spellEnd"/>
      <w:r w:rsidRPr="00F827C2">
        <w:rPr>
          <w:rFonts w:cs="Times New Roman"/>
          <w:sz w:val="22"/>
          <w:szCs w:val="24"/>
          <w:lang w:val="eu-ES" w:bidi="ar-SA"/>
        </w:rPr>
        <w:t xml:space="preserve"> Saltzaileak </w:t>
      </w:r>
      <w:proofErr w:type="spellStart"/>
      <w:r w:rsidRPr="00F827C2">
        <w:rPr>
          <w:rFonts w:cs="Times New Roman"/>
          <w:sz w:val="22"/>
          <w:szCs w:val="24"/>
          <w:lang w:val="eu-ES" w:bidi="ar-SA"/>
        </w:rPr>
        <w:t>a´)</w:t>
      </w:r>
      <w:proofErr w:type="spellEnd"/>
      <w:r w:rsidRPr="00F827C2">
        <w:rPr>
          <w:rFonts w:cs="Times New Roman"/>
          <w:sz w:val="22"/>
          <w:szCs w:val="24"/>
          <w:lang w:val="eu-ES" w:bidi="ar-SA"/>
        </w:rPr>
        <w:t xml:space="preserve"> eta </w:t>
      </w:r>
      <w:proofErr w:type="spellStart"/>
      <w:r w:rsidRPr="00F827C2">
        <w:rPr>
          <w:rFonts w:cs="Times New Roman"/>
          <w:sz w:val="22"/>
          <w:szCs w:val="24"/>
          <w:lang w:val="eu-ES" w:bidi="ar-SA"/>
        </w:rPr>
        <w:t>b´)</w:t>
      </w:r>
      <w:proofErr w:type="spellEnd"/>
      <w:r w:rsidRPr="00F827C2">
        <w:rPr>
          <w:rFonts w:cs="Times New Roman"/>
          <w:sz w:val="22"/>
          <w:szCs w:val="24"/>
          <w:lang w:val="eu-ES" w:bidi="ar-SA"/>
        </w:rPr>
        <w:t xml:space="preserve"> letretan azaltzen diren inguruabarrak ezartzea arauz agintzen den erregistro liburuan.</w:t>
      </w:r>
    </w:p>
    <w:p w:rsidR="00ED5414" w:rsidRPr="00F827C2" w:rsidRDefault="00F827C2" w:rsidP="00ED5414">
      <w:pPr>
        <w:spacing w:after="240"/>
        <w:jc w:val="both"/>
        <w:rPr>
          <w:rFonts w:cs="Times New Roman"/>
          <w:szCs w:val="24"/>
          <w:lang w:val="eu-ES" w:bidi="ar-SA"/>
        </w:rPr>
      </w:pPr>
      <w:r w:rsidRPr="00F827C2">
        <w:rPr>
          <w:rFonts w:cs="Times New Roman"/>
          <w:sz w:val="22"/>
          <w:szCs w:val="24"/>
          <w:lang w:val="eu-ES" w:bidi="ar-SA"/>
        </w:rPr>
        <w:t>Lau. Baldin eta, kontsignan saltzeko akordio baten esparruan, eta aurreko lehen idatz zatiko baldintzak betetzen direla, ondasunak Batasuneko estatu batera heltzen direnetik hamabi hilabete pasatu eta hurrengo egunean 9 bis artikuluko lehen i</w:t>
      </w:r>
      <w:r>
        <w:rPr>
          <w:rFonts w:cs="Times New Roman"/>
          <w:sz w:val="22"/>
          <w:szCs w:val="24"/>
          <w:lang w:val="eu-ES" w:bidi="ar-SA"/>
        </w:rPr>
        <w:t>d</w:t>
      </w:r>
      <w:r w:rsidRPr="00F827C2">
        <w:rPr>
          <w:rFonts w:cs="Times New Roman"/>
          <w:sz w:val="22"/>
          <w:szCs w:val="24"/>
          <w:lang w:val="eu-ES" w:bidi="ar-SA"/>
        </w:rPr>
        <w:t xml:space="preserve">atz zatiko c) letran edo hirugarren idatz zatiko bigarren paragrafoko </w:t>
      </w:r>
      <w:proofErr w:type="spellStart"/>
      <w:r w:rsidRPr="00F827C2">
        <w:rPr>
          <w:rFonts w:cs="Times New Roman"/>
          <w:sz w:val="22"/>
          <w:szCs w:val="24"/>
          <w:lang w:val="eu-ES" w:bidi="ar-SA"/>
        </w:rPr>
        <w:t>a’)</w:t>
      </w:r>
      <w:proofErr w:type="spellEnd"/>
      <w:r w:rsidRPr="00F827C2">
        <w:rPr>
          <w:rFonts w:cs="Times New Roman"/>
          <w:sz w:val="22"/>
          <w:szCs w:val="24"/>
          <w:lang w:val="eu-ES" w:bidi="ar-SA"/>
        </w:rPr>
        <w:t xml:space="preserve"> letran aipatzen den enpresariak edo profesionalak ondasunak erabiltzeko ahala eskuratzen ez badu, arau honetako 9.3 artikuluan aipatzen den ondasun transferentzia gertatu dela ulertuko da.</w:t>
      </w:r>
    </w:p>
    <w:p w:rsidR="00ED5414" w:rsidRPr="00F827C2" w:rsidRDefault="00ED5414" w:rsidP="00ED5414">
      <w:pPr>
        <w:spacing w:after="240"/>
        <w:jc w:val="both"/>
        <w:rPr>
          <w:rFonts w:cs="Times New Roman"/>
          <w:szCs w:val="24"/>
          <w:lang w:val="eu-ES" w:bidi="ar-SA"/>
        </w:rPr>
      </w:pPr>
      <w:r w:rsidRPr="00F827C2">
        <w:rPr>
          <w:rFonts w:cs="Times New Roman"/>
          <w:sz w:val="22"/>
          <w:szCs w:val="24"/>
          <w:lang w:val="eu-ES" w:bidi="ar-SA"/>
        </w:rPr>
        <w:t>Bost. Ondasunak kontsignan saltzeko akordioa sinatzen duten enpresariek edo profesionalek eta hasieran ondasunak jaso behar dituztenen ordezkoek horrelako eragiketen erregistro liburua arteztu behar dute (arauz ezarriko da nola).”</w:t>
      </w:r>
    </w:p>
    <w:p w:rsidR="00ED5414" w:rsidRPr="00F827C2" w:rsidRDefault="00ED5414" w:rsidP="00ED5414">
      <w:pPr>
        <w:spacing w:after="240"/>
        <w:jc w:val="both"/>
        <w:rPr>
          <w:rFonts w:cs="Times New Roman"/>
          <w:szCs w:val="24"/>
          <w:lang w:val="eu-ES" w:bidi="ar-SA"/>
        </w:rPr>
      </w:pPr>
      <w:r w:rsidRPr="00F827C2">
        <w:rPr>
          <w:rFonts w:cs="Times New Roman"/>
          <w:sz w:val="22"/>
          <w:szCs w:val="24"/>
          <w:lang w:val="eu-ES" w:bidi="ar-SA"/>
        </w:rPr>
        <w:t>Lau. 15. artikuluko lehen idatz zatia aldatzen da eta honela geratzen da:</w:t>
      </w:r>
    </w:p>
    <w:p w:rsidR="00ED5414" w:rsidRPr="00F827C2" w:rsidRDefault="00ED5414" w:rsidP="00ED5414">
      <w:pPr>
        <w:spacing w:after="240"/>
        <w:jc w:val="both"/>
        <w:rPr>
          <w:rFonts w:cs="Times New Roman"/>
          <w:szCs w:val="24"/>
          <w:lang w:val="eu-ES" w:bidi="ar-SA"/>
        </w:rPr>
      </w:pPr>
      <w:r w:rsidRPr="00F827C2">
        <w:rPr>
          <w:rFonts w:cs="Times New Roman"/>
          <w:sz w:val="22"/>
          <w:szCs w:val="24"/>
          <w:lang w:val="eu-ES" w:bidi="ar-SA"/>
        </w:rPr>
        <w:t>“Bat. Batasunaren barruko ondasun ematea da:</w:t>
      </w:r>
    </w:p>
    <w:p w:rsidR="00ED5414" w:rsidRPr="00F827C2" w:rsidRDefault="00ED5414" w:rsidP="00ED5414">
      <w:pPr>
        <w:spacing w:after="240"/>
        <w:jc w:val="both"/>
        <w:rPr>
          <w:rFonts w:cs="Times New Roman"/>
          <w:sz w:val="22"/>
          <w:szCs w:val="24"/>
          <w:lang w:val="eu-ES" w:bidi="ar-SA"/>
        </w:rPr>
      </w:pPr>
      <w:r w:rsidRPr="00F827C2">
        <w:rPr>
          <w:rFonts w:cs="Times New Roman"/>
          <w:sz w:val="22"/>
          <w:szCs w:val="24"/>
          <w:lang w:val="eu-ES" w:bidi="ar-SA"/>
        </w:rPr>
        <w:t>a) Eskuratzailearentzat zergaren aplikazio lurraldera Batasuneko beste estatu batetik eskualdatzaileak, eskuratzaileak berak edo hirugarren batek aurreko bietako baten izenean bidaltzen edo garraiatzen dituen gauzazko ondasun higigarriak erabiltzeko ahala lortzea.</w:t>
      </w:r>
    </w:p>
    <w:p w:rsidR="00ED5414" w:rsidRPr="00F827C2" w:rsidRDefault="00ED5414" w:rsidP="00ED5414">
      <w:pPr>
        <w:spacing w:after="240"/>
        <w:jc w:val="both"/>
        <w:rPr>
          <w:rFonts w:cs="Times New Roman"/>
          <w:sz w:val="22"/>
          <w:szCs w:val="24"/>
          <w:lang w:val="eu-ES" w:bidi="ar-SA"/>
        </w:rPr>
      </w:pPr>
      <w:r w:rsidRPr="00F827C2">
        <w:rPr>
          <w:rFonts w:cs="Times New Roman"/>
          <w:sz w:val="22"/>
          <w:szCs w:val="24"/>
          <w:lang w:val="eu-ES" w:bidi="ar-SA"/>
        </w:rPr>
        <w:t>b) Arau honek 9 bis artikuluko bigarren idatz zatian ezartzen duenaren arabera ondasunak kontsignan saltzeko akordio baten esparruan, gauzazko ondasun higigarriak erabiltzeko ahala lortzea.”</w:t>
      </w:r>
    </w:p>
    <w:p w:rsidR="00ED5414" w:rsidRPr="00F827C2" w:rsidRDefault="00ED5414" w:rsidP="00ED5414">
      <w:pPr>
        <w:spacing w:after="240"/>
        <w:jc w:val="both"/>
        <w:rPr>
          <w:rFonts w:cs="Times New Roman"/>
          <w:szCs w:val="24"/>
          <w:lang w:val="eu-ES" w:bidi="ar-SA"/>
        </w:rPr>
      </w:pPr>
      <w:r w:rsidRPr="00F827C2">
        <w:rPr>
          <w:rFonts w:cs="Times New Roman"/>
          <w:sz w:val="22"/>
          <w:szCs w:val="24"/>
          <w:lang w:val="eu-ES" w:bidi="ar-SA"/>
        </w:rPr>
        <w:t>Bost. 25. artikuluko lehen idatz zatia aldatzen da eta laugarren idatz zatia gehitzen zaio. Hona:</w:t>
      </w:r>
    </w:p>
    <w:p w:rsidR="00ED5414" w:rsidRPr="00F827C2" w:rsidRDefault="00ED5414" w:rsidP="00ED5414">
      <w:pPr>
        <w:spacing w:after="240"/>
        <w:jc w:val="both"/>
        <w:rPr>
          <w:rFonts w:cs="Times New Roman"/>
          <w:szCs w:val="24"/>
          <w:lang w:val="eu-ES" w:bidi="ar-SA"/>
        </w:rPr>
      </w:pPr>
      <w:r w:rsidRPr="00F827C2">
        <w:rPr>
          <w:rFonts w:cs="Times New Roman"/>
          <w:sz w:val="22"/>
          <w:szCs w:val="24"/>
          <w:lang w:val="eu-ES" w:bidi="ar-SA"/>
        </w:rPr>
        <w:t>“Bat. Arau honek 8. artikuluan zehazten dituen ondasun emateak, baldin eta saltzaileak, eskuratzaileak edo hirugarren batek aurreko bietako baten izenean eta kontura bidaltzen edo garraiatzen baditu Batasuneko beste estatu bateko lurraldera, eskuratzailea enpresaburua edo profesionala bada, edo hala ez diharduen pertsona juridikoa, balio erantsiaren gaineko zergaren ondorioetarako identifikazio fiskaleko zenbakia badauka, Espainiako Erresuma ez Batasuneko beste estatu batek emana, eta zenbaki horren berri eman badio saltzaileari.</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Salbuespen hau aplikatu ahal izateko, baldintza hau bete behar da: saltzaileak eragiketa horiek sartu behar ditu arau honetako 164. artikuluko lehen idatz zatiko 5. zenbakian aipatzen den laburpen aitorpenean, arauz ezartzen den bezala.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 xml:space="preserve">Idatz zati honetan azaltzen den salbuespena ez zaie aplikatuko honako ondasun emate hauei: ematearen xede den Batasuneko estatuan Batasunaren barruko ondasun eskuraketak arau honetako 14. artikuluko 1. eta 2. </w:t>
      </w:r>
      <w:r w:rsidR="000D3715">
        <w:rPr>
          <w:rFonts w:cs="Times New Roman"/>
          <w:sz w:val="22"/>
          <w:szCs w:val="24"/>
          <w:lang w:val="eu-ES" w:bidi="ar-SA"/>
        </w:rPr>
        <w:t>apartatu</w:t>
      </w:r>
      <w:r w:rsidRPr="00F827C2">
        <w:rPr>
          <w:rFonts w:cs="Times New Roman"/>
          <w:sz w:val="22"/>
          <w:szCs w:val="24"/>
          <w:lang w:val="eu-ES" w:bidi="ar-SA"/>
        </w:rPr>
        <w:t>etan bildutako irizpideak direla bide zerga honen kargapean ez dituzten pertsonentzako ondasun emateei.</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Halaber, salbuespen hau ondasun erabili, arte objektu, antigoaleko objektu eta bilduma objektuen araubide berezian dauden ondasun emateei ere ez zaie aplikatuko zaie (araubide hori arau honen IX. tituluko IV. kapituluan ezartzen da).”</w:t>
      </w:r>
    </w:p>
    <w:p w:rsidR="00054C7E" w:rsidRPr="00F827C2" w:rsidRDefault="00054C7E" w:rsidP="00054C7E">
      <w:pPr>
        <w:spacing w:after="240"/>
        <w:jc w:val="both"/>
        <w:rPr>
          <w:rFonts w:cs="Times New Roman"/>
          <w:szCs w:val="24"/>
          <w:lang w:val="eu-ES" w:bidi="ar-SA"/>
        </w:rPr>
      </w:pPr>
      <w:r w:rsidRPr="00F827C2">
        <w:rPr>
          <w:rFonts w:cs="Times New Roman"/>
          <w:sz w:val="22"/>
          <w:szCs w:val="24"/>
          <w:lang w:val="eu-ES" w:bidi="ar-SA"/>
        </w:rPr>
        <w:t>“Lau. Ondasunak kontsignan saltzeko akordio baten esparruan, eta arau honetako 9 bis artikuluko bigarren idatz zatian ezartzen diren baldintzak betetzen direla, egiten diren ondasun emateak.”</w:t>
      </w:r>
    </w:p>
    <w:p w:rsidR="00054C7E" w:rsidRPr="00F827C2" w:rsidRDefault="00054C7E" w:rsidP="00054C7E">
      <w:pPr>
        <w:spacing w:after="240"/>
        <w:jc w:val="both"/>
        <w:rPr>
          <w:rFonts w:cs="Times New Roman"/>
          <w:szCs w:val="24"/>
          <w:lang w:val="eu-ES" w:bidi="ar-SA"/>
        </w:rPr>
      </w:pPr>
      <w:r w:rsidRPr="00F827C2">
        <w:rPr>
          <w:rFonts w:cs="Times New Roman"/>
          <w:sz w:val="22"/>
          <w:szCs w:val="24"/>
          <w:lang w:val="eu-ES" w:bidi="ar-SA"/>
        </w:rPr>
        <w:t>Sei. 68. artikuluko bigarren idatz zatiko 1. zenbakia aldatzen da eta honela geratzen da: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“1. A) Eskuratzailearen esku jartzeko saldu edo garraiatu behar diren gauzazko ondasun higigarrien emateak, salmenta edo garraioa aipatu lurraldean hasten denean, artikulu honetako laugarren idatz zatian xedatzen dena eragotzi gabe.</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Aurreko paragrafoan xedatzen dena gorabehera, inportatzeko diren ondasunen bidalketa edo garraioa hasten den lekua hirugarren herrialde batean badago, inportatzaileak egiten dituen horien emateak eta, hala denean, ondoko eskuratzaileek egiten dituztenak zergaren aplikazio eremuan egintzat joko dira.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B) Aurreko A) letrako lehen paragrafoan xedatzen denaren ondorioetarako, ondasunak hainbat aldiz ematen badira Batasuneko estatu batetik beste batera bidalita edo garraiatuta, zuzenean, hau da, lehen hornitzailetik kateko azken eskuratzaileak jaso arte, bidalketa edo garraioa bitartekariaren alde egindako ondasun ematearekin bakarrik egongo da lotuta.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Hala ere, bitartekariak Espainiako Erresumak balio erantsiaren gaineko zergaren ondorioetarako emandako identifikazio fiskaleko zenbakia jakinarazten badio hornitzaileari, bidalketa edo garraioa bitartekariak egindako ondasun ematearekin bakarrik egongo da lotuta.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Aurreko bi paragrafoen ondorioetarako, hauxe da bitartekaria: enpresaria edo profesionala, lehen hornitzailea ez dena, ondasunak zuzenean edo beraren izenean eta kontura ari den hirugarren baten bitartez bidaltzen edo garraiatzen dituena.”</w:t>
      </w:r>
    </w:p>
    <w:p w:rsidR="00054C7E" w:rsidRPr="00F827C2" w:rsidRDefault="00054C7E" w:rsidP="00054C7E">
      <w:pPr>
        <w:spacing w:after="240"/>
        <w:jc w:val="both"/>
        <w:rPr>
          <w:rFonts w:cs="Times New Roman"/>
          <w:szCs w:val="24"/>
          <w:lang w:val="eu-ES" w:bidi="ar-SA"/>
        </w:rPr>
      </w:pPr>
      <w:r w:rsidRPr="00F827C2">
        <w:rPr>
          <w:rFonts w:cs="Times New Roman"/>
          <w:sz w:val="22"/>
          <w:szCs w:val="24"/>
          <w:lang w:val="eu-ES" w:bidi="ar-SA"/>
        </w:rPr>
        <w:t>Zazpi. 75. artikuluko lehen idatz zatiko 8. zenbakia aldatzen da eta honela geratzen da: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“8. Arau honetako 25. artikuluan aipatzen diren ondasun emateen kasuan (aurreko zenbakian aipatzen direnak ez beste guztiak) zergaren sortzapena hauetako batean:</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a) Eskuratzailearentzako bidalketa edo garraioa hasten den hilaren ondoko hilaren 15ean.</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 xml:space="preserve">b) Arau honetako 9 bis artikuluko bigarren idatz zatian ezartzen den bezala egiten diren ondasun emateen kasuan, ondasunak eskuratzailearen </w:t>
      </w:r>
      <w:proofErr w:type="spellStart"/>
      <w:r w:rsidRPr="00F827C2">
        <w:rPr>
          <w:rFonts w:cs="Times New Roman"/>
          <w:sz w:val="22"/>
          <w:szCs w:val="24"/>
          <w:lang w:val="eu-ES" w:bidi="ar-SA"/>
        </w:rPr>
        <w:t>esku</w:t>
      </w:r>
      <w:proofErr w:type="spellEnd"/>
      <w:r w:rsidRPr="00F827C2">
        <w:rPr>
          <w:rFonts w:cs="Times New Roman"/>
          <w:sz w:val="22"/>
          <w:szCs w:val="24"/>
          <w:lang w:val="eu-ES" w:bidi="ar-SA"/>
        </w:rPr>
        <w:t xml:space="preserve"> jartzen diren hilaren ondoko hilaren 15ean.</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Aurreko a) eta b) letretan ezartzen denaren ondorioetarako, baldin eta egun hori baino lehen eragiketari dagokion faktura egiten bada, zergaren sortzapena faktura egiten den egunean gertatuko da.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c) Arau honetako 9 bis artikuluko hirugarren idatz zatian aipatzen diren baldintzak betetzen direnean.</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d) Arau honetako 9 bis artikuluko laugarren idatz zatian ezartzen den 12 hileko epealdia amaitzen den egunaren biharamunean.”</w:t>
      </w:r>
    </w:p>
    <w:p w:rsidR="00054C7E" w:rsidRPr="00F827C2" w:rsidRDefault="00054C7E" w:rsidP="00054C7E">
      <w:pPr>
        <w:spacing w:after="240"/>
        <w:jc w:val="both"/>
        <w:rPr>
          <w:rFonts w:cs="Times New Roman"/>
          <w:szCs w:val="24"/>
          <w:lang w:val="eu-ES" w:bidi="ar-SA"/>
        </w:rPr>
      </w:pPr>
      <w:r w:rsidRPr="00F827C2">
        <w:rPr>
          <w:rFonts w:cs="Times New Roman"/>
          <w:sz w:val="22"/>
          <w:szCs w:val="24"/>
          <w:lang w:val="eu-ES" w:bidi="ar-SA"/>
        </w:rPr>
        <w:t xml:space="preserve">Zortzi. 84. artikuluko lehen idatz zatiko 2. zenbakiko </w:t>
      </w:r>
      <w:proofErr w:type="spellStart"/>
      <w:r w:rsidRPr="00F827C2">
        <w:rPr>
          <w:rFonts w:cs="Times New Roman"/>
          <w:sz w:val="22"/>
          <w:szCs w:val="24"/>
          <w:lang w:val="eu-ES" w:bidi="ar-SA"/>
        </w:rPr>
        <w:t>c’)</w:t>
      </w:r>
      <w:proofErr w:type="spellEnd"/>
      <w:r w:rsidRPr="00F827C2">
        <w:rPr>
          <w:rFonts w:cs="Times New Roman"/>
          <w:sz w:val="22"/>
          <w:szCs w:val="24"/>
          <w:lang w:val="eu-ES" w:bidi="ar-SA"/>
        </w:rPr>
        <w:t xml:space="preserve"> letra aldatzen da eta honela geratzen da: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w:t>
      </w:r>
      <w:proofErr w:type="spellStart"/>
      <w:r w:rsidRPr="00F827C2">
        <w:rPr>
          <w:rFonts w:cs="Times New Roman"/>
          <w:sz w:val="22"/>
          <w:szCs w:val="24"/>
          <w:lang w:val="eu-ES" w:bidi="ar-SA"/>
        </w:rPr>
        <w:t>c’)</w:t>
      </w:r>
      <w:proofErr w:type="spellEnd"/>
      <w:r w:rsidRPr="00F827C2">
        <w:rPr>
          <w:rFonts w:cs="Times New Roman"/>
          <w:sz w:val="22"/>
          <w:szCs w:val="24"/>
          <w:lang w:val="eu-ES" w:bidi="ar-SA"/>
        </w:rPr>
        <w:t xml:space="preserve"> Arau honetako 21. artikuluko 1. eta 2. zenbakietan edo 25. artikuluan ezartzen denaren arabera zergatik salbuetsita dauden ondasun emateetan, eta artikulu honetan aipatzen diren zergapeko ondasun emateetatik salbuetsita ez daudenetan.”</w:t>
      </w:r>
    </w:p>
    <w:p w:rsidR="00054C7E" w:rsidRPr="00F827C2" w:rsidRDefault="00054C7E" w:rsidP="00054C7E">
      <w:pPr>
        <w:spacing w:after="240"/>
        <w:jc w:val="both"/>
        <w:rPr>
          <w:rFonts w:cs="Times New Roman"/>
          <w:szCs w:val="24"/>
          <w:lang w:val="eu-ES" w:bidi="ar-SA"/>
        </w:rPr>
      </w:pPr>
      <w:r w:rsidRPr="00F827C2">
        <w:rPr>
          <w:rFonts w:cs="Times New Roman"/>
          <w:sz w:val="22"/>
          <w:szCs w:val="24"/>
          <w:lang w:val="eu-ES" w:bidi="ar-SA"/>
        </w:rPr>
        <w:t>Bederatzi. 164. artikuluko lehen idatz zatiko 5. zenbakia aldatzen da eta honela geratzen da: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“5. Aldian-aldian, edo Administrazioak eskatuta, hirugarren pertsonekin egindako eragiketa ekonomikoei buruzko informazioa aurkeztea, bai eta Batasunaren barruko eragiketen laburpen aitorpena ere.”</w:t>
      </w:r>
    </w:p>
    <w:p w:rsidR="00054C7E" w:rsidRPr="00F827C2" w:rsidRDefault="00054C7E" w:rsidP="00054C7E">
      <w:pPr>
        <w:spacing w:after="240"/>
        <w:jc w:val="both"/>
        <w:rPr>
          <w:rFonts w:cs="Times New Roman"/>
          <w:szCs w:val="24"/>
          <w:lang w:val="eu-ES" w:bidi="ar-SA"/>
        </w:rPr>
      </w:pPr>
      <w:r w:rsidRPr="00F827C2">
        <w:rPr>
          <w:rFonts w:cs="Times New Roman"/>
          <w:sz w:val="22"/>
          <w:szCs w:val="24"/>
          <w:lang w:val="eu-ES" w:bidi="ar-SA"/>
        </w:rPr>
        <w:t>Hirugarrena. Aldaketa: 1/1999 Zerga Premiazko Araugintzako Dekretua, otsailaren 16koa, zerga bereziak arautzen dituena.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Otsailaren 16ko 1/1999 Zerga Premiazko Araugintzako Dekretuko 4. artikuluko 7. eta 30. idatz zatiak aldatzen dira eta honela geratzen dira: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“7. “Batasuna” eta “Batasuneko lurraldea”: Batasuneko kide diren estatuetako lurraldeak, Europako Erkidegoa Eratzeko Ituneko 299. artikuluan ezarritakoarekin bat etorriz, salbuespen hauekin:</w:t>
      </w:r>
    </w:p>
    <w:p w:rsidR="00054C7E" w:rsidRPr="00F827C2" w:rsidRDefault="00054C7E" w:rsidP="00054C7E">
      <w:pPr>
        <w:spacing w:after="240"/>
        <w:jc w:val="both"/>
        <w:rPr>
          <w:rFonts w:cs="Times New Roman"/>
          <w:szCs w:val="24"/>
          <w:lang w:val="eu-ES" w:bidi="ar-SA"/>
        </w:rPr>
      </w:pPr>
      <w:r w:rsidRPr="00F827C2">
        <w:rPr>
          <w:rFonts w:cs="Times New Roman"/>
          <w:sz w:val="22"/>
          <w:szCs w:val="24"/>
          <w:lang w:val="eu-ES" w:bidi="ar-SA"/>
        </w:rPr>
        <w:t xml:space="preserve">– Alemaniako Errepublika Federalean: </w:t>
      </w:r>
      <w:proofErr w:type="spellStart"/>
      <w:r w:rsidRPr="00F827C2">
        <w:rPr>
          <w:rFonts w:cs="Times New Roman"/>
          <w:sz w:val="22"/>
          <w:szCs w:val="24"/>
          <w:lang w:val="eu-ES" w:bidi="ar-SA"/>
        </w:rPr>
        <w:t>Helgoland</w:t>
      </w:r>
      <w:proofErr w:type="spellEnd"/>
      <w:r w:rsidRPr="00F827C2">
        <w:rPr>
          <w:rFonts w:cs="Times New Roman"/>
          <w:sz w:val="22"/>
          <w:szCs w:val="24"/>
          <w:lang w:val="eu-ES" w:bidi="ar-SA"/>
        </w:rPr>
        <w:t xml:space="preserve"> uhartea eta </w:t>
      </w:r>
      <w:proofErr w:type="spellStart"/>
      <w:r w:rsidRPr="00F827C2">
        <w:rPr>
          <w:rFonts w:cs="Times New Roman"/>
          <w:sz w:val="22"/>
          <w:szCs w:val="24"/>
          <w:lang w:val="eu-ES" w:bidi="ar-SA"/>
        </w:rPr>
        <w:t>Büsingen-eko</w:t>
      </w:r>
      <w:proofErr w:type="spellEnd"/>
      <w:r w:rsidRPr="00F827C2">
        <w:rPr>
          <w:rFonts w:cs="Times New Roman"/>
          <w:sz w:val="22"/>
          <w:szCs w:val="24"/>
          <w:lang w:val="eu-ES" w:bidi="ar-SA"/>
        </w:rPr>
        <w:t xml:space="preserve"> lurraldea.</w:t>
      </w:r>
    </w:p>
    <w:p w:rsidR="00054C7E" w:rsidRPr="00F827C2" w:rsidRDefault="00054C7E" w:rsidP="00054C7E">
      <w:pPr>
        <w:spacing w:after="240"/>
        <w:jc w:val="both"/>
        <w:rPr>
          <w:rFonts w:cs="Times New Roman"/>
          <w:szCs w:val="24"/>
          <w:lang w:val="eu-ES" w:bidi="ar-SA"/>
        </w:rPr>
      </w:pPr>
      <w:r w:rsidRPr="00F827C2">
        <w:rPr>
          <w:rFonts w:cs="Times New Roman"/>
          <w:sz w:val="22"/>
          <w:szCs w:val="24"/>
          <w:lang w:val="eu-ES" w:bidi="ar-SA"/>
        </w:rPr>
        <w:t>– Frantziako Errepublikan: itsasoaz bestaldeko departamentuak.</w:t>
      </w:r>
    </w:p>
    <w:p w:rsidR="00054C7E" w:rsidRPr="00F827C2" w:rsidRDefault="00054C7E" w:rsidP="00054C7E">
      <w:pPr>
        <w:spacing w:after="240"/>
        <w:jc w:val="both"/>
        <w:rPr>
          <w:rFonts w:cs="Times New Roman"/>
          <w:szCs w:val="24"/>
          <w:lang w:val="eu-ES" w:bidi="ar-SA"/>
        </w:rPr>
      </w:pPr>
      <w:r w:rsidRPr="00F827C2">
        <w:rPr>
          <w:rFonts w:cs="Times New Roman"/>
          <w:sz w:val="22"/>
          <w:szCs w:val="24"/>
          <w:lang w:val="eu-ES" w:bidi="ar-SA"/>
        </w:rPr>
        <w:t xml:space="preserve">– Italiako Errepublikan: </w:t>
      </w:r>
      <w:proofErr w:type="spellStart"/>
      <w:r w:rsidRPr="00F827C2">
        <w:rPr>
          <w:rFonts w:cs="Times New Roman"/>
          <w:sz w:val="22"/>
          <w:szCs w:val="24"/>
          <w:lang w:val="eu-ES" w:bidi="ar-SA"/>
        </w:rPr>
        <w:t>Livigno</w:t>
      </w:r>
      <w:proofErr w:type="spellEnd"/>
      <w:r w:rsidRPr="00F827C2">
        <w:rPr>
          <w:rFonts w:cs="Times New Roman"/>
          <w:sz w:val="22"/>
          <w:szCs w:val="24"/>
          <w:lang w:val="eu-ES" w:bidi="ar-SA"/>
        </w:rPr>
        <w:t>.</w:t>
      </w:r>
    </w:p>
    <w:p w:rsidR="00054C7E" w:rsidRPr="00F827C2" w:rsidRDefault="00054C7E" w:rsidP="00054C7E">
      <w:pPr>
        <w:spacing w:after="240"/>
        <w:jc w:val="both"/>
        <w:rPr>
          <w:rFonts w:cs="Times New Roman"/>
          <w:szCs w:val="24"/>
          <w:lang w:val="eu-ES" w:bidi="ar-SA"/>
        </w:rPr>
      </w:pPr>
      <w:r w:rsidRPr="00F827C2">
        <w:rPr>
          <w:rFonts w:cs="Times New Roman"/>
          <w:sz w:val="22"/>
          <w:szCs w:val="24"/>
          <w:lang w:val="eu-ES" w:bidi="ar-SA"/>
        </w:rPr>
        <w:t xml:space="preserve">– Finlandiako Errepublikan: </w:t>
      </w:r>
      <w:proofErr w:type="spellStart"/>
      <w:r w:rsidRPr="00F827C2">
        <w:rPr>
          <w:rFonts w:cs="Times New Roman"/>
          <w:sz w:val="22"/>
          <w:szCs w:val="24"/>
          <w:lang w:val="eu-ES" w:bidi="ar-SA"/>
        </w:rPr>
        <w:t>Aland</w:t>
      </w:r>
      <w:proofErr w:type="spellEnd"/>
      <w:r w:rsidRPr="00F827C2">
        <w:rPr>
          <w:rFonts w:cs="Times New Roman"/>
          <w:sz w:val="22"/>
          <w:szCs w:val="24"/>
          <w:lang w:val="eu-ES" w:bidi="ar-SA"/>
        </w:rPr>
        <w:t xml:space="preserve"> uharteak.</w:t>
      </w:r>
    </w:p>
    <w:p w:rsidR="00054C7E" w:rsidRPr="00F827C2" w:rsidRDefault="00054C7E" w:rsidP="00054C7E">
      <w:pPr>
        <w:spacing w:after="240"/>
        <w:jc w:val="both"/>
        <w:rPr>
          <w:rFonts w:cs="Times New Roman"/>
          <w:szCs w:val="24"/>
          <w:lang w:val="eu-ES" w:bidi="ar-SA"/>
        </w:rPr>
      </w:pPr>
      <w:r w:rsidRPr="00F827C2">
        <w:rPr>
          <w:rFonts w:cs="Times New Roman"/>
          <w:sz w:val="22"/>
          <w:szCs w:val="24"/>
          <w:lang w:val="eu-ES" w:bidi="ar-SA"/>
        </w:rPr>
        <w:t>– Erresuma Batuan: Kanaleko uharteak.</w:t>
      </w:r>
    </w:p>
    <w:p w:rsidR="00054C7E" w:rsidRPr="00F827C2" w:rsidRDefault="00054C7E" w:rsidP="00054C7E">
      <w:pPr>
        <w:spacing w:after="240"/>
        <w:jc w:val="both"/>
        <w:rPr>
          <w:rFonts w:cs="Times New Roman"/>
          <w:szCs w:val="24"/>
          <w:lang w:val="eu-ES" w:bidi="ar-SA"/>
        </w:rPr>
      </w:pPr>
      <w:r w:rsidRPr="00F827C2">
        <w:rPr>
          <w:rFonts w:cs="Times New Roman"/>
          <w:sz w:val="22"/>
          <w:szCs w:val="24"/>
          <w:lang w:val="eu-ES" w:bidi="ar-SA"/>
        </w:rPr>
        <w:t>– Espainiako Erresuman: Kanaria uharteak, Ceuta eta Melilla.”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“30. “Hirugarren lurraldea”: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a) Batasuneko aduana eremuaren barruan dauden lurralde hauek:</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 Kanaria uharteak.</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 Frantziako itsasoaz bestaldeko departamentuak.</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 xml:space="preserve">– </w:t>
      </w:r>
      <w:proofErr w:type="spellStart"/>
      <w:r w:rsidRPr="00F827C2">
        <w:rPr>
          <w:rFonts w:cs="Times New Roman"/>
          <w:sz w:val="22"/>
          <w:szCs w:val="24"/>
          <w:lang w:val="eu-ES" w:bidi="ar-SA"/>
        </w:rPr>
        <w:t>Aland</w:t>
      </w:r>
      <w:proofErr w:type="spellEnd"/>
      <w:r w:rsidRPr="00F827C2">
        <w:rPr>
          <w:rFonts w:cs="Times New Roman"/>
          <w:sz w:val="22"/>
          <w:szCs w:val="24"/>
          <w:lang w:val="eu-ES" w:bidi="ar-SA"/>
        </w:rPr>
        <w:t xml:space="preserve"> uharteak.</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 Kanaleko uharteak.</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 xml:space="preserve">b) </w:t>
      </w:r>
      <w:proofErr w:type="spellStart"/>
      <w:r w:rsidRPr="00F827C2">
        <w:rPr>
          <w:rFonts w:cs="Times New Roman"/>
          <w:sz w:val="22"/>
          <w:szCs w:val="24"/>
          <w:lang w:val="eu-ES" w:bidi="ar-SA"/>
        </w:rPr>
        <w:t>Itunbeneko</w:t>
      </w:r>
      <w:proofErr w:type="spellEnd"/>
      <w:r w:rsidRPr="00F827C2">
        <w:rPr>
          <w:rFonts w:cs="Times New Roman"/>
          <w:sz w:val="22"/>
          <w:szCs w:val="24"/>
          <w:lang w:val="eu-ES" w:bidi="ar-SA"/>
        </w:rPr>
        <w:t xml:space="preserve"> 299. artikuluko 4. idatz zatian aipatzen diren lurraldeak.</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c) Batasuneko aduana eremuan ez dauden lurralde hauek:</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 xml:space="preserve">– </w:t>
      </w:r>
      <w:proofErr w:type="spellStart"/>
      <w:r w:rsidRPr="00F827C2">
        <w:rPr>
          <w:rFonts w:cs="Times New Roman"/>
          <w:sz w:val="22"/>
          <w:szCs w:val="24"/>
          <w:lang w:val="eu-ES" w:bidi="ar-SA"/>
        </w:rPr>
        <w:t>Helgoland</w:t>
      </w:r>
      <w:proofErr w:type="spellEnd"/>
      <w:r w:rsidRPr="00F827C2">
        <w:rPr>
          <w:rFonts w:cs="Times New Roman"/>
          <w:sz w:val="22"/>
          <w:szCs w:val="24"/>
          <w:lang w:val="eu-ES" w:bidi="ar-SA"/>
        </w:rPr>
        <w:t xml:space="preserve"> uhartea.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 xml:space="preserve">– </w:t>
      </w:r>
      <w:proofErr w:type="spellStart"/>
      <w:r w:rsidRPr="00F827C2">
        <w:rPr>
          <w:rFonts w:cs="Times New Roman"/>
          <w:sz w:val="22"/>
          <w:szCs w:val="24"/>
          <w:lang w:val="eu-ES" w:bidi="ar-SA"/>
        </w:rPr>
        <w:t>Büsingen-eko</w:t>
      </w:r>
      <w:proofErr w:type="spellEnd"/>
      <w:r w:rsidRPr="00F827C2">
        <w:rPr>
          <w:rFonts w:cs="Times New Roman"/>
          <w:sz w:val="22"/>
          <w:szCs w:val="24"/>
          <w:lang w:val="eu-ES" w:bidi="ar-SA"/>
        </w:rPr>
        <w:t xml:space="preserve"> lurraldea.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 Ceuta.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 Melilla.</w:t>
      </w:r>
    </w:p>
    <w:p w:rsidR="00054C7E" w:rsidRPr="00F827C2" w:rsidRDefault="00054C7E" w:rsidP="00054C7E">
      <w:pPr>
        <w:spacing w:after="240"/>
        <w:jc w:val="both"/>
        <w:rPr>
          <w:rFonts w:cs="Times New Roman"/>
          <w:sz w:val="22"/>
          <w:szCs w:val="24"/>
          <w:lang w:val="eu-ES" w:bidi="ar-SA"/>
        </w:rPr>
      </w:pPr>
      <w:r w:rsidRPr="00F827C2">
        <w:rPr>
          <w:rFonts w:cs="Times New Roman"/>
          <w:sz w:val="22"/>
          <w:szCs w:val="24"/>
          <w:lang w:val="eu-ES" w:bidi="ar-SA"/>
        </w:rPr>
        <w:t xml:space="preserve">– </w:t>
      </w:r>
      <w:proofErr w:type="spellStart"/>
      <w:r w:rsidRPr="00F827C2">
        <w:rPr>
          <w:rFonts w:cs="Times New Roman"/>
          <w:sz w:val="22"/>
          <w:szCs w:val="24"/>
          <w:lang w:val="eu-ES" w:bidi="ar-SA"/>
        </w:rPr>
        <w:t>Livigno</w:t>
      </w:r>
      <w:proofErr w:type="spellEnd"/>
      <w:r w:rsidRPr="00F827C2">
        <w:rPr>
          <w:rFonts w:cs="Times New Roman"/>
          <w:sz w:val="22"/>
          <w:szCs w:val="24"/>
          <w:lang w:val="eu-ES" w:bidi="ar-SA"/>
        </w:rPr>
        <w:t>.”</w:t>
      </w:r>
    </w:p>
    <w:p w:rsidR="00054C7E" w:rsidRPr="00F827C2" w:rsidRDefault="00054C7E" w:rsidP="00054C7E">
      <w:pPr>
        <w:pStyle w:val="Ttulo2"/>
        <w:spacing w:before="240"/>
        <w:rPr>
          <w:rFonts w:ascii="Times New Roman" w:hAnsi="Times New Roman" w:cs="Times New Roman"/>
          <w:b w:val="0"/>
          <w:szCs w:val="24"/>
          <w:lang w:val="eu-ES" w:bidi="ar-SA"/>
        </w:rPr>
      </w:pPr>
      <w:r w:rsidRPr="00F827C2">
        <w:rPr>
          <w:rFonts w:ascii="Times New Roman" w:hAnsi="Times New Roman" w:cs="Times New Roman"/>
          <w:b w:val="0"/>
          <w:szCs w:val="24"/>
          <w:lang w:val="eu-ES" w:bidi="ar-SA"/>
        </w:rPr>
        <w:t>AZKEN XEDAPENAK</w:t>
      </w:r>
    </w:p>
    <w:p w:rsidR="00054C7E" w:rsidRPr="00F827C2" w:rsidRDefault="00054C7E" w:rsidP="00054C7E">
      <w:pPr>
        <w:widowControl w:val="0"/>
        <w:spacing w:after="240"/>
        <w:jc w:val="both"/>
        <w:rPr>
          <w:rFonts w:cs="Times New Roman"/>
          <w:szCs w:val="24"/>
          <w:lang w:val="eu-ES" w:bidi="ar-SA"/>
        </w:rPr>
      </w:pPr>
      <w:r w:rsidRPr="00F827C2">
        <w:rPr>
          <w:rFonts w:cs="Times New Roman"/>
          <w:sz w:val="22"/>
          <w:szCs w:val="24"/>
          <w:lang w:val="eu-ES" w:bidi="ar-SA"/>
        </w:rPr>
        <w:t>Lehenengoa. Indarrean jartzea.</w:t>
      </w:r>
    </w:p>
    <w:p w:rsidR="00FC6DBB" w:rsidRPr="00F827C2" w:rsidRDefault="00FC6DBB" w:rsidP="00FC6DBB">
      <w:pPr>
        <w:jc w:val="both"/>
        <w:rPr>
          <w:rFonts w:cs="Times New Roman"/>
          <w:sz w:val="22"/>
          <w:szCs w:val="24"/>
          <w:lang w:val="eu-ES" w:bidi="ar-SA"/>
        </w:rPr>
      </w:pPr>
      <w:r w:rsidRPr="00F827C2">
        <w:rPr>
          <w:rFonts w:cs="Times New Roman"/>
          <w:sz w:val="22"/>
          <w:szCs w:val="24"/>
          <w:lang w:val="eu-ES" w:bidi="ar-SA"/>
        </w:rPr>
        <w:t xml:space="preserve">Xedapen orokor hau </w:t>
      </w:r>
      <w:proofErr w:type="spellStart"/>
      <w:r w:rsidRPr="00F827C2">
        <w:rPr>
          <w:rFonts w:cs="Times New Roman"/>
          <w:sz w:val="22"/>
          <w:szCs w:val="24"/>
          <w:lang w:val="eu-ES" w:bidi="ar-SA"/>
        </w:rPr>
        <w:t>ALHAOn</w:t>
      </w:r>
      <w:proofErr w:type="spellEnd"/>
      <w:r w:rsidRPr="00F827C2">
        <w:rPr>
          <w:rFonts w:cs="Times New Roman"/>
          <w:sz w:val="22"/>
          <w:szCs w:val="24"/>
          <w:lang w:val="eu-ES" w:bidi="ar-SA"/>
        </w:rPr>
        <w:t xml:space="preserve"> argitaratu eta hurrengo egunean jarriko da indarrean. Salbuespena: bigarren idatz zatiko bigarren, hirugarren, laugarren, bosgarren, seigarren, zazpigarren, zortzigarren eta bederatzigarren puntuetan xedatzen dena 2020ko martxoaren 1ean jarriko da indarrean.</w:t>
      </w:r>
    </w:p>
    <w:p w:rsidR="007F1512" w:rsidRDefault="007F1512" w:rsidP="00FC6DBB">
      <w:pPr>
        <w:widowControl w:val="0"/>
        <w:spacing w:after="240"/>
        <w:jc w:val="both"/>
        <w:rPr>
          <w:rFonts w:cs="Times New Roman"/>
          <w:sz w:val="22"/>
          <w:szCs w:val="24"/>
          <w:lang w:val="eu-ES" w:bidi="ar-SA"/>
        </w:rPr>
      </w:pPr>
    </w:p>
    <w:p w:rsidR="00FC6DBB" w:rsidRPr="00F827C2" w:rsidRDefault="00FC6DBB" w:rsidP="00FC6DBB">
      <w:pPr>
        <w:widowControl w:val="0"/>
        <w:spacing w:after="240"/>
        <w:jc w:val="both"/>
        <w:rPr>
          <w:rFonts w:cs="Times New Roman"/>
          <w:szCs w:val="24"/>
          <w:lang w:val="eu-ES" w:bidi="ar-SA"/>
        </w:rPr>
      </w:pPr>
      <w:r w:rsidRPr="00F827C2">
        <w:rPr>
          <w:rFonts w:cs="Times New Roman"/>
          <w:sz w:val="22"/>
          <w:szCs w:val="24"/>
          <w:lang w:val="eu-ES" w:bidi="ar-SA"/>
        </w:rPr>
        <w:t>Bigarrena. Gaikuntza.</w:t>
      </w:r>
    </w:p>
    <w:p w:rsidR="00FC6DBB" w:rsidRPr="00F827C2" w:rsidRDefault="00FC6DBB" w:rsidP="00FC6DBB">
      <w:pPr>
        <w:widowControl w:val="0"/>
        <w:spacing w:after="240"/>
        <w:jc w:val="both"/>
        <w:rPr>
          <w:rFonts w:cs="Times New Roman"/>
          <w:sz w:val="22"/>
          <w:szCs w:val="24"/>
          <w:lang w:val="eu-ES" w:bidi="ar-SA"/>
        </w:rPr>
      </w:pPr>
      <w:r w:rsidRPr="00F827C2">
        <w:rPr>
          <w:rFonts w:cs="Times New Roman"/>
          <w:sz w:val="22"/>
          <w:szCs w:val="24"/>
          <w:lang w:val="eu-ES" w:bidi="ar-SA"/>
        </w:rPr>
        <w:t>Arabako Foru Aldundiari baimena ematen zaio xedapen orokor hau garatzeko eta aplikatzeko behar diren xedapen guztiak emateko.</w:t>
      </w:r>
    </w:p>
    <w:p w:rsidR="00FC6DBB" w:rsidRPr="00F827C2" w:rsidRDefault="00FC6DBB" w:rsidP="00FC6DBB">
      <w:pPr>
        <w:widowControl w:val="0"/>
        <w:spacing w:after="240"/>
        <w:rPr>
          <w:rFonts w:cs="Times New Roman"/>
          <w:szCs w:val="24"/>
          <w:lang w:val="eu-ES" w:bidi="ar-SA"/>
        </w:rPr>
      </w:pPr>
      <w:r w:rsidRPr="00F827C2">
        <w:rPr>
          <w:rFonts w:cs="Times New Roman"/>
          <w:sz w:val="22"/>
          <w:szCs w:val="24"/>
          <w:lang w:val="eu-ES" w:bidi="ar-SA"/>
        </w:rPr>
        <w:t>Hirugarrena. Batzar Nagusietara bidaltzea.</w:t>
      </w:r>
    </w:p>
    <w:p w:rsidR="00FC6DBB" w:rsidRPr="00F827C2" w:rsidRDefault="00FC6DBB" w:rsidP="00FC6DBB">
      <w:pPr>
        <w:widowControl w:val="0"/>
        <w:spacing w:after="480"/>
        <w:jc w:val="both"/>
        <w:rPr>
          <w:rFonts w:cs="Times New Roman"/>
          <w:sz w:val="22"/>
          <w:szCs w:val="24"/>
          <w:lang w:val="eu-ES" w:bidi="ar-SA"/>
        </w:rPr>
      </w:pPr>
      <w:r w:rsidRPr="00F827C2">
        <w:rPr>
          <w:rFonts w:cs="Times New Roman"/>
          <w:sz w:val="22"/>
          <w:szCs w:val="24"/>
          <w:lang w:val="eu-ES" w:bidi="ar-SA"/>
        </w:rPr>
        <w:t>Zerga premiazko araugintzako dekretu hau Arabako Batzar Nagusiei aurkeztuko zaie, indarrean dagoen arautegian ezarritakoaren arabera berretsi edo baliogabetu dezaten.</w:t>
      </w:r>
    </w:p>
    <w:p w:rsidR="00FC6DBB" w:rsidRPr="00F827C2" w:rsidRDefault="00FC6DBB" w:rsidP="00FC6DBB">
      <w:pPr>
        <w:widowControl w:val="0"/>
        <w:jc w:val="both"/>
        <w:rPr>
          <w:rFonts w:cs="Times New Roman"/>
          <w:szCs w:val="24"/>
          <w:lang w:val="eu-ES" w:bidi="ar-SA"/>
        </w:rPr>
      </w:pPr>
      <w:r w:rsidRPr="00F827C2">
        <w:rPr>
          <w:rFonts w:cs="Times New Roman"/>
          <w:sz w:val="22"/>
          <w:szCs w:val="24"/>
          <w:lang w:val="eu-ES" w:bidi="ar-SA"/>
        </w:rPr>
        <w:t xml:space="preserve">Vitoria-Gasteiz, 2020ko </w:t>
      </w:r>
      <w:r w:rsidR="00D15F79">
        <w:rPr>
          <w:rFonts w:cs="Times New Roman"/>
          <w:sz w:val="22"/>
          <w:szCs w:val="24"/>
          <w:lang w:val="eu-ES" w:bidi="ar-SA"/>
        </w:rPr>
        <w:t>martxo</w:t>
      </w:r>
      <w:r w:rsidRPr="00F827C2">
        <w:rPr>
          <w:rFonts w:cs="Times New Roman"/>
          <w:sz w:val="22"/>
          <w:szCs w:val="24"/>
          <w:lang w:val="eu-ES" w:bidi="ar-SA"/>
        </w:rPr>
        <w:t xml:space="preserve">aren </w:t>
      </w:r>
      <w:r w:rsidR="00D15F79">
        <w:rPr>
          <w:rFonts w:cs="Times New Roman"/>
          <w:sz w:val="22"/>
          <w:szCs w:val="24"/>
          <w:lang w:val="eu-ES" w:bidi="ar-SA"/>
        </w:rPr>
        <w:t>24</w:t>
      </w:r>
      <w:r w:rsidRPr="00F827C2">
        <w:rPr>
          <w:rFonts w:cs="Times New Roman"/>
          <w:sz w:val="22"/>
          <w:szCs w:val="24"/>
          <w:lang w:val="eu-ES" w:bidi="ar-SA"/>
        </w:rPr>
        <w:t>a. Diputatu nagusia, RAMIRO GONZÁLEZ VICENTE. Ogasun, Finantza eta Aurrekontu Saileko diputatua, ITZIAR GONZALO DE ZUAZO</w:t>
      </w:r>
      <w:r w:rsidR="00460824">
        <w:rPr>
          <w:rFonts w:cs="Times New Roman"/>
          <w:sz w:val="22"/>
          <w:szCs w:val="24"/>
          <w:lang w:val="eu-ES" w:bidi="ar-SA"/>
        </w:rPr>
        <w:t>.</w:t>
      </w:r>
      <w:r w:rsidRPr="00F827C2">
        <w:rPr>
          <w:rFonts w:cs="Times New Roman"/>
          <w:sz w:val="22"/>
          <w:szCs w:val="24"/>
          <w:lang w:val="eu-ES" w:bidi="ar-SA"/>
        </w:rPr>
        <w:t xml:space="preserve"> Ogasun zuzendaria, MARÍA JOSÉ PEREA URTEAGA.</w:t>
      </w:r>
    </w:p>
    <w:p w:rsidR="00C51CF5" w:rsidRPr="00F827C2" w:rsidRDefault="00C51CF5">
      <w:pPr>
        <w:widowControl w:val="0"/>
        <w:spacing w:after="240"/>
        <w:jc w:val="both"/>
        <w:rPr>
          <w:sz w:val="22"/>
          <w:lang w:val="eu-ES"/>
        </w:rPr>
      </w:pPr>
    </w:p>
    <w:sectPr w:rsidR="00C51CF5" w:rsidRPr="00F827C2" w:rsidSect="00420950">
      <w:footerReference w:type="default" r:id="rId7"/>
      <w:footerReference w:type="first" r:id="rId8"/>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B0E" w:rsidRDefault="00CC7B0E">
      <w:r>
        <w:separator/>
      </w:r>
    </w:p>
  </w:endnote>
  <w:endnote w:type="continuationSeparator" w:id="0">
    <w:p w:rsidR="00CC7B0E" w:rsidRDefault="00CC7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085" w:rsidRDefault="00B64085">
    <w:pPr>
      <w:pStyle w:val="Piedepgina"/>
      <w:tabs>
        <w:tab w:val="clear" w:pos="4252"/>
        <w:tab w:val="clear" w:pos="8504"/>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085" w:rsidRDefault="00B64085">
    <w:pPr>
      <w:pStyle w:val="Piedepgina"/>
      <w:tabs>
        <w:tab w:val="clear" w:pos="4252"/>
        <w:tab w:val="clear" w:pos="8504"/>
        <w:tab w:val="right"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B0E" w:rsidRDefault="00CC7B0E">
      <w:r>
        <w:separator/>
      </w:r>
    </w:p>
  </w:footnote>
  <w:footnote w:type="continuationSeparator" w:id="0">
    <w:p w:rsidR="00CC7B0E" w:rsidRDefault="00CC7B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_tradnl" w:vendorID="9" w:dllVersion="512" w:checkStyle="1"/>
  <w:activeWritingStyle w:appName="MSWord" w:lang="es-ES" w:vendorID="9" w:dllVersion="512" w:checkStyle="1"/>
  <w:activeWritingStyle w:appName="MSWord" w:lang="eu-ES" w:vendorID="13" w:dllVersion="512" w:checkStyle="1"/>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F2F"/>
    <w:rsid w:val="00011CD1"/>
    <w:rsid w:val="00014BCA"/>
    <w:rsid w:val="000152C8"/>
    <w:rsid w:val="00016F02"/>
    <w:rsid w:val="00021496"/>
    <w:rsid w:val="00022BAE"/>
    <w:rsid w:val="000436A0"/>
    <w:rsid w:val="000438F7"/>
    <w:rsid w:val="000542F1"/>
    <w:rsid w:val="00054C7E"/>
    <w:rsid w:val="0005538A"/>
    <w:rsid w:val="00057D2D"/>
    <w:rsid w:val="000746CE"/>
    <w:rsid w:val="00081E3B"/>
    <w:rsid w:val="000B4CF3"/>
    <w:rsid w:val="000B5AD8"/>
    <w:rsid w:val="000C7738"/>
    <w:rsid w:val="000D013E"/>
    <w:rsid w:val="000D3551"/>
    <w:rsid w:val="000D3715"/>
    <w:rsid w:val="000E06F9"/>
    <w:rsid w:val="000E0FC1"/>
    <w:rsid w:val="00100B33"/>
    <w:rsid w:val="001048D0"/>
    <w:rsid w:val="00110B16"/>
    <w:rsid w:val="0012150F"/>
    <w:rsid w:val="00133BE3"/>
    <w:rsid w:val="001365D9"/>
    <w:rsid w:val="00186E85"/>
    <w:rsid w:val="001A184D"/>
    <w:rsid w:val="001A1A4C"/>
    <w:rsid w:val="001A1FF8"/>
    <w:rsid w:val="001B2EFA"/>
    <w:rsid w:val="001C4086"/>
    <w:rsid w:val="001D37B1"/>
    <w:rsid w:val="001E3BBD"/>
    <w:rsid w:val="00201B38"/>
    <w:rsid w:val="002152DE"/>
    <w:rsid w:val="00221E2C"/>
    <w:rsid w:val="00241026"/>
    <w:rsid w:val="00253C86"/>
    <w:rsid w:val="00260FB6"/>
    <w:rsid w:val="00267E19"/>
    <w:rsid w:val="002736E0"/>
    <w:rsid w:val="00273C24"/>
    <w:rsid w:val="00280B99"/>
    <w:rsid w:val="00283C98"/>
    <w:rsid w:val="00291BDD"/>
    <w:rsid w:val="0029403E"/>
    <w:rsid w:val="00296190"/>
    <w:rsid w:val="00297EC2"/>
    <w:rsid w:val="002A37D8"/>
    <w:rsid w:val="002D1A1B"/>
    <w:rsid w:val="002D3BB5"/>
    <w:rsid w:val="002E165E"/>
    <w:rsid w:val="002E3674"/>
    <w:rsid w:val="002E6F9E"/>
    <w:rsid w:val="002F15D0"/>
    <w:rsid w:val="00303C9E"/>
    <w:rsid w:val="0030604F"/>
    <w:rsid w:val="00315936"/>
    <w:rsid w:val="00317D4B"/>
    <w:rsid w:val="003254B5"/>
    <w:rsid w:val="00327E71"/>
    <w:rsid w:val="003502CC"/>
    <w:rsid w:val="00351FA4"/>
    <w:rsid w:val="003557E8"/>
    <w:rsid w:val="003645A6"/>
    <w:rsid w:val="0039330E"/>
    <w:rsid w:val="00394FA5"/>
    <w:rsid w:val="003A7ACF"/>
    <w:rsid w:val="003B090C"/>
    <w:rsid w:val="003B3B64"/>
    <w:rsid w:val="003B7C67"/>
    <w:rsid w:val="003D1376"/>
    <w:rsid w:val="003D75C8"/>
    <w:rsid w:val="00411EA9"/>
    <w:rsid w:val="004149BB"/>
    <w:rsid w:val="00420950"/>
    <w:rsid w:val="004256EF"/>
    <w:rsid w:val="0044332D"/>
    <w:rsid w:val="00460824"/>
    <w:rsid w:val="00466D73"/>
    <w:rsid w:val="004674B3"/>
    <w:rsid w:val="00471DF8"/>
    <w:rsid w:val="00477AED"/>
    <w:rsid w:val="00481C0C"/>
    <w:rsid w:val="00482769"/>
    <w:rsid w:val="004957F4"/>
    <w:rsid w:val="004B2A4F"/>
    <w:rsid w:val="004D0829"/>
    <w:rsid w:val="004D27B9"/>
    <w:rsid w:val="00516034"/>
    <w:rsid w:val="0052425E"/>
    <w:rsid w:val="00525F10"/>
    <w:rsid w:val="005322DC"/>
    <w:rsid w:val="00534A8C"/>
    <w:rsid w:val="00541091"/>
    <w:rsid w:val="0055436F"/>
    <w:rsid w:val="00560335"/>
    <w:rsid w:val="00587A2A"/>
    <w:rsid w:val="005A1AFA"/>
    <w:rsid w:val="005C2D93"/>
    <w:rsid w:val="005D578F"/>
    <w:rsid w:val="005D6CF6"/>
    <w:rsid w:val="005F1FC4"/>
    <w:rsid w:val="005F4ED3"/>
    <w:rsid w:val="005F7A99"/>
    <w:rsid w:val="006116ED"/>
    <w:rsid w:val="006318A6"/>
    <w:rsid w:val="00633D60"/>
    <w:rsid w:val="00635253"/>
    <w:rsid w:val="0064557D"/>
    <w:rsid w:val="006509FE"/>
    <w:rsid w:val="00663530"/>
    <w:rsid w:val="00670F36"/>
    <w:rsid w:val="006825F6"/>
    <w:rsid w:val="006860FE"/>
    <w:rsid w:val="006A0388"/>
    <w:rsid w:val="006A4315"/>
    <w:rsid w:val="006D0947"/>
    <w:rsid w:val="006D18FF"/>
    <w:rsid w:val="006E2DFC"/>
    <w:rsid w:val="006E38AD"/>
    <w:rsid w:val="00735B47"/>
    <w:rsid w:val="0074091E"/>
    <w:rsid w:val="00741585"/>
    <w:rsid w:val="0074669C"/>
    <w:rsid w:val="007625CF"/>
    <w:rsid w:val="0076751E"/>
    <w:rsid w:val="00770C5D"/>
    <w:rsid w:val="007B00AB"/>
    <w:rsid w:val="007D29EE"/>
    <w:rsid w:val="007D34B8"/>
    <w:rsid w:val="007D5E75"/>
    <w:rsid w:val="007E49D7"/>
    <w:rsid w:val="007F1512"/>
    <w:rsid w:val="007F2EBD"/>
    <w:rsid w:val="00822758"/>
    <w:rsid w:val="008604A2"/>
    <w:rsid w:val="008706A6"/>
    <w:rsid w:val="008724D0"/>
    <w:rsid w:val="008A7234"/>
    <w:rsid w:val="008B1FC1"/>
    <w:rsid w:val="008B4A4E"/>
    <w:rsid w:val="008C42A4"/>
    <w:rsid w:val="008C47EC"/>
    <w:rsid w:val="008D1430"/>
    <w:rsid w:val="008D2E6B"/>
    <w:rsid w:val="008F01F7"/>
    <w:rsid w:val="008F0BC8"/>
    <w:rsid w:val="008F4C2D"/>
    <w:rsid w:val="008F50F8"/>
    <w:rsid w:val="00910AE3"/>
    <w:rsid w:val="00930C43"/>
    <w:rsid w:val="00942D56"/>
    <w:rsid w:val="00947743"/>
    <w:rsid w:val="009531FB"/>
    <w:rsid w:val="009605CB"/>
    <w:rsid w:val="00983284"/>
    <w:rsid w:val="00987E30"/>
    <w:rsid w:val="009A5314"/>
    <w:rsid w:val="009B5495"/>
    <w:rsid w:val="009B5940"/>
    <w:rsid w:val="009E4121"/>
    <w:rsid w:val="009F64B4"/>
    <w:rsid w:val="00A115B8"/>
    <w:rsid w:val="00A15E3E"/>
    <w:rsid w:val="00A206BB"/>
    <w:rsid w:val="00A41DB8"/>
    <w:rsid w:val="00A54856"/>
    <w:rsid w:val="00A76510"/>
    <w:rsid w:val="00A95776"/>
    <w:rsid w:val="00AA2961"/>
    <w:rsid w:val="00AB4E9D"/>
    <w:rsid w:val="00AC30A8"/>
    <w:rsid w:val="00AE4626"/>
    <w:rsid w:val="00B26995"/>
    <w:rsid w:val="00B27E9A"/>
    <w:rsid w:val="00B33C22"/>
    <w:rsid w:val="00B64085"/>
    <w:rsid w:val="00B66E1A"/>
    <w:rsid w:val="00B67061"/>
    <w:rsid w:val="00B7616A"/>
    <w:rsid w:val="00B86DF5"/>
    <w:rsid w:val="00B94A03"/>
    <w:rsid w:val="00B975A7"/>
    <w:rsid w:val="00B97A63"/>
    <w:rsid w:val="00BA4610"/>
    <w:rsid w:val="00BA7902"/>
    <w:rsid w:val="00BB716C"/>
    <w:rsid w:val="00BB72F9"/>
    <w:rsid w:val="00BC518D"/>
    <w:rsid w:val="00BD193C"/>
    <w:rsid w:val="00BE0E48"/>
    <w:rsid w:val="00BE48D9"/>
    <w:rsid w:val="00BF38DE"/>
    <w:rsid w:val="00C048DC"/>
    <w:rsid w:val="00C23767"/>
    <w:rsid w:val="00C409DA"/>
    <w:rsid w:val="00C4118B"/>
    <w:rsid w:val="00C51CF5"/>
    <w:rsid w:val="00C561B5"/>
    <w:rsid w:val="00C60136"/>
    <w:rsid w:val="00C82F88"/>
    <w:rsid w:val="00C94FB5"/>
    <w:rsid w:val="00CA2628"/>
    <w:rsid w:val="00CC01A1"/>
    <w:rsid w:val="00CC7B0E"/>
    <w:rsid w:val="00CD1338"/>
    <w:rsid w:val="00CD442D"/>
    <w:rsid w:val="00CF6FC7"/>
    <w:rsid w:val="00D02049"/>
    <w:rsid w:val="00D049FA"/>
    <w:rsid w:val="00D13DD6"/>
    <w:rsid w:val="00D15F79"/>
    <w:rsid w:val="00D21D98"/>
    <w:rsid w:val="00D279E6"/>
    <w:rsid w:val="00D35E7F"/>
    <w:rsid w:val="00D47C51"/>
    <w:rsid w:val="00D52DCB"/>
    <w:rsid w:val="00D6288A"/>
    <w:rsid w:val="00D62FFD"/>
    <w:rsid w:val="00D63B4E"/>
    <w:rsid w:val="00DD5BEF"/>
    <w:rsid w:val="00DD69EB"/>
    <w:rsid w:val="00DE66EA"/>
    <w:rsid w:val="00DF3B53"/>
    <w:rsid w:val="00E03D7E"/>
    <w:rsid w:val="00E06F2F"/>
    <w:rsid w:val="00E07936"/>
    <w:rsid w:val="00E07D3C"/>
    <w:rsid w:val="00E12359"/>
    <w:rsid w:val="00E16466"/>
    <w:rsid w:val="00E27425"/>
    <w:rsid w:val="00E34DF3"/>
    <w:rsid w:val="00E661BE"/>
    <w:rsid w:val="00E70818"/>
    <w:rsid w:val="00EA59B8"/>
    <w:rsid w:val="00ED5414"/>
    <w:rsid w:val="00EF128A"/>
    <w:rsid w:val="00EF2B3E"/>
    <w:rsid w:val="00EF7AE8"/>
    <w:rsid w:val="00F132A0"/>
    <w:rsid w:val="00F13719"/>
    <w:rsid w:val="00F22899"/>
    <w:rsid w:val="00F40C7F"/>
    <w:rsid w:val="00F54239"/>
    <w:rsid w:val="00F65B42"/>
    <w:rsid w:val="00F827C2"/>
    <w:rsid w:val="00F910BA"/>
    <w:rsid w:val="00FA421F"/>
    <w:rsid w:val="00FA4471"/>
    <w:rsid w:val="00FC6DBB"/>
    <w:rsid w:val="00FD2402"/>
    <w:rsid w:val="00FD40F2"/>
    <w:rsid w:val="00FE24E8"/>
    <w:rsid w:val="00FE6E1E"/>
    <w:rsid w:val="00FF0E16"/>
    <w:rsid w:val="00FF2368"/>
    <w:rsid w:val="00FF276C"/>
    <w:rsid w:val="00FF3366"/>
    <w:rsid w:val="00FF4208"/>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lang w:val="es-ES_tradnl" w:bidi="or-IN"/>
    </w:rPr>
  </w:style>
  <w:style w:type="paragraph" w:styleId="Ttulo1">
    <w:name w:val="heading 1"/>
    <w:basedOn w:val="Normal"/>
    <w:next w:val="Normal"/>
    <w:link w:val="Ttulo1Car"/>
    <w:qFormat/>
    <w:pPr>
      <w:keepNext/>
      <w:spacing w:before="240" w:after="480"/>
      <w:jc w:val="center"/>
      <w:outlineLvl w:val="0"/>
    </w:pPr>
    <w:rPr>
      <w:rFonts w:ascii="Arial" w:hAnsi="Arial"/>
      <w:b/>
      <w:bCs/>
      <w:sz w:val="22"/>
      <w:szCs w:val="22"/>
    </w:rPr>
  </w:style>
  <w:style w:type="paragraph" w:styleId="Ttulo2">
    <w:name w:val="heading 2"/>
    <w:basedOn w:val="Normal"/>
    <w:next w:val="Normal"/>
    <w:link w:val="Ttulo2Car"/>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paragraph" w:styleId="Textodeglobo">
    <w:name w:val="Balloon Text"/>
    <w:basedOn w:val="Normal"/>
    <w:link w:val="TextodegloboCar"/>
    <w:uiPriority w:val="99"/>
    <w:semiHidden/>
    <w:unhideWhenUsed/>
    <w:rsid w:val="00D6288A"/>
    <w:rPr>
      <w:rFonts w:ascii="Tahoma" w:hAnsi="Tahoma" w:cs="Tahoma"/>
      <w:sz w:val="16"/>
      <w:szCs w:val="16"/>
    </w:rPr>
  </w:style>
  <w:style w:type="character" w:customStyle="1" w:styleId="TextodegloboCar">
    <w:name w:val="Texto de globo Car"/>
    <w:link w:val="Textodeglobo"/>
    <w:uiPriority w:val="99"/>
    <w:semiHidden/>
    <w:rsid w:val="00D6288A"/>
    <w:rPr>
      <w:rFonts w:ascii="Tahoma" w:hAnsi="Tahoma" w:cs="Tahoma"/>
      <w:sz w:val="16"/>
      <w:szCs w:val="16"/>
      <w:lang w:val="es-ES_tradnl" w:bidi="or-IN"/>
    </w:rPr>
  </w:style>
  <w:style w:type="character" w:customStyle="1" w:styleId="Ttulo1Car">
    <w:name w:val="Título 1 Car"/>
    <w:link w:val="Ttulo1"/>
    <w:rsid w:val="00BC518D"/>
    <w:rPr>
      <w:rFonts w:ascii="Arial" w:hAnsi="Arial" w:cs="Arial"/>
      <w:b/>
      <w:bCs/>
      <w:sz w:val="22"/>
      <w:szCs w:val="22"/>
      <w:lang w:val="es-ES_tradnl" w:eastAsia="es-ES" w:bidi="or-IN"/>
    </w:rPr>
  </w:style>
  <w:style w:type="character" w:customStyle="1" w:styleId="Ttulo2Car">
    <w:name w:val="Título 2 Car"/>
    <w:link w:val="Ttulo2"/>
    <w:rsid w:val="00054C7E"/>
    <w:rPr>
      <w:rFonts w:ascii="Arial" w:hAnsi="Arial" w:cs="Arial"/>
      <w:b/>
      <w:sz w:val="22"/>
      <w:lang w:val="es-ES_tradnl" w:eastAsia="es-ES" w:bidi="or-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lang w:val="es-ES_tradnl" w:bidi="or-IN"/>
    </w:rPr>
  </w:style>
  <w:style w:type="paragraph" w:styleId="Ttulo1">
    <w:name w:val="heading 1"/>
    <w:basedOn w:val="Normal"/>
    <w:next w:val="Normal"/>
    <w:link w:val="Ttulo1Car"/>
    <w:qFormat/>
    <w:pPr>
      <w:keepNext/>
      <w:spacing w:before="240" w:after="480"/>
      <w:jc w:val="center"/>
      <w:outlineLvl w:val="0"/>
    </w:pPr>
    <w:rPr>
      <w:rFonts w:ascii="Arial" w:hAnsi="Arial"/>
      <w:b/>
      <w:bCs/>
      <w:sz w:val="22"/>
      <w:szCs w:val="22"/>
    </w:rPr>
  </w:style>
  <w:style w:type="paragraph" w:styleId="Ttulo2">
    <w:name w:val="heading 2"/>
    <w:basedOn w:val="Normal"/>
    <w:next w:val="Normal"/>
    <w:link w:val="Ttulo2Car"/>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paragraph" w:styleId="Textodeglobo">
    <w:name w:val="Balloon Text"/>
    <w:basedOn w:val="Normal"/>
    <w:link w:val="TextodegloboCar"/>
    <w:uiPriority w:val="99"/>
    <w:semiHidden/>
    <w:unhideWhenUsed/>
    <w:rsid w:val="00D6288A"/>
    <w:rPr>
      <w:rFonts w:ascii="Tahoma" w:hAnsi="Tahoma" w:cs="Tahoma"/>
      <w:sz w:val="16"/>
      <w:szCs w:val="16"/>
    </w:rPr>
  </w:style>
  <w:style w:type="character" w:customStyle="1" w:styleId="TextodegloboCar">
    <w:name w:val="Texto de globo Car"/>
    <w:link w:val="Textodeglobo"/>
    <w:uiPriority w:val="99"/>
    <w:semiHidden/>
    <w:rsid w:val="00D6288A"/>
    <w:rPr>
      <w:rFonts w:ascii="Tahoma" w:hAnsi="Tahoma" w:cs="Tahoma"/>
      <w:sz w:val="16"/>
      <w:szCs w:val="16"/>
      <w:lang w:val="es-ES_tradnl" w:bidi="or-IN"/>
    </w:rPr>
  </w:style>
  <w:style w:type="character" w:customStyle="1" w:styleId="Ttulo1Car">
    <w:name w:val="Título 1 Car"/>
    <w:link w:val="Ttulo1"/>
    <w:rsid w:val="00BC518D"/>
    <w:rPr>
      <w:rFonts w:ascii="Arial" w:hAnsi="Arial" w:cs="Arial"/>
      <w:b/>
      <w:bCs/>
      <w:sz w:val="22"/>
      <w:szCs w:val="22"/>
      <w:lang w:val="es-ES_tradnl" w:eastAsia="es-ES" w:bidi="or-IN"/>
    </w:rPr>
  </w:style>
  <w:style w:type="character" w:customStyle="1" w:styleId="Ttulo2Car">
    <w:name w:val="Título 2 Car"/>
    <w:link w:val="Ttulo2"/>
    <w:rsid w:val="00054C7E"/>
    <w:rPr>
      <w:rFonts w:ascii="Arial" w:hAnsi="Arial" w:cs="Arial"/>
      <w:b/>
      <w:sz w:val="22"/>
      <w:lang w:val="es-ES_tradnl" w:eastAsia="es-ES"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MODELOS%20NUEVO%20LOGOTIPO\Modelo%20Decreto%20C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Decreto CD.dot</Template>
  <TotalTime>0</TotalTime>
  <Pages>9</Pages>
  <Words>3228</Words>
  <Characters>17759</Characters>
  <Application>Microsoft Office Word</Application>
  <DocSecurity>4</DocSecurity>
  <Lines>147</Lines>
  <Paragraphs>41</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20946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Urien Salterain, Karoline</cp:lastModifiedBy>
  <cp:revision>2</cp:revision>
  <cp:lastPrinted>2020-02-17T11:59:00Z</cp:lastPrinted>
  <dcterms:created xsi:type="dcterms:W3CDTF">2020-03-25T14:57:00Z</dcterms:created>
  <dcterms:modified xsi:type="dcterms:W3CDTF">2020-03-25T14:57:00Z</dcterms:modified>
</cp:coreProperties>
</file>