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2FD"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E57478" w:rsidRDefault="00E57478" w:rsidP="00E57478">
      <w:pPr>
        <w:jc w:val="both"/>
        <w:rPr>
          <w:b/>
          <w:bCs/>
          <w:sz w:val="24"/>
          <w:szCs w:val="24"/>
          <w:u w:val="single"/>
          <w:lang w:val="es-ES_tradnl"/>
        </w:rPr>
      </w:pPr>
      <w:r>
        <w:rPr>
          <w:b/>
          <w:bCs/>
          <w:sz w:val="24"/>
          <w:szCs w:val="24"/>
          <w:u w:val="single"/>
          <w:lang w:val="eu-ES"/>
        </w:rPr>
        <w:t>ARABAKO LURRALDE HISTORIKOKO MAHASTIZAINTZAREN ERREGISTROA ARAUTZEN DUEN FORU DEKRETU PROIEKTUARI BURUZKO IRIZPENA ( Aholku Batzordearen bilkura, 2020ko uztailaren 30a)</w:t>
      </w:r>
    </w:p>
    <w:p w:rsidR="00E57478" w:rsidRDefault="00E57478" w:rsidP="00E57478">
      <w:pPr>
        <w:jc w:val="center"/>
        <w:rPr>
          <w:b/>
          <w:sz w:val="24"/>
          <w:szCs w:val="24"/>
          <w:lang w:val="es-ES_tradnl"/>
        </w:rPr>
      </w:pPr>
    </w:p>
    <w:p w:rsidR="00E57478" w:rsidRDefault="00E57478" w:rsidP="00E57478">
      <w:pPr>
        <w:jc w:val="both"/>
        <w:rPr>
          <w:sz w:val="24"/>
          <w:szCs w:val="24"/>
        </w:rPr>
      </w:pPr>
      <w:r>
        <w:rPr>
          <w:b/>
          <w:bCs/>
          <w:sz w:val="24"/>
          <w:szCs w:val="24"/>
          <w:lang w:val="eu-ES"/>
        </w:rPr>
        <w:t>IRIZPEN ESKAERA. AGIRIAK BIDALTZEA</w:t>
      </w:r>
    </w:p>
    <w:p w:rsidR="00E57478" w:rsidRDefault="00E57478" w:rsidP="00E57478">
      <w:pPr>
        <w:jc w:val="both"/>
        <w:rPr>
          <w:b/>
          <w:sz w:val="24"/>
          <w:szCs w:val="24"/>
          <w:lang w:val="es-ES_tradnl"/>
        </w:rPr>
      </w:pPr>
    </w:p>
    <w:p w:rsidR="00E57478" w:rsidRDefault="00E57478" w:rsidP="00E57478">
      <w:pPr>
        <w:jc w:val="both"/>
        <w:rPr>
          <w:sz w:val="24"/>
          <w:szCs w:val="24"/>
        </w:rPr>
      </w:pPr>
      <w:r>
        <w:rPr>
          <w:sz w:val="24"/>
          <w:szCs w:val="24"/>
          <w:lang w:val="eu-ES"/>
        </w:rPr>
        <w:t>Nekazaritzako zuzendariak Foru Dekretu proiektua bidali du. Horrek, Arabako Lurralde Historikoko Mahastizaintzaren Erregistroa arautzen duen araudia ezartzen du, eta helburua da Aholku Batzordeak nahitaezko irizpena ematea. Horretarako, aipatutako kontratuaren espedientearen kopia aurkeztu dute, eta horren barruan, agiri hauek daude:</w:t>
      </w:r>
    </w:p>
    <w:p w:rsidR="00E57478" w:rsidRDefault="00E57478" w:rsidP="00E57478">
      <w:pPr>
        <w:jc w:val="both"/>
        <w:rPr>
          <w:sz w:val="24"/>
          <w:szCs w:val="24"/>
        </w:rPr>
      </w:pP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 xml:space="preserve">Mahastizaintza eta Enologia Zerbitzuko buruaren proposamen txostena, </w:t>
      </w: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foru dekretua onartzekoa. </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 xml:space="preserve">Nekazaritzako diputatuaren 54/2020 Foru Agindua, otsailaren 13koa, foru dekretu proiektua egiteko prozedurari hasiera ematen diona. Horren bidez, </w:t>
      </w: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araudia ezartzen da.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Aurretiko jendaurreko kontsulta izapidea argitaratu dela egiaztatzen duen dokumentazioa.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u-ES"/>
        </w:rPr>
        <w:t xml:space="preserve">Nekazaritzako diputatuaren 74/2020 Foru Agindua, otsailaren 26koa, foru dekretu proiektua aldez aurretik onartzen duena. Horren bidez, </w:t>
      </w: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araudia ezartzen da.</w:t>
      </w:r>
    </w:p>
    <w:p w:rsidR="00E57478" w:rsidRDefault="00E57478" w:rsidP="00E57478">
      <w:pPr>
        <w:pStyle w:val="Prrafodelista"/>
        <w:numPr>
          <w:ilvl w:val="0"/>
          <w:numId w:val="19"/>
        </w:numPr>
        <w:spacing w:line="278" w:lineRule="auto"/>
        <w:rPr>
          <w:rFonts w:ascii="Times New Roman" w:hAnsi="Times New Roman"/>
          <w:sz w:val="24"/>
          <w:szCs w:val="24"/>
        </w:rPr>
      </w:pP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araudia ezartzen duen foru dekretu proiektua.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Foru dekretu proiektuaren entzunaldi eta jendaurreko informazio izapidea bete dela egiaztatzen duen dokumentazioa.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Entzunaldi eta jendaurreko informazio izapidearen emaitzei buruzko txostena.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Proiektuan generoak duen eraginari buruzko txostena, Nekazaritzako Idazkaritza Teknikoko buruak egindakoa.</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 xml:space="preserve">Berdintasun Zerbitzuak egindako aurreko txostenari buruzko oharren txostena. </w:t>
      </w:r>
    </w:p>
    <w:p w:rsidR="00E57478" w:rsidRDefault="00E57478" w:rsidP="00E57478">
      <w:pPr>
        <w:pStyle w:val="Prrafodelista"/>
        <w:numPr>
          <w:ilvl w:val="0"/>
          <w:numId w:val="19"/>
        </w:numPr>
        <w:spacing w:line="278" w:lineRule="auto"/>
        <w:jc w:val="both"/>
        <w:rPr>
          <w:rFonts w:ascii="Times New Roman" w:hAnsi="Times New Roman"/>
          <w:sz w:val="24"/>
          <w:szCs w:val="24"/>
        </w:rPr>
      </w:pPr>
      <w:r>
        <w:rPr>
          <w:rFonts w:ascii="Times New Roman" w:hAnsi="Times New Roman"/>
          <w:sz w:val="24"/>
          <w:szCs w:val="24"/>
          <w:lang w:val="eu-ES"/>
        </w:rPr>
        <w:t xml:space="preserve">Foru dekretu proiektuaren, </w:t>
      </w: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araudia ezartzen duenaren, araudiak izandako eraginari buruzko txostena. </w:t>
      </w:r>
    </w:p>
    <w:p w:rsidR="00E57478" w:rsidRDefault="00E57478" w:rsidP="00E57478">
      <w:pPr>
        <w:pStyle w:val="Prrafodelista"/>
        <w:numPr>
          <w:ilvl w:val="0"/>
          <w:numId w:val="19"/>
        </w:numPr>
        <w:spacing w:line="278" w:lineRule="auto"/>
        <w:jc w:val="both"/>
        <w:rPr>
          <w:rFonts w:ascii="Times New Roman" w:hAnsi="Times New Roman"/>
          <w:b/>
          <w:bCs/>
          <w:sz w:val="24"/>
          <w:szCs w:val="24"/>
        </w:rPr>
      </w:pPr>
      <w:proofErr w:type="spellStart"/>
      <w:r>
        <w:rPr>
          <w:rFonts w:ascii="Times New Roman" w:hAnsi="Times New Roman"/>
          <w:sz w:val="24"/>
          <w:szCs w:val="24"/>
          <w:lang w:val="eu-ES"/>
        </w:rPr>
        <w:t>ALHko</w:t>
      </w:r>
      <w:proofErr w:type="spellEnd"/>
      <w:r>
        <w:rPr>
          <w:rFonts w:ascii="Times New Roman" w:hAnsi="Times New Roman"/>
          <w:sz w:val="24"/>
          <w:szCs w:val="24"/>
          <w:lang w:val="eu-ES"/>
        </w:rPr>
        <w:t xml:space="preserve"> Mahastizaintzaren Erregistroa arautzen duen araudia onartzen duen Foru Dekretu proposamena.</w:t>
      </w:r>
    </w:p>
    <w:p w:rsidR="00E57478" w:rsidRDefault="00E57478" w:rsidP="00E57478">
      <w:pPr>
        <w:pStyle w:val="Prrafodelista"/>
        <w:jc w:val="both"/>
        <w:rPr>
          <w:rFonts w:ascii="Times New Roman" w:hAnsi="Times New Roman"/>
          <w:sz w:val="24"/>
          <w:szCs w:val="24"/>
        </w:rPr>
      </w:pPr>
    </w:p>
    <w:p w:rsidR="00E57478" w:rsidRDefault="00E57478" w:rsidP="00E57478">
      <w:pPr>
        <w:pStyle w:val="Prrafodelista"/>
        <w:jc w:val="both"/>
        <w:rPr>
          <w:rFonts w:ascii="Times New Roman" w:hAnsi="Times New Roman"/>
          <w:sz w:val="24"/>
          <w:szCs w:val="24"/>
        </w:rPr>
      </w:pPr>
    </w:p>
    <w:p w:rsidR="00E57478" w:rsidRDefault="00E57478" w:rsidP="00E57478">
      <w:pPr>
        <w:pStyle w:val="Prrafodelista"/>
        <w:jc w:val="both"/>
        <w:rPr>
          <w:rFonts w:ascii="Times New Roman" w:hAnsi="Times New Roman"/>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pStyle w:val="Prrafodelista"/>
        <w:jc w:val="both"/>
        <w:rPr>
          <w:rFonts w:ascii="Times New Roman" w:hAnsi="Times New Roman"/>
          <w:b/>
          <w:sz w:val="24"/>
          <w:szCs w:val="24"/>
        </w:rPr>
      </w:pPr>
    </w:p>
    <w:p w:rsidR="00E57478" w:rsidRDefault="00E57478" w:rsidP="00E57478">
      <w:pPr>
        <w:jc w:val="both"/>
        <w:rPr>
          <w:b/>
          <w:sz w:val="24"/>
          <w:szCs w:val="24"/>
        </w:rPr>
      </w:pPr>
    </w:p>
    <w:p w:rsidR="00E57478" w:rsidRDefault="00E57478" w:rsidP="00E57478">
      <w:pPr>
        <w:jc w:val="both"/>
        <w:rPr>
          <w:b/>
          <w:bCs/>
          <w:sz w:val="24"/>
          <w:szCs w:val="24"/>
        </w:rPr>
      </w:pPr>
      <w:r>
        <w:rPr>
          <w:b/>
          <w:bCs/>
          <w:sz w:val="24"/>
          <w:szCs w:val="24"/>
          <w:lang w:val="eu-ES"/>
        </w:rPr>
        <w:lastRenderedPageBreak/>
        <w:t>GOGOETA JURIDIKOAK</w:t>
      </w:r>
    </w:p>
    <w:p w:rsidR="00E57478" w:rsidRDefault="00E57478" w:rsidP="00E57478">
      <w:pPr>
        <w:jc w:val="both"/>
        <w:rPr>
          <w:b/>
          <w:sz w:val="24"/>
          <w:szCs w:val="24"/>
        </w:rPr>
      </w:pPr>
    </w:p>
    <w:p w:rsidR="00E57478" w:rsidRDefault="00E57478" w:rsidP="00E57478">
      <w:pPr>
        <w:jc w:val="both"/>
        <w:rPr>
          <w:b/>
          <w:bCs/>
          <w:sz w:val="24"/>
          <w:szCs w:val="24"/>
          <w:lang w:val="es-ES_tradnl"/>
        </w:rPr>
      </w:pPr>
      <w:r>
        <w:rPr>
          <w:b/>
          <w:bCs/>
          <w:sz w:val="24"/>
          <w:szCs w:val="24"/>
          <w:u w:val="single"/>
          <w:lang w:val="eu-ES"/>
        </w:rPr>
        <w:t>LEHENENGOA.- Aholku Batzordearen eskumena.</w:t>
      </w:r>
    </w:p>
    <w:p w:rsidR="00E57478" w:rsidRDefault="00E57478" w:rsidP="00E57478">
      <w:pPr>
        <w:jc w:val="both"/>
        <w:rPr>
          <w:i/>
          <w:iCs/>
          <w:sz w:val="24"/>
          <w:szCs w:val="24"/>
          <w:lang w:val="eu-ES"/>
        </w:rPr>
      </w:pPr>
      <w:r>
        <w:rPr>
          <w:sz w:val="24"/>
          <w:szCs w:val="24"/>
          <w:lang w:val="eu-ES"/>
        </w:rPr>
        <w:t xml:space="preserve">Aholku Batzordeak irizpen hau emateko duen eskumena Erregelamendu Organikoaren </w:t>
      </w:r>
      <w:proofErr w:type="spellStart"/>
      <w:r>
        <w:rPr>
          <w:sz w:val="24"/>
          <w:szCs w:val="24"/>
          <w:lang w:val="eu-ES"/>
        </w:rPr>
        <w:t>3.1.b</w:t>
      </w:r>
      <w:proofErr w:type="spellEnd"/>
      <w:r>
        <w:rPr>
          <w:sz w:val="24"/>
          <w:szCs w:val="24"/>
          <w:lang w:val="eu-ES"/>
        </w:rPr>
        <w:t>). artikulutik datorkio. Erregelamendu hori, Foru Gobernu Batzordeak martxoaren 30ean ezarritako 40/1999 Foru Dekretu bidez onartu zen. Horrela, Batzorde honen nahitaezko irizpen ez-loteslea behar dute honako hauek: «</w:t>
      </w:r>
      <w:r>
        <w:rPr>
          <w:i/>
          <w:iCs/>
          <w:sz w:val="24"/>
          <w:szCs w:val="24"/>
          <w:lang w:val="eu-ES"/>
        </w:rPr>
        <w:t>erregelamenduzko xedapenen proiektuak, Lurralde Historikoarena bakarrik den eskumenaren arloak arautzen dituzten Foru Arauak gauzatzeko, eta Lurralde Historikoa arauak garatzeko duen eskumena duen arloetan autonomia erkidegoko legeak gauzatzeko, ematen direnak».</w:t>
      </w:r>
    </w:p>
    <w:p w:rsidR="00E57478" w:rsidRDefault="00E57478" w:rsidP="00E57478">
      <w:pPr>
        <w:jc w:val="both"/>
        <w:rPr>
          <w:sz w:val="24"/>
          <w:szCs w:val="24"/>
          <w:lang w:val="eu-ES"/>
        </w:rPr>
      </w:pPr>
    </w:p>
    <w:p w:rsidR="00E57478" w:rsidRDefault="00E57478" w:rsidP="00E57478">
      <w:pPr>
        <w:jc w:val="both"/>
        <w:rPr>
          <w:sz w:val="24"/>
          <w:szCs w:val="24"/>
          <w:lang w:val="es-ES_tradnl"/>
        </w:rPr>
      </w:pPr>
      <w:r>
        <w:rPr>
          <w:b/>
          <w:bCs/>
          <w:sz w:val="24"/>
          <w:szCs w:val="24"/>
          <w:u w:val="single"/>
          <w:lang w:val="eu-ES"/>
        </w:rPr>
        <w:t>BIGARRENA.- Proiektuko arauaren alderdi formalak.</w:t>
      </w:r>
    </w:p>
    <w:p w:rsidR="00E57478" w:rsidRDefault="00E57478" w:rsidP="00E57478">
      <w:pPr>
        <w:pStyle w:val="Prrafodelista"/>
        <w:numPr>
          <w:ilvl w:val="0"/>
          <w:numId w:val="20"/>
        </w:numPr>
        <w:spacing w:before="120" w:after="240" w:line="278" w:lineRule="auto"/>
        <w:jc w:val="both"/>
        <w:rPr>
          <w:rFonts w:ascii="Times New Roman" w:hAnsi="Times New Roman"/>
          <w:b/>
          <w:bCs/>
          <w:color w:val="000000"/>
          <w:sz w:val="24"/>
          <w:szCs w:val="24"/>
          <w:lang w:val="es-ES_tradnl"/>
        </w:rPr>
      </w:pPr>
      <w:r>
        <w:rPr>
          <w:rFonts w:ascii="Times New Roman" w:hAnsi="Times New Roman"/>
          <w:b/>
          <w:bCs/>
          <w:color w:val="000000"/>
          <w:sz w:val="24"/>
          <w:szCs w:val="24"/>
          <w:lang w:val="eu-ES"/>
        </w:rPr>
        <w:t>Eskumen organikoa.</w:t>
      </w:r>
    </w:p>
    <w:p w:rsidR="00E57478" w:rsidRDefault="00E57478" w:rsidP="00E57478">
      <w:pPr>
        <w:pStyle w:val="Prrafodelista"/>
        <w:spacing w:before="120" w:after="240" w:line="278" w:lineRule="auto"/>
        <w:ind w:left="0"/>
        <w:jc w:val="both"/>
        <w:rPr>
          <w:rFonts w:ascii="Times New Roman" w:hAnsi="Times New Roman"/>
          <w:sz w:val="24"/>
          <w:szCs w:val="24"/>
        </w:rPr>
      </w:pPr>
      <w:r>
        <w:rPr>
          <w:rFonts w:ascii="Times New Roman" w:hAnsi="Times New Roman"/>
          <w:color w:val="000000"/>
          <w:sz w:val="24"/>
          <w:szCs w:val="24"/>
          <w:lang w:val="eu-ES"/>
        </w:rPr>
        <w:t xml:space="preserve">Irizpen honen xede den proiektuak foru dekretua onartzea proposatzen du. Horren bidez, </w:t>
      </w:r>
      <w:proofErr w:type="spellStart"/>
      <w:r>
        <w:rPr>
          <w:rFonts w:ascii="Times New Roman" w:hAnsi="Times New Roman"/>
          <w:color w:val="000000"/>
          <w:sz w:val="24"/>
          <w:szCs w:val="24"/>
          <w:lang w:val="eu-ES"/>
        </w:rPr>
        <w:t>ALHko</w:t>
      </w:r>
      <w:proofErr w:type="spellEnd"/>
      <w:r>
        <w:rPr>
          <w:rFonts w:ascii="Times New Roman" w:hAnsi="Times New Roman"/>
          <w:color w:val="000000"/>
          <w:sz w:val="24"/>
          <w:szCs w:val="24"/>
          <w:lang w:val="eu-ES"/>
        </w:rPr>
        <w:t xml:space="preserve"> Mahastizaintzaren Erregistroa arautzen duen araudia ezartzen da. Erregelamenduzko xedapena da, EAEko lege bat gauzatzekoa, </w:t>
      </w:r>
      <w:proofErr w:type="spellStart"/>
      <w:r>
        <w:rPr>
          <w:rFonts w:ascii="Times New Roman" w:hAnsi="Times New Roman"/>
          <w:color w:val="000000"/>
          <w:sz w:val="24"/>
          <w:szCs w:val="24"/>
          <w:lang w:val="eu-ES"/>
        </w:rPr>
        <w:t>ALHko</w:t>
      </w:r>
      <w:proofErr w:type="spellEnd"/>
      <w:r>
        <w:rPr>
          <w:rFonts w:ascii="Times New Roman" w:hAnsi="Times New Roman"/>
          <w:color w:val="000000"/>
          <w:sz w:val="24"/>
          <w:szCs w:val="24"/>
          <w:lang w:val="eu-ES"/>
        </w:rPr>
        <w:t xml:space="preserve"> Mahastizaintzaren Erregistroak arautzen duena.</w:t>
      </w:r>
    </w:p>
    <w:p w:rsidR="00E57478" w:rsidRDefault="00E57478" w:rsidP="00E57478">
      <w:pPr>
        <w:tabs>
          <w:tab w:val="left" w:pos="426"/>
        </w:tabs>
        <w:spacing w:before="240" w:after="120"/>
        <w:jc w:val="both"/>
        <w:rPr>
          <w:lang w:val="eu-ES"/>
        </w:rPr>
      </w:pPr>
      <w:r>
        <w:rPr>
          <w:sz w:val="24"/>
          <w:szCs w:val="24"/>
          <w:lang w:val="eu-ES"/>
        </w:rPr>
        <w:t xml:space="preserve">3/1979 Lege Organikoak, abenduaren 18koak, Euskal Herriaren Autonomia Estatutuarenak, </w:t>
      </w:r>
      <w:proofErr w:type="spellStart"/>
      <w:r>
        <w:rPr>
          <w:sz w:val="24"/>
          <w:szCs w:val="24"/>
          <w:lang w:val="eu-ES"/>
        </w:rPr>
        <w:t>10.10</w:t>
      </w:r>
      <w:proofErr w:type="spellEnd"/>
      <w:r>
        <w:rPr>
          <w:sz w:val="24"/>
          <w:szCs w:val="24"/>
          <w:lang w:val="eu-ES"/>
        </w:rPr>
        <w:t xml:space="preserve"> artikuluan azaldu zuenez, "</w:t>
      </w:r>
      <w:r>
        <w:rPr>
          <w:i/>
          <w:iCs/>
          <w:sz w:val="24"/>
          <w:szCs w:val="24"/>
          <w:lang w:val="eu-ES"/>
        </w:rPr>
        <w:t xml:space="preserve">Euskal Herriko Autonomia Erkidegoak bakarreko eskumena du honako gai hauetan: ...9. Nekazaritza eta abeltzaintza, ekonomiaren antolamendu orokorrarekin bat".  </w:t>
      </w:r>
    </w:p>
    <w:p w:rsidR="00E57478" w:rsidRDefault="00E57478" w:rsidP="00E57478">
      <w:pPr>
        <w:tabs>
          <w:tab w:val="left" w:pos="426"/>
        </w:tabs>
        <w:spacing w:before="240" w:after="120"/>
        <w:jc w:val="both"/>
      </w:pPr>
      <w:r>
        <w:rPr>
          <w:sz w:val="24"/>
          <w:szCs w:val="24"/>
          <w:lang w:val="eu-ES"/>
        </w:rPr>
        <w:t xml:space="preserve">Azaroaren 25eko 27/1983 Legeak, Euskal Autonomia Erkidego osorako erakundeen eta Lurralde Historikoetako foru erakundeen arteko harremanei buruzkoak, </w:t>
      </w:r>
      <w:proofErr w:type="spellStart"/>
      <w:r>
        <w:rPr>
          <w:sz w:val="24"/>
          <w:szCs w:val="24"/>
          <w:lang w:val="eu-ES"/>
        </w:rPr>
        <w:t>7.b</w:t>
      </w:r>
      <w:proofErr w:type="spellEnd"/>
      <w:r>
        <w:rPr>
          <w:sz w:val="24"/>
          <w:szCs w:val="24"/>
          <w:lang w:val="eu-ES"/>
        </w:rPr>
        <w:t xml:space="preserve">. artikuluan hauxe ezartzen du: </w:t>
      </w:r>
      <w:r>
        <w:rPr>
          <w:i/>
          <w:iCs/>
          <w:sz w:val="24"/>
          <w:szCs w:val="24"/>
          <w:lang w:val="eu-ES"/>
        </w:rPr>
        <w:t xml:space="preserve">"Lurralde Historikoei dagokie Erakunde erkideen arauak garatzea eta gauzatzea, arlo hauetan:... </w:t>
      </w:r>
      <w:proofErr w:type="spellStart"/>
      <w:r>
        <w:rPr>
          <w:i/>
          <w:iCs/>
          <w:sz w:val="24"/>
          <w:szCs w:val="24"/>
          <w:lang w:val="eu-ES"/>
        </w:rPr>
        <w:t>1.1</w:t>
      </w:r>
      <w:proofErr w:type="spellEnd"/>
      <w:r>
        <w:rPr>
          <w:i/>
          <w:iCs/>
          <w:sz w:val="24"/>
          <w:szCs w:val="24"/>
          <w:lang w:val="eu-ES"/>
        </w:rPr>
        <w:t xml:space="preserve">/…/ </w:t>
      </w:r>
      <w:r>
        <w:rPr>
          <w:b/>
          <w:bCs/>
          <w:i/>
          <w:iCs/>
          <w:sz w:val="24"/>
          <w:szCs w:val="24"/>
          <w:lang w:val="eu-ES"/>
        </w:rPr>
        <w:t>mahastizaintza eta enologia</w:t>
      </w:r>
      <w:r>
        <w:rPr>
          <w:i/>
          <w:iCs/>
          <w:sz w:val="24"/>
          <w:szCs w:val="24"/>
          <w:lang w:val="eu-ES"/>
        </w:rPr>
        <w:t>"</w:t>
      </w:r>
      <w:r>
        <w:rPr>
          <w:sz w:val="24"/>
          <w:szCs w:val="24"/>
          <w:lang w:val="eu-ES"/>
        </w:rPr>
        <w:t>.</w:t>
      </w:r>
      <w:r>
        <w:rPr>
          <w:i/>
          <w:iCs/>
          <w:sz w:val="24"/>
          <w:szCs w:val="24"/>
          <w:lang w:val="eu-ES"/>
        </w:rPr>
        <w:t xml:space="preserve"> </w:t>
      </w:r>
      <w:r>
        <w:rPr>
          <w:sz w:val="24"/>
          <w:szCs w:val="24"/>
          <w:lang w:val="eu-ES"/>
        </w:rPr>
        <w:t>Lege berak, ahal hauek ematen dizkie lurralde historikoei, "</w:t>
      </w:r>
      <w:r>
        <w:rPr>
          <w:i/>
          <w:iCs/>
          <w:sz w:val="24"/>
          <w:szCs w:val="24"/>
          <w:lang w:val="eu-ES"/>
        </w:rPr>
        <w:t xml:space="preserve">araua garatzea eta gauzatzea" </w:t>
      </w:r>
      <w:r>
        <w:rPr>
          <w:sz w:val="24"/>
          <w:szCs w:val="24"/>
          <w:lang w:val="eu-ES"/>
        </w:rPr>
        <w:t xml:space="preserve">dagokien arloetan: </w:t>
      </w:r>
    </w:p>
    <w:p w:rsidR="00E57478" w:rsidRDefault="00E57478" w:rsidP="00E57478">
      <w:pPr>
        <w:tabs>
          <w:tab w:val="left" w:pos="426"/>
        </w:tabs>
        <w:jc w:val="both"/>
        <w:rPr>
          <w:i/>
          <w:iCs/>
          <w:sz w:val="24"/>
          <w:szCs w:val="24"/>
        </w:rPr>
      </w:pPr>
      <w:r>
        <w:rPr>
          <w:i/>
          <w:iCs/>
          <w:sz w:val="24"/>
          <w:szCs w:val="24"/>
          <w:lang w:val="eu-ES"/>
        </w:rPr>
        <w:t xml:space="preserve"> “a) Araudia garatzea /…/</w:t>
      </w:r>
    </w:p>
    <w:p w:rsidR="00E57478" w:rsidRDefault="00E57478" w:rsidP="00E57478">
      <w:pPr>
        <w:pStyle w:val="Prrafodelista"/>
        <w:numPr>
          <w:ilvl w:val="0"/>
          <w:numId w:val="20"/>
        </w:numPr>
        <w:tabs>
          <w:tab w:val="left" w:pos="426"/>
        </w:tabs>
        <w:spacing w:after="0" w:line="278" w:lineRule="auto"/>
        <w:jc w:val="both"/>
        <w:rPr>
          <w:rFonts w:ascii="Times New Roman" w:hAnsi="Times New Roman"/>
          <w:i/>
          <w:iCs/>
          <w:sz w:val="24"/>
          <w:szCs w:val="24"/>
        </w:rPr>
      </w:pPr>
      <w:r>
        <w:rPr>
          <w:rFonts w:ascii="Times New Roman" w:hAnsi="Times New Roman"/>
          <w:i/>
          <w:iCs/>
          <w:sz w:val="24"/>
          <w:szCs w:val="24"/>
          <w:lang w:val="eu-ES"/>
        </w:rPr>
        <w:t>Erregelamenduzkoa.</w:t>
      </w:r>
    </w:p>
    <w:p w:rsidR="00E57478" w:rsidRDefault="00E57478" w:rsidP="00E57478">
      <w:pPr>
        <w:pStyle w:val="Prrafodelista"/>
        <w:numPr>
          <w:ilvl w:val="0"/>
          <w:numId w:val="20"/>
        </w:numPr>
        <w:tabs>
          <w:tab w:val="left" w:pos="426"/>
        </w:tabs>
        <w:spacing w:after="0" w:line="278" w:lineRule="auto"/>
        <w:jc w:val="both"/>
        <w:rPr>
          <w:rFonts w:ascii="Times New Roman" w:hAnsi="Times New Roman"/>
          <w:i/>
          <w:iCs/>
          <w:sz w:val="24"/>
          <w:szCs w:val="24"/>
        </w:rPr>
      </w:pPr>
      <w:r>
        <w:rPr>
          <w:rFonts w:ascii="Times New Roman" w:hAnsi="Times New Roman"/>
          <w:i/>
          <w:iCs/>
          <w:sz w:val="24"/>
          <w:szCs w:val="24"/>
          <w:lang w:val="eu-ES"/>
        </w:rPr>
        <w:t>Administraziokoa, ikuskapena barne".</w:t>
      </w:r>
    </w:p>
    <w:p w:rsidR="00E57478" w:rsidRDefault="00E57478" w:rsidP="00E57478">
      <w:pPr>
        <w:tabs>
          <w:tab w:val="left" w:pos="426"/>
        </w:tabs>
        <w:jc w:val="both"/>
        <w:rPr>
          <w:sz w:val="24"/>
          <w:szCs w:val="24"/>
          <w:lang w:val="eu-ES"/>
        </w:rPr>
      </w:pPr>
      <w:r>
        <w:rPr>
          <w:sz w:val="24"/>
          <w:szCs w:val="24"/>
          <w:lang w:val="eu-ES"/>
        </w:rPr>
        <w:t xml:space="preserve">Hori horrela, Arabako Foru Aldundiaren Antolaketa, Funtzionamendu eta Lege Araubideari buruzko abenduaren 18ko 52/92 Foru Arauak, </w:t>
      </w:r>
      <w:proofErr w:type="spellStart"/>
      <w:r>
        <w:rPr>
          <w:sz w:val="24"/>
          <w:szCs w:val="24"/>
          <w:lang w:val="eu-ES"/>
        </w:rPr>
        <w:t>7.2</w:t>
      </w:r>
      <w:proofErr w:type="spellEnd"/>
      <w:r>
        <w:rPr>
          <w:sz w:val="24"/>
          <w:szCs w:val="24"/>
          <w:lang w:val="eu-ES"/>
        </w:rPr>
        <w:t>. artikuluan hauxe ezartzen du: “</w:t>
      </w:r>
      <w:r>
        <w:rPr>
          <w:i/>
          <w:iCs/>
          <w:sz w:val="24"/>
          <w:szCs w:val="24"/>
          <w:lang w:val="eu-ES"/>
        </w:rPr>
        <w:t xml:space="preserve">Erregelamenduak emateko ahalmena erabiliz, Diputatuen Kontseiluari dagokio/…/ onartzea, foru dekretuen bidez, /…/ Estatuko eta autonomia erkidegoko legeak gauzatzeko eta garatzeko erregelamenduak, oinarrizko edo esparruko legeak ez direnean, edo erregelamenduzko ahala Foru Aldundiari berariaz eman zaionean …” </w:t>
      </w:r>
      <w:r>
        <w:rPr>
          <w:sz w:val="24"/>
          <w:szCs w:val="24"/>
          <w:lang w:val="eu-ES"/>
        </w:rPr>
        <w:t xml:space="preserve">Horren adibidea dugu hemen aztertzen den foru dekretu proiektua. Horrenbestez, hura onartzeko eskumena </w:t>
      </w:r>
      <w:proofErr w:type="spellStart"/>
      <w:r>
        <w:rPr>
          <w:sz w:val="24"/>
          <w:szCs w:val="24"/>
          <w:lang w:val="eu-ES"/>
        </w:rPr>
        <w:t>AFAren</w:t>
      </w:r>
      <w:proofErr w:type="spellEnd"/>
      <w:r>
        <w:rPr>
          <w:sz w:val="24"/>
          <w:szCs w:val="24"/>
          <w:lang w:val="eu-ES"/>
        </w:rPr>
        <w:t xml:space="preserve"> Gobernu Kontseiluari dagokio.</w:t>
      </w:r>
    </w:p>
    <w:p w:rsidR="00E57478" w:rsidRDefault="00E57478" w:rsidP="00E57478">
      <w:pPr>
        <w:tabs>
          <w:tab w:val="left" w:pos="426"/>
        </w:tabs>
        <w:jc w:val="both"/>
        <w:rPr>
          <w:sz w:val="24"/>
          <w:szCs w:val="24"/>
          <w:lang w:val="eu-ES"/>
        </w:rPr>
      </w:pPr>
    </w:p>
    <w:p w:rsidR="00E57478" w:rsidRDefault="00E57478" w:rsidP="00E57478">
      <w:pPr>
        <w:tabs>
          <w:tab w:val="left" w:pos="426"/>
        </w:tabs>
        <w:jc w:val="both"/>
        <w:rPr>
          <w:sz w:val="24"/>
          <w:szCs w:val="24"/>
          <w:lang w:val="eu-ES"/>
        </w:rPr>
      </w:pPr>
    </w:p>
    <w:p w:rsidR="00E57478" w:rsidRDefault="00E57478" w:rsidP="00E57478">
      <w:pPr>
        <w:pStyle w:val="Prrafodelista"/>
        <w:spacing w:before="120" w:after="240"/>
        <w:ind w:left="0"/>
        <w:jc w:val="both"/>
        <w:rPr>
          <w:rFonts w:ascii="Times New Roman" w:eastAsia="Times New Roman" w:hAnsi="Times New Roman"/>
          <w:color w:val="000000"/>
          <w:sz w:val="24"/>
          <w:szCs w:val="24"/>
          <w:lang w:val="eu-ES" w:eastAsia="es-ES"/>
        </w:rPr>
      </w:pPr>
    </w:p>
    <w:p w:rsidR="00E57478" w:rsidRDefault="00E57478" w:rsidP="00E57478">
      <w:pPr>
        <w:pStyle w:val="Prrafodelista"/>
        <w:spacing w:before="120" w:after="240"/>
        <w:ind w:left="0"/>
        <w:jc w:val="both"/>
        <w:rPr>
          <w:rFonts w:ascii="Times New Roman" w:eastAsia="Times New Roman" w:hAnsi="Times New Roman"/>
          <w:color w:val="000000"/>
          <w:sz w:val="24"/>
          <w:szCs w:val="24"/>
          <w:lang w:val="eu-ES" w:eastAsia="es-ES"/>
        </w:rPr>
      </w:pPr>
    </w:p>
    <w:p w:rsidR="00E57478" w:rsidRDefault="00E57478" w:rsidP="00E57478">
      <w:pPr>
        <w:pStyle w:val="Prrafodelista"/>
        <w:spacing w:before="120" w:after="240"/>
        <w:ind w:left="0"/>
        <w:jc w:val="both"/>
        <w:rPr>
          <w:rFonts w:ascii="Times New Roman" w:eastAsia="Times New Roman" w:hAnsi="Times New Roman"/>
          <w:color w:val="000000"/>
          <w:sz w:val="24"/>
          <w:szCs w:val="24"/>
          <w:lang w:val="eu-ES" w:eastAsia="es-ES"/>
        </w:rPr>
      </w:pPr>
    </w:p>
    <w:p w:rsidR="00E57478" w:rsidRDefault="00E57478" w:rsidP="00E57478">
      <w:pPr>
        <w:pStyle w:val="Prrafodelista"/>
        <w:spacing w:before="120" w:after="240"/>
        <w:ind w:left="0"/>
        <w:jc w:val="both"/>
        <w:rPr>
          <w:rFonts w:ascii="Times New Roman" w:eastAsia="Times New Roman" w:hAnsi="Times New Roman"/>
          <w:color w:val="000000"/>
          <w:sz w:val="24"/>
          <w:szCs w:val="24"/>
          <w:lang w:val="eu-ES" w:eastAsia="es-ES"/>
        </w:rPr>
      </w:pPr>
    </w:p>
    <w:p w:rsidR="00E57478" w:rsidRDefault="00E57478" w:rsidP="00E57478">
      <w:pPr>
        <w:pStyle w:val="Prrafodelista"/>
        <w:numPr>
          <w:ilvl w:val="0"/>
          <w:numId w:val="20"/>
        </w:numPr>
        <w:spacing w:before="120" w:after="240" w:line="360" w:lineRule="auto"/>
        <w:ind w:left="709" w:hanging="709"/>
        <w:jc w:val="both"/>
        <w:rPr>
          <w:rFonts w:ascii="Times New Roman" w:hAnsi="Times New Roman"/>
          <w:sz w:val="24"/>
          <w:szCs w:val="24"/>
          <w:lang w:val="es-ES_tradnl"/>
        </w:rPr>
      </w:pPr>
      <w:r>
        <w:rPr>
          <w:rFonts w:ascii="Times New Roman" w:hAnsi="Times New Roman"/>
          <w:b/>
          <w:bCs/>
          <w:color w:val="000000"/>
          <w:sz w:val="24"/>
          <w:szCs w:val="24"/>
          <w:lang w:val="eu-ES"/>
        </w:rPr>
        <w:t>Arautze egokiaren printzipioak.</w:t>
      </w:r>
      <w:r>
        <w:rPr>
          <w:rFonts w:ascii="Times New Roman" w:hAnsi="Times New Roman"/>
          <w:b/>
          <w:bCs/>
          <w:color w:val="000000"/>
          <w:sz w:val="24"/>
          <w:szCs w:val="24"/>
          <w:lang w:val="es-ES_tradnl"/>
        </w:rPr>
        <w:t xml:space="preserve"> </w:t>
      </w:r>
    </w:p>
    <w:p w:rsidR="00E57478" w:rsidRDefault="00E57478" w:rsidP="00E57478">
      <w:pPr>
        <w:pStyle w:val="Prrafodelista"/>
        <w:spacing w:before="120" w:after="240" w:line="278" w:lineRule="auto"/>
        <w:ind w:left="0"/>
        <w:jc w:val="both"/>
        <w:rPr>
          <w:rFonts w:ascii="Times New Roman" w:hAnsi="Times New Roman"/>
          <w:sz w:val="24"/>
          <w:szCs w:val="24"/>
          <w:lang w:val="es-ES_tradnl"/>
        </w:rPr>
      </w:pPr>
      <w:r>
        <w:rPr>
          <w:rFonts w:ascii="Times New Roman" w:hAnsi="Times New Roman"/>
          <w:color w:val="000000"/>
          <w:sz w:val="24"/>
          <w:szCs w:val="24"/>
          <w:lang w:val="eu-ES"/>
        </w:rPr>
        <w:lastRenderedPageBreak/>
        <w:t>Herri Administrazioetako Administrazio Prozedura Erkidearen urriaren 1eko 39/2015 Legearen 129. artikuluak honako hau ezartzen du:</w:t>
      </w:r>
    </w:p>
    <w:p w:rsidR="00E57478" w:rsidRDefault="00E57478" w:rsidP="00E57478">
      <w:pPr>
        <w:spacing w:before="120" w:after="240" w:line="360" w:lineRule="auto"/>
        <w:ind w:left="567"/>
        <w:jc w:val="both"/>
        <w:rPr>
          <w:sz w:val="24"/>
          <w:szCs w:val="24"/>
          <w:lang w:val="es-ES_tradnl"/>
        </w:rPr>
      </w:pPr>
      <w:r>
        <w:rPr>
          <w:i/>
          <w:iCs/>
          <w:color w:val="000000"/>
          <w:sz w:val="24"/>
          <w:szCs w:val="24"/>
          <w:shd w:val="clear" w:color="auto" w:fill="FFFFFF"/>
          <w:lang w:val="eu-ES"/>
        </w:rPr>
        <w:t xml:space="preserve"> “Legegintza-ekimena eta erregelamenduak egiteko ahala baliatzean, administrazio publikoek printzipio hauen arabera jokatu behar dute: premia, eraginkortasuna, proportzionaltasuna, segurtasun juridikoa, gardentasuna eta eragingarritasuna.</w:t>
      </w:r>
      <w:r>
        <w:rPr>
          <w:i/>
          <w:iCs/>
          <w:color w:val="000000"/>
          <w:sz w:val="24"/>
          <w:szCs w:val="24"/>
          <w:shd w:val="clear" w:color="auto" w:fill="FFFFFF"/>
          <w:lang w:val="es-ES_tradnl"/>
        </w:rPr>
        <w:t xml:space="preserve"> </w:t>
      </w:r>
      <w:r>
        <w:rPr>
          <w:i/>
          <w:iCs/>
          <w:color w:val="000000"/>
          <w:sz w:val="24"/>
          <w:szCs w:val="24"/>
          <w:shd w:val="clear" w:color="auto" w:fill="FFFFFF"/>
          <w:lang w:val="eu-ES"/>
        </w:rPr>
        <w:t>Zioen azalpenean edo atarikoan –lege-aurreproiektua den edo erregelamendu-proiektua– behar bezala justifikatu beharko da printzipio horiei lotzen zaiela”.</w:t>
      </w:r>
    </w:p>
    <w:p w:rsidR="00E57478" w:rsidRDefault="00E57478" w:rsidP="00E57478">
      <w:pPr>
        <w:autoSpaceDE w:val="0"/>
        <w:autoSpaceDN w:val="0"/>
        <w:adjustRightInd w:val="0"/>
        <w:spacing w:before="120" w:after="240"/>
        <w:jc w:val="both"/>
        <w:rPr>
          <w:color w:val="000000"/>
          <w:sz w:val="24"/>
          <w:szCs w:val="24"/>
          <w:lang w:val="es-ES_tradnl"/>
        </w:rPr>
      </w:pPr>
      <w:r>
        <w:rPr>
          <w:color w:val="000000"/>
          <w:sz w:val="24"/>
          <w:szCs w:val="24"/>
          <w:lang w:val="eu-ES"/>
        </w:rPr>
        <w:t xml:space="preserve">Eta gauza bera ondorioztatzen da Foru Gobernu Kontseiluak maiatzaren 23an ezarritako 29/2017 Foru Dekretuaren I. eranskineko 3. artikuluan ezarritakotik, xedapen orokorrak egiteko prozedura onartzen duena. </w:t>
      </w:r>
    </w:p>
    <w:p w:rsidR="00E57478" w:rsidRDefault="00E57478" w:rsidP="00E57478">
      <w:pPr>
        <w:autoSpaceDE w:val="0"/>
        <w:autoSpaceDN w:val="0"/>
        <w:adjustRightInd w:val="0"/>
        <w:spacing w:before="120" w:after="240"/>
        <w:jc w:val="both"/>
        <w:rPr>
          <w:sz w:val="24"/>
          <w:szCs w:val="24"/>
          <w:lang w:val="es-ES_tradnl"/>
        </w:rPr>
      </w:pPr>
      <w:r>
        <w:rPr>
          <w:color w:val="000000"/>
          <w:sz w:val="24"/>
          <w:szCs w:val="24"/>
          <w:lang w:val="eu-ES"/>
        </w:rPr>
        <w:t>Hala ere, foru dekretu proiektuaren hitzaurrean ez da aipatzen jarduketa aipatutako printzipioen arabera.</w:t>
      </w:r>
      <w:r>
        <w:rPr>
          <w:color w:val="000000"/>
          <w:sz w:val="24"/>
          <w:szCs w:val="24"/>
          <w:lang w:val="es-ES_tradnl"/>
        </w:rPr>
        <w:t xml:space="preserve"> </w:t>
      </w:r>
      <w:r>
        <w:rPr>
          <w:color w:val="000000"/>
          <w:sz w:val="24"/>
          <w:szCs w:val="24"/>
          <w:lang w:val="eu-ES"/>
        </w:rPr>
        <w:t xml:space="preserve">Otsailaren 13ko 54/2020 Foru Aginduan bakarrik aipatzen dira haren xedea eta helburua (beharraren printzipioa), eta Arabako araudia Europako eta Estatuko arlo horretako arautegietara egokitzeko beharra, </w:t>
      </w:r>
      <w:proofErr w:type="spellStart"/>
      <w:r>
        <w:rPr>
          <w:color w:val="000000"/>
          <w:sz w:val="24"/>
          <w:szCs w:val="24"/>
          <w:lang w:val="eu-ES"/>
        </w:rPr>
        <w:t>ALHan</w:t>
      </w:r>
      <w:proofErr w:type="spellEnd"/>
      <w:r>
        <w:rPr>
          <w:color w:val="000000"/>
          <w:sz w:val="24"/>
          <w:szCs w:val="24"/>
          <w:lang w:val="eu-ES"/>
        </w:rPr>
        <w:t xml:space="preserve"> arau esparru bat sortzeko (segurtasun juridikoaren printzipioa). Foru Agindu horren bidez, foru dekretu proiektua egiteko prozedura hasten da, </w:t>
      </w:r>
      <w:proofErr w:type="spellStart"/>
      <w:r>
        <w:rPr>
          <w:color w:val="000000"/>
          <w:sz w:val="24"/>
          <w:szCs w:val="24"/>
          <w:lang w:val="eu-ES"/>
        </w:rPr>
        <w:t>ALHko</w:t>
      </w:r>
      <w:proofErr w:type="spellEnd"/>
      <w:r>
        <w:rPr>
          <w:color w:val="000000"/>
          <w:sz w:val="24"/>
          <w:szCs w:val="24"/>
          <w:lang w:val="eu-ES"/>
        </w:rPr>
        <w:t xml:space="preserve"> Mahastizaintzaren Erregistroaren kudeaketa arautzen duen araudia ezartzen duena.</w:t>
      </w:r>
    </w:p>
    <w:p w:rsidR="00E57478" w:rsidRDefault="00E57478" w:rsidP="00E57478">
      <w:pPr>
        <w:pStyle w:val="Prrafodelista"/>
        <w:spacing w:line="278" w:lineRule="auto"/>
        <w:ind w:left="0"/>
        <w:jc w:val="both"/>
        <w:rPr>
          <w:rFonts w:ascii="Times New Roman" w:hAnsi="Times New Roman"/>
          <w:lang w:val="eu-ES"/>
        </w:rPr>
      </w:pPr>
      <w:r>
        <w:rPr>
          <w:rFonts w:ascii="Times New Roman" w:hAnsi="Times New Roman"/>
          <w:color w:val="000000"/>
          <w:sz w:val="24"/>
          <w:szCs w:val="24"/>
          <w:lang w:val="eu-ES"/>
        </w:rPr>
        <w:t xml:space="preserve">Horrenbestez, foru dekretu proiektuak hitzaurrean ez du jasotzen aurretik adierazitako erregulazio oneko printzipioetara egokitzeko arrazoirik. Beraz, ez du kontuan hartzen administrazio prozedura erkideari buruzko legearen </w:t>
      </w:r>
      <w:proofErr w:type="spellStart"/>
      <w:r>
        <w:rPr>
          <w:rFonts w:ascii="Times New Roman" w:hAnsi="Times New Roman"/>
          <w:color w:val="000000"/>
          <w:sz w:val="24"/>
          <w:szCs w:val="24"/>
          <w:lang w:val="eu-ES"/>
        </w:rPr>
        <w:t>129.1</w:t>
      </w:r>
      <w:proofErr w:type="spellEnd"/>
      <w:r>
        <w:rPr>
          <w:rFonts w:ascii="Times New Roman" w:hAnsi="Times New Roman"/>
          <w:color w:val="000000"/>
          <w:sz w:val="24"/>
          <w:szCs w:val="24"/>
          <w:lang w:val="eu-ES"/>
        </w:rPr>
        <w:t xml:space="preserve">. artikuluan eta 29/2017 Foru Dekretuaren I. eranskinaren 3. artikuluan ezarritakoa. </w:t>
      </w:r>
    </w:p>
    <w:p w:rsidR="00E57478" w:rsidRDefault="00E57478" w:rsidP="00E57478">
      <w:pPr>
        <w:pStyle w:val="Prrafodelista"/>
        <w:ind w:left="0"/>
        <w:jc w:val="both"/>
        <w:rPr>
          <w:rFonts w:ascii="Times New Roman" w:eastAsia="Times New Roman" w:hAnsi="Times New Roman"/>
          <w:color w:val="000000"/>
          <w:sz w:val="24"/>
          <w:szCs w:val="24"/>
          <w:lang w:val="eu-ES" w:eastAsia="es-ES"/>
        </w:rPr>
      </w:pPr>
    </w:p>
    <w:p w:rsidR="00E57478" w:rsidRDefault="00E57478" w:rsidP="00E57478">
      <w:pPr>
        <w:pStyle w:val="Prrafodelista"/>
        <w:spacing w:line="278" w:lineRule="auto"/>
        <w:ind w:left="0"/>
        <w:jc w:val="both"/>
        <w:rPr>
          <w:rFonts w:ascii="Times New Roman" w:hAnsi="Times New Roman"/>
          <w:lang w:val="eu-ES"/>
        </w:rPr>
      </w:pPr>
      <w:r>
        <w:rPr>
          <w:rFonts w:ascii="Times New Roman" w:hAnsi="Times New Roman"/>
          <w:color w:val="000000"/>
          <w:sz w:val="24"/>
          <w:szCs w:val="24"/>
          <w:lang w:val="eu-ES"/>
        </w:rPr>
        <w:t>Horrenbestez, gure ustez, proiektuaren hitzaurrea sartu beharko da. Horrela, nahikoa eta bereiz, eta administrazio prozedura erkideari buruzko legearen 129. artikuluan, eta 29/2017 Foru Dekretuaren 3. artikuluan ezarritako moduan, justifikatuko da erregulazio oneko printzipioak betetzen direla.</w:t>
      </w:r>
    </w:p>
    <w:p w:rsidR="00E57478" w:rsidRDefault="00E57478" w:rsidP="00E57478">
      <w:pPr>
        <w:spacing w:after="240" w:line="360" w:lineRule="auto"/>
        <w:jc w:val="both"/>
        <w:rPr>
          <w:b/>
          <w:bCs/>
          <w:color w:val="000000"/>
          <w:sz w:val="24"/>
          <w:szCs w:val="24"/>
          <w:lang w:val="en-GB"/>
        </w:rPr>
      </w:pPr>
      <w:r>
        <w:rPr>
          <w:b/>
          <w:bCs/>
          <w:color w:val="000000"/>
          <w:sz w:val="24"/>
          <w:szCs w:val="24"/>
          <w:lang w:val="eu-ES"/>
        </w:rPr>
        <w:t>c) Prozedura.</w:t>
      </w:r>
    </w:p>
    <w:p w:rsidR="00E57478" w:rsidRDefault="00E57478" w:rsidP="00E57478">
      <w:pPr>
        <w:jc w:val="both"/>
        <w:rPr>
          <w:color w:val="000000"/>
          <w:sz w:val="24"/>
          <w:szCs w:val="24"/>
          <w:lang w:val="en-GB"/>
        </w:rPr>
      </w:pPr>
      <w:r>
        <w:rPr>
          <w:color w:val="000000"/>
          <w:sz w:val="24"/>
          <w:szCs w:val="24"/>
          <w:lang w:val="eu-ES"/>
        </w:rPr>
        <w:t>i) Urteko Araugintza Plana.</w:t>
      </w:r>
    </w:p>
    <w:p w:rsidR="00E57478" w:rsidRDefault="00E57478" w:rsidP="00E57478">
      <w:pPr>
        <w:spacing w:after="240"/>
        <w:jc w:val="both"/>
        <w:rPr>
          <w:color w:val="000000"/>
          <w:sz w:val="24"/>
          <w:szCs w:val="24"/>
          <w:lang w:val="en-GB"/>
        </w:rPr>
      </w:pPr>
      <w:r>
        <w:rPr>
          <w:color w:val="000000"/>
          <w:sz w:val="24"/>
          <w:szCs w:val="24"/>
          <w:lang w:val="eu-ES"/>
        </w:rPr>
        <w:t xml:space="preserve">Foru dekretu proiektua </w:t>
      </w:r>
      <w:proofErr w:type="spellStart"/>
      <w:r>
        <w:rPr>
          <w:color w:val="000000"/>
          <w:sz w:val="24"/>
          <w:szCs w:val="24"/>
          <w:lang w:val="eu-ES"/>
        </w:rPr>
        <w:t>AFAren</w:t>
      </w:r>
      <w:proofErr w:type="spellEnd"/>
      <w:r>
        <w:rPr>
          <w:color w:val="000000"/>
          <w:sz w:val="24"/>
          <w:szCs w:val="24"/>
          <w:lang w:val="eu-ES"/>
        </w:rPr>
        <w:t xml:space="preserve"> 2020. ekitaldiko Urteko Araugintza Planean jasotzen da, abenduaren 27ko 824/2019 Foru Dekretu bidez onartutakoa.</w:t>
      </w:r>
    </w:p>
    <w:p w:rsidR="00E57478" w:rsidRDefault="00E57478" w:rsidP="00E57478">
      <w:pPr>
        <w:spacing w:after="240"/>
        <w:jc w:val="both"/>
        <w:rPr>
          <w:color w:val="000000"/>
          <w:sz w:val="24"/>
          <w:szCs w:val="24"/>
          <w:lang w:val="en-GB"/>
        </w:rPr>
      </w:pPr>
    </w:p>
    <w:p w:rsidR="00E57478" w:rsidRDefault="00E57478" w:rsidP="00E57478">
      <w:pPr>
        <w:spacing w:after="240"/>
        <w:jc w:val="both"/>
        <w:rPr>
          <w:color w:val="000000"/>
          <w:sz w:val="24"/>
          <w:szCs w:val="24"/>
          <w:lang w:val="en-GB"/>
        </w:rPr>
      </w:pPr>
    </w:p>
    <w:p w:rsidR="00E57478" w:rsidRDefault="00E57478" w:rsidP="00E57478">
      <w:pPr>
        <w:autoSpaceDE w:val="0"/>
        <w:autoSpaceDN w:val="0"/>
        <w:adjustRightInd w:val="0"/>
        <w:spacing w:line="360" w:lineRule="auto"/>
        <w:jc w:val="both"/>
        <w:rPr>
          <w:sz w:val="24"/>
          <w:szCs w:val="24"/>
          <w:lang w:val="en-GB"/>
        </w:rPr>
      </w:pPr>
      <w:proofErr w:type="spellStart"/>
      <w:r>
        <w:rPr>
          <w:sz w:val="24"/>
          <w:szCs w:val="24"/>
          <w:lang w:val="eu-ES"/>
        </w:rPr>
        <w:t>ii</w:t>
      </w:r>
      <w:proofErr w:type="spellEnd"/>
      <w:r>
        <w:rPr>
          <w:sz w:val="24"/>
          <w:szCs w:val="24"/>
          <w:lang w:val="eu-ES"/>
        </w:rPr>
        <w:t>) Aurretiazko kontsulta publikoa.</w:t>
      </w:r>
    </w:p>
    <w:p w:rsidR="00E57478" w:rsidRDefault="00E57478" w:rsidP="00E57478">
      <w:pPr>
        <w:autoSpaceDE w:val="0"/>
        <w:autoSpaceDN w:val="0"/>
        <w:adjustRightInd w:val="0"/>
        <w:jc w:val="both"/>
        <w:rPr>
          <w:sz w:val="24"/>
          <w:szCs w:val="24"/>
          <w:lang w:val="en-GB"/>
        </w:rPr>
      </w:pPr>
      <w:r>
        <w:rPr>
          <w:sz w:val="24"/>
          <w:szCs w:val="24"/>
          <w:lang w:val="eu-ES"/>
        </w:rPr>
        <w:t>Aurretiazko kontsulta publikoa egin da, zortzi eguneko epean, 29/2017 Foru Dekretuaren I. eranskineko 9. artikuluan ezarritakoaren arabera.</w:t>
      </w:r>
    </w:p>
    <w:p w:rsidR="00E57478" w:rsidRDefault="00E57478" w:rsidP="00E57478">
      <w:pPr>
        <w:autoSpaceDE w:val="0"/>
        <w:autoSpaceDN w:val="0"/>
        <w:adjustRightInd w:val="0"/>
        <w:jc w:val="both"/>
        <w:rPr>
          <w:sz w:val="24"/>
          <w:szCs w:val="24"/>
          <w:lang w:val="en-GB"/>
        </w:rPr>
      </w:pPr>
    </w:p>
    <w:p w:rsidR="00E57478" w:rsidRDefault="00E57478" w:rsidP="00E57478">
      <w:pPr>
        <w:spacing w:before="120" w:line="360" w:lineRule="auto"/>
        <w:jc w:val="both"/>
        <w:rPr>
          <w:color w:val="000000"/>
          <w:sz w:val="24"/>
          <w:szCs w:val="24"/>
          <w:lang w:val="es-ES_tradnl"/>
        </w:rPr>
      </w:pPr>
      <w:proofErr w:type="spellStart"/>
      <w:r>
        <w:rPr>
          <w:color w:val="000000"/>
          <w:sz w:val="24"/>
          <w:szCs w:val="24"/>
          <w:lang w:val="eu-ES"/>
        </w:rPr>
        <w:lastRenderedPageBreak/>
        <w:t>iii</w:t>
      </w:r>
      <w:proofErr w:type="spellEnd"/>
      <w:r>
        <w:rPr>
          <w:color w:val="000000"/>
          <w:sz w:val="24"/>
          <w:szCs w:val="24"/>
          <w:lang w:val="eu-ES"/>
        </w:rPr>
        <w:t>) Entzunaldia eta informazio publikoa.</w:t>
      </w:r>
    </w:p>
    <w:p w:rsidR="00E57478" w:rsidRDefault="00E57478" w:rsidP="00E57478">
      <w:pPr>
        <w:spacing w:before="120" w:after="240"/>
        <w:jc w:val="both"/>
        <w:rPr>
          <w:color w:val="000000"/>
          <w:sz w:val="24"/>
          <w:szCs w:val="24"/>
          <w:lang w:val="es-ES_tradnl"/>
        </w:rPr>
      </w:pPr>
      <w:r>
        <w:rPr>
          <w:color w:val="000000"/>
          <w:sz w:val="24"/>
          <w:szCs w:val="24"/>
          <w:lang w:val="eu-ES"/>
        </w:rPr>
        <w:t>Entzunaldi eta informazio publikoko izapidea egin da, hala ere, epeen zenbaketa ez da zuzena, alarma egoeraren deklarazioaren ondorioz epeak eten direla, orain azalduko dugun moduan.</w:t>
      </w:r>
    </w:p>
    <w:p w:rsidR="00E57478" w:rsidRDefault="00E57478" w:rsidP="00E57478">
      <w:pPr>
        <w:spacing w:before="120" w:after="240" w:line="360" w:lineRule="auto"/>
        <w:jc w:val="both"/>
        <w:rPr>
          <w:color w:val="000000"/>
          <w:sz w:val="24"/>
          <w:szCs w:val="24"/>
          <w:lang w:val="es-ES_tradnl"/>
        </w:rPr>
      </w:pPr>
      <w:proofErr w:type="spellStart"/>
      <w:r>
        <w:rPr>
          <w:color w:val="000000"/>
          <w:sz w:val="24"/>
          <w:szCs w:val="24"/>
          <w:lang w:val="eu-ES"/>
        </w:rPr>
        <w:t>iv</w:t>
      </w:r>
      <w:proofErr w:type="spellEnd"/>
      <w:r>
        <w:rPr>
          <w:color w:val="000000"/>
          <w:sz w:val="24"/>
          <w:szCs w:val="24"/>
          <w:lang w:val="eu-ES"/>
        </w:rPr>
        <w:t>) Epeak etetea.</w:t>
      </w:r>
    </w:p>
    <w:p w:rsidR="00E57478" w:rsidRDefault="00E57478" w:rsidP="00E57478">
      <w:pPr>
        <w:spacing w:before="120" w:after="240"/>
        <w:jc w:val="both"/>
        <w:rPr>
          <w:color w:val="000000"/>
          <w:sz w:val="24"/>
          <w:szCs w:val="24"/>
          <w:lang w:val="es-ES_tradnl"/>
        </w:rPr>
      </w:pPr>
      <w:r>
        <w:rPr>
          <w:color w:val="000000"/>
          <w:sz w:val="24"/>
          <w:szCs w:val="24"/>
          <w:lang w:val="eu-ES"/>
        </w:rPr>
        <w:t>Prozedura hau izapidetu den bitartean alarma egoera deklaratu dute martxoaren 14ko 463/2020 Errege Dekretuaren bidez. Horrela, hirugarren xedapen gehigarriaren bidez, baldintzak eta administrazio prozeduren epeak eten ziren 2020ko martxoaren 14tik aurrera.</w:t>
      </w:r>
    </w:p>
    <w:p w:rsidR="00E57478" w:rsidRDefault="00E57478" w:rsidP="00E57478">
      <w:pPr>
        <w:spacing w:before="120" w:after="240"/>
        <w:jc w:val="both"/>
        <w:rPr>
          <w:lang w:val="es-ES_tradnl"/>
        </w:rPr>
      </w:pPr>
      <w:r>
        <w:rPr>
          <w:color w:val="000000"/>
          <w:sz w:val="24"/>
          <w:szCs w:val="24"/>
          <w:lang w:val="eu-ES"/>
        </w:rPr>
        <w:t xml:space="preserve">Horrek, prozedura honen entzunaldi eta informazio publikoko izapidean eragin du: izapide hori martxoaren </w:t>
      </w:r>
      <w:proofErr w:type="spellStart"/>
      <w:r>
        <w:rPr>
          <w:color w:val="000000"/>
          <w:sz w:val="24"/>
          <w:szCs w:val="24"/>
          <w:lang w:val="eu-ES"/>
        </w:rPr>
        <w:t>11an</w:t>
      </w:r>
      <w:proofErr w:type="spellEnd"/>
      <w:r>
        <w:rPr>
          <w:color w:val="000000"/>
          <w:sz w:val="24"/>
          <w:szCs w:val="24"/>
          <w:lang w:val="eu-ES"/>
        </w:rPr>
        <w:t xml:space="preserve"> argitaratu zen lehen aldiz </w:t>
      </w:r>
      <w:proofErr w:type="spellStart"/>
      <w:r>
        <w:rPr>
          <w:color w:val="000000"/>
          <w:sz w:val="24"/>
          <w:szCs w:val="24"/>
          <w:lang w:val="eu-ES"/>
        </w:rPr>
        <w:t>AFAren</w:t>
      </w:r>
      <w:proofErr w:type="spellEnd"/>
      <w:r>
        <w:rPr>
          <w:color w:val="000000"/>
          <w:sz w:val="24"/>
          <w:szCs w:val="24"/>
          <w:lang w:val="eu-ES"/>
        </w:rPr>
        <w:t xml:space="preserve"> webgunean (Irekia), foru dekretu proiektua hamabost egun naturalez erakusteko.</w:t>
      </w:r>
      <w:r>
        <w:rPr>
          <w:color w:val="000000"/>
          <w:sz w:val="24"/>
          <w:szCs w:val="24"/>
          <w:lang w:val="es-ES_tradnl"/>
        </w:rPr>
        <w:t xml:space="preserve"> </w:t>
      </w:r>
      <w:r>
        <w:rPr>
          <w:color w:val="000000"/>
          <w:sz w:val="24"/>
          <w:szCs w:val="24"/>
          <w:lang w:val="eu-ES"/>
        </w:rPr>
        <w:t>436/2020 Foru Dekretu horren arabera, martxoaren 14an etenda geratu zen epea, izapide horren bi egun bakarrik igaro zirenean.</w:t>
      </w:r>
      <w:r>
        <w:rPr>
          <w:color w:val="000000"/>
          <w:sz w:val="24"/>
          <w:szCs w:val="24"/>
          <w:lang w:val="es-ES_tradnl"/>
        </w:rPr>
        <w:t xml:space="preserve"> </w:t>
      </w:r>
      <w:r>
        <w:rPr>
          <w:color w:val="000000"/>
          <w:sz w:val="24"/>
          <w:szCs w:val="24"/>
          <w:lang w:val="eu-ES"/>
        </w:rPr>
        <w:t>Ekainaren 1etik aurrera epea berriro hasi zen zenbatzen (maiatzaren 22ko 537/2020 Errege Dekretuaren 9. artikuluan ezarritakoaren arabera), eta beraz, 13 egun geratzen zaizkio oraindik betetzeko.</w:t>
      </w:r>
      <w:r>
        <w:rPr>
          <w:color w:val="000000"/>
          <w:sz w:val="24"/>
          <w:szCs w:val="24"/>
          <w:lang w:val="es-ES_tradnl"/>
        </w:rPr>
        <w:t xml:space="preserve"> </w:t>
      </w:r>
      <w:r>
        <w:rPr>
          <w:color w:val="000000"/>
          <w:sz w:val="24"/>
          <w:szCs w:val="24"/>
          <w:lang w:val="eu-ES"/>
        </w:rPr>
        <w:t>Espedientean jasotzen den moduan, erakusketaren epea 7 egunez bakarrik ireki zen.</w:t>
      </w:r>
    </w:p>
    <w:p w:rsidR="00E57478" w:rsidRDefault="00E57478" w:rsidP="00E57478">
      <w:pPr>
        <w:spacing w:before="120" w:after="240"/>
        <w:jc w:val="both"/>
        <w:rPr>
          <w:color w:val="000000"/>
          <w:sz w:val="24"/>
          <w:szCs w:val="24"/>
          <w:lang w:val="es-ES_tradnl"/>
        </w:rPr>
      </w:pPr>
      <w:r>
        <w:rPr>
          <w:color w:val="000000"/>
          <w:sz w:val="24"/>
          <w:szCs w:val="24"/>
          <w:lang w:val="eu-ES"/>
        </w:rPr>
        <w:t>v) Beste izapide batzuk.</w:t>
      </w:r>
    </w:p>
    <w:p w:rsidR="00E57478" w:rsidRDefault="00E57478" w:rsidP="00E57478">
      <w:pPr>
        <w:spacing w:after="240"/>
        <w:jc w:val="both"/>
        <w:rPr>
          <w:sz w:val="24"/>
          <w:szCs w:val="24"/>
          <w:lang w:val="eu-ES"/>
        </w:rPr>
      </w:pPr>
      <w:r>
        <w:rPr>
          <w:color w:val="000000"/>
          <w:sz w:val="24"/>
          <w:szCs w:val="24"/>
          <w:lang w:val="eu-ES"/>
        </w:rPr>
        <w:t>Espedientean agertzen dira arautze eraginari eta generoaren araberako eraginaren aurretiazko ebaluazioari buruzko txostenak, Nekazaritzako Idazkaritza Teknikoaren 2020ko ekainaren 9koak eta martxoaren 2koak, hurrenez hurren, bai eta Berdintasun Zerbitzuaren aldeko oharrak, 2020ko martxoaren 16koak. Dokumentu horiek guztiak 29/2017 Foru Dekretuaren 14. artikuluan jasota daude.</w:t>
      </w:r>
    </w:p>
    <w:p w:rsidR="00E57478" w:rsidRDefault="00E57478" w:rsidP="00E57478">
      <w:pPr>
        <w:spacing w:before="120" w:after="240" w:line="360" w:lineRule="auto"/>
        <w:jc w:val="both"/>
        <w:rPr>
          <w:sz w:val="24"/>
          <w:szCs w:val="24"/>
          <w:lang w:val="eu-ES"/>
        </w:rPr>
      </w:pPr>
      <w:r>
        <w:rPr>
          <w:b/>
          <w:bCs/>
          <w:sz w:val="24"/>
          <w:szCs w:val="24"/>
          <w:u w:val="single"/>
          <w:lang w:val="eu-ES"/>
        </w:rPr>
        <w:t>HIRUGARRENA.- Proiektuan dagoen erregelamenduzko arauak baliatzen dituen eskumen tituluak.</w:t>
      </w:r>
    </w:p>
    <w:p w:rsidR="00E57478" w:rsidRDefault="00E57478" w:rsidP="00E57478">
      <w:pPr>
        <w:tabs>
          <w:tab w:val="left" w:pos="426"/>
        </w:tabs>
        <w:spacing w:before="120" w:after="120"/>
        <w:jc w:val="both"/>
        <w:rPr>
          <w:lang w:val="eu-ES"/>
        </w:rPr>
      </w:pPr>
      <w:r>
        <w:rPr>
          <w:sz w:val="24"/>
          <w:szCs w:val="24"/>
          <w:lang w:val="eu-ES"/>
        </w:rPr>
        <w:t xml:space="preserve">3/1979 Lege Organikoak, abenduaren 18koak, Euskal Herriaren Autonomia Estatutuarenak, </w:t>
      </w:r>
      <w:proofErr w:type="spellStart"/>
      <w:r>
        <w:rPr>
          <w:sz w:val="24"/>
          <w:szCs w:val="24"/>
          <w:lang w:val="eu-ES"/>
        </w:rPr>
        <w:t>10.10</w:t>
      </w:r>
      <w:proofErr w:type="spellEnd"/>
      <w:r>
        <w:rPr>
          <w:sz w:val="24"/>
          <w:szCs w:val="24"/>
          <w:lang w:val="eu-ES"/>
        </w:rPr>
        <w:t xml:space="preserve"> artikuluan azaldu zuenez, "</w:t>
      </w:r>
      <w:r>
        <w:rPr>
          <w:i/>
          <w:iCs/>
          <w:sz w:val="24"/>
          <w:szCs w:val="24"/>
          <w:lang w:val="eu-ES"/>
        </w:rPr>
        <w:t xml:space="preserve">Euskal Herriko Autonomia Erkidegoak bakarreko eskumena du honako gai hauetan: ...9. Nekazaritza eta abeltzaintza, ekonomiaren antolamendu orokorrarekin bat".  </w:t>
      </w:r>
    </w:p>
    <w:p w:rsidR="00E57478" w:rsidRDefault="00E57478" w:rsidP="00E57478">
      <w:pPr>
        <w:tabs>
          <w:tab w:val="left" w:pos="426"/>
        </w:tabs>
        <w:spacing w:before="120" w:after="120"/>
        <w:jc w:val="both"/>
        <w:rPr>
          <w:i/>
          <w:sz w:val="24"/>
          <w:szCs w:val="24"/>
          <w:lang w:val="eu-ES"/>
        </w:rPr>
      </w:pPr>
    </w:p>
    <w:p w:rsidR="00E57478" w:rsidRDefault="00E57478" w:rsidP="00E57478">
      <w:pPr>
        <w:tabs>
          <w:tab w:val="left" w:pos="426"/>
        </w:tabs>
        <w:spacing w:before="120" w:after="120"/>
        <w:jc w:val="both"/>
        <w:rPr>
          <w:i/>
          <w:sz w:val="24"/>
          <w:szCs w:val="24"/>
          <w:lang w:val="eu-ES"/>
        </w:rPr>
      </w:pPr>
    </w:p>
    <w:p w:rsidR="00E57478" w:rsidRDefault="00E57478" w:rsidP="00E57478">
      <w:pPr>
        <w:tabs>
          <w:tab w:val="left" w:pos="426"/>
        </w:tabs>
        <w:spacing w:before="120" w:after="120"/>
        <w:jc w:val="both"/>
        <w:rPr>
          <w:i/>
          <w:sz w:val="24"/>
          <w:szCs w:val="24"/>
          <w:lang w:val="eu-ES"/>
        </w:rPr>
      </w:pPr>
    </w:p>
    <w:p w:rsidR="00E57478" w:rsidRDefault="00E57478" w:rsidP="00E57478">
      <w:pPr>
        <w:tabs>
          <w:tab w:val="left" w:pos="426"/>
        </w:tabs>
        <w:spacing w:before="120" w:after="120"/>
        <w:jc w:val="both"/>
        <w:rPr>
          <w:i/>
          <w:sz w:val="24"/>
          <w:szCs w:val="24"/>
          <w:lang w:val="eu-ES"/>
        </w:rPr>
      </w:pPr>
    </w:p>
    <w:p w:rsidR="00E57478" w:rsidRDefault="00E57478" w:rsidP="00E57478">
      <w:pPr>
        <w:tabs>
          <w:tab w:val="left" w:pos="426"/>
        </w:tabs>
        <w:spacing w:before="120" w:after="120"/>
        <w:jc w:val="both"/>
        <w:rPr>
          <w:sz w:val="24"/>
          <w:szCs w:val="24"/>
          <w:lang w:val="eu-ES"/>
        </w:rPr>
      </w:pPr>
    </w:p>
    <w:p w:rsidR="00E57478" w:rsidRDefault="00E57478" w:rsidP="00E57478">
      <w:pPr>
        <w:tabs>
          <w:tab w:val="left" w:pos="426"/>
        </w:tabs>
        <w:spacing w:before="120" w:after="120"/>
        <w:jc w:val="both"/>
        <w:rPr>
          <w:i/>
          <w:iCs/>
          <w:sz w:val="24"/>
          <w:szCs w:val="24"/>
          <w:lang w:val="eu-ES"/>
        </w:rPr>
      </w:pPr>
      <w:r>
        <w:rPr>
          <w:sz w:val="24"/>
          <w:szCs w:val="24"/>
          <w:lang w:val="eu-ES"/>
        </w:rPr>
        <w:t xml:space="preserve">Azaroaren 25eko 27/1983 Legeak, Euskal Autonomia Erkidego osorako erakundeen eta Lurralde Historikoetako foru erakundeen arteko harremanei buruzkoak, </w:t>
      </w:r>
      <w:proofErr w:type="spellStart"/>
      <w:r>
        <w:rPr>
          <w:sz w:val="24"/>
          <w:szCs w:val="24"/>
          <w:lang w:val="eu-ES"/>
        </w:rPr>
        <w:t>7.b</w:t>
      </w:r>
      <w:proofErr w:type="spellEnd"/>
      <w:r>
        <w:rPr>
          <w:sz w:val="24"/>
          <w:szCs w:val="24"/>
          <w:lang w:val="eu-ES"/>
        </w:rPr>
        <w:t xml:space="preserve">. artikuluan hauxe ezartzen du: </w:t>
      </w:r>
      <w:r>
        <w:rPr>
          <w:i/>
          <w:iCs/>
          <w:sz w:val="24"/>
          <w:szCs w:val="24"/>
          <w:lang w:val="eu-ES"/>
        </w:rPr>
        <w:t>"Lurralde Historikoei dagokie Erakunde erkideen arauak garatzea eta gauzatzea, arlo hauetan: /…/ mahastizaintza eta enologia"</w:t>
      </w:r>
      <w:r>
        <w:rPr>
          <w:sz w:val="24"/>
          <w:szCs w:val="24"/>
          <w:lang w:val="eu-ES"/>
        </w:rPr>
        <w:t>.</w:t>
      </w:r>
    </w:p>
    <w:p w:rsidR="00E57478" w:rsidRDefault="00E57478" w:rsidP="00E57478">
      <w:pPr>
        <w:tabs>
          <w:tab w:val="left" w:pos="426"/>
        </w:tabs>
        <w:spacing w:before="120" w:after="120"/>
        <w:jc w:val="both"/>
        <w:rPr>
          <w:lang w:val="eu-ES"/>
        </w:rPr>
      </w:pPr>
      <w:r>
        <w:rPr>
          <w:sz w:val="24"/>
          <w:szCs w:val="24"/>
          <w:lang w:val="eu-ES"/>
        </w:rPr>
        <w:lastRenderedPageBreak/>
        <w:t xml:space="preserve">27/1983 Lege beraren </w:t>
      </w:r>
      <w:proofErr w:type="spellStart"/>
      <w:r>
        <w:rPr>
          <w:sz w:val="24"/>
          <w:szCs w:val="24"/>
          <w:lang w:val="eu-ES"/>
        </w:rPr>
        <w:t>8.2</w:t>
      </w:r>
      <w:proofErr w:type="spellEnd"/>
      <w:r>
        <w:rPr>
          <w:sz w:val="24"/>
          <w:szCs w:val="24"/>
          <w:lang w:val="eu-ES"/>
        </w:rPr>
        <w:t>. artikuluak hauxe ezartzen du: “</w:t>
      </w:r>
      <w:r>
        <w:rPr>
          <w:i/>
          <w:iCs/>
          <w:sz w:val="24"/>
          <w:szCs w:val="24"/>
          <w:lang w:val="eu-ES"/>
        </w:rPr>
        <w:t xml:space="preserve">Lurralde Historikoei araudia garatzea eta gauzatzea dagokien arloetan, ahalmen hauek dituzte: </w:t>
      </w:r>
    </w:p>
    <w:p w:rsidR="00E57478" w:rsidRDefault="00E57478" w:rsidP="00E57478">
      <w:pPr>
        <w:tabs>
          <w:tab w:val="left" w:pos="426"/>
        </w:tabs>
        <w:spacing w:before="120" w:after="120"/>
        <w:jc w:val="both"/>
        <w:rPr>
          <w:i/>
          <w:iCs/>
          <w:sz w:val="24"/>
          <w:szCs w:val="24"/>
        </w:rPr>
      </w:pPr>
      <w:r>
        <w:rPr>
          <w:i/>
          <w:iCs/>
          <w:sz w:val="24"/>
          <w:szCs w:val="24"/>
          <w:lang w:val="eu-ES"/>
        </w:rPr>
        <w:t>a) Erakunde erkideek ekarritako arauen araudia garatzea /…/</w:t>
      </w:r>
    </w:p>
    <w:p w:rsidR="00E57478" w:rsidRDefault="00E57478" w:rsidP="00E57478">
      <w:pPr>
        <w:tabs>
          <w:tab w:val="left" w:pos="426"/>
        </w:tabs>
        <w:spacing w:before="120" w:after="120"/>
        <w:jc w:val="both"/>
        <w:rPr>
          <w:i/>
          <w:iCs/>
          <w:sz w:val="24"/>
          <w:szCs w:val="24"/>
        </w:rPr>
      </w:pPr>
      <w:r>
        <w:rPr>
          <w:i/>
          <w:iCs/>
          <w:sz w:val="24"/>
          <w:szCs w:val="24"/>
          <w:lang w:val="eu-ES"/>
        </w:rPr>
        <w:t>b) Erregelamenduzkoa.</w:t>
      </w:r>
    </w:p>
    <w:p w:rsidR="00E57478" w:rsidRDefault="00E57478" w:rsidP="00E57478">
      <w:pPr>
        <w:tabs>
          <w:tab w:val="left" w:pos="426"/>
        </w:tabs>
        <w:jc w:val="both"/>
        <w:rPr>
          <w:i/>
          <w:iCs/>
          <w:sz w:val="24"/>
          <w:szCs w:val="24"/>
        </w:rPr>
      </w:pPr>
      <w:r>
        <w:rPr>
          <w:i/>
          <w:iCs/>
          <w:sz w:val="24"/>
          <w:szCs w:val="24"/>
          <w:lang w:val="eu-ES"/>
        </w:rPr>
        <w:t>c) Administraziokoa, ikuskapena barne".</w:t>
      </w:r>
    </w:p>
    <w:p w:rsidR="00E57478" w:rsidRDefault="00E57478" w:rsidP="00E57478">
      <w:pPr>
        <w:tabs>
          <w:tab w:val="left" w:pos="426"/>
        </w:tabs>
        <w:spacing w:before="120" w:after="120"/>
        <w:jc w:val="both"/>
        <w:rPr>
          <w:sz w:val="24"/>
          <w:szCs w:val="24"/>
        </w:rPr>
      </w:pPr>
      <w:r>
        <w:rPr>
          <w:sz w:val="24"/>
          <w:szCs w:val="24"/>
          <w:lang w:val="eu-ES"/>
        </w:rPr>
        <w:t xml:space="preserve">Eusko Jaurlaritzaren 34/1985 Dekretuak, eta Arabako Foru Aldundiaren 884/1985 Dekretuak, biak martxoaren 5ekoak, </w:t>
      </w:r>
      <w:r>
        <w:rPr>
          <w:b/>
          <w:bCs/>
          <w:sz w:val="24"/>
          <w:szCs w:val="24"/>
          <w:lang w:val="eu-ES"/>
        </w:rPr>
        <w:t xml:space="preserve">mahastizaintza eta enologiaren </w:t>
      </w:r>
      <w:r>
        <w:rPr>
          <w:sz w:val="24"/>
          <w:szCs w:val="24"/>
          <w:lang w:val="eu-ES"/>
        </w:rPr>
        <w:t>arloko araudia garatzeko eskumena Arabako Lurralde Historikoari transferitzea onartu zuten.</w:t>
      </w:r>
    </w:p>
    <w:p w:rsidR="00E57478" w:rsidRDefault="00E57478" w:rsidP="00E57478">
      <w:pPr>
        <w:tabs>
          <w:tab w:val="left" w:pos="426"/>
        </w:tabs>
        <w:spacing w:before="120" w:after="120"/>
        <w:jc w:val="both"/>
        <w:rPr>
          <w:sz w:val="24"/>
          <w:szCs w:val="24"/>
        </w:rPr>
      </w:pPr>
      <w:r>
        <w:rPr>
          <w:sz w:val="24"/>
          <w:szCs w:val="24"/>
          <w:lang w:val="eu-ES"/>
        </w:rPr>
        <w:t xml:space="preserve">Horrela, Arabako Lurralde Historikoan, Mahastizaintzaren Erregistroa Diputatuen Kontseiluaren abenduaren 15eko 109/1998 Foru Dekretuan, eta Diputatuen Kontseiluaren urriaren 8ko 51/2002 Foru Dekretuan arautu zen. </w:t>
      </w:r>
    </w:p>
    <w:p w:rsidR="00E57478" w:rsidRPr="00E57478" w:rsidRDefault="00E57478" w:rsidP="00E57478">
      <w:pPr>
        <w:tabs>
          <w:tab w:val="left" w:pos="426"/>
        </w:tabs>
        <w:spacing w:before="120" w:after="120"/>
        <w:jc w:val="both"/>
        <w:rPr>
          <w:lang w:val="eu-ES"/>
        </w:rPr>
      </w:pPr>
      <w:r>
        <w:rPr>
          <w:sz w:val="24"/>
          <w:szCs w:val="24"/>
          <w:lang w:val="eu-ES"/>
        </w:rPr>
        <w:t>Bestalde, Eusko Legebiltzarrak, maiatzaren 7ko 5/2004 Legearen, mahastizaintzaren antolamenduari buruzkoaren bidez, esparru hori arautu zuen autonomia erkidegorako, eta zehazki, 13. artikuluan, Mahastizaintzaren Erregistroa eratu zuen, "</w:t>
      </w:r>
      <w:r>
        <w:rPr>
          <w:i/>
          <w:iCs/>
          <w:sz w:val="24"/>
          <w:szCs w:val="24"/>
          <w:lang w:val="eu-ES"/>
        </w:rPr>
        <w:t>lurralde historiko bakoitzaren mahastizaintzaren erregistro</w:t>
      </w:r>
      <w:r>
        <w:rPr>
          <w:sz w:val="24"/>
          <w:szCs w:val="24"/>
          <w:lang w:val="eu-ES"/>
        </w:rPr>
        <w:t xml:space="preserve">" gisa. Halaber, hauxe ezartzen zuen: </w:t>
      </w:r>
      <w:r>
        <w:rPr>
          <w:i/>
          <w:iCs/>
          <w:sz w:val="24"/>
          <w:szCs w:val="24"/>
          <w:lang w:val="eu-ES"/>
        </w:rPr>
        <w:t>“foru aldundiek beren lurralde historikoari dagokion mahastizaintzaren erregistroa kudeatu eta eguneratuta mantenduko dute …”</w:t>
      </w:r>
      <w:r>
        <w:rPr>
          <w:sz w:val="24"/>
          <w:szCs w:val="24"/>
          <w:lang w:val="eu-ES"/>
        </w:rPr>
        <w:t>Horrez gain, lehen azken xedapenak babestu egiten ditu “</w:t>
      </w:r>
      <w:r>
        <w:rPr>
          <w:i/>
          <w:iCs/>
          <w:sz w:val="24"/>
          <w:szCs w:val="24"/>
          <w:lang w:val="eu-ES"/>
        </w:rPr>
        <w:t>lurralde historikoei mahastizaintzaren arloan dagozkien araudia, erregelamendua eta administrazioa garatzeko eskumenak”.</w:t>
      </w:r>
    </w:p>
    <w:p w:rsidR="00E57478" w:rsidRPr="00E57478" w:rsidRDefault="00E57478" w:rsidP="00E57478">
      <w:pPr>
        <w:tabs>
          <w:tab w:val="left" w:pos="426"/>
        </w:tabs>
        <w:spacing w:before="120" w:after="120"/>
        <w:jc w:val="both"/>
        <w:rPr>
          <w:sz w:val="24"/>
          <w:szCs w:val="24"/>
          <w:lang w:val="eu-ES"/>
        </w:rPr>
      </w:pPr>
    </w:p>
    <w:p w:rsidR="00E57478" w:rsidRPr="00E57478" w:rsidRDefault="00E57478" w:rsidP="00E57478">
      <w:pPr>
        <w:spacing w:before="120" w:after="240" w:line="360" w:lineRule="auto"/>
        <w:jc w:val="both"/>
        <w:rPr>
          <w:b/>
          <w:bCs/>
          <w:sz w:val="24"/>
          <w:szCs w:val="24"/>
          <w:u w:val="single"/>
          <w:lang w:val="eu-ES"/>
        </w:rPr>
      </w:pPr>
      <w:r>
        <w:rPr>
          <w:b/>
          <w:bCs/>
          <w:sz w:val="24"/>
          <w:szCs w:val="24"/>
          <w:u w:val="single"/>
          <w:lang w:val="eu-ES"/>
        </w:rPr>
        <w:t>LAUGARRENA.- Proiektuaren edukia.</w:t>
      </w:r>
    </w:p>
    <w:p w:rsidR="00E57478" w:rsidRDefault="00E57478" w:rsidP="00E57478">
      <w:pPr>
        <w:spacing w:before="120" w:after="240"/>
        <w:jc w:val="both"/>
        <w:rPr>
          <w:sz w:val="24"/>
          <w:szCs w:val="24"/>
          <w:lang w:val="es-ES_tradnl"/>
        </w:rPr>
      </w:pPr>
      <w:r>
        <w:rPr>
          <w:sz w:val="24"/>
          <w:szCs w:val="24"/>
          <w:lang w:val="eu-ES"/>
        </w:rPr>
        <w:t>Adierazitako Foru Dekretuak azalpenezko zati bat du, eta hor jasotzen da mahastizaintzak izan dezakeen ekoizpena eta Arabako Lurralde Historikoko mahastien erregistroaren kudeaketa arautzen duen araudia Europako eta Estatuko zer araudiri egokitu behar zaion. Bestalde, xedapenen zatian lau atal daude.</w:t>
      </w:r>
      <w:r>
        <w:rPr>
          <w:sz w:val="24"/>
          <w:szCs w:val="24"/>
          <w:lang w:val="es-ES_tradnl"/>
        </w:rPr>
        <w:t xml:space="preserve">  </w:t>
      </w:r>
    </w:p>
    <w:p w:rsidR="00E57478" w:rsidRDefault="00E57478" w:rsidP="00E57478">
      <w:pPr>
        <w:spacing w:before="120" w:after="240"/>
        <w:jc w:val="both"/>
        <w:rPr>
          <w:sz w:val="24"/>
          <w:szCs w:val="24"/>
          <w:lang w:val="es-ES_tradnl"/>
        </w:rPr>
      </w:pPr>
      <w:r>
        <w:rPr>
          <w:sz w:val="24"/>
          <w:szCs w:val="24"/>
          <w:lang w:val="eu-ES"/>
        </w:rPr>
        <w:t>Lehen atalean, Arabako Lurralde Historikoko Mahastizaintzaren Erregistroa arautuko duen araudia hamahiru artikulutan ezartzen duen eranskina onartzen da. Artikuluak honi buruzkoak dira:</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Lehen eta bigarren artikuluetan xedea, izaera eta aplikatzeko araubide juridikoa ezartzen dira.</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Hirugarren eta laugarren artikuluek Arabako Lurralde Historikoko Mahastizaintzaren Erregistroaren gutxieneko edukia, eta informazioa eguneratuta mantentzeko betebeharra eta hori egiteko modua ezartzen dira.</w:t>
      </w:r>
    </w:p>
    <w:p w:rsidR="00E57478" w:rsidRDefault="00E57478" w:rsidP="00E57478">
      <w:pPr>
        <w:spacing w:before="120" w:after="240" w:line="276" w:lineRule="auto"/>
        <w:ind w:left="1068"/>
        <w:jc w:val="both"/>
        <w:rPr>
          <w:sz w:val="24"/>
          <w:szCs w:val="24"/>
          <w:lang w:val="es-ES_tradnl"/>
        </w:rPr>
      </w:pP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Bosgarren artikuluak, barruti batek, landatu ahal izateko bete behar dituen baldintzak ezartzen ditu. Horrez gain, landatzeko baimena duen titularrak kasu bakoitzean aplikatu behar duen araudia nahitaez bete behar duela adierazten da.</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lastRenderedPageBreak/>
        <w:t>Seigarren eta zazpigarren artikuluek mahastia abian jartzeko baimena lortzeko beharrezkoak diren izapideak eta baldintzak, eta baimen horren ebazpenaren edukia arautzen dituzte.</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Zortzigarren eta bederatzigarren artikuluek, mahastia birlandatzeko, aurretiaz birlandatzeko baldintzak eta hektareako eman behar duen bermearen zenbatekoa arautzen dituzte.</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Hamargarren artikuluak mahasti landaketa berriak arautzen ditu.</w:t>
      </w:r>
      <w:r>
        <w:rPr>
          <w:sz w:val="24"/>
          <w:szCs w:val="24"/>
          <w:lang w:val="es-ES_tradnl"/>
        </w:rPr>
        <w:t xml:space="preserve"> </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Hamaikagarren artikuluak, mahastia landatzeko arau teknikoak ezartzen ditu, birlandaketan zein landaketa berrian aplikatzen direnak.</w:t>
      </w:r>
      <w:r>
        <w:rPr>
          <w:sz w:val="24"/>
          <w:szCs w:val="24"/>
          <w:lang w:val="es-ES_tradnl"/>
        </w:rPr>
        <w:t xml:space="preserve"> </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Hamabigarren eta hamahirugarren artikuluek, landaketak Mahastizaintzaren Erregistroan inskribatzeko izapideak, lurzatiak neurtzeko modua eta jadanik inskribatuta dauden datuen aldaketa arautzen dituzte.</w:t>
      </w:r>
      <w:r>
        <w:rPr>
          <w:sz w:val="24"/>
          <w:szCs w:val="24"/>
          <w:lang w:val="es-ES_tradnl"/>
        </w:rPr>
        <w:t xml:space="preserve"> </w:t>
      </w:r>
    </w:p>
    <w:p w:rsidR="00E57478" w:rsidRDefault="00E57478" w:rsidP="00E57478">
      <w:pPr>
        <w:numPr>
          <w:ilvl w:val="0"/>
          <w:numId w:val="21"/>
        </w:numPr>
        <w:spacing w:before="120" w:after="240" w:line="278" w:lineRule="auto"/>
        <w:jc w:val="both"/>
        <w:rPr>
          <w:sz w:val="24"/>
          <w:szCs w:val="24"/>
          <w:lang w:val="es-ES_tradnl"/>
        </w:rPr>
      </w:pPr>
      <w:r>
        <w:rPr>
          <w:sz w:val="24"/>
          <w:szCs w:val="24"/>
          <w:lang w:val="eu-ES"/>
        </w:rPr>
        <w:t>Hamalaugarren artikuluak eskumena ematen dio Mahastizaintza eta Enologia Zerbitzuari Foru Dekretuan ezarritakoa betetzen dela egiaztatzeko beharrezkoak diren kontrol ekintzak egiteko.</w:t>
      </w:r>
      <w:r>
        <w:rPr>
          <w:sz w:val="24"/>
          <w:szCs w:val="24"/>
          <w:lang w:val="es-ES_tradnl"/>
        </w:rPr>
        <w:t xml:space="preserve"> </w:t>
      </w:r>
    </w:p>
    <w:p w:rsidR="00E57478" w:rsidRDefault="00E57478" w:rsidP="00E57478">
      <w:pPr>
        <w:numPr>
          <w:ilvl w:val="0"/>
          <w:numId w:val="21"/>
        </w:numPr>
        <w:spacing w:before="120" w:after="240" w:line="360" w:lineRule="auto"/>
        <w:jc w:val="both"/>
        <w:rPr>
          <w:sz w:val="24"/>
          <w:szCs w:val="24"/>
          <w:lang w:val="es-ES_tradnl"/>
        </w:rPr>
      </w:pPr>
      <w:r>
        <w:rPr>
          <w:sz w:val="24"/>
          <w:szCs w:val="24"/>
          <w:lang w:val="eu-ES"/>
        </w:rPr>
        <w:t>Hamabosgarren artikuluak arau hausteen eta aplikatzeko zehapenen araubidea ezartzen ditu.</w:t>
      </w:r>
    </w:p>
    <w:p w:rsidR="00E57478" w:rsidRDefault="00E57478" w:rsidP="00E57478">
      <w:pPr>
        <w:spacing w:before="240"/>
        <w:jc w:val="both"/>
        <w:rPr>
          <w:sz w:val="24"/>
          <w:szCs w:val="24"/>
          <w:lang w:val="es-ES_tradnl"/>
        </w:rPr>
      </w:pPr>
      <w:r>
        <w:rPr>
          <w:sz w:val="24"/>
          <w:szCs w:val="24"/>
          <w:lang w:val="eu-ES"/>
        </w:rPr>
        <w:t>Bigarren atalean, xedapen iragankor bat ezartzen da (horrela esaten ez badio ere).</w:t>
      </w:r>
    </w:p>
    <w:p w:rsidR="00E57478" w:rsidRDefault="00E57478" w:rsidP="00E57478">
      <w:pPr>
        <w:jc w:val="both"/>
        <w:rPr>
          <w:sz w:val="24"/>
          <w:szCs w:val="24"/>
          <w:lang w:val="es-ES_tradnl"/>
        </w:rPr>
      </w:pPr>
      <w:r>
        <w:rPr>
          <w:sz w:val="24"/>
          <w:szCs w:val="24"/>
          <w:lang w:val="eu-ES"/>
        </w:rPr>
        <w:t xml:space="preserve">Arabako Lurralde Historikoko Mahastizaintzaren Erregistroa arautzen zuten abenduaren 15eko 109/1998 Foru Dekretua eta urriaren 8ko 51/2002 Foru Dekretua indargabetzen duen xedapen bat dago. </w:t>
      </w:r>
    </w:p>
    <w:p w:rsidR="00E57478" w:rsidRDefault="00E57478" w:rsidP="00E57478">
      <w:pPr>
        <w:jc w:val="both"/>
        <w:rPr>
          <w:sz w:val="24"/>
          <w:szCs w:val="24"/>
          <w:lang w:val="es-ES_tradnl"/>
        </w:rPr>
      </w:pPr>
    </w:p>
    <w:p w:rsidR="00E57478" w:rsidRDefault="00E57478" w:rsidP="00E57478">
      <w:pPr>
        <w:jc w:val="both"/>
        <w:rPr>
          <w:sz w:val="24"/>
          <w:szCs w:val="24"/>
          <w:lang w:val="es-ES_tradnl"/>
        </w:rPr>
      </w:pPr>
      <w:r>
        <w:rPr>
          <w:sz w:val="24"/>
          <w:szCs w:val="24"/>
          <w:lang w:val="eu-ES"/>
        </w:rPr>
        <w:t xml:space="preserve">Azkenik, azken xedapenak, dekretua </w:t>
      </w:r>
      <w:proofErr w:type="spellStart"/>
      <w:r>
        <w:rPr>
          <w:sz w:val="24"/>
          <w:szCs w:val="24"/>
          <w:lang w:val="eu-ES"/>
        </w:rPr>
        <w:t>ALHAOn</w:t>
      </w:r>
      <w:proofErr w:type="spellEnd"/>
      <w:r>
        <w:rPr>
          <w:sz w:val="24"/>
          <w:szCs w:val="24"/>
          <w:lang w:val="eu-ES"/>
        </w:rPr>
        <w:t xml:space="preserve"> argitaratu eta hurrengo egunean indarrean sartuko dela ezartzen du.</w:t>
      </w:r>
    </w:p>
    <w:p w:rsidR="00E57478" w:rsidRDefault="00E57478" w:rsidP="00E57478">
      <w:pPr>
        <w:jc w:val="both"/>
        <w:rPr>
          <w:sz w:val="24"/>
          <w:szCs w:val="24"/>
          <w:lang w:val="es-ES_tradnl"/>
        </w:rPr>
      </w:pPr>
    </w:p>
    <w:p w:rsidR="00E57478" w:rsidRDefault="00E57478" w:rsidP="00E57478">
      <w:pPr>
        <w:spacing w:before="120" w:after="240" w:line="360" w:lineRule="auto"/>
        <w:jc w:val="both"/>
        <w:rPr>
          <w:b/>
          <w:bCs/>
          <w:sz w:val="24"/>
          <w:szCs w:val="24"/>
          <w:u w:val="single"/>
          <w:lang w:val="es-ES_tradnl"/>
        </w:rPr>
      </w:pPr>
      <w:r>
        <w:rPr>
          <w:b/>
          <w:bCs/>
          <w:sz w:val="24"/>
          <w:szCs w:val="24"/>
          <w:u w:val="single"/>
          <w:lang w:val="eu-ES"/>
        </w:rPr>
        <w:t>BOSGARRENA.- Proiektuaren azterketa.</w:t>
      </w:r>
    </w:p>
    <w:p w:rsidR="00E57478" w:rsidRDefault="00E57478" w:rsidP="00E57478">
      <w:pPr>
        <w:spacing w:before="120" w:after="240"/>
        <w:jc w:val="both"/>
        <w:rPr>
          <w:sz w:val="24"/>
          <w:szCs w:val="24"/>
          <w:lang w:val="es-ES_tradnl"/>
        </w:rPr>
      </w:pPr>
      <w:r>
        <w:rPr>
          <w:sz w:val="24"/>
          <w:szCs w:val="24"/>
          <w:lang w:val="eu-ES"/>
        </w:rPr>
        <w:t>Proiektu hau antolamendu juridikoari egokitzen zaion aztertzeko, hiru ikuspegi kontuan hartu beharko dira:</w:t>
      </w:r>
    </w:p>
    <w:p w:rsidR="00E57478" w:rsidRDefault="00E57478" w:rsidP="00E57478">
      <w:pPr>
        <w:pStyle w:val="Prrafodelista"/>
        <w:numPr>
          <w:ilvl w:val="0"/>
          <w:numId w:val="22"/>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Autonomia erkidegoko araudia</w:t>
      </w:r>
    </w:p>
    <w:p w:rsidR="00E57478" w:rsidRDefault="00E57478" w:rsidP="00E57478">
      <w:pPr>
        <w:pStyle w:val="Prrafodelista"/>
        <w:numPr>
          <w:ilvl w:val="0"/>
          <w:numId w:val="22"/>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Europako araudia</w:t>
      </w:r>
    </w:p>
    <w:p w:rsidR="00E57478" w:rsidRDefault="00E57478" w:rsidP="00E57478">
      <w:pPr>
        <w:pStyle w:val="Prrafodelista"/>
        <w:numPr>
          <w:ilvl w:val="0"/>
          <w:numId w:val="22"/>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Estatuko araudia</w:t>
      </w:r>
    </w:p>
    <w:p w:rsidR="00E57478" w:rsidRDefault="00E57478" w:rsidP="00E57478">
      <w:pPr>
        <w:spacing w:before="120" w:after="240"/>
        <w:jc w:val="both"/>
        <w:rPr>
          <w:sz w:val="24"/>
          <w:szCs w:val="24"/>
          <w:lang w:val="es-ES_tradnl"/>
        </w:rPr>
      </w:pPr>
    </w:p>
    <w:p w:rsidR="00E57478" w:rsidRDefault="00E57478" w:rsidP="00E57478">
      <w:pPr>
        <w:spacing w:before="120" w:after="240"/>
        <w:jc w:val="both"/>
        <w:rPr>
          <w:sz w:val="24"/>
          <w:szCs w:val="24"/>
          <w:lang w:val="es-ES_tradnl"/>
        </w:rPr>
      </w:pPr>
    </w:p>
    <w:p w:rsidR="00E57478" w:rsidRDefault="00E57478" w:rsidP="00E57478">
      <w:pPr>
        <w:pStyle w:val="Prrafodelista"/>
        <w:spacing w:before="120" w:after="240"/>
        <w:jc w:val="both"/>
        <w:rPr>
          <w:rFonts w:ascii="Times New Roman" w:eastAsia="Times New Roman" w:hAnsi="Times New Roman"/>
          <w:sz w:val="24"/>
          <w:szCs w:val="24"/>
          <w:lang w:val="es-ES_tradnl" w:eastAsia="es-ES"/>
        </w:rPr>
      </w:pPr>
    </w:p>
    <w:p w:rsidR="00E57478" w:rsidRDefault="00E57478" w:rsidP="00E57478">
      <w:pPr>
        <w:pStyle w:val="Prrafodelista"/>
        <w:numPr>
          <w:ilvl w:val="0"/>
          <w:numId w:val="23"/>
        </w:numPr>
        <w:spacing w:before="120" w:after="240" w:line="278" w:lineRule="auto"/>
        <w:jc w:val="both"/>
        <w:rPr>
          <w:rFonts w:ascii="Times New Roman" w:hAnsi="Times New Roman"/>
          <w:b/>
          <w:bCs/>
          <w:sz w:val="24"/>
          <w:szCs w:val="24"/>
          <w:lang w:val="es-ES_tradnl"/>
        </w:rPr>
      </w:pPr>
      <w:r>
        <w:rPr>
          <w:rFonts w:ascii="Times New Roman" w:hAnsi="Times New Roman"/>
          <w:b/>
          <w:bCs/>
          <w:sz w:val="24"/>
          <w:szCs w:val="24"/>
          <w:lang w:val="eu-ES"/>
        </w:rPr>
        <w:t>Euskal Autonomia Erkidegoko araudia</w:t>
      </w:r>
    </w:p>
    <w:p w:rsidR="00E57478" w:rsidRDefault="00E57478" w:rsidP="00E57478">
      <w:pPr>
        <w:spacing w:before="120" w:after="240"/>
        <w:jc w:val="both"/>
        <w:rPr>
          <w:lang w:val="es-ES_tradnl"/>
        </w:rPr>
      </w:pPr>
      <w:r>
        <w:rPr>
          <w:sz w:val="24"/>
          <w:szCs w:val="24"/>
          <w:lang w:val="eu-ES"/>
        </w:rPr>
        <w:lastRenderedPageBreak/>
        <w:t xml:space="preserve">Autonomia Estatutuaren </w:t>
      </w:r>
      <w:proofErr w:type="spellStart"/>
      <w:r>
        <w:rPr>
          <w:sz w:val="24"/>
          <w:szCs w:val="24"/>
          <w:lang w:val="eu-ES"/>
        </w:rPr>
        <w:t>10.10</w:t>
      </w:r>
      <w:proofErr w:type="spellEnd"/>
      <w:r>
        <w:rPr>
          <w:sz w:val="24"/>
          <w:szCs w:val="24"/>
          <w:lang w:val="eu-ES"/>
        </w:rPr>
        <w:t xml:space="preserve">. artikuluan ezarritakoaren arabera dagokion eskumena aplikatuz, Eusko Legebiltzarrak mahastizaintzaren eta ardogintzaren antolamenduari buruzko maiatzaren 7ko 5/2004 Legea onartu zuen. Horrela, Estatutu horretan eta Lurralde Historikoen Legea delakoan (27/1983 Legea) ezarritakoaren arabera, Lurralde Historikoei (eta horrenbestez, </w:t>
      </w:r>
      <w:proofErr w:type="spellStart"/>
      <w:r>
        <w:rPr>
          <w:sz w:val="24"/>
          <w:szCs w:val="24"/>
          <w:lang w:val="eu-ES"/>
        </w:rPr>
        <w:t>ALHri</w:t>
      </w:r>
      <w:proofErr w:type="spellEnd"/>
      <w:r>
        <w:rPr>
          <w:sz w:val="24"/>
          <w:szCs w:val="24"/>
          <w:lang w:val="eu-ES"/>
        </w:rPr>
        <w:t>) EAEko erakunde erkideek ekarritako arauak garatzea eta gauzatzea dagokie "</w:t>
      </w:r>
      <w:r>
        <w:rPr>
          <w:i/>
          <w:iCs/>
          <w:sz w:val="24"/>
          <w:szCs w:val="24"/>
          <w:lang w:val="eu-ES"/>
        </w:rPr>
        <w:t xml:space="preserve">mahastizaintza eta enologiaren" </w:t>
      </w:r>
      <w:r>
        <w:rPr>
          <w:sz w:val="24"/>
          <w:szCs w:val="24"/>
          <w:lang w:val="eu-ES"/>
        </w:rPr>
        <w:t xml:space="preserve">arloan. Kasu honetan, erakunde horiek ekarritako araua, paragrafoaren hasieran aipatutakoa da, hau da, </w:t>
      </w:r>
      <w:r>
        <w:rPr>
          <w:b/>
          <w:bCs/>
          <w:sz w:val="24"/>
          <w:szCs w:val="24"/>
          <w:lang w:val="eu-ES"/>
        </w:rPr>
        <w:t>maiatzaren 7ko 5/2004 Legea, mahastizaintza eta ardogintza antolatzekoa.</w:t>
      </w:r>
    </w:p>
    <w:p w:rsidR="00E57478" w:rsidRDefault="00E57478" w:rsidP="00E57478">
      <w:pPr>
        <w:spacing w:before="120" w:after="240"/>
        <w:jc w:val="both"/>
      </w:pPr>
      <w:r>
        <w:rPr>
          <w:sz w:val="24"/>
          <w:szCs w:val="24"/>
          <w:lang w:val="eu-ES"/>
        </w:rPr>
        <w:t>Lege horrek, mahastizaintzaren erregistroa arautzen du 13. artikuluan. Hor, EAEko mahastizaintzaren erregistroa "</w:t>
      </w:r>
      <w:r>
        <w:rPr>
          <w:i/>
          <w:iCs/>
          <w:sz w:val="24"/>
          <w:szCs w:val="24"/>
          <w:lang w:val="eu-ES"/>
        </w:rPr>
        <w:t xml:space="preserve">lurralde historiko bakoitzaren mahastizaintzaren erregistroek osatzen dutela" </w:t>
      </w:r>
      <w:r>
        <w:rPr>
          <w:sz w:val="24"/>
          <w:szCs w:val="24"/>
          <w:lang w:val="eu-ES"/>
        </w:rPr>
        <w:t>jasotzen da.</w:t>
      </w:r>
      <w:r>
        <w:rPr>
          <w:i/>
          <w:iCs/>
          <w:sz w:val="24"/>
          <w:szCs w:val="24"/>
          <w:lang w:val="eu-ES"/>
        </w:rPr>
        <w:t xml:space="preserve"> </w:t>
      </w:r>
      <w:r>
        <w:rPr>
          <w:sz w:val="24"/>
          <w:szCs w:val="24"/>
          <w:lang w:val="eu-ES"/>
        </w:rPr>
        <w:t>Lurraldeko erregistro horiek, foru aldundiek kudeatu eta eguneratuta mantenduko dituzte. Horretarako, lurraldeko erregistro horiek lurzati bakoitzerako izan behar duten edukia arautzen du. Hauxe da:</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Lurzatiaren azalera eta kokapena.</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 xml:space="preserve">Landatutako </w:t>
      </w:r>
      <w:proofErr w:type="spellStart"/>
      <w:r>
        <w:rPr>
          <w:rFonts w:ascii="Times New Roman" w:hAnsi="Times New Roman"/>
          <w:sz w:val="24"/>
          <w:szCs w:val="24"/>
          <w:lang w:val="eu-ES"/>
        </w:rPr>
        <w:t>barietatea</w:t>
      </w:r>
      <w:proofErr w:type="spellEnd"/>
      <w:r>
        <w:rPr>
          <w:rFonts w:ascii="Times New Roman" w:hAnsi="Times New Roman"/>
          <w:sz w:val="24"/>
          <w:szCs w:val="24"/>
          <w:lang w:val="eu-ES"/>
        </w:rPr>
        <w:t xml:space="preserve"> adieraztea.</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Erabilitako txertaka.</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Hala badagokio, kalitatezko ardo batean inskribatzea.</w:t>
      </w:r>
    </w:p>
    <w:p w:rsidR="00E57478" w:rsidRDefault="00E57478" w:rsidP="00E57478">
      <w:pPr>
        <w:spacing w:before="120" w:after="240"/>
        <w:jc w:val="both"/>
        <w:rPr>
          <w:i/>
          <w:iCs/>
          <w:sz w:val="24"/>
          <w:szCs w:val="24"/>
          <w:lang w:val="es-ES_tradnl"/>
        </w:rPr>
      </w:pPr>
      <w:r>
        <w:rPr>
          <w:sz w:val="24"/>
          <w:szCs w:val="24"/>
          <w:lang w:val="eu-ES"/>
        </w:rPr>
        <w:t>Horrez gain, lurralde historiko bakoitzaren mahastizaintzaren erregistroak "</w:t>
      </w:r>
      <w:r>
        <w:rPr>
          <w:i/>
          <w:iCs/>
          <w:sz w:val="24"/>
          <w:szCs w:val="24"/>
          <w:lang w:val="eu-ES"/>
        </w:rPr>
        <w:t>datu-base berean sartuko direla</w:t>
      </w:r>
      <w:r>
        <w:rPr>
          <w:sz w:val="24"/>
          <w:szCs w:val="24"/>
          <w:lang w:val="eu-ES"/>
        </w:rPr>
        <w:t xml:space="preserve">" ezartzen du. </w:t>
      </w:r>
    </w:p>
    <w:p w:rsidR="00E57478" w:rsidRDefault="00E57478" w:rsidP="00E57478">
      <w:pPr>
        <w:spacing w:before="120" w:after="240"/>
        <w:jc w:val="both"/>
        <w:rPr>
          <w:sz w:val="24"/>
          <w:szCs w:val="24"/>
          <w:lang w:val="es-ES_tradnl"/>
        </w:rPr>
      </w:pPr>
      <w:r>
        <w:rPr>
          <w:sz w:val="24"/>
          <w:szCs w:val="24"/>
          <w:lang w:val="eu-ES"/>
        </w:rPr>
        <w:t xml:space="preserve">Bestalde, foru aldundiek, dagokien mahastizaintzaren erregistroaren edukian gertatzen den edozein aldaketa Eusko Jaurlaritzako Nekazaritza eta Arrantza Sailari jakinarazi behar diotela ezartzen du. </w:t>
      </w:r>
    </w:p>
    <w:p w:rsidR="00E57478" w:rsidRDefault="00E57478" w:rsidP="00E57478">
      <w:pPr>
        <w:spacing w:before="120" w:after="240"/>
        <w:jc w:val="both"/>
        <w:rPr>
          <w:sz w:val="24"/>
          <w:szCs w:val="24"/>
          <w:lang w:val="es-ES_tradnl"/>
        </w:rPr>
      </w:pPr>
      <w:r>
        <w:rPr>
          <w:sz w:val="24"/>
          <w:szCs w:val="24"/>
          <w:lang w:val="eu-ES"/>
        </w:rPr>
        <w:t>Azkenik, artikulu horrek ezartzen du mahasti-azaleren erreferentziak nahitaez eman behar direla, 1593/2000 Arautegiak (EE) ezarritako oinarrien gainean garatzen den nekazaritza lurzatiak identifikatzeko sistemari jarraiki.</w:t>
      </w:r>
    </w:p>
    <w:p w:rsidR="00E57478" w:rsidRDefault="00E57478" w:rsidP="00E57478">
      <w:pPr>
        <w:widowControl w:val="0"/>
        <w:autoSpaceDE w:val="0"/>
        <w:autoSpaceDN w:val="0"/>
        <w:adjustRightInd w:val="0"/>
        <w:jc w:val="both"/>
        <w:rPr>
          <w:i/>
          <w:iCs/>
          <w:u w:val="single"/>
        </w:rPr>
      </w:pPr>
      <w:r>
        <w:rPr>
          <w:sz w:val="24"/>
          <w:szCs w:val="24"/>
          <w:lang w:val="eu-ES"/>
        </w:rPr>
        <w:t>Hala ere, hala dagokionean, "garatu eta gauzatu" behar den oinarrizko araua hori den arren, aztertutako foru dekretu proiektuan ez da Lege hori ez aipatzen ere.</w:t>
      </w:r>
      <w:r>
        <w:rPr>
          <w:sz w:val="24"/>
          <w:szCs w:val="24"/>
          <w:lang w:val="es-ES_tradnl"/>
        </w:rPr>
        <w:t xml:space="preserve"> </w:t>
      </w:r>
      <w:r>
        <w:rPr>
          <w:sz w:val="24"/>
          <w:szCs w:val="24"/>
          <w:lang w:val="eu-ES"/>
        </w:rPr>
        <w:t>Ezta araudi hori onartzeko espedientearen gainerako agirietan ere.</w:t>
      </w:r>
      <w:r>
        <w:rPr>
          <w:sz w:val="24"/>
          <w:szCs w:val="24"/>
          <w:lang w:val="es-ES_tradnl"/>
        </w:rPr>
        <w:t xml:space="preserve"> </w:t>
      </w:r>
      <w:r>
        <w:rPr>
          <w:sz w:val="24"/>
          <w:szCs w:val="24"/>
          <w:lang w:val="eu-ES"/>
        </w:rPr>
        <w:t>Erreferentzia oso generikoa bakarrik egiten da Foru Dekretuaren 2. artikuluan (izaera juridikoa eta aplikatzeko araubide juridikoa), hauxe dioenean; "</w:t>
      </w:r>
      <w:r>
        <w:rPr>
          <w:i/>
          <w:iCs/>
          <w:sz w:val="24"/>
          <w:szCs w:val="24"/>
          <w:lang w:val="eu-ES"/>
        </w:rPr>
        <w:t xml:space="preserve">Arabako Lurralde Historikoko Mahastizaintzaren Erregistroak, EBko araudian arlo hori arautzen duen araudi juridikoari jarraituko dio, baita Estatuko oinarrizko araudian eta </w:t>
      </w:r>
      <w:r>
        <w:rPr>
          <w:i/>
          <w:iCs/>
          <w:sz w:val="24"/>
          <w:szCs w:val="24"/>
          <w:u w:val="single"/>
          <w:lang w:val="eu-ES"/>
        </w:rPr>
        <w:t>aplikatzekoak diren autonomiako araudian</w:t>
      </w:r>
      <w:r>
        <w:rPr>
          <w:i/>
          <w:iCs/>
          <w:sz w:val="24"/>
          <w:szCs w:val="24"/>
          <w:lang w:val="eu-ES"/>
        </w:rPr>
        <w:t xml:space="preserve"> ezarritakoari ere".</w:t>
      </w:r>
    </w:p>
    <w:p w:rsidR="00E57478" w:rsidRDefault="00E57478" w:rsidP="00E57478">
      <w:pPr>
        <w:widowControl w:val="0"/>
        <w:autoSpaceDE w:val="0"/>
        <w:autoSpaceDN w:val="0"/>
        <w:adjustRightInd w:val="0"/>
        <w:jc w:val="both"/>
        <w:rPr>
          <w:i/>
          <w:sz w:val="24"/>
          <w:szCs w:val="24"/>
          <w:u w:val="single"/>
        </w:rPr>
      </w:pPr>
    </w:p>
    <w:p w:rsidR="00E57478" w:rsidRDefault="00E57478" w:rsidP="00E57478">
      <w:pPr>
        <w:widowControl w:val="0"/>
        <w:autoSpaceDE w:val="0"/>
        <w:autoSpaceDN w:val="0"/>
        <w:adjustRightInd w:val="0"/>
        <w:jc w:val="both"/>
        <w:rPr>
          <w:i/>
          <w:sz w:val="24"/>
          <w:szCs w:val="24"/>
          <w:u w:val="single"/>
        </w:rPr>
      </w:pPr>
    </w:p>
    <w:p w:rsidR="00E57478" w:rsidRDefault="00E57478" w:rsidP="00E57478">
      <w:pPr>
        <w:widowControl w:val="0"/>
        <w:autoSpaceDE w:val="0"/>
        <w:autoSpaceDN w:val="0"/>
        <w:adjustRightInd w:val="0"/>
        <w:jc w:val="both"/>
        <w:rPr>
          <w:i/>
          <w:sz w:val="24"/>
          <w:szCs w:val="24"/>
          <w:u w:val="single"/>
        </w:rPr>
      </w:pPr>
    </w:p>
    <w:p w:rsidR="00E57478" w:rsidRDefault="00E57478" w:rsidP="00E57478">
      <w:pPr>
        <w:widowControl w:val="0"/>
        <w:autoSpaceDE w:val="0"/>
        <w:autoSpaceDN w:val="0"/>
        <w:adjustRightInd w:val="0"/>
        <w:jc w:val="both"/>
        <w:rPr>
          <w:i/>
          <w:sz w:val="24"/>
          <w:szCs w:val="24"/>
          <w:u w:val="single"/>
        </w:rPr>
      </w:pPr>
    </w:p>
    <w:p w:rsidR="00E57478" w:rsidRDefault="00E57478" w:rsidP="00E57478">
      <w:pPr>
        <w:widowControl w:val="0"/>
        <w:autoSpaceDE w:val="0"/>
        <w:autoSpaceDN w:val="0"/>
        <w:adjustRightInd w:val="0"/>
        <w:jc w:val="both"/>
        <w:rPr>
          <w:i/>
          <w:sz w:val="24"/>
          <w:szCs w:val="24"/>
          <w:u w:val="single"/>
        </w:rPr>
      </w:pPr>
    </w:p>
    <w:p w:rsidR="00E57478" w:rsidRPr="00E57478" w:rsidRDefault="00E57478" w:rsidP="00E57478">
      <w:pPr>
        <w:spacing w:before="120" w:after="240"/>
        <w:jc w:val="both"/>
        <w:rPr>
          <w:lang w:val="eu-ES"/>
        </w:rPr>
      </w:pPr>
      <w:r>
        <w:rPr>
          <w:sz w:val="24"/>
          <w:szCs w:val="24"/>
          <w:lang w:val="eu-ES"/>
        </w:rPr>
        <w:t>Hala ere, Lege hori, hura "</w:t>
      </w:r>
      <w:r>
        <w:rPr>
          <w:i/>
          <w:iCs/>
          <w:sz w:val="24"/>
          <w:szCs w:val="24"/>
          <w:lang w:val="eu-ES"/>
        </w:rPr>
        <w:t xml:space="preserve">garatzean eta gauzatzean" </w:t>
      </w:r>
      <w:r>
        <w:rPr>
          <w:sz w:val="24"/>
          <w:szCs w:val="24"/>
          <w:lang w:val="eu-ES"/>
        </w:rPr>
        <w:t xml:space="preserve">onartzen den araudiaren mende jarri behar da, izan ere, 27/1983 Legearen </w:t>
      </w:r>
      <w:proofErr w:type="spellStart"/>
      <w:r>
        <w:rPr>
          <w:sz w:val="24"/>
          <w:szCs w:val="24"/>
          <w:lang w:val="eu-ES"/>
        </w:rPr>
        <w:t>8.2.a</w:t>
      </w:r>
      <w:proofErr w:type="spellEnd"/>
      <w:r>
        <w:rPr>
          <w:sz w:val="24"/>
          <w:szCs w:val="24"/>
          <w:lang w:val="eu-ES"/>
        </w:rPr>
        <w:t>). artikuluan ezarritakoaren arabera</w:t>
      </w:r>
      <w:r>
        <w:rPr>
          <w:i/>
          <w:iCs/>
          <w:sz w:val="24"/>
          <w:szCs w:val="24"/>
          <w:lang w:val="eu-ES"/>
        </w:rPr>
        <w:t xml:space="preserve"> </w:t>
      </w:r>
      <w:r>
        <w:rPr>
          <w:sz w:val="24"/>
          <w:szCs w:val="24"/>
          <w:lang w:val="eu-ES"/>
        </w:rPr>
        <w:t>(LHL), Erakunde Erkideek ekarritako arauak garatzean lurralde historikoetako foru organoek onartutako arauak ezingo dira “</w:t>
      </w:r>
      <w:r>
        <w:rPr>
          <w:i/>
          <w:iCs/>
          <w:sz w:val="24"/>
          <w:szCs w:val="24"/>
          <w:lang w:val="eu-ES"/>
        </w:rPr>
        <w:t>joan haietan ezarritakoaren aurka”.</w:t>
      </w:r>
      <w:r>
        <w:rPr>
          <w:sz w:val="24"/>
          <w:szCs w:val="24"/>
          <w:lang w:val="eu-ES"/>
        </w:rPr>
        <w:t xml:space="preserve"> Horregatik, lege horri egokitzen zaion aztertuko dugu orain.</w:t>
      </w:r>
    </w:p>
    <w:p w:rsidR="00E57478" w:rsidRDefault="00E57478" w:rsidP="00E57478">
      <w:pPr>
        <w:widowControl w:val="0"/>
        <w:autoSpaceDE w:val="0"/>
        <w:autoSpaceDN w:val="0"/>
        <w:adjustRightInd w:val="0"/>
        <w:spacing w:after="240"/>
        <w:jc w:val="both"/>
        <w:rPr>
          <w:lang w:val="eu-ES"/>
        </w:rPr>
      </w:pPr>
      <w:r>
        <w:rPr>
          <w:sz w:val="24"/>
          <w:szCs w:val="24"/>
          <w:lang w:val="eu-ES"/>
        </w:rPr>
        <w:lastRenderedPageBreak/>
        <w:t xml:space="preserve">Aurretik, 5/2004 Legearen arabera, foru dekretu horrek zer eduki izan behar duen adierazi dugu. Horrela, adierazi behar dugu dekretu proiektuaren </w:t>
      </w:r>
      <w:proofErr w:type="spellStart"/>
      <w:r>
        <w:rPr>
          <w:sz w:val="24"/>
          <w:szCs w:val="24"/>
          <w:lang w:val="eu-ES"/>
        </w:rPr>
        <w:t>3.2</w:t>
      </w:r>
      <w:proofErr w:type="spellEnd"/>
      <w:r>
        <w:rPr>
          <w:sz w:val="24"/>
          <w:szCs w:val="24"/>
          <w:lang w:val="eu-ES"/>
        </w:rPr>
        <w:t xml:space="preserve">. artikuluak Erregistroaren gutxieneko edukia ezartzen duela. Legearen edukiari dagokionez, lurzatien azalera, landatutako </w:t>
      </w:r>
      <w:proofErr w:type="spellStart"/>
      <w:r>
        <w:rPr>
          <w:sz w:val="24"/>
          <w:szCs w:val="24"/>
          <w:lang w:val="eu-ES"/>
        </w:rPr>
        <w:t>barietatea</w:t>
      </w:r>
      <w:proofErr w:type="spellEnd"/>
      <w:r>
        <w:rPr>
          <w:sz w:val="24"/>
          <w:szCs w:val="24"/>
          <w:lang w:val="eu-ES"/>
        </w:rPr>
        <w:t xml:space="preserve"> eta erabilitako txertaka adierazten dira. Ez da horrela gertatzen lurzatiaren kokapenarekin, ez eta kalitate oneko ardo batean inskribatzeko aukerarekin ere, ez baita aipatzen. Hala ere, Dekretuaren </w:t>
      </w:r>
      <w:proofErr w:type="spellStart"/>
      <w:r>
        <w:rPr>
          <w:sz w:val="24"/>
          <w:szCs w:val="24"/>
          <w:lang w:val="eu-ES"/>
        </w:rPr>
        <w:t>3.3</w:t>
      </w:r>
      <w:proofErr w:type="spellEnd"/>
      <w:r>
        <w:rPr>
          <w:sz w:val="24"/>
          <w:szCs w:val="24"/>
          <w:lang w:val="eu-ES"/>
        </w:rPr>
        <w:t>. artikuluan, aurrekoa osatzen da: "</w:t>
      </w:r>
      <w:r>
        <w:rPr>
          <w:i/>
          <w:iCs/>
          <w:sz w:val="24"/>
          <w:szCs w:val="24"/>
          <w:lang w:val="eu-ES"/>
        </w:rPr>
        <w:t xml:space="preserve">Aurreko </w:t>
      </w:r>
      <w:proofErr w:type="spellStart"/>
      <w:r>
        <w:rPr>
          <w:i/>
          <w:iCs/>
          <w:sz w:val="24"/>
          <w:szCs w:val="24"/>
          <w:lang w:val="eu-ES"/>
        </w:rPr>
        <w:t>3.2</w:t>
      </w:r>
      <w:proofErr w:type="spellEnd"/>
      <w:r>
        <w:rPr>
          <w:i/>
          <w:iCs/>
          <w:sz w:val="24"/>
          <w:szCs w:val="24"/>
          <w:lang w:val="eu-ES"/>
        </w:rPr>
        <w:t xml:space="preserve">. artikuluan ezarritakoa gorabehera, </w:t>
      </w:r>
      <w:r>
        <w:rPr>
          <w:i/>
          <w:iCs/>
          <w:sz w:val="24"/>
          <w:szCs w:val="24"/>
          <w:u w:val="single"/>
          <w:lang w:val="eu-ES"/>
        </w:rPr>
        <w:t>Mahastien Erregistroak nahitaezko informazioak jaso beharko ditu</w:t>
      </w:r>
      <w:r>
        <w:rPr>
          <w:i/>
          <w:iCs/>
          <w:sz w:val="24"/>
          <w:szCs w:val="24"/>
          <w:lang w:val="eu-ES"/>
        </w:rPr>
        <w:t xml:space="preserve">, Batzordearen 436/2009. Arautegiak (EE), 2009ko maiatzaren 26koak, eta </w:t>
      </w:r>
      <w:r>
        <w:rPr>
          <w:i/>
          <w:iCs/>
          <w:sz w:val="24"/>
          <w:szCs w:val="24"/>
          <w:u w:val="single"/>
          <w:lang w:val="eu-ES"/>
        </w:rPr>
        <w:t>aplikatzekoak diren edo horiek ordezkatzen dituzten Estatuko edo autonomietako gainerako arauek</w:t>
      </w:r>
      <w:r>
        <w:rPr>
          <w:i/>
          <w:iCs/>
          <w:sz w:val="24"/>
          <w:szCs w:val="24"/>
          <w:lang w:val="eu-ES"/>
        </w:rPr>
        <w:t xml:space="preserve"> ezarritakoaren arabera</w:t>
      </w:r>
      <w:r>
        <w:rPr>
          <w:sz w:val="24"/>
          <w:szCs w:val="24"/>
          <w:lang w:val="eu-ES"/>
        </w:rPr>
        <w:t>".</w:t>
      </w:r>
      <w:r>
        <w:rPr>
          <w:i/>
          <w:iCs/>
          <w:sz w:val="24"/>
          <w:szCs w:val="24"/>
          <w:lang w:val="eu-ES"/>
        </w:rPr>
        <w:t xml:space="preserve"> </w:t>
      </w:r>
    </w:p>
    <w:p w:rsidR="00E57478" w:rsidRDefault="00E57478" w:rsidP="00E57478">
      <w:pPr>
        <w:widowControl w:val="0"/>
        <w:autoSpaceDE w:val="0"/>
        <w:autoSpaceDN w:val="0"/>
        <w:adjustRightInd w:val="0"/>
        <w:spacing w:after="240"/>
        <w:jc w:val="both"/>
        <w:rPr>
          <w:sz w:val="24"/>
          <w:szCs w:val="24"/>
          <w:lang w:val="eu-ES"/>
        </w:rPr>
      </w:pPr>
      <w:r>
        <w:rPr>
          <w:sz w:val="24"/>
          <w:szCs w:val="24"/>
          <w:lang w:val="eu-ES"/>
        </w:rPr>
        <w:t>Bestalde, ez ditu aipatzen Legearen beste aurreikuspen batzuk ere, hala nola datu-base berdinean sartzeko betebeharra (lurraldeetako erregistroak), eta Eusko Jaurlaritzaren Nekazaritza eta Arrantza Sailari mahasti erregistroaren edukian gertatzen den edozein aldaketa jakinarazteko betebeharra. Dena den, betebehar horiek ez dute nahitaez jaso behar dekretu arautzailean; bete besterik ez dira egin behar.</w:t>
      </w:r>
    </w:p>
    <w:p w:rsidR="00E57478" w:rsidRDefault="00E57478" w:rsidP="00E57478">
      <w:pPr>
        <w:pStyle w:val="NormalWeb"/>
        <w:spacing w:after="120" w:line="278" w:lineRule="auto"/>
        <w:jc w:val="both"/>
        <w:rPr>
          <w:lang w:val="eu-ES"/>
        </w:rPr>
      </w:pPr>
      <w:r>
        <w:rPr>
          <w:lang w:val="eu-ES"/>
        </w:rPr>
        <w:t xml:space="preserve">Azkenik, Legeak nekazaritza lurzatiak identifikatzeko sistema batera jotzen du, eta oinarri horiek 1593/2000 Erregelamenduan (EE) ezarrita daude. Erregelamendu horrek, nekazaritza lurzatiak identifikatzeko informazio geografikoko sistema </w:t>
      </w:r>
      <w:proofErr w:type="spellStart"/>
      <w:r>
        <w:rPr>
          <w:lang w:val="eu-ES"/>
        </w:rPr>
        <w:t>konputerizatu</w:t>
      </w:r>
      <w:proofErr w:type="spellEnd"/>
      <w:r>
        <w:rPr>
          <w:lang w:val="eu-ES"/>
        </w:rPr>
        <w:t xml:space="preserve"> bat ezartzera behartzen du, informazio geografikoko teknika informatikoak erabiliz. Horrez gain, aireko edo espazioko </w:t>
      </w:r>
      <w:proofErr w:type="spellStart"/>
      <w:r>
        <w:rPr>
          <w:lang w:val="eu-ES"/>
        </w:rPr>
        <w:t>ortoirudiak</w:t>
      </w:r>
      <w:proofErr w:type="spellEnd"/>
      <w:r>
        <w:rPr>
          <w:lang w:val="eu-ES"/>
        </w:rPr>
        <w:t xml:space="preserve"> erabiltzea gomendatzen du.</w:t>
      </w:r>
      <w:r>
        <w:rPr>
          <w:color w:val="000000"/>
          <w:lang w:val="eu-ES"/>
        </w:rPr>
        <w:t xml:space="preserve"> Erregelamendu horrek ere ezartzen du, 2005eko urtarrilaren 1etik aurrera, Estatu kide bakoitzak lurzati landu digitalizatu guztien datu-base grafiko bat izan behar duela, gutxienez 1:10.000 eskalako kartografi baten baliokidea den zehaztasunarekin.</w:t>
      </w:r>
    </w:p>
    <w:p w:rsidR="00E57478" w:rsidRDefault="00E57478" w:rsidP="00E57478">
      <w:pPr>
        <w:pStyle w:val="NormalWeb"/>
        <w:spacing w:after="120" w:line="278" w:lineRule="auto"/>
        <w:jc w:val="both"/>
      </w:pPr>
      <w:r>
        <w:rPr>
          <w:color w:val="000000"/>
          <w:lang w:val="eu-ES"/>
        </w:rPr>
        <w:t>Kontseiluak 2000ko uztailaren 17an ezarritako 1593/2000 Erregelamenduak (EE) 1992ko azaroaren 27ko 3508/092 Erregelamendua (EEE) aldatzen du. Horrek, erkidegoko laguntza araubide batzuen kudeaketa eta kontrol sistema integratua ezartzen zuen, eta horien artean, nekazaritza lurzatiak identifikatzeko sistema bat barne hartzen zen. Kontseiluak 2003ko irailaren 29an ezarritako 1782/2003 Erregelamenduak (EE) berariaz indargabetzen du 3508/92 Erregelamendua (EEE), ordezkatzen duena. Horrenbestez, inplizituki, 3508/92 aldatzen duen 1593/2000 Erregelamendua ere ordezkatzen du. 1782/2003 Erregelamendu hori Kontseiluak 2009ko urtarrilaren 19an ezarritako 73/2009 Erregelamenduak (EE) indargabetzen du. Hala ere, bi erregelamenduetan, nekazaritza lurzatiak identifikatzeko sistemaren inguruko betebehar berak mantentzen dira. Bestalde, Europako Parlamentuak eta Kontseiluak 2013ko abenduaren 17an ezarritako eta gaur egun indarrean jarraitzen duen 1307/2013 Erregelamenduak azken hori indargabetzen du, baina ez du ezartzen nekazaritza lurzatiak identifikatzeko inolako sistemarik. Europako Parlamentuak eta Kontseiluak 2013ko abenduaren 17an ezarritako 1306/2013 Erregelamenduak (EB) hori ezartzen du. Horrela, 70. artikuluan, Nekazaritza Lurzatiak Identifikatzeko Sisteman barne hartzen den Kudeaketa eta Kontrol Sistema Integratuak izan behar dituen baldintzak deskribatzen ditu. Azken erregelamendu hori gaur egun indarrean dago. Beraz, Legeak 1593/2000 Erregelamendua aipatzen duenean, azken Erregelamendu horri buruz ari da.</w:t>
      </w:r>
    </w:p>
    <w:p w:rsidR="00E57478" w:rsidRDefault="00E57478" w:rsidP="00E57478">
      <w:pPr>
        <w:pStyle w:val="NormalWeb"/>
        <w:spacing w:after="120" w:line="278" w:lineRule="auto"/>
        <w:jc w:val="both"/>
      </w:pPr>
      <w:r>
        <w:rPr>
          <w:lang w:val="eu-ES"/>
        </w:rPr>
        <w:lastRenderedPageBreak/>
        <w:t>Nekazaritza Sailaren foru dekretu proiektuan (</w:t>
      </w:r>
      <w:proofErr w:type="spellStart"/>
      <w:r>
        <w:rPr>
          <w:lang w:val="eu-ES"/>
        </w:rPr>
        <w:t>3.5</w:t>
      </w:r>
      <w:proofErr w:type="spellEnd"/>
      <w:r>
        <w:rPr>
          <w:lang w:val="eu-ES"/>
        </w:rPr>
        <w:t xml:space="preserve">. </w:t>
      </w:r>
      <w:proofErr w:type="spellStart"/>
      <w:r>
        <w:rPr>
          <w:lang w:val="eu-ES"/>
        </w:rPr>
        <w:t>art</w:t>
      </w:r>
      <w:proofErr w:type="spellEnd"/>
      <w:r>
        <w:rPr>
          <w:lang w:val="eu-ES"/>
        </w:rPr>
        <w:t xml:space="preserve">.), </w:t>
      </w:r>
      <w:proofErr w:type="spellStart"/>
      <w:r>
        <w:rPr>
          <w:lang w:val="eu-ES"/>
        </w:rPr>
        <w:t>SIGPAC</w:t>
      </w:r>
      <w:proofErr w:type="spellEnd"/>
      <w:r>
        <w:rPr>
          <w:lang w:val="eu-ES"/>
        </w:rPr>
        <w:t xml:space="preserve"> sistema (Nekazaritza Lurzatien Informazio Geografikoko Sistema) aipatzen dute horretarako.</w:t>
      </w:r>
    </w:p>
    <w:p w:rsidR="00E57478" w:rsidRDefault="00E57478" w:rsidP="00E57478">
      <w:pPr>
        <w:pStyle w:val="NormalWeb"/>
        <w:spacing w:after="120" w:line="278" w:lineRule="auto"/>
        <w:jc w:val="both"/>
      </w:pPr>
      <w:proofErr w:type="spellStart"/>
      <w:r>
        <w:rPr>
          <w:lang w:val="eu-ES"/>
        </w:rPr>
        <w:t>SIGPAC</w:t>
      </w:r>
      <w:proofErr w:type="spellEnd"/>
      <w:r>
        <w:rPr>
          <w:lang w:val="eu-ES"/>
        </w:rPr>
        <w:t xml:space="preserve"> sistema urriaren 29ko 2128/2004 ED bidez sortu zen, helburu honekin: "</w:t>
      </w:r>
      <w:r>
        <w:rPr>
          <w:i/>
          <w:iCs/>
          <w:lang w:val="eu-ES"/>
        </w:rPr>
        <w:t xml:space="preserve">nekazaritza lurzatien informazio geografikoko sistema sortzea, erkidegoko laguntza kudeatzean nahitaez erabili beharreko tresna gisa, azalerarekin loturiko edozein laguntza identifikatzeko oinarria izanik". </w:t>
      </w:r>
      <w:r>
        <w:rPr>
          <w:lang w:val="eu-ES"/>
        </w:rPr>
        <w:t xml:space="preserve"> Erregelamendu horren </w:t>
      </w:r>
      <w:proofErr w:type="spellStart"/>
      <w:r>
        <w:rPr>
          <w:lang w:val="eu-ES"/>
        </w:rPr>
        <w:t>2.1</w:t>
      </w:r>
      <w:proofErr w:type="spellEnd"/>
      <w:r>
        <w:rPr>
          <w:lang w:val="eu-ES"/>
        </w:rPr>
        <w:t>. artikuluan hauxe ezartzen du: “</w:t>
      </w:r>
      <w:proofErr w:type="spellStart"/>
      <w:r>
        <w:rPr>
          <w:i/>
          <w:iCs/>
          <w:lang w:val="eu-ES"/>
        </w:rPr>
        <w:t>SIGPAC</w:t>
      </w:r>
      <w:proofErr w:type="spellEnd"/>
      <w:r>
        <w:rPr>
          <w:i/>
          <w:iCs/>
          <w:lang w:val="eu-ES"/>
        </w:rPr>
        <w:t xml:space="preserve"> izango da 2005eko urtarrilaren 1etik aurrera nekazaritza lurzatiak identifikatzeko sistema, kontseiluak 2003ko irailaren 29an ezarritako 1782/2003 Erregelamenduaren (EE) 20. artikuluan ezarritakoaren arabera”. </w:t>
      </w:r>
      <w:r>
        <w:rPr>
          <w:lang w:val="eu-ES"/>
        </w:rPr>
        <w:t>1782/2003 Erregelamendu horrek, jadanik esan dugun moduan, berariaz indargabetzen du 3508/92 Erregelamendua (EEE), 1593/2000 Erregelamenduak inplizituki ordezkatzen duena. Bestalde, 1306/2013 Erregelamenduak indargabetu eta ordezkatu du.</w:t>
      </w:r>
    </w:p>
    <w:p w:rsidR="00E57478" w:rsidRDefault="00E57478" w:rsidP="00E57478">
      <w:pPr>
        <w:pStyle w:val="NormalWeb"/>
        <w:spacing w:after="120" w:line="278" w:lineRule="auto"/>
        <w:jc w:val="both"/>
        <w:rPr>
          <w:color w:val="000000"/>
          <w:lang w:val="eu-ES"/>
        </w:rPr>
      </w:pPr>
      <w:r>
        <w:rPr>
          <w:lang w:val="eu-ES"/>
        </w:rPr>
        <w:t xml:space="preserve">Geroago, </w:t>
      </w:r>
      <w:proofErr w:type="spellStart"/>
      <w:r>
        <w:rPr>
          <w:lang w:val="eu-ES"/>
        </w:rPr>
        <w:t>SIGPACen</w:t>
      </w:r>
      <w:proofErr w:type="spellEnd"/>
      <w:r>
        <w:rPr>
          <w:lang w:val="eu-ES"/>
        </w:rPr>
        <w:t xml:space="preserve"> erregulazio hori abenduaren 19ko 1077/2014 </w:t>
      </w:r>
      <w:proofErr w:type="spellStart"/>
      <w:r>
        <w:rPr>
          <w:lang w:val="eu-ES"/>
        </w:rPr>
        <w:t>EDk</w:t>
      </w:r>
      <w:proofErr w:type="spellEnd"/>
      <w:r>
        <w:rPr>
          <w:lang w:val="eu-ES"/>
        </w:rPr>
        <w:t xml:space="preserve"> ordezkatu zuen. Horrek, kudeaketa tresna gisa erabiltzea ere ezartzen du, kudeaketa eta kontrol sistema integratuaren eta nekazaritza politika erkidearen azalerarekin loturiko gainerako laguntza araubideen barruan. Horrenbestez, "</w:t>
      </w:r>
      <w:r>
        <w:rPr>
          <w:i/>
          <w:iCs/>
          <w:lang w:val="eu-ES"/>
        </w:rPr>
        <w:t xml:space="preserve">nekazaritza politika erkidearen barruan, nekazaritza lurzatiak identifikatzeko erreferentziako oin arri bakarra" </w:t>
      </w:r>
      <w:r>
        <w:rPr>
          <w:lang w:val="eu-ES"/>
        </w:rPr>
        <w:t xml:space="preserve">da, 2. artikuluan dioen moduan. </w:t>
      </w:r>
    </w:p>
    <w:p w:rsidR="00E57478" w:rsidRDefault="00E57478" w:rsidP="00E57478">
      <w:pPr>
        <w:widowControl w:val="0"/>
        <w:autoSpaceDE w:val="0"/>
        <w:autoSpaceDN w:val="0"/>
        <w:adjustRightInd w:val="0"/>
        <w:jc w:val="both"/>
        <w:rPr>
          <w:sz w:val="24"/>
          <w:szCs w:val="24"/>
        </w:rPr>
      </w:pPr>
      <w:r>
        <w:rPr>
          <w:sz w:val="24"/>
          <w:szCs w:val="24"/>
          <w:lang w:val="eu-ES"/>
        </w:rPr>
        <w:t>Horregatik guztiagatik, Batzorde honek, honako hau ulertzen du atal horretan:</w:t>
      </w:r>
    </w:p>
    <w:p w:rsidR="00E57478" w:rsidRDefault="00E57478" w:rsidP="00E57478">
      <w:pPr>
        <w:pStyle w:val="Prrafodelista"/>
        <w:widowControl w:val="0"/>
        <w:numPr>
          <w:ilvl w:val="0"/>
          <w:numId w:val="21"/>
        </w:numPr>
        <w:autoSpaceDE w:val="0"/>
        <w:autoSpaceDN w:val="0"/>
        <w:adjustRightInd w:val="0"/>
        <w:spacing w:after="0" w:line="278" w:lineRule="auto"/>
        <w:jc w:val="both"/>
        <w:rPr>
          <w:rFonts w:ascii="Times New Roman" w:hAnsi="Times New Roman"/>
          <w:sz w:val="24"/>
          <w:szCs w:val="24"/>
        </w:rPr>
      </w:pPr>
      <w:r>
        <w:rPr>
          <w:rFonts w:ascii="Times New Roman" w:hAnsi="Times New Roman"/>
          <w:sz w:val="24"/>
          <w:szCs w:val="24"/>
          <w:lang w:val="eu-ES"/>
        </w:rPr>
        <w:t>Onartzeko foru dekretuan, 5/2004 Legea aipatu beharko litzateke, hura garatzen baitu.</w:t>
      </w:r>
    </w:p>
    <w:p w:rsidR="00E57478" w:rsidRPr="00E57478" w:rsidRDefault="00E57478" w:rsidP="00E57478">
      <w:pPr>
        <w:pStyle w:val="Prrafodelista"/>
        <w:widowControl w:val="0"/>
        <w:numPr>
          <w:ilvl w:val="0"/>
          <w:numId w:val="21"/>
        </w:numPr>
        <w:autoSpaceDE w:val="0"/>
        <w:autoSpaceDN w:val="0"/>
        <w:adjustRightInd w:val="0"/>
        <w:spacing w:after="240" w:line="278" w:lineRule="auto"/>
        <w:jc w:val="both"/>
        <w:rPr>
          <w:rFonts w:ascii="Times New Roman" w:hAnsi="Times New Roman"/>
          <w:lang w:val="eu-ES"/>
        </w:rPr>
      </w:pPr>
      <w:r>
        <w:rPr>
          <w:rFonts w:ascii="Times New Roman" w:hAnsi="Times New Roman"/>
          <w:sz w:val="24"/>
          <w:szCs w:val="24"/>
          <w:lang w:val="eu-ES"/>
        </w:rPr>
        <w:t>Dekretua 5/2004 Legeari, eta zehazki, Legeak ezartzen duen gutxieneko edukiari, egokitzeari dagokionez, eduki guztiek ez dira berariaz jasotzen dekretuan, eta foru dekretuak ezartzen duen beste araubideen nahitaezko gainerako informazioak "biltzeko" klausula ez da inola ere nahikoa. Horrez gain, aipatzen duten 436/2009 Erregelamendua, Batzordearen 2018/273 Erregelamendu delegatuak (EB) indargabetu zuen. Hori, aurrerago ikusiko dugu.</w:t>
      </w:r>
    </w:p>
    <w:p w:rsidR="00E57478" w:rsidRDefault="00E57478" w:rsidP="00E57478">
      <w:pPr>
        <w:pStyle w:val="Prrafodelista"/>
        <w:widowControl w:val="0"/>
        <w:numPr>
          <w:ilvl w:val="0"/>
          <w:numId w:val="21"/>
        </w:numPr>
        <w:autoSpaceDE w:val="0"/>
        <w:autoSpaceDN w:val="0"/>
        <w:adjustRightInd w:val="0"/>
        <w:spacing w:before="120" w:after="240" w:line="278" w:lineRule="auto"/>
        <w:jc w:val="both"/>
        <w:rPr>
          <w:rFonts w:ascii="Times New Roman" w:hAnsi="Times New Roman"/>
          <w:sz w:val="24"/>
          <w:szCs w:val="24"/>
        </w:rPr>
      </w:pPr>
      <w:r>
        <w:rPr>
          <w:rFonts w:ascii="Times New Roman" w:hAnsi="Times New Roman"/>
          <w:sz w:val="24"/>
          <w:szCs w:val="24"/>
          <w:lang w:val="eu-ES"/>
        </w:rPr>
        <w:t xml:space="preserve">Dekretuak, 5/2004 Legeak ezartzen dituen nekazaritza lurzatiak identifikatzeko sistemei buruzko baldintzak betetzen ditu. Hala ere, ez du egiten 1593/2000 Erregelamenduaren (EE) bidez, baizik eta aurretik deskribatutako indargabetzeen arabera hura ordezkatzen duen 1306/2013 Erregelamenduaren (EB) bidez. </w:t>
      </w:r>
    </w:p>
    <w:p w:rsidR="00E57478" w:rsidRDefault="00E57478" w:rsidP="00E57478">
      <w:pPr>
        <w:widowControl w:val="0"/>
        <w:autoSpaceDE w:val="0"/>
        <w:autoSpaceDN w:val="0"/>
        <w:adjustRightInd w:val="0"/>
        <w:spacing w:before="120" w:after="240"/>
        <w:jc w:val="both"/>
        <w:rPr>
          <w:sz w:val="24"/>
          <w:szCs w:val="24"/>
        </w:rPr>
      </w:pPr>
    </w:p>
    <w:p w:rsidR="00E57478" w:rsidRDefault="00E57478" w:rsidP="00E57478">
      <w:pPr>
        <w:widowControl w:val="0"/>
        <w:autoSpaceDE w:val="0"/>
        <w:autoSpaceDN w:val="0"/>
        <w:adjustRightInd w:val="0"/>
        <w:spacing w:before="120" w:after="240"/>
        <w:jc w:val="both"/>
        <w:rPr>
          <w:sz w:val="24"/>
          <w:szCs w:val="24"/>
        </w:rPr>
      </w:pPr>
    </w:p>
    <w:p w:rsidR="00E57478" w:rsidRDefault="00E57478" w:rsidP="00E57478">
      <w:pPr>
        <w:pStyle w:val="Prrafodelista"/>
        <w:widowControl w:val="0"/>
        <w:autoSpaceDE w:val="0"/>
        <w:autoSpaceDN w:val="0"/>
        <w:adjustRightInd w:val="0"/>
        <w:spacing w:before="120" w:after="240"/>
        <w:ind w:left="1068"/>
        <w:jc w:val="both"/>
        <w:rPr>
          <w:rFonts w:ascii="Times New Roman" w:eastAsia="Times New Roman" w:hAnsi="Times New Roman"/>
          <w:sz w:val="24"/>
          <w:szCs w:val="24"/>
          <w:lang w:eastAsia="es-ES"/>
        </w:rPr>
      </w:pPr>
    </w:p>
    <w:p w:rsidR="00E57478" w:rsidRDefault="00E57478" w:rsidP="00E57478">
      <w:pPr>
        <w:pStyle w:val="Prrafodelista"/>
        <w:numPr>
          <w:ilvl w:val="0"/>
          <w:numId w:val="23"/>
        </w:numPr>
        <w:spacing w:before="120" w:after="240" w:line="278" w:lineRule="auto"/>
        <w:jc w:val="both"/>
        <w:rPr>
          <w:rFonts w:ascii="Times New Roman" w:hAnsi="Times New Roman"/>
          <w:b/>
          <w:bCs/>
          <w:sz w:val="24"/>
          <w:szCs w:val="24"/>
          <w:lang w:val="es-ES_tradnl"/>
        </w:rPr>
      </w:pPr>
      <w:r>
        <w:rPr>
          <w:rFonts w:ascii="Times New Roman" w:hAnsi="Times New Roman"/>
          <w:b/>
          <w:bCs/>
          <w:sz w:val="24"/>
          <w:szCs w:val="24"/>
          <w:lang w:val="eu-ES"/>
        </w:rPr>
        <w:t>Europar Batasunaren araudia</w:t>
      </w:r>
    </w:p>
    <w:p w:rsidR="00E57478" w:rsidRDefault="00E57478" w:rsidP="00E57478">
      <w:pPr>
        <w:spacing w:before="120" w:after="240"/>
        <w:jc w:val="both"/>
        <w:rPr>
          <w:sz w:val="24"/>
          <w:szCs w:val="24"/>
          <w:lang w:val="es-ES_tradnl"/>
        </w:rPr>
      </w:pPr>
      <w:r>
        <w:rPr>
          <w:sz w:val="24"/>
          <w:szCs w:val="24"/>
          <w:lang w:val="eu-ES"/>
        </w:rPr>
        <w:t xml:space="preserve">Mahastizaintzaren Erregistroaren erregulazio berri hau ezartzeko arrazoia, Mahastizaintzaren Erregistroa arautzen duen arautegia onartzen duen foru dekretu </w:t>
      </w:r>
      <w:r>
        <w:rPr>
          <w:sz w:val="24"/>
          <w:szCs w:val="24"/>
          <w:lang w:val="eu-ES"/>
        </w:rPr>
        <w:lastRenderedPageBreak/>
        <w:t>proiektuaren, eta foru dekretu arautzaile beraren azalpenen zatian jasotzen den moduan, honetan datza: aurreko urteetan, mahastizaintza sektorea aldatu duten erkidego mailako zenbait arautegi onartzea, zehazki Europar Batasunaren barruan mahasti landaketak kudeatzeko sistema berria ezartzean, baimenen oinarrituta dagoena. Hauek dira:</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Europako Parlamentuaren eta Kontseiluaren abenduaren 17ko 1308/2013 Erregelamendua (EB), nekazaritza produktuen merkatuen erakunde erkidea sortzen duena, baimenetan oinarritutako sistema berria ezartzen duena Europar Batasunaren esparruan mahasti landaketak kudeatzeko.</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Batzordearen 2015eko apirilaren 7ko 2015/561 Betearazpen Erregelamendua, Europako Parlamentuaren eta Kontseiluaren 1308/2013 Erregelamendua (EB) aplikatzeko xedapenak ezartzen dituena, mahatsondoak landatzeko baimen araubideari dagokionez.</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Batzordearen abenduaren 15eko 2015/560 Erregelamendu Delegatua, Europako Parlamentuaren eta Kontseiluaren 1308/2013 Erregelamendua (EB) osatzen duena, mahatsondoak landatzeko baimen araubideari dagokionez.</w:t>
      </w:r>
    </w:p>
    <w:p w:rsidR="00E57478" w:rsidRDefault="00E57478" w:rsidP="00E57478">
      <w:pPr>
        <w:pStyle w:val="Prrafodelista"/>
        <w:numPr>
          <w:ilvl w:val="0"/>
          <w:numId w:val="21"/>
        </w:numPr>
        <w:spacing w:before="120" w:after="240" w:line="278" w:lineRule="auto"/>
        <w:jc w:val="both"/>
        <w:rPr>
          <w:rFonts w:ascii="Times New Roman" w:hAnsi="Times New Roman"/>
          <w:sz w:val="24"/>
          <w:szCs w:val="24"/>
          <w:lang w:val="es-ES_tradnl"/>
        </w:rPr>
      </w:pPr>
      <w:r>
        <w:rPr>
          <w:rFonts w:ascii="Times New Roman" w:hAnsi="Times New Roman"/>
          <w:sz w:val="24"/>
          <w:szCs w:val="24"/>
          <w:lang w:val="eu-ES"/>
        </w:rPr>
        <w:t>Batzordearen maiatzaren 26ko 436/2009 Erregelamendua (EE), Mahastizaintzaren Erregistroak jaso behar duen informazioari dagokionez.</w:t>
      </w:r>
    </w:p>
    <w:p w:rsidR="00E57478" w:rsidRPr="00E57478" w:rsidRDefault="00E57478" w:rsidP="00E57478">
      <w:pPr>
        <w:jc w:val="both"/>
        <w:rPr>
          <w:lang w:val="eu-ES"/>
        </w:rPr>
      </w:pPr>
      <w:r>
        <w:rPr>
          <w:sz w:val="24"/>
          <w:szCs w:val="24"/>
          <w:lang w:val="eu-ES"/>
        </w:rPr>
        <w:t xml:space="preserve">Europar Batasuneko erakundeek onartutako Erregelamenduak automatikoki eta modu uniformean indarrean sartzen direnetik EBko herrialde guztietan aplikatzen diren egintza juridikoak dira. Ez dira nahitaez sartu behar Estatu bakoitzaren Zuzenbidean. </w:t>
      </w:r>
      <w:r>
        <w:rPr>
          <w:color w:val="222222"/>
          <w:sz w:val="24"/>
          <w:szCs w:val="24"/>
          <w:shd w:val="clear" w:color="auto" w:fill="FFFFFF"/>
          <w:lang w:val="eu-ES"/>
        </w:rPr>
        <w:t xml:space="preserve">Horrenbestez, nahitaezkoak dira elementu guztietan, Estatu kideetan. </w:t>
      </w:r>
      <w:r>
        <w:rPr>
          <w:color w:val="404040"/>
          <w:sz w:val="24"/>
          <w:szCs w:val="24"/>
          <w:shd w:val="clear" w:color="auto" w:fill="FFFFFF"/>
          <w:lang w:val="eu-ES"/>
        </w:rPr>
        <w:t>Horrenbestez, Erregelamenduak, legegintzako egintza lotesleak dira, eta EB osoan aplikatu behar dira. Hori dela eta, irizpen honetan, Nekazaritza Sailak EBtik etorritako araudi honetan onartu nahi duen arautegiari egokitzen zaion aztertu behar da.</w:t>
      </w:r>
    </w:p>
    <w:p w:rsidR="00E57478" w:rsidRDefault="00E57478" w:rsidP="00E57478">
      <w:pPr>
        <w:pStyle w:val="NormalWeb"/>
        <w:shd w:val="clear" w:color="auto" w:fill="FFFFFF"/>
        <w:spacing w:after="160" w:line="278" w:lineRule="auto"/>
        <w:jc w:val="both"/>
        <w:rPr>
          <w:color w:val="272727"/>
        </w:rPr>
      </w:pPr>
      <w:r>
        <w:rPr>
          <w:color w:val="404040"/>
          <w:shd w:val="clear" w:color="auto" w:fill="FFFFFF"/>
          <w:lang w:val="eu-ES"/>
        </w:rPr>
        <w:t xml:space="preserve">Puntu horretan ezinbestekoa da aztertzea araudiak bat datozen. Alde batetik, Estatukoa eta autonomiakoa, eta bestetik, erkidegoak eta Europakoa. Horregatik, aplikatuko diren arauen nagusitasuna ezarri behar da. </w:t>
      </w:r>
      <w:r>
        <w:rPr>
          <w:lang w:val="eu-ES"/>
        </w:rPr>
        <w:t>Jadanik guztiz finkatuta dago erkidegoko zuzenbideak Estatukoari nagusitzen zaiola, Europar Batasuneko Justizia Auzitegiaren 1978ko martxoaren 9ko epaitik aurrera bereziki. Horrek, aurrekaria ezarri zuen, eta erkidegoko zuzenbidearen nagusitasun printzipioaren eraginak horretan oinarrituz sortzen dira.</w:t>
      </w:r>
      <w:r>
        <w:rPr>
          <w:color w:val="404040"/>
          <w:shd w:val="clear" w:color="auto" w:fill="FFFFFF"/>
          <w:lang w:val="eu-ES"/>
        </w:rPr>
        <w:t xml:space="preserve"> </w:t>
      </w:r>
      <w:r>
        <w:rPr>
          <w:lang w:val="eu-ES"/>
        </w:rPr>
        <w:t xml:space="preserve">Horrela, </w:t>
      </w:r>
      <w:proofErr w:type="spellStart"/>
      <w:r>
        <w:rPr>
          <w:lang w:val="eu-ES"/>
        </w:rPr>
        <w:t>EBren</w:t>
      </w:r>
      <w:proofErr w:type="spellEnd"/>
      <w:r>
        <w:rPr>
          <w:lang w:val="eu-ES"/>
        </w:rPr>
        <w:t xml:space="preserve"> arau baten aurreko barneko arau bat bateraezina bada, lehenengoa ezin da aplikatu, eta beraz, indargabetutzat hartzen da (</w:t>
      </w:r>
      <w:proofErr w:type="spellStart"/>
      <w:r>
        <w:rPr>
          <w:rStyle w:val="nfasis"/>
          <w:color w:val="272727"/>
          <w:lang w:val="eu-ES"/>
        </w:rPr>
        <w:t>lex</w:t>
      </w:r>
      <w:proofErr w:type="spellEnd"/>
      <w:r>
        <w:rPr>
          <w:rStyle w:val="nfasis"/>
          <w:color w:val="272727"/>
          <w:lang w:val="eu-ES"/>
        </w:rPr>
        <w:t xml:space="preserve"> </w:t>
      </w:r>
      <w:proofErr w:type="spellStart"/>
      <w:r>
        <w:rPr>
          <w:rStyle w:val="nfasis"/>
          <w:color w:val="272727"/>
          <w:lang w:val="eu-ES"/>
        </w:rPr>
        <w:t>posterior</w:t>
      </w:r>
      <w:proofErr w:type="spellEnd"/>
      <w:r>
        <w:rPr>
          <w:rStyle w:val="nfasis"/>
          <w:color w:val="272727"/>
          <w:lang w:val="eu-ES"/>
        </w:rPr>
        <w:t xml:space="preserve"> </w:t>
      </w:r>
      <w:proofErr w:type="spellStart"/>
      <w:r>
        <w:rPr>
          <w:rStyle w:val="nfasis"/>
          <w:color w:val="272727"/>
          <w:lang w:val="eu-ES"/>
        </w:rPr>
        <w:t>derogat</w:t>
      </w:r>
      <w:proofErr w:type="spellEnd"/>
      <w:r>
        <w:rPr>
          <w:rStyle w:val="nfasis"/>
          <w:color w:val="272727"/>
          <w:lang w:val="eu-ES"/>
        </w:rPr>
        <w:t xml:space="preserve"> </w:t>
      </w:r>
      <w:proofErr w:type="spellStart"/>
      <w:r>
        <w:rPr>
          <w:rStyle w:val="nfasis"/>
          <w:color w:val="272727"/>
          <w:lang w:val="eu-ES"/>
        </w:rPr>
        <w:t>lex</w:t>
      </w:r>
      <w:proofErr w:type="spellEnd"/>
      <w:r>
        <w:rPr>
          <w:rStyle w:val="nfasis"/>
          <w:color w:val="272727"/>
          <w:lang w:val="eu-ES"/>
        </w:rPr>
        <w:t xml:space="preserve"> </w:t>
      </w:r>
      <w:proofErr w:type="spellStart"/>
      <w:r>
        <w:rPr>
          <w:rStyle w:val="nfasis"/>
          <w:color w:val="272727"/>
          <w:lang w:val="eu-ES"/>
        </w:rPr>
        <w:t>anterior</w:t>
      </w:r>
      <w:proofErr w:type="spellEnd"/>
      <w:r>
        <w:rPr>
          <w:rStyle w:val="nfasis"/>
          <w:i w:val="0"/>
          <w:iCs w:val="0"/>
          <w:color w:val="272727"/>
          <w:lang w:val="eu-ES"/>
        </w:rPr>
        <w:t>).</w:t>
      </w:r>
    </w:p>
    <w:p w:rsidR="00E57478" w:rsidRDefault="00E57478" w:rsidP="00E57478">
      <w:pPr>
        <w:pStyle w:val="NormalWeb"/>
        <w:shd w:val="clear" w:color="auto" w:fill="FFFFFF"/>
        <w:spacing w:after="160" w:line="278" w:lineRule="auto"/>
        <w:jc w:val="both"/>
        <w:rPr>
          <w:lang w:val="eu-ES"/>
        </w:rPr>
      </w:pPr>
      <w:r>
        <w:rPr>
          <w:lang w:val="eu-ES"/>
        </w:rPr>
        <w:t xml:space="preserve">Kasu honetan, gatazka bat proposa liteke 5/2004 Legeak mahastizaintza erregistrorako erabiltzen duen edukiaren eta gai bera arautzen duten </w:t>
      </w:r>
      <w:proofErr w:type="spellStart"/>
      <w:r>
        <w:rPr>
          <w:lang w:val="eu-ES"/>
        </w:rPr>
        <w:t>EBren</w:t>
      </w:r>
      <w:proofErr w:type="spellEnd"/>
      <w:r>
        <w:rPr>
          <w:lang w:val="eu-ES"/>
        </w:rPr>
        <w:t xml:space="preserve"> erregelamenduen artean. Horiek orain aipatuko ditugu, baina denak Lege horren ondorengo data batekoak dira.  Bi legediak aztertuta, eta aurretik adierazitako arautegiaren hierarkia aintzat hartuz, berariaz desberdinak diren kontraesan edo erregulaziorik ez dagoenez, bi araudiak bateragarriak dira.</w:t>
      </w:r>
    </w:p>
    <w:p w:rsidR="00E57478" w:rsidRDefault="00E57478" w:rsidP="00E57478">
      <w:pPr>
        <w:jc w:val="both"/>
        <w:rPr>
          <w:sz w:val="24"/>
          <w:szCs w:val="24"/>
        </w:rPr>
      </w:pPr>
      <w:r>
        <w:rPr>
          <w:sz w:val="24"/>
          <w:szCs w:val="24"/>
          <w:lang w:val="eu-ES"/>
        </w:rPr>
        <w:t xml:space="preserve">Hala ere, proiektuan aipatutako lau erregelamenduei buruzko Europako araudira itzuliz, EBko beste arau batzuek horietako hiru indargabetu dituzte. Horrela, Batzordearen 2015eko apirilaren 7ko 2015/561 Betearazpen Erregelamendua (EB), berariaz </w:t>
      </w:r>
      <w:r>
        <w:rPr>
          <w:sz w:val="24"/>
          <w:szCs w:val="24"/>
          <w:lang w:val="eu-ES"/>
        </w:rPr>
        <w:lastRenderedPageBreak/>
        <w:t>indargabetu zuen Batzordearen 2017ko abenduaren 11ko 2018/274 Betearazpen Erregelamendua (EB). Bestalde, Batzordearen abenduaren 15eko 2015/560 Erregelamendu Delegatuak berariaz indargabetu zuen Batzordearen 2017ko abenduaren 11ko 2018/273 Erregelamendu Delegatuak (EB). Azkenik, Batzordearen 2009ko maiatzaren 26ko 436/2009 Erregelamendua Batzordearen 2017ko abenduaren 11ko</w:t>
      </w:r>
      <w:r>
        <w:rPr>
          <w:sz w:val="24"/>
          <w:szCs w:val="24"/>
          <w:shd w:val="clear" w:color="auto" w:fill="FFFFFF"/>
          <w:lang w:val="eu-ES"/>
        </w:rPr>
        <w:t xml:space="preserve"> 2018/273 Erregelamendu Delegatuak (EB) indargabetu zuen. Gaur egun indarrean dagoen bakarra Europako Parlamentuaren eta Kontseiluaren abenduaren 17ko </w:t>
      </w:r>
      <w:r>
        <w:rPr>
          <w:sz w:val="24"/>
          <w:szCs w:val="24"/>
          <w:lang w:val="eu-ES"/>
        </w:rPr>
        <w:t>1308/2013 Erregelamendua (EB) da.</w:t>
      </w:r>
    </w:p>
    <w:p w:rsidR="00E57478" w:rsidRDefault="00E57478" w:rsidP="00E57478">
      <w:pPr>
        <w:jc w:val="both"/>
        <w:rPr>
          <w:sz w:val="24"/>
          <w:szCs w:val="24"/>
        </w:rPr>
      </w:pPr>
    </w:p>
    <w:p w:rsidR="00E57478" w:rsidRDefault="00E57478" w:rsidP="00E57478">
      <w:pPr>
        <w:jc w:val="both"/>
        <w:rPr>
          <w:sz w:val="24"/>
          <w:szCs w:val="24"/>
        </w:rPr>
      </w:pPr>
      <w:r>
        <w:rPr>
          <w:sz w:val="24"/>
          <w:szCs w:val="24"/>
          <w:lang w:val="eu-ES"/>
        </w:rPr>
        <w:t>Orain, proiektua aipatutako Europako araudiari egokitzen zaion aztertuko dugu.</w:t>
      </w:r>
    </w:p>
    <w:p w:rsidR="00E57478" w:rsidRDefault="00E57478" w:rsidP="00E57478">
      <w:pPr>
        <w:jc w:val="both"/>
        <w:rPr>
          <w:sz w:val="24"/>
          <w:szCs w:val="24"/>
        </w:rPr>
      </w:pPr>
    </w:p>
    <w:p w:rsidR="00E57478" w:rsidRDefault="00E57478" w:rsidP="00E57478">
      <w:pPr>
        <w:jc w:val="both"/>
        <w:rPr>
          <w:sz w:val="24"/>
          <w:szCs w:val="24"/>
        </w:rPr>
      </w:pPr>
      <w:r>
        <w:rPr>
          <w:sz w:val="24"/>
          <w:szCs w:val="24"/>
          <w:lang w:val="eu-ES"/>
        </w:rPr>
        <w:t xml:space="preserve">Europako Parlamentuaren eta Kontseiluaren 2013ko abenduaren 17ko </w:t>
      </w:r>
      <w:r>
        <w:rPr>
          <w:b/>
          <w:bCs/>
          <w:sz w:val="24"/>
          <w:szCs w:val="24"/>
          <w:lang w:val="eu-ES"/>
        </w:rPr>
        <w:t xml:space="preserve">1308/2013 Erregelamenduak (EB), </w:t>
      </w:r>
      <w:r>
        <w:rPr>
          <w:sz w:val="24"/>
          <w:szCs w:val="24"/>
          <w:lang w:val="eu-ES"/>
        </w:rPr>
        <w:t xml:space="preserve">nekazaritza produktuen merkatuetan antolaketa erkidea sortzen duenak, eta  922/72 (EEE), 234/79 (EEE), 1037/2001 (EE) eta 1234/2007 (EE) erregelamenduak indargabetzen dituenak, honela erregulatzen du </w:t>
      </w:r>
      <w:r>
        <w:rPr>
          <w:b/>
          <w:bCs/>
          <w:sz w:val="24"/>
          <w:szCs w:val="24"/>
          <w:u w:val="single"/>
          <w:lang w:val="eu-ES"/>
        </w:rPr>
        <w:t>mahastien erregistroa 145. artikuluan</w:t>
      </w:r>
      <w:r>
        <w:rPr>
          <w:sz w:val="24"/>
          <w:szCs w:val="24"/>
          <w:lang w:val="eu-ES"/>
        </w:rPr>
        <w:t>:</w:t>
      </w:r>
    </w:p>
    <w:p w:rsidR="00E57478" w:rsidRDefault="00E57478" w:rsidP="00E57478">
      <w:pPr>
        <w:jc w:val="both"/>
        <w:rPr>
          <w:sz w:val="24"/>
          <w:szCs w:val="24"/>
        </w:rPr>
      </w:pPr>
    </w:p>
    <w:p w:rsidR="00E57478" w:rsidRPr="00E57478" w:rsidRDefault="00E57478" w:rsidP="00E57478">
      <w:pPr>
        <w:jc w:val="both"/>
        <w:rPr>
          <w:sz w:val="24"/>
          <w:szCs w:val="24"/>
          <w:lang w:val="eu-ES"/>
        </w:rPr>
      </w:pPr>
      <w:r>
        <w:rPr>
          <w:sz w:val="24"/>
          <w:szCs w:val="24"/>
        </w:rPr>
        <w:t>“</w:t>
      </w:r>
      <w:r>
        <w:rPr>
          <w:i/>
          <w:iCs/>
          <w:sz w:val="24"/>
          <w:szCs w:val="24"/>
        </w:rPr>
        <w:t xml:space="preserve">1. </w:t>
      </w:r>
      <w:r>
        <w:rPr>
          <w:i/>
          <w:iCs/>
          <w:sz w:val="24"/>
          <w:szCs w:val="24"/>
          <w:lang w:val="eu-ES"/>
        </w:rPr>
        <w:t>Estatu kideek mahastien erregistroa eramango dute, ekoiztu dezaketenari buruzko informazioa eguneratuta izanez. 2016ko urtarrilaren 1etik aurrera, betebehar hori aplikatuko da Estatu kideek baimen araubidea aplikatzen dutenean I. tituluko III. kapituluen jasotzen diren mahastiak landatzeko, edo laguntza programa nazional baterako.</w:t>
      </w:r>
    </w:p>
    <w:p w:rsidR="00E57478" w:rsidRPr="00E57478" w:rsidRDefault="00E57478" w:rsidP="00E57478">
      <w:pPr>
        <w:jc w:val="both"/>
        <w:rPr>
          <w:i/>
          <w:sz w:val="24"/>
          <w:szCs w:val="24"/>
          <w:lang w:val="eu-ES"/>
        </w:rPr>
      </w:pPr>
    </w:p>
    <w:p w:rsidR="00E57478" w:rsidRPr="00E57478" w:rsidRDefault="00E57478" w:rsidP="00E57478">
      <w:pPr>
        <w:jc w:val="both"/>
        <w:rPr>
          <w:i/>
          <w:sz w:val="24"/>
          <w:szCs w:val="24"/>
          <w:lang w:val="eu-ES"/>
        </w:rPr>
      </w:pPr>
      <w:r w:rsidRPr="00E57478">
        <w:rPr>
          <w:i/>
          <w:sz w:val="24"/>
          <w:szCs w:val="24"/>
          <w:lang w:val="eu-ES"/>
        </w:rPr>
        <w:t>/…/</w:t>
      </w:r>
    </w:p>
    <w:p w:rsidR="00E57478" w:rsidRPr="00E57478" w:rsidRDefault="00E57478" w:rsidP="00E57478">
      <w:pPr>
        <w:jc w:val="both"/>
        <w:rPr>
          <w:i/>
          <w:sz w:val="24"/>
          <w:szCs w:val="24"/>
          <w:lang w:val="eu-ES"/>
        </w:rPr>
      </w:pPr>
    </w:p>
    <w:p w:rsidR="00E57478" w:rsidRDefault="00E57478" w:rsidP="00E57478">
      <w:pPr>
        <w:jc w:val="both"/>
        <w:rPr>
          <w:i/>
          <w:iCs/>
          <w:sz w:val="24"/>
          <w:szCs w:val="24"/>
        </w:rPr>
      </w:pPr>
      <w:r w:rsidRPr="00E57478">
        <w:rPr>
          <w:i/>
          <w:iCs/>
          <w:sz w:val="24"/>
          <w:szCs w:val="24"/>
          <w:lang w:val="eu-ES"/>
        </w:rPr>
        <w:t xml:space="preserve">3. </w:t>
      </w:r>
      <w:r>
        <w:rPr>
          <w:i/>
          <w:iCs/>
          <w:sz w:val="24"/>
          <w:szCs w:val="24"/>
          <w:lang w:val="eu-ES"/>
        </w:rPr>
        <w:t>Estatu kideek ekoiztu dezaketena egiaztatzeko eta haren jarraipena egin ahal izateko, Batzordeak ahalordeak izango ditu egintza delegatuak ezartzeko, 227. artikuluari jarraiki. Horien bidez, mahastien erregistroaren edukiaren gaineko xedapenak eta salbuespenak ezartzen dira".</w:t>
      </w:r>
    </w:p>
    <w:p w:rsidR="00E57478" w:rsidRDefault="00E57478" w:rsidP="00E57478">
      <w:pPr>
        <w:jc w:val="both"/>
        <w:rPr>
          <w:i/>
          <w:sz w:val="24"/>
          <w:szCs w:val="24"/>
        </w:rPr>
      </w:pPr>
    </w:p>
    <w:p w:rsidR="00E57478" w:rsidRDefault="00E57478" w:rsidP="00E57478">
      <w:pPr>
        <w:jc w:val="both"/>
        <w:rPr>
          <w:i/>
          <w:sz w:val="24"/>
          <w:szCs w:val="24"/>
        </w:rPr>
      </w:pPr>
    </w:p>
    <w:p w:rsidR="00E57478" w:rsidRDefault="00E57478" w:rsidP="00E57478">
      <w:pPr>
        <w:jc w:val="both"/>
      </w:pPr>
      <w:r>
        <w:rPr>
          <w:sz w:val="24"/>
          <w:szCs w:val="24"/>
          <w:lang w:val="eu-ES"/>
        </w:rPr>
        <w:t xml:space="preserve">Europako Batzordearen 1308/2013 Erregelamenduko 145. artikuluko 3. atal hori gauzatuz, 2017ko abenduaren 11ko </w:t>
      </w:r>
      <w:r>
        <w:rPr>
          <w:b/>
          <w:bCs/>
          <w:sz w:val="24"/>
          <w:szCs w:val="24"/>
          <w:lang w:val="eu-ES"/>
        </w:rPr>
        <w:t xml:space="preserve">2018/273 Erregelamendu Delegatua (EB) </w:t>
      </w:r>
      <w:r>
        <w:rPr>
          <w:sz w:val="24"/>
          <w:szCs w:val="24"/>
          <w:lang w:val="eu-ES"/>
        </w:rPr>
        <w:t xml:space="preserve">onartu zuen. Horrela,  </w:t>
      </w:r>
      <w:r>
        <w:rPr>
          <w:b/>
          <w:bCs/>
          <w:sz w:val="24"/>
          <w:szCs w:val="24"/>
          <w:u w:val="single"/>
          <w:lang w:val="eu-ES"/>
        </w:rPr>
        <w:t>7. artikuluan,</w:t>
      </w:r>
      <w:r>
        <w:rPr>
          <w:sz w:val="24"/>
          <w:szCs w:val="24"/>
          <w:lang w:val="eu-ES"/>
        </w:rPr>
        <w:t xml:space="preserve"> </w:t>
      </w:r>
      <w:r>
        <w:rPr>
          <w:b/>
          <w:bCs/>
          <w:sz w:val="24"/>
          <w:szCs w:val="24"/>
          <w:u w:val="single"/>
          <w:lang w:val="eu-ES"/>
        </w:rPr>
        <w:t>mahastien erregistroak jaso behar dituen gutxieneko informazioak</w:t>
      </w:r>
      <w:r>
        <w:rPr>
          <w:b/>
          <w:bCs/>
          <w:sz w:val="24"/>
          <w:szCs w:val="24"/>
          <w:lang w:val="eu-ES"/>
        </w:rPr>
        <w:t xml:space="preserve"> </w:t>
      </w:r>
      <w:r>
        <w:rPr>
          <w:sz w:val="24"/>
          <w:szCs w:val="24"/>
          <w:lang w:val="eu-ES"/>
        </w:rPr>
        <w:t>arautzen ditu. Horri dagokionez, Estatu kideek mahatsondo landaketetarako baimen araubidea aplika dezaten, mahastien erregistroan jasotzen den informazio eguneratuak, gutxienez, erregelamendu honen III. eta IV. eranskinetan ezarritako xehetasunak eta zehazpenak barne hartuko ditu, mahastizain bakoitzari dagokionez. Hauek dira mahastien erregistroan barne hartu behar diren xehetasun/informazio eta zehazpenak:</w:t>
      </w:r>
    </w:p>
    <w:p w:rsidR="00E57478" w:rsidRDefault="00E57478" w:rsidP="00E57478">
      <w:pPr>
        <w:jc w:val="both"/>
        <w:rPr>
          <w:sz w:val="24"/>
          <w:szCs w:val="24"/>
        </w:rPr>
      </w:pPr>
    </w:p>
    <w:p w:rsidR="00E57478" w:rsidRDefault="00E57478" w:rsidP="00E57478">
      <w:pPr>
        <w:pStyle w:val="Prrafodelista"/>
        <w:numPr>
          <w:ilvl w:val="0"/>
          <w:numId w:val="24"/>
        </w:numPr>
        <w:spacing w:line="278" w:lineRule="auto"/>
        <w:jc w:val="both"/>
        <w:rPr>
          <w:rFonts w:ascii="Times New Roman" w:hAnsi="Times New Roman"/>
          <w:sz w:val="24"/>
          <w:szCs w:val="24"/>
          <w:u w:val="single"/>
        </w:rPr>
      </w:pPr>
      <w:r>
        <w:rPr>
          <w:rFonts w:ascii="Times New Roman" w:hAnsi="Times New Roman"/>
          <w:b/>
          <w:bCs/>
          <w:sz w:val="24"/>
          <w:szCs w:val="24"/>
          <w:u w:val="single"/>
          <w:lang w:val="eu-ES"/>
        </w:rPr>
        <w:t>III. eranskina</w:t>
      </w:r>
      <w:r>
        <w:rPr>
          <w:rFonts w:ascii="Times New Roman" w:hAnsi="Times New Roman"/>
          <w:sz w:val="24"/>
          <w:szCs w:val="24"/>
          <w:lang w:val="eu-ES"/>
        </w:rPr>
        <w:t xml:space="preserve"> (Gutxieneko informazioa)</w:t>
      </w:r>
    </w:p>
    <w:p w:rsidR="00E57478" w:rsidRDefault="00E57478" w:rsidP="00E57478">
      <w:pPr>
        <w:pStyle w:val="Prrafodelista"/>
        <w:numPr>
          <w:ilvl w:val="0"/>
          <w:numId w:val="25"/>
        </w:numPr>
        <w:spacing w:line="278" w:lineRule="auto"/>
        <w:jc w:val="both"/>
        <w:rPr>
          <w:rFonts w:ascii="Times New Roman" w:hAnsi="Times New Roman"/>
          <w:sz w:val="24"/>
          <w:szCs w:val="24"/>
        </w:rPr>
      </w:pPr>
      <w:r>
        <w:rPr>
          <w:rFonts w:ascii="Times New Roman" w:hAnsi="Times New Roman"/>
          <w:sz w:val="24"/>
          <w:szCs w:val="24"/>
          <w:lang w:val="eu-ES"/>
        </w:rPr>
        <w:t>Ustiatzeko espedientea</w:t>
      </w:r>
    </w:p>
    <w:p w:rsidR="00E57478" w:rsidRDefault="00E57478" w:rsidP="00E57478">
      <w:pPr>
        <w:pStyle w:val="Prrafodelista"/>
        <w:numPr>
          <w:ilvl w:val="1"/>
          <w:numId w:val="26"/>
        </w:numPr>
        <w:spacing w:line="278" w:lineRule="auto"/>
        <w:jc w:val="both"/>
        <w:rPr>
          <w:rFonts w:ascii="Times New Roman" w:hAnsi="Times New Roman"/>
          <w:sz w:val="24"/>
          <w:szCs w:val="24"/>
        </w:rPr>
      </w:pPr>
      <w:r>
        <w:rPr>
          <w:rFonts w:ascii="Times New Roman" w:hAnsi="Times New Roman"/>
          <w:sz w:val="24"/>
          <w:szCs w:val="24"/>
          <w:lang w:val="eu-ES"/>
        </w:rPr>
        <w:t>Mahastizainaren identifikazioa.</w:t>
      </w:r>
    </w:p>
    <w:p w:rsidR="00E57478" w:rsidRDefault="00E57478" w:rsidP="00E57478">
      <w:pPr>
        <w:pStyle w:val="Prrafodelista"/>
        <w:numPr>
          <w:ilvl w:val="1"/>
          <w:numId w:val="26"/>
        </w:numPr>
        <w:spacing w:line="278" w:lineRule="auto"/>
        <w:jc w:val="both"/>
        <w:rPr>
          <w:rFonts w:ascii="Times New Roman" w:hAnsi="Times New Roman"/>
          <w:sz w:val="24"/>
          <w:szCs w:val="24"/>
        </w:rPr>
      </w:pPr>
      <w:r>
        <w:rPr>
          <w:rFonts w:ascii="Times New Roman" w:hAnsi="Times New Roman"/>
          <w:sz w:val="24"/>
          <w:szCs w:val="24"/>
          <w:lang w:val="eu-ES"/>
        </w:rPr>
        <w:t xml:space="preserve">Utzitako mahatsondo azalerak bakarrik barne hartzen ez dituzten mahatsondo lurzati guztien zerrenda eta kokapena. </w:t>
      </w:r>
    </w:p>
    <w:p w:rsidR="00E57478" w:rsidRDefault="00E57478" w:rsidP="00E57478">
      <w:pPr>
        <w:pStyle w:val="Prrafodelista"/>
        <w:numPr>
          <w:ilvl w:val="1"/>
          <w:numId w:val="26"/>
        </w:numPr>
        <w:spacing w:line="278" w:lineRule="auto"/>
        <w:jc w:val="both"/>
        <w:rPr>
          <w:rFonts w:ascii="Times New Roman" w:hAnsi="Times New Roman"/>
          <w:sz w:val="24"/>
          <w:szCs w:val="24"/>
        </w:rPr>
      </w:pPr>
      <w:r>
        <w:rPr>
          <w:rFonts w:ascii="Times New Roman" w:hAnsi="Times New Roman"/>
          <w:sz w:val="24"/>
          <w:szCs w:val="24"/>
          <w:lang w:val="eu-ES"/>
        </w:rPr>
        <w:t>Mahasti lurzatian landatutako mahatsondo azaleren ezaugarriak:</w:t>
      </w:r>
    </w:p>
    <w:p w:rsidR="00E57478" w:rsidRDefault="00E57478" w:rsidP="00E57478">
      <w:pPr>
        <w:ind w:left="1068"/>
        <w:jc w:val="both"/>
      </w:pPr>
      <w:proofErr w:type="spellStart"/>
      <w:r>
        <w:rPr>
          <w:sz w:val="24"/>
          <w:szCs w:val="24"/>
          <w:lang w:val="eu-ES"/>
        </w:rPr>
        <w:t>1.3.1</w:t>
      </w:r>
      <w:proofErr w:type="spellEnd"/>
      <w:r>
        <w:rPr>
          <w:sz w:val="24"/>
          <w:szCs w:val="24"/>
          <w:lang w:val="eu-ES"/>
        </w:rPr>
        <w:t xml:space="preserve"> Mahasti lurzatiaren identifikazioa. Mahasti lurzatiak identifikatzeko sistemaren ezaugarriak ezartzen dira.</w:t>
      </w:r>
    </w:p>
    <w:p w:rsidR="00E57478" w:rsidRDefault="00E57478" w:rsidP="00E57478">
      <w:pPr>
        <w:pStyle w:val="Prrafodelista"/>
        <w:spacing w:after="0" w:line="278" w:lineRule="auto"/>
        <w:ind w:left="1068"/>
        <w:jc w:val="both"/>
        <w:rPr>
          <w:rFonts w:ascii="Times New Roman" w:hAnsi="Times New Roman"/>
        </w:rPr>
      </w:pPr>
      <w:proofErr w:type="spellStart"/>
      <w:r>
        <w:rPr>
          <w:rFonts w:ascii="Times New Roman" w:hAnsi="Times New Roman"/>
          <w:sz w:val="24"/>
          <w:szCs w:val="24"/>
          <w:lang w:val="eu-ES"/>
        </w:rPr>
        <w:lastRenderedPageBreak/>
        <w:t>1.3.2</w:t>
      </w:r>
      <w:proofErr w:type="spellEnd"/>
      <w:r>
        <w:rPr>
          <w:rFonts w:ascii="Times New Roman" w:hAnsi="Times New Roman"/>
          <w:sz w:val="24"/>
          <w:szCs w:val="24"/>
          <w:lang w:val="eu-ES"/>
        </w:rPr>
        <w:t xml:space="preserve"> Mahasti lurzatiaren azalera. Beste labora batzuekin lotuta badago: labore huts bihurtutako mahastiaren azalera osoa eta landatutako azalera.</w:t>
      </w:r>
    </w:p>
    <w:p w:rsidR="00E57478" w:rsidRDefault="00E57478" w:rsidP="00E57478">
      <w:pPr>
        <w:pStyle w:val="Prrafodelista"/>
        <w:spacing w:after="0" w:line="278" w:lineRule="auto"/>
        <w:ind w:left="1068"/>
        <w:jc w:val="both"/>
        <w:rPr>
          <w:rFonts w:ascii="Times New Roman" w:hAnsi="Times New Roman"/>
          <w:sz w:val="24"/>
          <w:szCs w:val="24"/>
        </w:rPr>
      </w:pPr>
      <w:proofErr w:type="spellStart"/>
      <w:r>
        <w:rPr>
          <w:rFonts w:ascii="Times New Roman" w:hAnsi="Times New Roman"/>
          <w:sz w:val="24"/>
          <w:szCs w:val="24"/>
          <w:lang w:val="eu-ES"/>
        </w:rPr>
        <w:t>1.3.3</w:t>
      </w:r>
      <w:proofErr w:type="spellEnd"/>
      <w:r>
        <w:rPr>
          <w:rFonts w:ascii="Times New Roman" w:hAnsi="Times New Roman"/>
          <w:sz w:val="24"/>
          <w:szCs w:val="24"/>
          <w:lang w:val="eu-ES"/>
        </w:rPr>
        <w:t xml:space="preserve"> Labore huts bihurtutako azalera guztien banakapena, jatorri deiturako ardoa edo beste ardo bat ekoizteko landatutako mahatsondo azalerei.</w:t>
      </w:r>
    </w:p>
    <w:p w:rsidR="00E57478" w:rsidRDefault="00E57478" w:rsidP="00E57478">
      <w:pPr>
        <w:pStyle w:val="Prrafodelista"/>
        <w:spacing w:line="278" w:lineRule="auto"/>
        <w:ind w:left="1068"/>
        <w:jc w:val="both"/>
        <w:rPr>
          <w:rFonts w:ascii="Times New Roman" w:hAnsi="Times New Roman"/>
          <w:sz w:val="24"/>
          <w:szCs w:val="24"/>
        </w:rPr>
      </w:pPr>
      <w:proofErr w:type="spellStart"/>
      <w:r>
        <w:rPr>
          <w:rFonts w:ascii="Times New Roman" w:hAnsi="Times New Roman"/>
          <w:sz w:val="24"/>
          <w:szCs w:val="24"/>
          <w:lang w:val="eu-ES"/>
        </w:rPr>
        <w:t>1.3.4</w:t>
      </w:r>
      <w:proofErr w:type="spellEnd"/>
      <w:r>
        <w:rPr>
          <w:rFonts w:ascii="Times New Roman" w:hAnsi="Times New Roman"/>
          <w:sz w:val="24"/>
          <w:szCs w:val="24"/>
          <w:lang w:val="eu-ES"/>
        </w:rPr>
        <w:t xml:space="preserve"> Mahats </w:t>
      </w:r>
      <w:proofErr w:type="spellStart"/>
      <w:r>
        <w:rPr>
          <w:rFonts w:ascii="Times New Roman" w:hAnsi="Times New Roman"/>
          <w:sz w:val="24"/>
          <w:szCs w:val="24"/>
          <w:lang w:val="eu-ES"/>
        </w:rPr>
        <w:t>barietateak</w:t>
      </w:r>
      <w:proofErr w:type="spellEnd"/>
      <w:r>
        <w:rPr>
          <w:rFonts w:ascii="Times New Roman" w:hAnsi="Times New Roman"/>
          <w:sz w:val="24"/>
          <w:szCs w:val="24"/>
          <w:lang w:val="eu-ES"/>
        </w:rPr>
        <w:t>, dagozkien azalerekin eta mahats kolorearekin.</w:t>
      </w:r>
    </w:p>
    <w:p w:rsidR="00E57478" w:rsidRDefault="00E57478" w:rsidP="00E57478">
      <w:pPr>
        <w:pStyle w:val="Prrafodelista"/>
        <w:spacing w:line="278" w:lineRule="auto"/>
        <w:ind w:left="1068"/>
        <w:jc w:val="both"/>
        <w:rPr>
          <w:rFonts w:ascii="Times New Roman" w:hAnsi="Times New Roman"/>
          <w:sz w:val="24"/>
          <w:szCs w:val="24"/>
        </w:rPr>
      </w:pPr>
      <w:proofErr w:type="spellStart"/>
      <w:r>
        <w:rPr>
          <w:rFonts w:ascii="Times New Roman" w:hAnsi="Times New Roman"/>
          <w:sz w:val="24"/>
          <w:szCs w:val="24"/>
          <w:lang w:val="eu-ES"/>
        </w:rPr>
        <w:t>1.3.5</w:t>
      </w:r>
      <w:proofErr w:type="spellEnd"/>
      <w:r>
        <w:rPr>
          <w:rFonts w:ascii="Times New Roman" w:hAnsi="Times New Roman"/>
          <w:sz w:val="24"/>
          <w:szCs w:val="24"/>
          <w:lang w:val="eu-ES"/>
        </w:rPr>
        <w:t xml:space="preserve"> Landaketaren urtea edo mahasti lurzatiaren balioetsitako adina.</w:t>
      </w:r>
    </w:p>
    <w:p w:rsidR="00E57478" w:rsidRDefault="00E57478" w:rsidP="00E57478">
      <w:pPr>
        <w:pStyle w:val="Prrafodelista"/>
        <w:spacing w:line="278" w:lineRule="auto"/>
        <w:ind w:left="1068"/>
        <w:jc w:val="both"/>
        <w:rPr>
          <w:rFonts w:ascii="Times New Roman" w:hAnsi="Times New Roman"/>
        </w:rPr>
      </w:pPr>
      <w:proofErr w:type="spellStart"/>
      <w:r>
        <w:rPr>
          <w:rFonts w:ascii="Times New Roman" w:hAnsi="Times New Roman"/>
          <w:sz w:val="24"/>
          <w:szCs w:val="24"/>
          <w:lang w:val="eu-ES"/>
        </w:rPr>
        <w:t>1.3.6</w:t>
      </w:r>
      <w:proofErr w:type="spellEnd"/>
      <w:r>
        <w:rPr>
          <w:rFonts w:ascii="Times New Roman" w:hAnsi="Times New Roman"/>
          <w:sz w:val="24"/>
          <w:szCs w:val="24"/>
          <w:lang w:val="eu-ES"/>
        </w:rPr>
        <w:t xml:space="preserve"> Berregituratu edo eraldatu den landatutako mahasti azalera (1308/2013 Erregelamenduaren 46. </w:t>
      </w:r>
      <w:proofErr w:type="spellStart"/>
      <w:r>
        <w:rPr>
          <w:rFonts w:ascii="Times New Roman" w:hAnsi="Times New Roman"/>
          <w:sz w:val="24"/>
          <w:szCs w:val="24"/>
          <w:lang w:val="eu-ES"/>
        </w:rPr>
        <w:t>art</w:t>
      </w:r>
      <w:proofErr w:type="spellEnd"/>
      <w:r>
        <w:rPr>
          <w:rFonts w:ascii="Times New Roman" w:hAnsi="Times New Roman"/>
          <w:sz w:val="24"/>
          <w:szCs w:val="24"/>
          <w:lang w:val="eu-ES"/>
        </w:rPr>
        <w:t>.).</w:t>
      </w:r>
    </w:p>
    <w:p w:rsidR="00E57478" w:rsidRDefault="00E57478" w:rsidP="00E57478">
      <w:pPr>
        <w:pStyle w:val="Prrafodelista"/>
        <w:spacing w:line="278" w:lineRule="auto"/>
        <w:ind w:left="1068"/>
        <w:jc w:val="both"/>
        <w:rPr>
          <w:rFonts w:ascii="Times New Roman" w:hAnsi="Times New Roman"/>
        </w:rPr>
      </w:pPr>
      <w:proofErr w:type="spellStart"/>
      <w:r>
        <w:rPr>
          <w:rFonts w:ascii="Times New Roman" w:hAnsi="Times New Roman"/>
          <w:sz w:val="24"/>
          <w:szCs w:val="24"/>
          <w:lang w:val="eu-ES"/>
        </w:rPr>
        <w:t>1.3.6</w:t>
      </w:r>
      <w:proofErr w:type="spellEnd"/>
      <w:r>
        <w:rPr>
          <w:rFonts w:ascii="Times New Roman" w:hAnsi="Times New Roman"/>
          <w:sz w:val="24"/>
          <w:szCs w:val="24"/>
          <w:lang w:val="eu-ES"/>
        </w:rPr>
        <w:t xml:space="preserve"> Udan uzta bildu den landatutako mahasti azalera (1308/2013 Erregelamenduaren 47. </w:t>
      </w:r>
      <w:proofErr w:type="spellStart"/>
      <w:r>
        <w:rPr>
          <w:rFonts w:ascii="Times New Roman" w:hAnsi="Times New Roman"/>
          <w:sz w:val="24"/>
          <w:szCs w:val="24"/>
          <w:lang w:val="eu-ES"/>
        </w:rPr>
        <w:t>art</w:t>
      </w:r>
      <w:proofErr w:type="spellEnd"/>
      <w:r>
        <w:rPr>
          <w:rFonts w:ascii="Times New Roman" w:hAnsi="Times New Roman"/>
          <w:sz w:val="24"/>
          <w:szCs w:val="24"/>
          <w:lang w:val="eu-ES"/>
        </w:rPr>
        <w:t>.).</w:t>
      </w:r>
    </w:p>
    <w:p w:rsidR="00E57478" w:rsidRDefault="00E57478" w:rsidP="00E57478">
      <w:pPr>
        <w:pStyle w:val="Prrafodelista"/>
        <w:numPr>
          <w:ilvl w:val="1"/>
          <w:numId w:val="26"/>
        </w:numPr>
        <w:spacing w:line="278" w:lineRule="auto"/>
        <w:jc w:val="both"/>
        <w:rPr>
          <w:rFonts w:ascii="Times New Roman" w:hAnsi="Times New Roman"/>
          <w:sz w:val="24"/>
          <w:szCs w:val="24"/>
        </w:rPr>
      </w:pPr>
      <w:r>
        <w:rPr>
          <w:rFonts w:ascii="Times New Roman" w:hAnsi="Times New Roman"/>
          <w:sz w:val="24"/>
          <w:szCs w:val="24"/>
          <w:lang w:val="eu-ES"/>
        </w:rPr>
        <w:t>Mahats-biltzea deklaratzea.</w:t>
      </w:r>
    </w:p>
    <w:p w:rsidR="00E57478" w:rsidRDefault="00E57478" w:rsidP="00E57478">
      <w:pPr>
        <w:pStyle w:val="Prrafodelista"/>
        <w:ind w:left="1080"/>
        <w:jc w:val="both"/>
        <w:rPr>
          <w:rFonts w:ascii="Times New Roman" w:eastAsia="Times New Roman" w:hAnsi="Times New Roman"/>
          <w:sz w:val="24"/>
          <w:szCs w:val="24"/>
          <w:lang w:eastAsia="es-ES"/>
        </w:rPr>
      </w:pPr>
    </w:p>
    <w:p w:rsidR="00E57478" w:rsidRDefault="00E57478" w:rsidP="00E57478">
      <w:pPr>
        <w:pStyle w:val="Prrafodelista"/>
        <w:numPr>
          <w:ilvl w:val="0"/>
          <w:numId w:val="26"/>
        </w:numPr>
        <w:spacing w:line="278" w:lineRule="auto"/>
        <w:jc w:val="both"/>
        <w:rPr>
          <w:rFonts w:ascii="Times New Roman" w:hAnsi="Times New Roman"/>
          <w:sz w:val="24"/>
          <w:szCs w:val="24"/>
        </w:rPr>
      </w:pPr>
      <w:r>
        <w:rPr>
          <w:rFonts w:ascii="Times New Roman" w:hAnsi="Times New Roman"/>
          <w:sz w:val="24"/>
          <w:szCs w:val="24"/>
          <w:lang w:val="eu-ES"/>
        </w:rPr>
        <w:t>Produkzioaren espedientea</w:t>
      </w:r>
    </w:p>
    <w:p w:rsidR="00E57478" w:rsidRDefault="00E57478" w:rsidP="00E57478">
      <w:pPr>
        <w:pStyle w:val="Prrafodelista"/>
        <w:numPr>
          <w:ilvl w:val="1"/>
          <w:numId w:val="27"/>
        </w:numPr>
        <w:spacing w:line="278" w:lineRule="auto"/>
        <w:jc w:val="both"/>
        <w:rPr>
          <w:rFonts w:ascii="Times New Roman" w:hAnsi="Times New Roman"/>
          <w:sz w:val="24"/>
          <w:szCs w:val="24"/>
        </w:rPr>
      </w:pPr>
      <w:r>
        <w:rPr>
          <w:rFonts w:ascii="Times New Roman" w:hAnsi="Times New Roman"/>
          <w:sz w:val="24"/>
          <w:szCs w:val="24"/>
          <w:lang w:val="eu-ES"/>
        </w:rPr>
        <w:t>Hogeita hamaikagarren artikuluan jasotzen den urteko ekoizpenaren aitorpena aurkeztu behar duten pertsonen identifikazioa (dagokion mahastizaintza eta ardogintza sasoian izandako ekoizpenari buruzkoa).</w:t>
      </w:r>
    </w:p>
    <w:p w:rsidR="00E57478" w:rsidRDefault="00E57478" w:rsidP="00E57478">
      <w:pPr>
        <w:pStyle w:val="Prrafodelista"/>
        <w:numPr>
          <w:ilvl w:val="1"/>
          <w:numId w:val="27"/>
        </w:numPr>
        <w:spacing w:line="278"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lang w:val="eu-ES"/>
        </w:rPr>
        <w:t>Ekoizpenaren eta izakinen aitorpenak.</w:t>
      </w:r>
    </w:p>
    <w:p w:rsidR="00E57478" w:rsidRDefault="00E57478" w:rsidP="00E57478">
      <w:pPr>
        <w:pStyle w:val="Prrafodelista"/>
        <w:ind w:left="1080"/>
        <w:jc w:val="both"/>
        <w:rPr>
          <w:rFonts w:ascii="Times New Roman" w:eastAsia="Times New Roman" w:hAnsi="Times New Roman"/>
          <w:sz w:val="24"/>
          <w:szCs w:val="24"/>
          <w:lang w:eastAsia="es-ES"/>
        </w:rPr>
      </w:pPr>
    </w:p>
    <w:p w:rsidR="00E57478" w:rsidRDefault="00E57478" w:rsidP="00E57478">
      <w:pPr>
        <w:pStyle w:val="Prrafodelista"/>
        <w:numPr>
          <w:ilvl w:val="0"/>
          <w:numId w:val="24"/>
        </w:numPr>
        <w:spacing w:line="278" w:lineRule="auto"/>
        <w:jc w:val="both"/>
        <w:rPr>
          <w:rFonts w:ascii="Times New Roman" w:hAnsi="Times New Roman"/>
          <w:sz w:val="24"/>
          <w:szCs w:val="24"/>
          <w:u w:val="single"/>
        </w:rPr>
      </w:pPr>
      <w:r>
        <w:rPr>
          <w:rFonts w:ascii="Times New Roman" w:hAnsi="Times New Roman"/>
          <w:b/>
          <w:bCs/>
          <w:sz w:val="24"/>
          <w:szCs w:val="24"/>
          <w:u w:val="single"/>
          <w:lang w:val="eu-ES"/>
        </w:rPr>
        <w:t>IV. eranskina</w:t>
      </w:r>
      <w:r>
        <w:rPr>
          <w:rFonts w:ascii="Times New Roman" w:hAnsi="Times New Roman"/>
          <w:sz w:val="24"/>
          <w:szCs w:val="24"/>
          <w:lang w:val="eu-ES"/>
        </w:rPr>
        <w:t xml:space="preserve"> (Gutxieneko informazio gehigarria)</w:t>
      </w:r>
    </w:p>
    <w:p w:rsidR="00E57478" w:rsidRDefault="00E57478" w:rsidP="00E57478">
      <w:pPr>
        <w:pStyle w:val="Prrafodelista"/>
        <w:numPr>
          <w:ilvl w:val="0"/>
          <w:numId w:val="28"/>
        </w:numPr>
        <w:spacing w:after="0" w:line="278" w:lineRule="auto"/>
        <w:jc w:val="both"/>
        <w:rPr>
          <w:rFonts w:ascii="Times New Roman" w:hAnsi="Times New Roman"/>
          <w:sz w:val="24"/>
          <w:szCs w:val="24"/>
        </w:rPr>
      </w:pPr>
      <w:r>
        <w:rPr>
          <w:rFonts w:ascii="Times New Roman" w:hAnsi="Times New Roman"/>
          <w:sz w:val="24"/>
          <w:szCs w:val="24"/>
          <w:lang w:val="eu-ES"/>
        </w:rPr>
        <w:t>Identifikazioa eta kokapena:</w:t>
      </w:r>
    </w:p>
    <w:p w:rsidR="00E57478" w:rsidRDefault="00E57478" w:rsidP="00E57478">
      <w:pPr>
        <w:ind w:firstLine="360"/>
        <w:jc w:val="both"/>
        <w:rPr>
          <w:sz w:val="24"/>
          <w:szCs w:val="24"/>
        </w:rPr>
      </w:pPr>
      <w:proofErr w:type="spellStart"/>
      <w:r>
        <w:rPr>
          <w:sz w:val="24"/>
          <w:szCs w:val="24"/>
          <w:lang w:val="eu-ES"/>
        </w:rPr>
        <w:t>1.1</w:t>
      </w:r>
      <w:proofErr w:type="spellEnd"/>
      <w:r>
        <w:rPr>
          <w:sz w:val="24"/>
          <w:szCs w:val="24"/>
          <w:lang w:val="eu-ES"/>
        </w:rPr>
        <w:t xml:space="preserve"> Eskatutako baimenak, emandakoak eta oraindik landatu gabeak eta haien azalerak.</w:t>
      </w:r>
    </w:p>
    <w:p w:rsidR="00E57478" w:rsidRDefault="00E57478" w:rsidP="00E57478">
      <w:pPr>
        <w:ind w:firstLine="360"/>
        <w:jc w:val="both"/>
        <w:rPr>
          <w:sz w:val="24"/>
          <w:szCs w:val="24"/>
        </w:rPr>
      </w:pPr>
      <w:proofErr w:type="spellStart"/>
      <w:r>
        <w:rPr>
          <w:sz w:val="24"/>
          <w:szCs w:val="24"/>
          <w:lang w:val="eu-ES"/>
        </w:rPr>
        <w:t>1.2</w:t>
      </w:r>
      <w:proofErr w:type="spellEnd"/>
      <w:r>
        <w:rPr>
          <w:sz w:val="24"/>
          <w:szCs w:val="24"/>
          <w:lang w:val="eu-ES"/>
        </w:rPr>
        <w:t xml:space="preserve"> Landatzeko eskubideak (motaren arabera), baimen bihurtzeko epera arte.</w:t>
      </w:r>
    </w:p>
    <w:p w:rsidR="00E57478" w:rsidRDefault="00E57478" w:rsidP="00E57478">
      <w:pPr>
        <w:pStyle w:val="Prrafodelista"/>
        <w:numPr>
          <w:ilvl w:val="0"/>
          <w:numId w:val="28"/>
        </w:numPr>
        <w:spacing w:after="0" w:line="278" w:lineRule="auto"/>
        <w:jc w:val="both"/>
        <w:rPr>
          <w:rFonts w:ascii="Times New Roman" w:hAnsi="Times New Roman"/>
          <w:i/>
          <w:iCs/>
          <w:sz w:val="24"/>
          <w:szCs w:val="24"/>
        </w:rPr>
      </w:pPr>
      <w:r>
        <w:rPr>
          <w:rFonts w:ascii="Times New Roman" w:hAnsi="Times New Roman"/>
          <w:sz w:val="24"/>
          <w:szCs w:val="24"/>
          <w:lang w:val="eu-ES"/>
        </w:rPr>
        <w:t>Mahasti lurzatietan landatutako mahatsondo azaleren ezaugarriak:</w:t>
      </w:r>
    </w:p>
    <w:p w:rsidR="00E57478" w:rsidRDefault="00E57478" w:rsidP="00E57478">
      <w:pPr>
        <w:pStyle w:val="Prrafodelista"/>
        <w:numPr>
          <w:ilvl w:val="1"/>
          <w:numId w:val="28"/>
        </w:numPr>
        <w:spacing w:line="278" w:lineRule="auto"/>
        <w:jc w:val="both"/>
        <w:rPr>
          <w:rFonts w:ascii="Times New Roman" w:hAnsi="Times New Roman"/>
          <w:i/>
          <w:iCs/>
          <w:sz w:val="24"/>
          <w:szCs w:val="24"/>
        </w:rPr>
      </w:pPr>
      <w:r>
        <w:rPr>
          <w:rFonts w:ascii="Times New Roman" w:hAnsi="Times New Roman"/>
          <w:sz w:val="24"/>
          <w:szCs w:val="24"/>
          <w:lang w:val="eu-ES"/>
        </w:rPr>
        <w:t>Txertaketarako mahasti amak lantzeko xede esperimentalekin landatutako azalerak izateagatik, baimen araubidean salbuespenak dituzten azalerak.</w:t>
      </w:r>
    </w:p>
    <w:p w:rsidR="00E57478" w:rsidRDefault="00E57478" w:rsidP="00E57478">
      <w:pPr>
        <w:pStyle w:val="Prrafodelista"/>
        <w:numPr>
          <w:ilvl w:val="1"/>
          <w:numId w:val="28"/>
        </w:numPr>
        <w:spacing w:line="278" w:lineRule="auto"/>
        <w:jc w:val="both"/>
        <w:rPr>
          <w:rFonts w:ascii="Times New Roman" w:hAnsi="Times New Roman"/>
          <w:i/>
          <w:iCs/>
          <w:sz w:val="24"/>
          <w:szCs w:val="24"/>
        </w:rPr>
      </w:pPr>
      <w:r>
        <w:rPr>
          <w:rFonts w:ascii="Times New Roman" w:hAnsi="Times New Roman"/>
          <w:sz w:val="24"/>
          <w:szCs w:val="24"/>
          <w:lang w:val="eu-ES"/>
        </w:rPr>
        <w:t>Baimenik gabe landatutako mahasti azalerak, 2015/12/</w:t>
      </w:r>
      <w:proofErr w:type="spellStart"/>
      <w:r>
        <w:rPr>
          <w:rFonts w:ascii="Times New Roman" w:hAnsi="Times New Roman"/>
          <w:sz w:val="24"/>
          <w:szCs w:val="24"/>
          <w:lang w:val="eu-ES"/>
        </w:rPr>
        <w:t>31aren</w:t>
      </w:r>
      <w:proofErr w:type="spellEnd"/>
      <w:r>
        <w:rPr>
          <w:rFonts w:ascii="Times New Roman" w:hAnsi="Times New Roman"/>
          <w:sz w:val="24"/>
          <w:szCs w:val="24"/>
          <w:lang w:val="eu-ES"/>
        </w:rPr>
        <w:t xml:space="preserve"> ondoren, eta abian jarritako baimenik gabeko azalerak.</w:t>
      </w:r>
    </w:p>
    <w:p w:rsidR="00E57478" w:rsidRDefault="00E57478" w:rsidP="00E57478">
      <w:pPr>
        <w:pStyle w:val="Prrafodelista"/>
        <w:numPr>
          <w:ilvl w:val="1"/>
          <w:numId w:val="28"/>
        </w:numPr>
        <w:spacing w:line="278" w:lineRule="auto"/>
        <w:jc w:val="both"/>
        <w:rPr>
          <w:rFonts w:ascii="Times New Roman" w:hAnsi="Times New Roman"/>
          <w:i/>
          <w:iCs/>
          <w:sz w:val="24"/>
          <w:szCs w:val="24"/>
        </w:rPr>
      </w:pPr>
      <w:r>
        <w:rPr>
          <w:rFonts w:ascii="Times New Roman" w:hAnsi="Times New Roman"/>
          <w:sz w:val="24"/>
          <w:szCs w:val="24"/>
          <w:lang w:val="eu-ES"/>
        </w:rPr>
        <w:t xml:space="preserve">Landatzeko eskubiderik gabe landatutako mahatsi azalerak, 2016/01/01en ondoren, eta legez kontrako landaketak kentzea. </w:t>
      </w:r>
    </w:p>
    <w:p w:rsidR="00E57478" w:rsidRDefault="00E57478" w:rsidP="00E57478">
      <w:pPr>
        <w:jc w:val="both"/>
        <w:rPr>
          <w:i/>
          <w:sz w:val="24"/>
          <w:szCs w:val="24"/>
        </w:rPr>
      </w:pPr>
    </w:p>
    <w:p w:rsidR="00E57478" w:rsidRDefault="00E57478" w:rsidP="00E57478">
      <w:pPr>
        <w:jc w:val="both"/>
      </w:pPr>
      <w:r>
        <w:rPr>
          <w:sz w:val="24"/>
          <w:szCs w:val="24"/>
          <w:lang w:val="eu-ES"/>
        </w:rPr>
        <w:t>Bestalde, 1308/2013 Erregelamenduaren 145. artikuluaren 3. atala gauzatuz, Europako Batzordeak 2017ko abenduaren 11ko 2018/274 Betearazpen Erregelamendua (EB) onartu zuen. Hor, mahastiak landatzeko baimenen araubidearen kontrolen barruan, mahastizaintzaren erregistroa barne hartzen du. Horrela, 30. artikuluak hauxe ezartzen du: "</w:t>
      </w:r>
      <w:r>
        <w:rPr>
          <w:i/>
          <w:iCs/>
          <w:sz w:val="24"/>
          <w:szCs w:val="24"/>
          <w:lang w:val="eu-ES"/>
        </w:rPr>
        <w:t xml:space="preserve">1308/2013 Erregelamenduan (EB) /.../ eta Erregelamendu honen II. kapituluan /.../ ezarritako arauak betetzen direla egiaztatzeko, Estatu kideek 1308/2013 Erregelamenduko (EB) 145. artikuluan aipatzen den mahastizaintzaren erregistroa erabiliko dute". </w:t>
      </w:r>
      <w:r>
        <w:rPr>
          <w:sz w:val="24"/>
          <w:szCs w:val="24"/>
          <w:lang w:val="eu-ES"/>
        </w:rPr>
        <w:t>Bestalde, 31. artikuluak, "</w:t>
      </w:r>
      <w:r>
        <w:rPr>
          <w:i/>
          <w:iCs/>
          <w:sz w:val="24"/>
          <w:szCs w:val="24"/>
          <w:lang w:val="eu-ES"/>
        </w:rPr>
        <w:t xml:space="preserve">mahastizaintzaren erregistroko informazioaren egiaztatzea" </w:t>
      </w:r>
      <w:r>
        <w:rPr>
          <w:sz w:val="24"/>
          <w:szCs w:val="24"/>
          <w:lang w:val="eu-ES"/>
        </w:rPr>
        <w:t>arautzen du. Horren arabera, Estatu kideek mahastizaintzaren erregistroko datuak eman behar izateaz gain, laguntza programa baten babespean finantzatutako neurrien jarraipena egiteko eta egiaztatzeko, zenbait kontrol ezartzen ditu landatutako mahasti azalerei dagokienez, mahastien erregistroa eguneratuta mantentzeko helburuarekin. Honakoak dira:</w:t>
      </w:r>
    </w:p>
    <w:p w:rsidR="00E57478" w:rsidRDefault="00E57478" w:rsidP="00E57478">
      <w:pPr>
        <w:pStyle w:val="Prrafodelista"/>
        <w:numPr>
          <w:ilvl w:val="0"/>
          <w:numId w:val="29"/>
        </w:numPr>
        <w:spacing w:line="278" w:lineRule="auto"/>
        <w:jc w:val="both"/>
        <w:rPr>
          <w:rFonts w:ascii="Times New Roman" w:hAnsi="Times New Roman"/>
          <w:sz w:val="24"/>
          <w:szCs w:val="24"/>
        </w:rPr>
      </w:pPr>
      <w:r>
        <w:rPr>
          <w:rFonts w:ascii="Times New Roman" w:hAnsi="Times New Roman"/>
          <w:sz w:val="24"/>
          <w:szCs w:val="24"/>
          <w:lang w:val="eu-ES"/>
        </w:rPr>
        <w:lastRenderedPageBreak/>
        <w:t>Mahastien erregistroan identifikatutako mahastizain guztiei aplikatutako administrazio kontrolak, zenbait kasutan, aipatutako artikuluan aipatzen direnak.</w:t>
      </w:r>
    </w:p>
    <w:p w:rsidR="00E57478" w:rsidRDefault="00E57478" w:rsidP="00E57478">
      <w:pPr>
        <w:pStyle w:val="Prrafodelista"/>
        <w:numPr>
          <w:ilvl w:val="0"/>
          <w:numId w:val="29"/>
        </w:numPr>
        <w:spacing w:line="278" w:lineRule="auto"/>
        <w:jc w:val="both"/>
        <w:rPr>
          <w:rFonts w:ascii="Times New Roman" w:hAnsi="Times New Roman"/>
          <w:sz w:val="24"/>
          <w:szCs w:val="24"/>
        </w:rPr>
      </w:pPr>
      <w:r>
        <w:rPr>
          <w:rFonts w:ascii="Times New Roman" w:hAnsi="Times New Roman"/>
          <w:sz w:val="24"/>
          <w:szCs w:val="24"/>
          <w:lang w:val="eu-ES"/>
        </w:rPr>
        <w:t>Mahastien erregistroan identifikatutako mahastizain guztien % 5i gutxienez urteko lursailaren gaineko kontrolak egitea.</w:t>
      </w:r>
    </w:p>
    <w:p w:rsidR="00E57478" w:rsidRDefault="00E57478" w:rsidP="00E57478">
      <w:pPr>
        <w:pStyle w:val="Prrafodelista"/>
        <w:numPr>
          <w:ilvl w:val="0"/>
          <w:numId w:val="29"/>
        </w:numPr>
        <w:spacing w:line="278" w:lineRule="auto"/>
        <w:jc w:val="both"/>
        <w:rPr>
          <w:rFonts w:ascii="Times New Roman" w:hAnsi="Times New Roman"/>
          <w:sz w:val="24"/>
          <w:szCs w:val="24"/>
        </w:rPr>
      </w:pPr>
      <w:r>
        <w:rPr>
          <w:rFonts w:ascii="Times New Roman" w:hAnsi="Times New Roman"/>
          <w:sz w:val="24"/>
          <w:szCs w:val="24"/>
          <w:lang w:val="eu-ES"/>
        </w:rPr>
        <w:t>Kontrol sistematikoak lursailaren gainean, 2018/273 Erregelamendu Delegatuaren IV. eranskinean (EB) agertzen diren bezalako inolako ustiategi espedientetan jasotzen direnak.</w:t>
      </w:r>
    </w:p>
    <w:p w:rsidR="00E57478" w:rsidRDefault="00E57478" w:rsidP="00E57478">
      <w:pPr>
        <w:jc w:val="both"/>
      </w:pPr>
      <w:r>
        <w:rPr>
          <w:sz w:val="24"/>
          <w:szCs w:val="24"/>
          <w:lang w:val="eu-ES"/>
        </w:rPr>
        <w:t xml:space="preserve">Hemen aztertzen den Mahastizaintzaren Erregistroa arautzen duen foru dekretuak, Mahastizaintzaren Erregistroaren edukia jasotzen du </w:t>
      </w:r>
      <w:r>
        <w:rPr>
          <w:b/>
          <w:bCs/>
          <w:sz w:val="24"/>
          <w:szCs w:val="24"/>
          <w:lang w:val="eu-ES"/>
        </w:rPr>
        <w:t>3. artikuluan.</w:t>
      </w:r>
      <w:r>
        <w:rPr>
          <w:sz w:val="24"/>
          <w:szCs w:val="24"/>
          <w:lang w:val="eu-ES"/>
        </w:rPr>
        <w:t xml:space="preserve"> Argitu behar dugu Dekretu honetan erabiltzen diren izenak ez datozela zehazki bat aztertutako Europako araudian jasotakoekin. Horrenbestez, nabarmen zailtzen du horien azterketa eta egiaztapena. Artikulu honetan, Erregistroan barne hartu beharreko datu hauek kontuan hartzen dira:</w:t>
      </w:r>
    </w:p>
    <w:p w:rsidR="00E57478" w:rsidRDefault="00E57478" w:rsidP="00E57478">
      <w:pPr>
        <w:widowControl w:val="0"/>
        <w:numPr>
          <w:ilvl w:val="0"/>
          <w:numId w:val="30"/>
        </w:numPr>
        <w:autoSpaceDE w:val="0"/>
        <w:autoSpaceDN w:val="0"/>
        <w:adjustRightInd w:val="0"/>
        <w:spacing w:after="240"/>
        <w:jc w:val="both"/>
        <w:rPr>
          <w:b/>
          <w:bCs/>
          <w:sz w:val="24"/>
          <w:szCs w:val="24"/>
        </w:rPr>
      </w:pPr>
      <w:r>
        <w:rPr>
          <w:b/>
          <w:bCs/>
          <w:sz w:val="24"/>
          <w:szCs w:val="24"/>
          <w:lang w:val="eu-ES"/>
        </w:rPr>
        <w:t>Inskribatutako pertsonaren datu pertsonalak.</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Informazio hori, 2018/273 Erregelamenduko III. Eranskinean eskatutakoa da, aurretik A) </w:t>
      </w:r>
      <w:proofErr w:type="spellStart"/>
      <w:r>
        <w:rPr>
          <w:sz w:val="24"/>
          <w:szCs w:val="24"/>
          <w:lang w:val="eu-ES"/>
        </w:rPr>
        <w:t>1.1</w:t>
      </w:r>
      <w:proofErr w:type="spellEnd"/>
      <w:r>
        <w:rPr>
          <w:sz w:val="24"/>
          <w:szCs w:val="24"/>
          <w:lang w:val="eu-ES"/>
        </w:rPr>
        <w:t xml:space="preserve"> gisa adierazitakoa.</w:t>
      </w:r>
    </w:p>
    <w:p w:rsidR="00E57478" w:rsidRDefault="00E57478" w:rsidP="00E57478">
      <w:pPr>
        <w:widowControl w:val="0"/>
        <w:numPr>
          <w:ilvl w:val="0"/>
          <w:numId w:val="30"/>
        </w:numPr>
        <w:autoSpaceDE w:val="0"/>
        <w:autoSpaceDN w:val="0"/>
        <w:adjustRightInd w:val="0"/>
        <w:spacing w:after="240"/>
        <w:jc w:val="both"/>
        <w:rPr>
          <w:b/>
          <w:bCs/>
          <w:sz w:val="24"/>
          <w:szCs w:val="24"/>
        </w:rPr>
      </w:pPr>
      <w:r>
        <w:rPr>
          <w:b/>
          <w:bCs/>
          <w:sz w:val="24"/>
          <w:szCs w:val="24"/>
          <w:lang w:val="eu-ES"/>
        </w:rPr>
        <w:t>Inskribatutako mahasti lurzatiak, haien jabea ere adieraziz.</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Informazio hori, 2018/273 Erregelamenduko III. Eranskinean eskatutakoa da, aurretik A) </w:t>
      </w:r>
      <w:proofErr w:type="spellStart"/>
      <w:r>
        <w:rPr>
          <w:sz w:val="24"/>
          <w:szCs w:val="24"/>
          <w:lang w:val="eu-ES"/>
        </w:rPr>
        <w:t>1.2</w:t>
      </w:r>
      <w:proofErr w:type="spellEnd"/>
      <w:r>
        <w:rPr>
          <w:sz w:val="24"/>
          <w:szCs w:val="24"/>
          <w:lang w:val="eu-ES"/>
        </w:rPr>
        <w:t xml:space="preserve"> gisa adierazitakoa.</w:t>
      </w:r>
      <w:r>
        <w:rPr>
          <w:sz w:val="24"/>
          <w:szCs w:val="24"/>
        </w:rPr>
        <w:t xml:space="preserve"> </w:t>
      </w:r>
    </w:p>
    <w:p w:rsidR="00E57478" w:rsidRDefault="00E57478" w:rsidP="00E57478">
      <w:pPr>
        <w:pStyle w:val="Prrafodelista"/>
        <w:widowControl w:val="0"/>
        <w:numPr>
          <w:ilvl w:val="0"/>
          <w:numId w:val="30"/>
        </w:numPr>
        <w:autoSpaceDE w:val="0"/>
        <w:autoSpaceDN w:val="0"/>
        <w:adjustRightInd w:val="0"/>
        <w:spacing w:after="240" w:line="240" w:lineRule="auto"/>
        <w:jc w:val="both"/>
        <w:rPr>
          <w:rFonts w:ascii="Times New Roman" w:hAnsi="Times New Roman"/>
          <w:b/>
          <w:bCs/>
          <w:sz w:val="24"/>
          <w:szCs w:val="24"/>
        </w:rPr>
      </w:pPr>
      <w:r>
        <w:rPr>
          <w:rFonts w:ascii="Times New Roman" w:hAnsi="Times New Roman"/>
          <w:b/>
          <w:bCs/>
          <w:sz w:val="24"/>
          <w:szCs w:val="24"/>
          <w:lang w:val="eu-ES"/>
        </w:rPr>
        <w:t>Aplikatzeko araudiaren arabera, aitortutako mahasti azalera.</w:t>
      </w:r>
    </w:p>
    <w:p w:rsidR="00E57478" w:rsidRDefault="00E57478" w:rsidP="00E57478">
      <w:pPr>
        <w:widowControl w:val="0"/>
        <w:autoSpaceDE w:val="0"/>
        <w:autoSpaceDN w:val="0"/>
        <w:adjustRightInd w:val="0"/>
        <w:spacing w:after="240"/>
        <w:ind w:left="720"/>
        <w:jc w:val="both"/>
        <w:rPr>
          <w:sz w:val="24"/>
          <w:szCs w:val="24"/>
          <w:lang w:val="eu-ES"/>
        </w:rPr>
      </w:pPr>
      <w:r>
        <w:rPr>
          <w:sz w:val="24"/>
          <w:szCs w:val="24"/>
          <w:lang w:val="eu-ES"/>
        </w:rPr>
        <w:t xml:space="preserve">Informazio hori, 2018/273 Erregelamenduko III. eranskinean partzialki eskatutako gisa har daiteke, aurretik A) </w:t>
      </w:r>
      <w:proofErr w:type="spellStart"/>
      <w:r>
        <w:rPr>
          <w:sz w:val="24"/>
          <w:szCs w:val="24"/>
          <w:lang w:val="eu-ES"/>
        </w:rPr>
        <w:t>1.3.2</w:t>
      </w:r>
      <w:proofErr w:type="spellEnd"/>
      <w:r>
        <w:rPr>
          <w:sz w:val="24"/>
          <w:szCs w:val="24"/>
          <w:lang w:val="eu-ES"/>
        </w:rPr>
        <w:t xml:space="preserve"> eta </w:t>
      </w:r>
      <w:proofErr w:type="spellStart"/>
      <w:r>
        <w:rPr>
          <w:sz w:val="24"/>
          <w:szCs w:val="24"/>
          <w:lang w:val="eu-ES"/>
        </w:rPr>
        <w:t>1.3.3</w:t>
      </w:r>
      <w:proofErr w:type="spellEnd"/>
      <w:r>
        <w:rPr>
          <w:sz w:val="24"/>
          <w:szCs w:val="24"/>
          <w:lang w:val="eu-ES"/>
        </w:rPr>
        <w:t xml:space="preserve">. gisa adierazitakoa. Hala ere, ez ditu bereizten azalera osoa eta labore huts bihurtutako mahasti azalera. Bestalde, ez ditu banakatzen jatorri deitura edo adierazpen geografiko babestua duen ardoa ekoizteko onargarriak diren azalerak. </w:t>
      </w:r>
    </w:p>
    <w:p w:rsidR="00E57478" w:rsidRDefault="00E57478" w:rsidP="00E57478">
      <w:pPr>
        <w:widowControl w:val="0"/>
        <w:autoSpaceDE w:val="0"/>
        <w:autoSpaceDN w:val="0"/>
        <w:adjustRightInd w:val="0"/>
        <w:spacing w:after="240"/>
        <w:ind w:left="720"/>
        <w:jc w:val="both"/>
        <w:rPr>
          <w:b/>
          <w:iCs/>
          <w:sz w:val="24"/>
          <w:szCs w:val="24"/>
          <w:lang w:val="eu-ES"/>
        </w:rPr>
      </w:pPr>
    </w:p>
    <w:p w:rsidR="00E57478" w:rsidRDefault="00E57478" w:rsidP="00E57478">
      <w:pPr>
        <w:widowControl w:val="0"/>
        <w:autoSpaceDE w:val="0"/>
        <w:autoSpaceDN w:val="0"/>
        <w:adjustRightInd w:val="0"/>
        <w:spacing w:after="240"/>
        <w:ind w:left="720"/>
        <w:jc w:val="both"/>
        <w:rPr>
          <w:b/>
          <w:iCs/>
          <w:sz w:val="24"/>
          <w:szCs w:val="24"/>
          <w:lang w:val="eu-ES"/>
        </w:rPr>
      </w:pPr>
    </w:p>
    <w:p w:rsidR="00E57478" w:rsidRDefault="00E57478" w:rsidP="00E57478">
      <w:pPr>
        <w:widowControl w:val="0"/>
        <w:autoSpaceDE w:val="0"/>
        <w:autoSpaceDN w:val="0"/>
        <w:adjustRightInd w:val="0"/>
        <w:spacing w:after="240"/>
        <w:ind w:left="720"/>
        <w:jc w:val="both"/>
        <w:rPr>
          <w:b/>
          <w:iCs/>
          <w:sz w:val="24"/>
          <w:szCs w:val="24"/>
          <w:lang w:val="eu-ES"/>
        </w:rPr>
      </w:pPr>
    </w:p>
    <w:p w:rsidR="00E57478" w:rsidRDefault="00E57478" w:rsidP="00E57478">
      <w:pPr>
        <w:widowControl w:val="0"/>
        <w:numPr>
          <w:ilvl w:val="0"/>
          <w:numId w:val="30"/>
        </w:numPr>
        <w:autoSpaceDE w:val="0"/>
        <w:autoSpaceDN w:val="0"/>
        <w:adjustRightInd w:val="0"/>
        <w:spacing w:after="240"/>
        <w:jc w:val="both"/>
        <w:rPr>
          <w:b/>
          <w:bCs/>
          <w:sz w:val="24"/>
          <w:szCs w:val="24"/>
        </w:rPr>
      </w:pPr>
      <w:r>
        <w:rPr>
          <w:b/>
          <w:bCs/>
          <w:sz w:val="24"/>
          <w:szCs w:val="24"/>
          <w:lang w:val="eu-ES"/>
        </w:rPr>
        <w:t xml:space="preserve">Aldaera, txertaka, landaketaren esparruan, eroateko modua (ontzian, landare-sarean eta bestelakoak) eta zer urtetan landatu den. </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Informazio hori, 2018/273 Erregelamenduko III. Eranskinean partzialki eskatutako gisa har daiteke, aurretik A) </w:t>
      </w:r>
      <w:proofErr w:type="spellStart"/>
      <w:r>
        <w:rPr>
          <w:sz w:val="24"/>
          <w:szCs w:val="24"/>
          <w:lang w:val="eu-ES"/>
        </w:rPr>
        <w:t>1.3.4</w:t>
      </w:r>
      <w:proofErr w:type="spellEnd"/>
      <w:r>
        <w:rPr>
          <w:sz w:val="24"/>
          <w:szCs w:val="24"/>
          <w:lang w:val="eu-ES"/>
        </w:rPr>
        <w:t xml:space="preserve"> gisa adierazitakoa, "mahats </w:t>
      </w:r>
      <w:proofErr w:type="spellStart"/>
      <w:r>
        <w:rPr>
          <w:sz w:val="24"/>
          <w:szCs w:val="24"/>
          <w:lang w:val="eu-ES"/>
        </w:rPr>
        <w:t>barietate</w:t>
      </w:r>
      <w:proofErr w:type="spellEnd"/>
      <w:r>
        <w:rPr>
          <w:sz w:val="24"/>
          <w:szCs w:val="24"/>
          <w:lang w:val="eu-ES"/>
        </w:rPr>
        <w:t xml:space="preserve">" gisa. Hala ere, Europako arauak </w:t>
      </w:r>
      <w:proofErr w:type="spellStart"/>
      <w:r>
        <w:rPr>
          <w:sz w:val="24"/>
          <w:szCs w:val="24"/>
          <w:lang w:val="eu-ES"/>
        </w:rPr>
        <w:t>barietate</w:t>
      </w:r>
      <w:proofErr w:type="spellEnd"/>
      <w:r>
        <w:rPr>
          <w:sz w:val="24"/>
          <w:szCs w:val="24"/>
          <w:lang w:val="eu-ES"/>
        </w:rPr>
        <w:t xml:space="preserve"> bakoitzari dagozkion azalerak jasotzea ere ezartzen du, eta hemen ez da ezer zehazten horri buruz (zehazpen gehiagorik gabe). Landaketaren esparruari eta eroateko moduari dagokienez, informazio horiek ez dira eskatzen 2018/273 Erregelamenduan. Landaketa urtea da gutxienez eskatzen dena 2018/273 Erregelamenduan, aurretik A) </w:t>
      </w:r>
      <w:proofErr w:type="spellStart"/>
      <w:r>
        <w:rPr>
          <w:sz w:val="24"/>
          <w:szCs w:val="24"/>
          <w:lang w:val="eu-ES"/>
        </w:rPr>
        <w:t>1.3.5</w:t>
      </w:r>
      <w:proofErr w:type="spellEnd"/>
      <w:r>
        <w:rPr>
          <w:sz w:val="24"/>
          <w:szCs w:val="24"/>
          <w:lang w:val="eu-ES"/>
        </w:rPr>
        <w:t>. gisa adierazitakoa.</w:t>
      </w:r>
    </w:p>
    <w:p w:rsidR="00E57478" w:rsidRDefault="00E57478" w:rsidP="00E57478">
      <w:pPr>
        <w:pStyle w:val="Prrafodelista"/>
        <w:widowControl w:val="0"/>
        <w:numPr>
          <w:ilvl w:val="0"/>
          <w:numId w:val="30"/>
        </w:numPr>
        <w:autoSpaceDE w:val="0"/>
        <w:autoSpaceDN w:val="0"/>
        <w:adjustRightInd w:val="0"/>
        <w:spacing w:after="240" w:line="240" w:lineRule="auto"/>
        <w:jc w:val="both"/>
        <w:rPr>
          <w:rFonts w:ascii="Times New Roman" w:hAnsi="Times New Roman"/>
          <w:b/>
          <w:bCs/>
          <w:sz w:val="24"/>
          <w:szCs w:val="24"/>
        </w:rPr>
      </w:pPr>
      <w:r>
        <w:rPr>
          <w:rFonts w:ascii="Times New Roman" w:hAnsi="Times New Roman"/>
          <w:b/>
          <w:bCs/>
          <w:sz w:val="24"/>
          <w:szCs w:val="24"/>
          <w:lang w:val="eu-ES"/>
        </w:rPr>
        <w:lastRenderedPageBreak/>
        <w:t>Birlandatzeko eskubideak eta baimenak, abian jartzeko eta landatzeko emandako baimenak, eta aldez aurretiko birlandaketak emateagatik, abian jartzeko dituen betebeharrak.</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Aipamen horiek, 2018/273 Erregelamenduak eskatzen dituen informazioekin bat etor litezke, aurretik B) </w:t>
      </w:r>
      <w:proofErr w:type="spellStart"/>
      <w:r>
        <w:rPr>
          <w:sz w:val="24"/>
          <w:szCs w:val="24"/>
          <w:lang w:val="eu-ES"/>
        </w:rPr>
        <w:t>1.2</w:t>
      </w:r>
      <w:proofErr w:type="spellEnd"/>
      <w:r>
        <w:rPr>
          <w:sz w:val="24"/>
          <w:szCs w:val="24"/>
          <w:lang w:val="eu-ES"/>
        </w:rPr>
        <w:t xml:space="preserve"> adierazitakoa, baina ez B) </w:t>
      </w:r>
      <w:proofErr w:type="spellStart"/>
      <w:r>
        <w:rPr>
          <w:sz w:val="24"/>
          <w:szCs w:val="24"/>
          <w:lang w:val="eu-ES"/>
        </w:rPr>
        <w:t>1.1</w:t>
      </w:r>
      <w:proofErr w:type="spellEnd"/>
      <w:r>
        <w:rPr>
          <w:sz w:val="24"/>
          <w:szCs w:val="24"/>
          <w:lang w:val="eu-ES"/>
        </w:rPr>
        <w:t xml:space="preserve"> edo B) </w:t>
      </w:r>
      <w:proofErr w:type="spellStart"/>
      <w:r>
        <w:rPr>
          <w:sz w:val="24"/>
          <w:szCs w:val="24"/>
          <w:lang w:val="eu-ES"/>
        </w:rPr>
        <w:t>2.2</w:t>
      </w:r>
      <w:proofErr w:type="spellEnd"/>
      <w:r>
        <w:rPr>
          <w:sz w:val="24"/>
          <w:szCs w:val="24"/>
          <w:lang w:val="eu-ES"/>
        </w:rPr>
        <w:t xml:space="preserve"> edo </w:t>
      </w:r>
      <w:proofErr w:type="spellStart"/>
      <w:r>
        <w:rPr>
          <w:sz w:val="24"/>
          <w:szCs w:val="24"/>
          <w:lang w:val="eu-ES"/>
        </w:rPr>
        <w:t>2.3</w:t>
      </w:r>
      <w:proofErr w:type="spellEnd"/>
      <w:r>
        <w:rPr>
          <w:sz w:val="24"/>
          <w:szCs w:val="24"/>
          <w:lang w:val="eu-ES"/>
        </w:rPr>
        <w:t xml:space="preserve"> gisa adierazitakoa.</w:t>
      </w:r>
    </w:p>
    <w:p w:rsidR="00E57478" w:rsidRDefault="00E57478" w:rsidP="00E57478">
      <w:pPr>
        <w:widowControl w:val="0"/>
        <w:numPr>
          <w:ilvl w:val="0"/>
          <w:numId w:val="30"/>
        </w:numPr>
        <w:autoSpaceDE w:val="0"/>
        <w:autoSpaceDN w:val="0"/>
        <w:adjustRightInd w:val="0"/>
        <w:spacing w:after="240"/>
        <w:jc w:val="both"/>
        <w:rPr>
          <w:b/>
          <w:bCs/>
          <w:sz w:val="24"/>
          <w:szCs w:val="24"/>
        </w:rPr>
      </w:pPr>
      <w:r>
        <w:rPr>
          <w:b/>
          <w:bCs/>
          <w:sz w:val="24"/>
          <w:szCs w:val="24"/>
          <w:lang w:val="eu-ES"/>
        </w:rPr>
        <w:t>Inskribatutako nekazaritzako lurzatien informazio geografikoko sistemak (</w:t>
      </w:r>
      <w:proofErr w:type="spellStart"/>
      <w:r>
        <w:rPr>
          <w:b/>
          <w:bCs/>
          <w:sz w:val="24"/>
          <w:szCs w:val="24"/>
          <w:lang w:val="eu-ES"/>
        </w:rPr>
        <w:t>SIGPAC</w:t>
      </w:r>
      <w:proofErr w:type="spellEnd"/>
      <w:r>
        <w:rPr>
          <w:b/>
          <w:bCs/>
          <w:sz w:val="24"/>
          <w:szCs w:val="24"/>
          <w:lang w:val="eu-ES"/>
        </w:rPr>
        <w:t>) lotuta dauden nekazaritzako ustiategia, Euskal Autonomia Erkidegoko Ustiategien Erregistroa arautzen duen araudian ezarritakoari jarraiki.</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Informazio hori ez da jasotzen aipatutako Europako edo autonomiako arautegian (5/2004 Legea), beraz, Erregistro honetan ere ez da eskatzen. </w:t>
      </w:r>
    </w:p>
    <w:p w:rsidR="00E57478" w:rsidRDefault="00E57478" w:rsidP="00E57478">
      <w:pPr>
        <w:widowControl w:val="0"/>
        <w:numPr>
          <w:ilvl w:val="0"/>
          <w:numId w:val="30"/>
        </w:numPr>
        <w:autoSpaceDE w:val="0"/>
        <w:autoSpaceDN w:val="0"/>
        <w:adjustRightInd w:val="0"/>
        <w:spacing w:after="240"/>
        <w:jc w:val="both"/>
        <w:rPr>
          <w:b/>
          <w:bCs/>
          <w:sz w:val="24"/>
          <w:szCs w:val="24"/>
        </w:rPr>
      </w:pPr>
      <w:r>
        <w:rPr>
          <w:b/>
          <w:bCs/>
          <w:sz w:val="24"/>
          <w:szCs w:val="24"/>
          <w:lang w:val="eu-ES"/>
        </w:rPr>
        <w:t>Prozedura judizial edo administrazio prozedura baten barruan hartutako kautelazko neurriak.</w:t>
      </w:r>
    </w:p>
    <w:p w:rsidR="00E57478" w:rsidRDefault="00E57478" w:rsidP="00E57478">
      <w:pPr>
        <w:widowControl w:val="0"/>
        <w:autoSpaceDE w:val="0"/>
        <w:autoSpaceDN w:val="0"/>
        <w:adjustRightInd w:val="0"/>
        <w:spacing w:after="240"/>
        <w:ind w:left="720"/>
        <w:jc w:val="both"/>
        <w:rPr>
          <w:sz w:val="24"/>
          <w:szCs w:val="24"/>
        </w:rPr>
      </w:pPr>
      <w:r>
        <w:rPr>
          <w:sz w:val="24"/>
          <w:szCs w:val="24"/>
          <w:lang w:val="eu-ES"/>
        </w:rPr>
        <w:t xml:space="preserve">Eskaera horiek ez daude ezarrita aipatutako Europako edo autonomiako arautegian (5/2004 Legea), beraz, Erregistro honetan ere ez da eskatzen. </w:t>
      </w:r>
    </w:p>
    <w:p w:rsidR="00E57478" w:rsidRDefault="00E57478" w:rsidP="00E57478">
      <w:pPr>
        <w:widowControl w:val="0"/>
        <w:autoSpaceDE w:val="0"/>
        <w:autoSpaceDN w:val="0"/>
        <w:adjustRightInd w:val="0"/>
        <w:spacing w:after="240"/>
        <w:jc w:val="both"/>
      </w:pPr>
      <w:r>
        <w:rPr>
          <w:sz w:val="24"/>
          <w:szCs w:val="24"/>
          <w:lang w:val="eu-ES"/>
        </w:rPr>
        <w:t xml:space="preserve">Azterketa/egiaztatze honetatik ondorioztatzen da proiektuaren arautegian ez dela jasotzen erregistroan informazio hauen sartzea, nahiz eta aipatutako Europako arautegiaren arabera, nahitaez Mahastizaintzaren Erregistroan jaso behar: aurretik erreferentzia hauekin adierazitakoak: A) III. eranskina </w:t>
      </w:r>
      <w:proofErr w:type="spellStart"/>
      <w:r>
        <w:rPr>
          <w:sz w:val="24"/>
          <w:szCs w:val="24"/>
          <w:lang w:val="eu-ES"/>
        </w:rPr>
        <w:t>1.3.1</w:t>
      </w:r>
      <w:proofErr w:type="spellEnd"/>
      <w:r>
        <w:rPr>
          <w:sz w:val="24"/>
          <w:szCs w:val="24"/>
          <w:lang w:val="eu-ES"/>
        </w:rPr>
        <w:t xml:space="preserve">, </w:t>
      </w:r>
      <w:proofErr w:type="spellStart"/>
      <w:r>
        <w:rPr>
          <w:sz w:val="24"/>
          <w:szCs w:val="24"/>
          <w:lang w:val="eu-ES"/>
        </w:rPr>
        <w:t>1.3.6</w:t>
      </w:r>
      <w:proofErr w:type="spellEnd"/>
      <w:r>
        <w:rPr>
          <w:sz w:val="24"/>
          <w:szCs w:val="24"/>
          <w:lang w:val="eu-ES"/>
        </w:rPr>
        <w:t xml:space="preserve">, </w:t>
      </w:r>
      <w:proofErr w:type="spellStart"/>
      <w:r>
        <w:rPr>
          <w:sz w:val="24"/>
          <w:szCs w:val="24"/>
          <w:lang w:val="eu-ES"/>
        </w:rPr>
        <w:t>1.3.7</w:t>
      </w:r>
      <w:proofErr w:type="spellEnd"/>
      <w:r>
        <w:rPr>
          <w:sz w:val="24"/>
          <w:szCs w:val="24"/>
          <w:lang w:val="eu-ES"/>
        </w:rPr>
        <w:t xml:space="preserve">, </w:t>
      </w:r>
      <w:proofErr w:type="spellStart"/>
      <w:r>
        <w:rPr>
          <w:sz w:val="24"/>
          <w:szCs w:val="24"/>
          <w:lang w:val="eu-ES"/>
        </w:rPr>
        <w:t>1.4</w:t>
      </w:r>
      <w:proofErr w:type="spellEnd"/>
      <w:r>
        <w:rPr>
          <w:sz w:val="24"/>
          <w:szCs w:val="24"/>
          <w:lang w:val="eu-ES"/>
        </w:rPr>
        <w:t xml:space="preserve">, </w:t>
      </w:r>
      <w:proofErr w:type="spellStart"/>
      <w:r>
        <w:rPr>
          <w:sz w:val="24"/>
          <w:szCs w:val="24"/>
          <w:lang w:val="eu-ES"/>
        </w:rPr>
        <w:t>2.1</w:t>
      </w:r>
      <w:proofErr w:type="spellEnd"/>
      <w:r>
        <w:rPr>
          <w:sz w:val="24"/>
          <w:szCs w:val="24"/>
          <w:lang w:val="eu-ES"/>
        </w:rPr>
        <w:t xml:space="preserve">, </w:t>
      </w:r>
      <w:proofErr w:type="spellStart"/>
      <w:r>
        <w:rPr>
          <w:sz w:val="24"/>
          <w:szCs w:val="24"/>
          <w:lang w:val="eu-ES"/>
        </w:rPr>
        <w:t>2.2</w:t>
      </w:r>
      <w:proofErr w:type="spellEnd"/>
      <w:r>
        <w:rPr>
          <w:sz w:val="24"/>
          <w:szCs w:val="24"/>
          <w:lang w:val="eu-ES"/>
        </w:rPr>
        <w:t xml:space="preserve"> eta B) IV. eranskina </w:t>
      </w:r>
      <w:proofErr w:type="spellStart"/>
      <w:r>
        <w:rPr>
          <w:sz w:val="24"/>
          <w:szCs w:val="24"/>
          <w:lang w:val="eu-ES"/>
        </w:rPr>
        <w:t>1.1</w:t>
      </w:r>
      <w:proofErr w:type="spellEnd"/>
      <w:r>
        <w:rPr>
          <w:sz w:val="24"/>
          <w:szCs w:val="24"/>
          <w:lang w:val="eu-ES"/>
        </w:rPr>
        <w:t xml:space="preserve">, </w:t>
      </w:r>
      <w:proofErr w:type="spellStart"/>
      <w:r>
        <w:rPr>
          <w:sz w:val="24"/>
          <w:szCs w:val="24"/>
          <w:lang w:val="eu-ES"/>
        </w:rPr>
        <w:t>2.1</w:t>
      </w:r>
      <w:proofErr w:type="spellEnd"/>
      <w:r>
        <w:rPr>
          <w:sz w:val="24"/>
          <w:szCs w:val="24"/>
          <w:lang w:val="eu-ES"/>
        </w:rPr>
        <w:t xml:space="preserve">, </w:t>
      </w:r>
      <w:proofErr w:type="spellStart"/>
      <w:r>
        <w:rPr>
          <w:sz w:val="24"/>
          <w:szCs w:val="24"/>
          <w:lang w:val="eu-ES"/>
        </w:rPr>
        <w:t>2.2</w:t>
      </w:r>
      <w:proofErr w:type="spellEnd"/>
      <w:r>
        <w:rPr>
          <w:sz w:val="24"/>
          <w:szCs w:val="24"/>
          <w:lang w:val="eu-ES"/>
        </w:rPr>
        <w:t xml:space="preserve">, </w:t>
      </w:r>
      <w:proofErr w:type="spellStart"/>
      <w:r>
        <w:rPr>
          <w:sz w:val="24"/>
          <w:szCs w:val="24"/>
          <w:lang w:val="eu-ES"/>
        </w:rPr>
        <w:t>2.3</w:t>
      </w:r>
      <w:proofErr w:type="spellEnd"/>
      <w:r>
        <w:rPr>
          <w:sz w:val="24"/>
          <w:szCs w:val="24"/>
          <w:lang w:val="eu-ES"/>
        </w:rPr>
        <w:t>.</w:t>
      </w:r>
    </w:p>
    <w:p w:rsidR="00E57478" w:rsidRPr="00E57478" w:rsidRDefault="00E57478" w:rsidP="00E57478">
      <w:pPr>
        <w:widowControl w:val="0"/>
        <w:autoSpaceDE w:val="0"/>
        <w:autoSpaceDN w:val="0"/>
        <w:adjustRightInd w:val="0"/>
        <w:spacing w:after="240"/>
        <w:jc w:val="both"/>
        <w:rPr>
          <w:lang w:val="eu-ES"/>
        </w:rPr>
      </w:pPr>
      <w:r>
        <w:rPr>
          <w:sz w:val="24"/>
          <w:szCs w:val="24"/>
          <w:lang w:val="eu-ES"/>
        </w:rPr>
        <w:t xml:space="preserve">Bestalde, </w:t>
      </w:r>
      <w:r>
        <w:rPr>
          <w:b/>
          <w:bCs/>
          <w:sz w:val="24"/>
          <w:szCs w:val="24"/>
          <w:lang w:val="eu-ES"/>
        </w:rPr>
        <w:t xml:space="preserve">2018/274 Betearazpen Erregelamenduak (EB), </w:t>
      </w:r>
      <w:r>
        <w:rPr>
          <w:sz w:val="24"/>
          <w:szCs w:val="24"/>
          <w:lang w:val="eu-ES"/>
        </w:rPr>
        <w:t xml:space="preserve">aurretik aipatutakoak, </w:t>
      </w:r>
      <w:proofErr w:type="spellStart"/>
      <w:r>
        <w:rPr>
          <w:b/>
          <w:bCs/>
          <w:sz w:val="24"/>
          <w:szCs w:val="24"/>
          <w:lang w:val="eu-ES"/>
        </w:rPr>
        <w:t>31.2.a</w:t>
      </w:r>
      <w:proofErr w:type="spellEnd"/>
      <w:r>
        <w:rPr>
          <w:b/>
          <w:bCs/>
          <w:sz w:val="24"/>
          <w:szCs w:val="24"/>
          <w:lang w:val="eu-ES"/>
        </w:rPr>
        <w:t xml:space="preserve">). artikuluan, </w:t>
      </w:r>
      <w:r>
        <w:rPr>
          <w:sz w:val="24"/>
          <w:szCs w:val="24"/>
          <w:lang w:val="eu-ES"/>
        </w:rPr>
        <w:t>egin beharreko zenbait kontrol ezartzen ditu, landatutako mahasti azalerei dagokienez, mahastien erregistroa eguneratuta mantentzeko helburuarekin. Hau da, administrazioaren kontrolak egiteko beharra ezartzen da orain zehaztuko ditugun zenbait kasutan:</w:t>
      </w:r>
    </w:p>
    <w:p w:rsidR="00E57478" w:rsidRPr="00E57478" w:rsidRDefault="00E57478" w:rsidP="00E57478">
      <w:pPr>
        <w:spacing w:before="120"/>
        <w:jc w:val="both"/>
        <w:rPr>
          <w:i/>
          <w:iCs/>
          <w:sz w:val="24"/>
          <w:szCs w:val="24"/>
          <w:lang w:val="eu-ES"/>
        </w:rPr>
      </w:pPr>
      <w:r>
        <w:rPr>
          <w:i/>
          <w:iCs/>
          <w:sz w:val="24"/>
          <w:szCs w:val="24"/>
          <w:lang w:val="eu-ES"/>
        </w:rPr>
        <w:t xml:space="preserve"> “a) Mahastien erregistroan identifikatutako mahastizain guztiei aplikatutako administrazio kontrolak, baldintza hauek betetzen badituzte: :</w:t>
      </w:r>
    </w:p>
    <w:tbl>
      <w:tblPr>
        <w:tblW w:w="5000" w:type="pct"/>
        <w:tblCellMar>
          <w:left w:w="0" w:type="dxa"/>
          <w:right w:w="0" w:type="dxa"/>
        </w:tblCellMar>
        <w:tblLook w:val="04A0" w:firstRow="1" w:lastRow="0" w:firstColumn="1" w:lastColumn="0" w:noHBand="0" w:noVBand="1"/>
      </w:tblPr>
      <w:tblGrid>
        <w:gridCol w:w="147"/>
        <w:gridCol w:w="8357"/>
      </w:tblGrid>
      <w:tr w:rsidR="00E57478" w:rsidTr="00E57478">
        <w:tc>
          <w:tcPr>
            <w:tcW w:w="0" w:type="auto"/>
            <w:hideMark/>
          </w:tcPr>
          <w:p w:rsidR="00E57478" w:rsidRDefault="00E57478">
            <w:pPr>
              <w:spacing w:before="120"/>
              <w:jc w:val="both"/>
            </w:pPr>
            <w:r>
              <w:rPr>
                <w:i/>
                <w:iCs/>
                <w:sz w:val="24"/>
                <w:szCs w:val="24"/>
                <w:lang w:val="eu-ES"/>
              </w:rPr>
              <w:t>i)</w:t>
            </w:r>
          </w:p>
        </w:tc>
        <w:tc>
          <w:tcPr>
            <w:tcW w:w="0" w:type="auto"/>
            <w:hideMark/>
          </w:tcPr>
          <w:p w:rsidR="00E57478" w:rsidRDefault="00E57478">
            <w:pPr>
              <w:spacing w:before="120"/>
              <w:jc w:val="both"/>
            </w:pPr>
            <w:r>
              <w:rPr>
                <w:i/>
                <w:iCs/>
                <w:sz w:val="24"/>
                <w:szCs w:val="24"/>
                <w:lang w:val="eu-ES"/>
              </w:rPr>
              <w:t>Landatzeko edo birlandatzeko baimena aktibatu badute, edo mahastiak landatzeko baimen araubidearekin lotuta aurkeztutako eskabide edo jakinarazpen baten ondorioz, mahastien erregistroko datuen aldaketa bat edo erregistro bat egin badute.</w:t>
            </w:r>
          </w:p>
        </w:tc>
      </w:tr>
    </w:tbl>
    <w:p w:rsidR="00E57478" w:rsidRDefault="00E57478" w:rsidP="00E57478">
      <w:pPr>
        <w:jc w:val="both"/>
        <w:rPr>
          <w:i/>
          <w:vanish/>
          <w:sz w:val="24"/>
          <w:szCs w:val="24"/>
        </w:rPr>
      </w:pPr>
    </w:p>
    <w:tbl>
      <w:tblPr>
        <w:tblW w:w="5000" w:type="pct"/>
        <w:tblCellMar>
          <w:left w:w="0" w:type="dxa"/>
          <w:right w:w="0" w:type="dxa"/>
        </w:tblCellMar>
        <w:tblLook w:val="04A0" w:firstRow="1" w:lastRow="0" w:firstColumn="1" w:lastColumn="0" w:noHBand="0" w:noVBand="1"/>
      </w:tblPr>
      <w:tblGrid>
        <w:gridCol w:w="214"/>
        <w:gridCol w:w="8290"/>
      </w:tblGrid>
      <w:tr w:rsidR="00E57478" w:rsidTr="00E57478">
        <w:tc>
          <w:tcPr>
            <w:tcW w:w="0" w:type="auto"/>
            <w:hideMark/>
          </w:tcPr>
          <w:p w:rsidR="00E57478" w:rsidRDefault="00E57478">
            <w:pPr>
              <w:spacing w:before="120"/>
              <w:jc w:val="both"/>
            </w:pPr>
            <w:proofErr w:type="spellStart"/>
            <w:r>
              <w:rPr>
                <w:i/>
                <w:iCs/>
                <w:sz w:val="24"/>
                <w:szCs w:val="24"/>
                <w:lang w:val="eu-ES"/>
              </w:rPr>
              <w:t>ii</w:t>
            </w:r>
            <w:proofErr w:type="spellEnd"/>
            <w:r>
              <w:rPr>
                <w:i/>
                <w:iCs/>
                <w:sz w:val="24"/>
                <w:szCs w:val="24"/>
                <w:lang w:val="eu-ES"/>
              </w:rPr>
              <w:t>)</w:t>
            </w:r>
          </w:p>
        </w:tc>
        <w:tc>
          <w:tcPr>
            <w:tcW w:w="0" w:type="auto"/>
            <w:hideMark/>
          </w:tcPr>
          <w:p w:rsidR="00E57478" w:rsidRDefault="00E57478">
            <w:pPr>
              <w:spacing w:before="120"/>
              <w:jc w:val="both"/>
            </w:pPr>
            <w:r>
              <w:rPr>
                <w:i/>
                <w:iCs/>
                <w:sz w:val="24"/>
                <w:szCs w:val="24"/>
                <w:lang w:val="eu-ES"/>
              </w:rPr>
              <w:t>Eskabide bat aurkeztu badute 1308/2013 Erregelamenduaren (EB) 46. eta 47. artikuluetan aipatutako «mahatsondoak berregituratzeko eta aldatzeko» eta «udako uztarako» neurrietarako.</w:t>
            </w:r>
          </w:p>
        </w:tc>
      </w:tr>
    </w:tbl>
    <w:p w:rsidR="00E57478" w:rsidRDefault="00E57478" w:rsidP="00E57478">
      <w:pPr>
        <w:jc w:val="both"/>
        <w:rPr>
          <w:i/>
          <w:vanish/>
          <w:sz w:val="24"/>
          <w:szCs w:val="24"/>
        </w:rPr>
      </w:pPr>
    </w:p>
    <w:tbl>
      <w:tblPr>
        <w:tblW w:w="5000" w:type="pct"/>
        <w:tblCellMar>
          <w:left w:w="0" w:type="dxa"/>
          <w:right w:w="0" w:type="dxa"/>
        </w:tblCellMar>
        <w:tblLook w:val="04A0" w:firstRow="1" w:lastRow="0" w:firstColumn="1" w:lastColumn="0" w:noHBand="0" w:noVBand="1"/>
      </w:tblPr>
      <w:tblGrid>
        <w:gridCol w:w="280"/>
        <w:gridCol w:w="8224"/>
      </w:tblGrid>
      <w:tr w:rsidR="00E57478" w:rsidTr="00E57478">
        <w:tc>
          <w:tcPr>
            <w:tcW w:w="0" w:type="auto"/>
            <w:hideMark/>
          </w:tcPr>
          <w:p w:rsidR="00E57478" w:rsidRDefault="00E57478">
            <w:pPr>
              <w:spacing w:before="120"/>
              <w:jc w:val="both"/>
            </w:pPr>
            <w:proofErr w:type="spellStart"/>
            <w:r>
              <w:rPr>
                <w:i/>
                <w:iCs/>
                <w:sz w:val="24"/>
                <w:szCs w:val="24"/>
                <w:lang w:val="eu-ES"/>
              </w:rPr>
              <w:t>iii</w:t>
            </w:r>
            <w:proofErr w:type="spellEnd"/>
            <w:r>
              <w:rPr>
                <w:i/>
                <w:iCs/>
                <w:sz w:val="24"/>
                <w:szCs w:val="24"/>
                <w:lang w:val="eu-ES"/>
              </w:rPr>
              <w:t>)</w:t>
            </w:r>
          </w:p>
        </w:tc>
        <w:tc>
          <w:tcPr>
            <w:tcW w:w="0" w:type="auto"/>
          </w:tcPr>
          <w:p w:rsidR="00E57478" w:rsidRDefault="00E57478">
            <w:pPr>
              <w:spacing w:before="120"/>
              <w:jc w:val="both"/>
              <w:rPr>
                <w:i/>
                <w:iCs/>
                <w:sz w:val="24"/>
                <w:szCs w:val="24"/>
              </w:rPr>
            </w:pPr>
            <w:r>
              <w:rPr>
                <w:i/>
                <w:iCs/>
                <w:sz w:val="24"/>
                <w:szCs w:val="24"/>
                <w:lang w:val="eu-ES"/>
              </w:rPr>
              <w:t>2018/273 Erregelamendu Delegatuaren (EB) 31., 32. eta 33, artikuluetan jasotzen diren deklarazioetako bat aurkeztu badute".</w:t>
            </w:r>
          </w:p>
          <w:p w:rsidR="00E57478" w:rsidRDefault="00E57478">
            <w:pPr>
              <w:spacing w:before="120"/>
              <w:jc w:val="both"/>
              <w:rPr>
                <w:i/>
                <w:sz w:val="24"/>
                <w:szCs w:val="24"/>
              </w:rPr>
            </w:pPr>
          </w:p>
        </w:tc>
      </w:tr>
    </w:tbl>
    <w:p w:rsidR="00E57478" w:rsidRDefault="00E57478" w:rsidP="00E57478">
      <w:pPr>
        <w:widowControl w:val="0"/>
        <w:autoSpaceDE w:val="0"/>
        <w:autoSpaceDN w:val="0"/>
        <w:adjustRightInd w:val="0"/>
        <w:spacing w:after="240"/>
        <w:jc w:val="both"/>
        <w:rPr>
          <w:sz w:val="24"/>
          <w:szCs w:val="24"/>
        </w:rPr>
      </w:pPr>
      <w:r>
        <w:rPr>
          <w:sz w:val="24"/>
          <w:szCs w:val="24"/>
          <w:lang w:val="eu-ES"/>
        </w:rPr>
        <w:t xml:space="preserve">Bestalde, foru dekretu proiektuan, </w:t>
      </w:r>
      <w:r>
        <w:rPr>
          <w:b/>
          <w:bCs/>
          <w:sz w:val="24"/>
          <w:szCs w:val="24"/>
          <w:lang w:val="eu-ES"/>
        </w:rPr>
        <w:t xml:space="preserve">4. artikuluan </w:t>
      </w:r>
      <w:r>
        <w:rPr>
          <w:sz w:val="24"/>
          <w:szCs w:val="24"/>
          <w:lang w:val="eu-ES"/>
        </w:rPr>
        <w:t>zenbait neurri ezartzen dira Mahastizaintzaren Erregistroko "</w:t>
      </w:r>
      <w:r>
        <w:rPr>
          <w:i/>
          <w:iCs/>
          <w:sz w:val="24"/>
          <w:szCs w:val="24"/>
          <w:lang w:val="eu-ES"/>
        </w:rPr>
        <w:t xml:space="preserve">Informazioa eguneratzeko". </w:t>
      </w:r>
      <w:r>
        <w:rPr>
          <w:sz w:val="24"/>
          <w:szCs w:val="24"/>
          <w:lang w:val="eu-ES"/>
        </w:rPr>
        <w:t>Horrela, aipatutako Europako arautegiak ezartzen dituen kontrolak barne hartzen dituela esan liteke:</w:t>
      </w:r>
    </w:p>
    <w:p w:rsidR="00E57478" w:rsidRDefault="00E57478" w:rsidP="00E57478">
      <w:pPr>
        <w:autoSpaceDE w:val="0"/>
        <w:autoSpaceDN w:val="0"/>
        <w:adjustRightInd w:val="0"/>
        <w:jc w:val="both"/>
        <w:rPr>
          <w:sz w:val="24"/>
          <w:szCs w:val="24"/>
          <w:lang w:val="eu-ES"/>
        </w:rPr>
      </w:pPr>
      <w:r>
        <w:rPr>
          <w:i/>
          <w:iCs/>
          <w:sz w:val="24"/>
          <w:szCs w:val="24"/>
          <w:lang w:val="eu-ES"/>
        </w:rPr>
        <w:lastRenderedPageBreak/>
        <w:t>"</w:t>
      </w:r>
      <w:proofErr w:type="spellStart"/>
      <w:r>
        <w:rPr>
          <w:i/>
          <w:iCs/>
          <w:sz w:val="24"/>
          <w:szCs w:val="24"/>
          <w:lang w:val="eu-ES"/>
        </w:rPr>
        <w:t>4.2</w:t>
      </w:r>
      <w:proofErr w:type="spellEnd"/>
      <w:r>
        <w:rPr>
          <w:i/>
          <w:iCs/>
          <w:sz w:val="24"/>
          <w:szCs w:val="24"/>
          <w:lang w:val="eu-ES"/>
        </w:rPr>
        <w:t xml:space="preserve"> Halaber, </w:t>
      </w:r>
      <w:proofErr w:type="spellStart"/>
      <w:r>
        <w:rPr>
          <w:i/>
          <w:iCs/>
          <w:sz w:val="24"/>
          <w:szCs w:val="24"/>
          <w:lang w:val="eu-ES"/>
        </w:rPr>
        <w:t>AFAren</w:t>
      </w:r>
      <w:proofErr w:type="spellEnd"/>
      <w:r>
        <w:rPr>
          <w:i/>
          <w:iCs/>
          <w:sz w:val="24"/>
          <w:szCs w:val="24"/>
          <w:lang w:val="eu-ES"/>
        </w:rPr>
        <w:t xml:space="preserve"> Mahastizaintza eta Enologia Zerbitzuak etengabe eguneratuko du bere informazioa, interesdunek eskatutako aldaketak barne. Bestalde, aldizka ere eguneratuko du, beharrezkoak diren eta indarreko araudiak ezartzen duen ekoizte ahalmenari buruzko kontrolen bidez</w:t>
      </w:r>
      <w:r>
        <w:rPr>
          <w:sz w:val="24"/>
          <w:szCs w:val="24"/>
          <w:lang w:val="eu-ES"/>
        </w:rPr>
        <w:t>.</w:t>
      </w:r>
      <w:r>
        <w:rPr>
          <w:i/>
          <w:iCs/>
          <w:sz w:val="24"/>
          <w:szCs w:val="24"/>
          <w:lang w:val="eu-ES"/>
        </w:rPr>
        <w:t xml:space="preserve"> </w:t>
      </w:r>
    </w:p>
    <w:p w:rsidR="00E57478" w:rsidRDefault="00E57478" w:rsidP="00E57478">
      <w:pPr>
        <w:autoSpaceDE w:val="0"/>
        <w:autoSpaceDN w:val="0"/>
        <w:adjustRightInd w:val="0"/>
        <w:jc w:val="both"/>
        <w:rPr>
          <w:i/>
          <w:iCs/>
          <w:sz w:val="24"/>
          <w:szCs w:val="24"/>
          <w:lang w:val="eu-ES"/>
        </w:rPr>
      </w:pPr>
      <w:r>
        <w:rPr>
          <w:i/>
          <w:iCs/>
          <w:sz w:val="24"/>
          <w:szCs w:val="24"/>
          <w:lang w:val="eu-ES"/>
        </w:rPr>
        <w:t>Kontrol horiek administrazioak berak egin ditzake, lursailean, mahastien lurzatiak zuzenean aztertuz".</w:t>
      </w:r>
    </w:p>
    <w:p w:rsidR="00E57478" w:rsidRDefault="00E57478" w:rsidP="00E57478">
      <w:pPr>
        <w:autoSpaceDE w:val="0"/>
        <w:autoSpaceDN w:val="0"/>
        <w:adjustRightInd w:val="0"/>
        <w:jc w:val="both"/>
        <w:rPr>
          <w:i/>
          <w:sz w:val="24"/>
          <w:szCs w:val="24"/>
          <w:lang w:val="eu-ES"/>
        </w:rPr>
      </w:pPr>
    </w:p>
    <w:p w:rsidR="00E57478" w:rsidRDefault="00E57478" w:rsidP="00E57478">
      <w:pPr>
        <w:autoSpaceDE w:val="0"/>
        <w:autoSpaceDN w:val="0"/>
        <w:adjustRightInd w:val="0"/>
        <w:jc w:val="both"/>
        <w:rPr>
          <w:sz w:val="24"/>
          <w:szCs w:val="24"/>
          <w:u w:val="single"/>
        </w:rPr>
      </w:pPr>
      <w:r>
        <w:rPr>
          <w:sz w:val="24"/>
          <w:szCs w:val="24"/>
          <w:lang w:val="eu-ES"/>
        </w:rPr>
        <w:t>Erregulazio oso generikoa da, eta ez ditu aipatzen Europako erregelamenduak kontroletarako ezartzen dituen kasu zehatzak. Badirudi kontrol hauetara mugatzen dela: "</w:t>
      </w:r>
      <w:r>
        <w:rPr>
          <w:i/>
          <w:iCs/>
          <w:sz w:val="24"/>
          <w:szCs w:val="24"/>
          <w:lang w:val="eu-ES"/>
        </w:rPr>
        <w:t>beharrezkoak diren eta indarreko arautegiak ezartzen dituenak,  ekoizpena kontrolatzeko</w:t>
      </w:r>
      <w:r>
        <w:rPr>
          <w:sz w:val="24"/>
          <w:szCs w:val="24"/>
          <w:lang w:val="eu-ES"/>
        </w:rPr>
        <w:t>".</w:t>
      </w:r>
      <w:r>
        <w:rPr>
          <w:i/>
          <w:iCs/>
          <w:sz w:val="24"/>
          <w:szCs w:val="24"/>
          <w:lang w:val="eu-ES"/>
        </w:rPr>
        <w:t xml:space="preserve"> </w:t>
      </w:r>
      <w:r>
        <w:rPr>
          <w:sz w:val="24"/>
          <w:szCs w:val="24"/>
          <w:lang w:val="eu-ES"/>
        </w:rPr>
        <w:t xml:space="preserve">Horregatik, gure ustez, </w:t>
      </w:r>
      <w:r>
        <w:rPr>
          <w:sz w:val="24"/>
          <w:szCs w:val="24"/>
          <w:u w:val="single"/>
          <w:lang w:val="eu-ES"/>
        </w:rPr>
        <w:t xml:space="preserve">ez </w:t>
      </w:r>
      <w:proofErr w:type="spellStart"/>
      <w:r>
        <w:rPr>
          <w:sz w:val="24"/>
          <w:szCs w:val="24"/>
          <w:u w:val="single"/>
          <w:lang w:val="eu-ES"/>
        </w:rPr>
        <w:t>dagokitzen</w:t>
      </w:r>
      <w:proofErr w:type="spellEnd"/>
      <w:r>
        <w:rPr>
          <w:sz w:val="24"/>
          <w:szCs w:val="24"/>
          <w:u w:val="single"/>
          <w:lang w:val="eu-ES"/>
        </w:rPr>
        <w:t xml:space="preserve"> legediak arlo jakin honetan ezarritakora.</w:t>
      </w:r>
    </w:p>
    <w:p w:rsidR="00E57478" w:rsidRDefault="00E57478" w:rsidP="00E57478">
      <w:pPr>
        <w:widowControl w:val="0"/>
        <w:autoSpaceDE w:val="0"/>
        <w:autoSpaceDN w:val="0"/>
        <w:adjustRightInd w:val="0"/>
        <w:jc w:val="both"/>
        <w:rPr>
          <w:iCs/>
          <w:sz w:val="24"/>
          <w:szCs w:val="24"/>
        </w:rPr>
      </w:pPr>
    </w:p>
    <w:p w:rsidR="00E57478" w:rsidRDefault="00E57478" w:rsidP="00E57478">
      <w:pPr>
        <w:autoSpaceDE w:val="0"/>
        <w:autoSpaceDN w:val="0"/>
        <w:adjustRightInd w:val="0"/>
        <w:spacing w:after="100" w:afterAutospacing="1"/>
        <w:jc w:val="both"/>
        <w:rPr>
          <w:lang w:val="eu-ES"/>
        </w:rPr>
      </w:pPr>
      <w:r>
        <w:rPr>
          <w:sz w:val="24"/>
          <w:szCs w:val="24"/>
          <w:lang w:val="eu-ES"/>
        </w:rPr>
        <w:t xml:space="preserve">Halaber, 2018/274 Erregelamenduaren </w:t>
      </w:r>
      <w:proofErr w:type="spellStart"/>
      <w:r>
        <w:rPr>
          <w:b/>
          <w:bCs/>
          <w:sz w:val="24"/>
          <w:szCs w:val="24"/>
          <w:lang w:val="eu-ES"/>
        </w:rPr>
        <w:t>31.2.b</w:t>
      </w:r>
      <w:proofErr w:type="spellEnd"/>
      <w:r>
        <w:rPr>
          <w:b/>
          <w:bCs/>
          <w:sz w:val="24"/>
          <w:szCs w:val="24"/>
          <w:lang w:val="eu-ES"/>
        </w:rPr>
        <w:t xml:space="preserve">). artikuluan, </w:t>
      </w:r>
      <w:r>
        <w:rPr>
          <w:sz w:val="24"/>
          <w:szCs w:val="24"/>
          <w:lang w:val="eu-ES"/>
        </w:rPr>
        <w:t>"</w:t>
      </w:r>
      <w:r>
        <w:rPr>
          <w:i/>
          <w:iCs/>
          <w:sz w:val="24"/>
          <w:szCs w:val="24"/>
          <w:lang w:val="eu-ES"/>
        </w:rPr>
        <w:t>Urteko lursailaren gaineko kontrolak ezartzen dira, gutxienez mahastien erregistroan identifikatutako mahastizain guztien % 5i".</w:t>
      </w:r>
      <w:r>
        <w:rPr>
          <w:sz w:val="24"/>
          <w:szCs w:val="24"/>
          <w:lang w:val="eu-ES"/>
        </w:rPr>
        <w:t xml:space="preserve"> Proiektuan, aurreikuspen hiri honela jasotzen da </w:t>
      </w:r>
      <w:proofErr w:type="spellStart"/>
      <w:r>
        <w:rPr>
          <w:sz w:val="24"/>
          <w:szCs w:val="24"/>
          <w:lang w:val="eu-ES"/>
        </w:rPr>
        <w:t>4.2</w:t>
      </w:r>
      <w:proofErr w:type="spellEnd"/>
      <w:r>
        <w:rPr>
          <w:sz w:val="24"/>
          <w:szCs w:val="24"/>
          <w:lang w:val="eu-ES"/>
        </w:rPr>
        <w:t xml:space="preserve">. artikuluan: </w:t>
      </w:r>
      <w:r>
        <w:rPr>
          <w:i/>
          <w:iCs/>
          <w:sz w:val="24"/>
          <w:szCs w:val="24"/>
          <w:lang w:val="eu-ES"/>
        </w:rPr>
        <w:t>"</w:t>
      </w:r>
      <w:r>
        <w:rPr>
          <w:i/>
          <w:iCs/>
          <w:sz w:val="24"/>
          <w:szCs w:val="24"/>
          <w:u w:val="single"/>
          <w:lang w:val="eu-ES"/>
        </w:rPr>
        <w:t>Kontrol</w:t>
      </w:r>
      <w:r>
        <w:rPr>
          <w:i/>
          <w:iCs/>
          <w:sz w:val="24"/>
          <w:szCs w:val="24"/>
          <w:lang w:val="eu-ES"/>
        </w:rPr>
        <w:t xml:space="preserve"> horiek administrazioak berak egin ditzake, lursailean, mahastien </w:t>
      </w:r>
      <w:r>
        <w:rPr>
          <w:i/>
          <w:iCs/>
          <w:sz w:val="24"/>
          <w:szCs w:val="24"/>
          <w:u w:val="single"/>
          <w:lang w:val="eu-ES"/>
        </w:rPr>
        <w:t>lurzatiak</w:t>
      </w:r>
      <w:r>
        <w:rPr>
          <w:i/>
          <w:iCs/>
          <w:sz w:val="24"/>
          <w:szCs w:val="24"/>
          <w:lang w:val="eu-ES"/>
        </w:rPr>
        <w:t xml:space="preserve"> zuzenean aztertuz. Mahastizainek, kontrolatuko dituztela esaten badiete, teknikarien lana erraztu beharko dute esparruko ikuskapenetan. Horrez gain, beharrezko agiriak eman beharko dizkiete, erregistratutako datuak fidagarriak direla egiazta ditzaten. </w:t>
      </w:r>
      <w:r>
        <w:rPr>
          <w:sz w:val="24"/>
          <w:szCs w:val="24"/>
          <w:lang w:val="eu-ES"/>
        </w:rPr>
        <w:t>Ez da aipatzen 2018/274 Erregelamenduan ezarritako ehunekoa.</w:t>
      </w:r>
    </w:p>
    <w:p w:rsidR="00E57478" w:rsidRDefault="00E57478" w:rsidP="00E57478">
      <w:pPr>
        <w:autoSpaceDE w:val="0"/>
        <w:autoSpaceDN w:val="0"/>
        <w:adjustRightInd w:val="0"/>
        <w:spacing w:after="100" w:afterAutospacing="1"/>
        <w:jc w:val="both"/>
        <w:rPr>
          <w:sz w:val="24"/>
          <w:szCs w:val="24"/>
          <w:lang w:val="eu-ES"/>
        </w:rPr>
      </w:pPr>
      <w:r>
        <w:rPr>
          <w:sz w:val="24"/>
          <w:szCs w:val="24"/>
          <w:lang w:val="eu-ES"/>
        </w:rPr>
        <w:t xml:space="preserve">Azkenik, aurretik jadanik adierazi denez, Europar Batasunaren arautegiak </w:t>
      </w:r>
      <w:r>
        <w:rPr>
          <w:b/>
          <w:bCs/>
          <w:sz w:val="24"/>
          <w:szCs w:val="24"/>
          <w:lang w:val="eu-ES"/>
        </w:rPr>
        <w:t xml:space="preserve">nekazaritza lurzatiak identifikatzeko sistema </w:t>
      </w:r>
      <w:r>
        <w:rPr>
          <w:sz w:val="24"/>
          <w:szCs w:val="24"/>
          <w:lang w:val="eu-ES"/>
        </w:rPr>
        <w:t>erkide bat ezartzen du, Europako Parlamentuaren eta Kontseiluaren 2013ko abenduaren 17ko 1306/2013 Erregelamenduko 70. artikuluan deskribatzen duena. Aurreikuspen hori gauzatzeko, Espainiako Estatuan, abenduaren 19ko 1077/2014 Errege Dekretuaren bidez, Nekazaritza Lurzatien Informazio Geografikoko Sistema delakoa (</w:t>
      </w:r>
      <w:proofErr w:type="spellStart"/>
      <w:r>
        <w:rPr>
          <w:sz w:val="24"/>
          <w:szCs w:val="24"/>
          <w:lang w:val="eu-ES"/>
        </w:rPr>
        <w:t>SIGPAC</w:t>
      </w:r>
      <w:proofErr w:type="spellEnd"/>
      <w:r>
        <w:rPr>
          <w:sz w:val="24"/>
          <w:szCs w:val="24"/>
          <w:lang w:val="eu-ES"/>
        </w:rPr>
        <w:t>) ezartzen da, honela: “</w:t>
      </w:r>
      <w:r>
        <w:rPr>
          <w:i/>
          <w:iCs/>
          <w:sz w:val="24"/>
          <w:szCs w:val="24"/>
          <w:lang w:val="eu-ES"/>
        </w:rPr>
        <w:t xml:space="preserve">nekazaritza lurzatiak identifikatzeko sistema, han </w:t>
      </w:r>
      <w:r>
        <w:rPr>
          <w:sz w:val="24"/>
          <w:szCs w:val="24"/>
          <w:lang w:val="eu-ES"/>
        </w:rPr>
        <w:t xml:space="preserve">/Nekazaritza Politika Erkidean/ </w:t>
      </w:r>
      <w:r>
        <w:rPr>
          <w:i/>
          <w:iCs/>
          <w:sz w:val="24"/>
          <w:szCs w:val="24"/>
          <w:lang w:val="eu-ES"/>
        </w:rPr>
        <w:t>ezarritako laguntza araubideak kudeatzeko eta kontrolatzeko helburuarekin; baita lurzatiak identifikatu behar diren laguntza araubideetarako ere. Horrenbestez, nekazaritza politika erkidearen barruan, nekazaritza lurzatiak identifikatzeko erreferentzia base bakarra da</w:t>
      </w:r>
      <w:r>
        <w:rPr>
          <w:sz w:val="24"/>
          <w:szCs w:val="24"/>
          <w:lang w:val="eu-ES"/>
        </w:rPr>
        <w:t>.”</w:t>
      </w:r>
    </w:p>
    <w:p w:rsidR="00E57478" w:rsidRDefault="00E57478" w:rsidP="00E57478">
      <w:pPr>
        <w:spacing w:before="120" w:after="240"/>
        <w:jc w:val="both"/>
        <w:rPr>
          <w:sz w:val="24"/>
          <w:szCs w:val="24"/>
          <w:lang w:val="eu-ES"/>
        </w:rPr>
      </w:pPr>
      <w:r>
        <w:rPr>
          <w:sz w:val="24"/>
          <w:szCs w:val="24"/>
          <w:lang w:val="eu-ES"/>
        </w:rPr>
        <w:t xml:space="preserve">Horrela, foru dekretu proiektuan, </w:t>
      </w:r>
      <w:proofErr w:type="spellStart"/>
      <w:r>
        <w:rPr>
          <w:sz w:val="24"/>
          <w:szCs w:val="24"/>
          <w:lang w:val="eu-ES"/>
        </w:rPr>
        <w:t>3.5</w:t>
      </w:r>
      <w:proofErr w:type="spellEnd"/>
      <w:r>
        <w:rPr>
          <w:sz w:val="24"/>
          <w:szCs w:val="24"/>
          <w:lang w:val="eu-ES"/>
        </w:rPr>
        <w:t>. artikuluan, berariaz jotzen du Nekazaritza Lurzatien Informazio Geografikoko Sistemara (</w:t>
      </w:r>
      <w:proofErr w:type="spellStart"/>
      <w:r>
        <w:rPr>
          <w:sz w:val="24"/>
          <w:szCs w:val="24"/>
          <w:lang w:val="eu-ES"/>
        </w:rPr>
        <w:t>SIGPAC</w:t>
      </w:r>
      <w:proofErr w:type="spellEnd"/>
      <w:r>
        <w:rPr>
          <w:sz w:val="24"/>
          <w:szCs w:val="24"/>
          <w:lang w:val="eu-ES"/>
        </w:rPr>
        <w:t>) mahasti edo mahatsondo lurzatiak identifikatzeko.</w:t>
      </w:r>
    </w:p>
    <w:tbl>
      <w:tblPr>
        <w:tblW w:w="5000" w:type="pct"/>
        <w:tblCellMar>
          <w:left w:w="0" w:type="dxa"/>
          <w:right w:w="0" w:type="dxa"/>
        </w:tblCellMar>
        <w:tblLook w:val="04A0" w:firstRow="1" w:lastRow="0" w:firstColumn="1" w:lastColumn="0" w:noHBand="0" w:noVBand="1"/>
      </w:tblPr>
      <w:tblGrid>
        <w:gridCol w:w="8498"/>
        <w:gridCol w:w="6"/>
      </w:tblGrid>
      <w:tr w:rsidR="00E57478" w:rsidTr="00E57478">
        <w:tc>
          <w:tcPr>
            <w:tcW w:w="0" w:type="auto"/>
          </w:tcPr>
          <w:p w:rsidR="00E57478" w:rsidRDefault="00E57478">
            <w:pPr>
              <w:spacing w:before="120"/>
              <w:jc w:val="both"/>
            </w:pPr>
            <w:r>
              <w:rPr>
                <w:sz w:val="24"/>
                <w:szCs w:val="24"/>
                <w:lang w:val="eu-ES"/>
              </w:rPr>
              <w:t xml:space="preserve">Aurreko guztia kontuan hartuz, eta proiektua aipatutako Europako arautegiari egokitzeari dagokionez, </w:t>
            </w:r>
            <w:r>
              <w:rPr>
                <w:sz w:val="24"/>
                <w:szCs w:val="24"/>
                <w:u w:val="single"/>
                <w:lang w:val="eu-ES"/>
              </w:rPr>
              <w:t>foru dekretu proiektuan ez dira jasotzen informazio eta kontrol asko</w:t>
            </w:r>
            <w:r>
              <w:rPr>
                <w:sz w:val="24"/>
                <w:szCs w:val="24"/>
                <w:lang w:val="eu-ES"/>
              </w:rPr>
              <w:t xml:space="preserve">, arautegi horren arabera (2018/273 Erregelamenduaren 7. artikuluan bereziki) nahitaez mahastien erregistroetan jaso behar, 1308/2013 Erregelamenduaren 145. artikuluan ezarritakoari jarraiki, Estatu kideek kudeatu behar dituztenak. </w:t>
            </w:r>
            <w:proofErr w:type="spellStart"/>
            <w:r>
              <w:rPr>
                <w:sz w:val="24"/>
                <w:szCs w:val="24"/>
                <w:lang w:val="eu-ES"/>
              </w:rPr>
              <w:t>SIGPAC</w:t>
            </w:r>
            <w:proofErr w:type="spellEnd"/>
            <w:r>
              <w:rPr>
                <w:sz w:val="24"/>
                <w:szCs w:val="24"/>
                <w:lang w:val="eu-ES"/>
              </w:rPr>
              <w:t xml:space="preserve"> sistema aipatzen du, mahasti lurzatiak identifikatzeko erreferentzia gisa, Europako sistemaren aurreikuspenen arabera.</w:t>
            </w:r>
          </w:p>
          <w:p w:rsidR="00E57478" w:rsidRDefault="00E57478">
            <w:pPr>
              <w:spacing w:before="120"/>
              <w:jc w:val="both"/>
              <w:rPr>
                <w:sz w:val="24"/>
                <w:szCs w:val="24"/>
              </w:rPr>
            </w:pPr>
          </w:p>
          <w:p w:rsidR="00E57478" w:rsidRDefault="00E57478" w:rsidP="00E57478">
            <w:pPr>
              <w:pStyle w:val="Prrafodelista"/>
              <w:numPr>
                <w:ilvl w:val="0"/>
                <w:numId w:val="23"/>
              </w:numPr>
              <w:spacing w:before="120" w:after="0" w:line="278" w:lineRule="auto"/>
              <w:jc w:val="both"/>
              <w:rPr>
                <w:rFonts w:ascii="Times New Roman" w:hAnsi="Times New Roman"/>
                <w:b/>
                <w:bCs/>
                <w:color w:val="444444"/>
                <w:sz w:val="24"/>
                <w:szCs w:val="24"/>
              </w:rPr>
            </w:pPr>
            <w:r>
              <w:rPr>
                <w:rFonts w:ascii="Times New Roman" w:hAnsi="Times New Roman"/>
                <w:b/>
                <w:bCs/>
                <w:color w:val="444444"/>
                <w:sz w:val="24"/>
                <w:szCs w:val="24"/>
                <w:lang w:val="eu-ES"/>
              </w:rPr>
              <w:t>Estatuko arautegia</w:t>
            </w:r>
          </w:p>
          <w:p w:rsidR="00E57478" w:rsidRDefault="00E57478">
            <w:pPr>
              <w:pStyle w:val="Prrafodelista"/>
              <w:spacing w:before="120" w:after="0"/>
              <w:ind w:left="1428"/>
              <w:jc w:val="both"/>
              <w:rPr>
                <w:rFonts w:ascii="Times New Roman" w:eastAsia="Times New Roman" w:hAnsi="Times New Roman"/>
                <w:b/>
                <w:color w:val="444444"/>
                <w:sz w:val="24"/>
                <w:szCs w:val="24"/>
                <w:lang w:eastAsia="es-ES"/>
              </w:rPr>
            </w:pPr>
          </w:p>
        </w:tc>
        <w:tc>
          <w:tcPr>
            <w:tcW w:w="0" w:type="auto"/>
          </w:tcPr>
          <w:p w:rsidR="00E57478" w:rsidRDefault="00E57478">
            <w:pPr>
              <w:spacing w:before="120"/>
              <w:jc w:val="both"/>
              <w:rPr>
                <w:color w:val="444444"/>
                <w:sz w:val="24"/>
                <w:szCs w:val="24"/>
              </w:rPr>
            </w:pPr>
          </w:p>
        </w:tc>
      </w:tr>
    </w:tbl>
    <w:p w:rsidR="00E57478" w:rsidRDefault="00E57478" w:rsidP="00E57478">
      <w:pPr>
        <w:spacing w:before="120" w:after="240"/>
        <w:jc w:val="both"/>
        <w:rPr>
          <w:sz w:val="24"/>
          <w:szCs w:val="24"/>
          <w:lang w:val="es-ES_tradnl"/>
        </w:rPr>
      </w:pPr>
      <w:r>
        <w:rPr>
          <w:sz w:val="24"/>
          <w:szCs w:val="24"/>
          <w:lang w:val="eu-ES"/>
        </w:rPr>
        <w:lastRenderedPageBreak/>
        <w:t xml:space="preserve">Bestalde, Espainiako Estatuan </w:t>
      </w:r>
      <w:r>
        <w:rPr>
          <w:b/>
          <w:bCs/>
          <w:sz w:val="24"/>
          <w:szCs w:val="24"/>
          <w:lang w:val="eu-ES"/>
        </w:rPr>
        <w:t xml:space="preserve">urriaren 29ko 1338/2018 Errege Dekretua </w:t>
      </w:r>
      <w:r>
        <w:rPr>
          <w:sz w:val="24"/>
          <w:szCs w:val="24"/>
          <w:lang w:val="eu-ES"/>
        </w:rPr>
        <w:t>onartu da, irailaren 20ko 536/2019 ED bidez aldatutakoa. Horren bidez, mahastiek izan dezaketen ekoizpena arautzen da, erkidegoko arautegitik etortzen den mahasti landaketaren araubide juridikoa ezartzen duena.</w:t>
      </w:r>
    </w:p>
    <w:p w:rsidR="00E57478" w:rsidRDefault="00E57478" w:rsidP="00E57478">
      <w:pPr>
        <w:spacing w:before="120" w:after="240"/>
        <w:jc w:val="both"/>
        <w:rPr>
          <w:sz w:val="24"/>
          <w:szCs w:val="24"/>
          <w:lang w:val="es-ES_tradnl"/>
        </w:rPr>
      </w:pPr>
      <w:r>
        <w:rPr>
          <w:sz w:val="24"/>
          <w:szCs w:val="24"/>
          <w:lang w:val="eu-ES"/>
        </w:rPr>
        <w:t>Errege Dekretu hori, "</w:t>
      </w:r>
      <w:r>
        <w:rPr>
          <w:i/>
          <w:iCs/>
          <w:sz w:val="24"/>
          <w:szCs w:val="24"/>
          <w:lang w:val="eu-ES"/>
        </w:rPr>
        <w:t xml:space="preserve">Espainiako Konstituzioaren </w:t>
      </w:r>
      <w:proofErr w:type="spellStart"/>
      <w:r>
        <w:rPr>
          <w:i/>
          <w:iCs/>
          <w:sz w:val="24"/>
          <w:szCs w:val="24"/>
          <w:lang w:val="eu-ES"/>
        </w:rPr>
        <w:t>149.1.13</w:t>
      </w:r>
      <w:proofErr w:type="spellEnd"/>
      <w:r>
        <w:rPr>
          <w:i/>
          <w:iCs/>
          <w:sz w:val="24"/>
          <w:szCs w:val="24"/>
          <w:lang w:val="eu-ES"/>
        </w:rPr>
        <w:t>. artikuluan ezarritakoaren babespean ezarri da, Estatuari eskumen osoa ematen diona ekonomia jardueraren plangintza orokorraren oinarrien eta koordinazioaren arloan"</w:t>
      </w:r>
      <w:r>
        <w:rPr>
          <w:sz w:val="24"/>
          <w:szCs w:val="24"/>
          <w:lang w:val="eu-ES"/>
        </w:rPr>
        <w:t>, lehen azken xedapenak ezartzen duen moduan.</w:t>
      </w:r>
    </w:p>
    <w:p w:rsidR="00E57478" w:rsidRDefault="00E57478" w:rsidP="00E57478">
      <w:pPr>
        <w:spacing w:before="120" w:after="240"/>
        <w:jc w:val="both"/>
        <w:rPr>
          <w:sz w:val="24"/>
          <w:szCs w:val="24"/>
        </w:rPr>
      </w:pPr>
      <w:r>
        <w:rPr>
          <w:sz w:val="24"/>
          <w:szCs w:val="24"/>
          <w:lang w:val="eu-ES"/>
        </w:rPr>
        <w:t xml:space="preserve">ED horretan mahastizaintzaren erregistroa arautzen da </w:t>
      </w:r>
      <w:r>
        <w:rPr>
          <w:b/>
          <w:bCs/>
          <w:sz w:val="24"/>
          <w:szCs w:val="24"/>
          <w:lang w:val="eu-ES"/>
        </w:rPr>
        <w:t xml:space="preserve">28. artikuluan. </w:t>
      </w:r>
      <w:r>
        <w:rPr>
          <w:sz w:val="24"/>
          <w:szCs w:val="24"/>
          <w:lang w:val="eu-ES"/>
        </w:rPr>
        <w:t>Horrela, 1. atalen hauxe ezartzen da: "</w:t>
      </w:r>
      <w:r>
        <w:rPr>
          <w:i/>
          <w:iCs/>
          <w:sz w:val="24"/>
          <w:szCs w:val="24"/>
          <w:lang w:val="eu-ES"/>
        </w:rPr>
        <w:t>autonomia erkidegoen mahastien erregistroak informazio eguneratua barne hartuko du, gutxienez, 2017ko abenduaren 11ko 2018/273 Erregelamendu Delegatuaren (EB) III. eta IV. eranskinetan ezarritako xehetasunak eta zehazpenak"</w:t>
      </w:r>
      <w:r>
        <w:rPr>
          <w:sz w:val="24"/>
          <w:szCs w:val="24"/>
          <w:lang w:val="eu-ES"/>
        </w:rPr>
        <w:t>. Aurretik, Europar Batasuneko arauei buruzko atalean, proiektuan eranskin horietan eskatzen den informazioa jasotzen dela aztertu dugu jadanik.</w:t>
      </w:r>
    </w:p>
    <w:p w:rsidR="00E57478" w:rsidRDefault="00E57478" w:rsidP="00E57478">
      <w:pPr>
        <w:spacing w:before="120" w:after="240"/>
        <w:jc w:val="both"/>
        <w:rPr>
          <w:lang w:val="eu-ES"/>
        </w:rPr>
      </w:pPr>
      <w:r>
        <w:rPr>
          <w:sz w:val="24"/>
          <w:szCs w:val="24"/>
          <w:lang w:val="eu-ES"/>
        </w:rPr>
        <w:t>Halaber, 2. atalean hauxe ezartzen du: "</w:t>
      </w:r>
      <w:r>
        <w:rPr>
          <w:i/>
          <w:iCs/>
          <w:sz w:val="24"/>
          <w:szCs w:val="24"/>
          <w:lang w:val="eu-ES"/>
        </w:rPr>
        <w:t xml:space="preserve">autonomia erkidegoek </w:t>
      </w:r>
      <w:proofErr w:type="spellStart"/>
      <w:r>
        <w:rPr>
          <w:i/>
          <w:iCs/>
          <w:sz w:val="24"/>
          <w:szCs w:val="24"/>
          <w:lang w:val="eu-ES"/>
        </w:rPr>
        <w:t>SIGPACen</w:t>
      </w:r>
      <w:proofErr w:type="spellEnd"/>
      <w:r>
        <w:rPr>
          <w:i/>
          <w:iCs/>
          <w:sz w:val="24"/>
          <w:szCs w:val="24"/>
          <w:lang w:val="eu-ES"/>
        </w:rPr>
        <w:t xml:space="preserve"> lurzatiak identifikatzeko informazio grafiko eta alfanumerikoa erabiliko dute, abenduaren 19ko 1077/2014 Errege Dekretuan ezarritakoa. Horren bidez, nekazaritza lurzatien informazio geografikoko sistema arautzen da". </w:t>
      </w:r>
      <w:r>
        <w:rPr>
          <w:sz w:val="24"/>
          <w:szCs w:val="24"/>
          <w:lang w:val="eu-ES"/>
        </w:rPr>
        <w:t xml:space="preserve">Foru dekretu proiektuan, </w:t>
      </w:r>
      <w:proofErr w:type="spellStart"/>
      <w:r>
        <w:rPr>
          <w:sz w:val="24"/>
          <w:szCs w:val="24"/>
          <w:lang w:val="eu-ES"/>
        </w:rPr>
        <w:t>3.5</w:t>
      </w:r>
      <w:proofErr w:type="spellEnd"/>
      <w:r>
        <w:rPr>
          <w:sz w:val="24"/>
          <w:szCs w:val="24"/>
          <w:lang w:val="eu-ES"/>
        </w:rPr>
        <w:t>. artikuluan, aurretik adierazi dugun moduan, berariaz jotzen du Nekazaritza Lurzatien Informazio Geografikoko Sistemara (</w:t>
      </w:r>
      <w:proofErr w:type="spellStart"/>
      <w:r>
        <w:rPr>
          <w:sz w:val="24"/>
          <w:szCs w:val="24"/>
          <w:lang w:val="eu-ES"/>
        </w:rPr>
        <w:t>SIGPAC</w:t>
      </w:r>
      <w:proofErr w:type="spellEnd"/>
      <w:r>
        <w:rPr>
          <w:sz w:val="24"/>
          <w:szCs w:val="24"/>
          <w:lang w:val="eu-ES"/>
        </w:rPr>
        <w:t>) mahasti edo mahatsondo lurzatiak identifikatzeko.</w:t>
      </w:r>
    </w:p>
    <w:p w:rsidR="00E57478" w:rsidRDefault="00E57478" w:rsidP="00E57478">
      <w:pPr>
        <w:spacing w:before="120" w:after="240"/>
        <w:jc w:val="both"/>
        <w:rPr>
          <w:sz w:val="24"/>
          <w:szCs w:val="24"/>
          <w:lang w:val="eu-ES"/>
        </w:rPr>
      </w:pPr>
    </w:p>
    <w:p w:rsidR="00E57478" w:rsidRDefault="00E57478" w:rsidP="00E57478">
      <w:pPr>
        <w:spacing w:before="120" w:after="240"/>
        <w:jc w:val="both"/>
        <w:rPr>
          <w:sz w:val="24"/>
          <w:szCs w:val="24"/>
          <w:lang w:val="eu-ES"/>
        </w:rPr>
      </w:pPr>
    </w:p>
    <w:p w:rsidR="00E57478" w:rsidRDefault="00E57478" w:rsidP="00E57478">
      <w:pPr>
        <w:spacing w:before="120" w:after="240"/>
        <w:jc w:val="both"/>
        <w:rPr>
          <w:sz w:val="24"/>
          <w:szCs w:val="24"/>
          <w:lang w:val="eu-ES"/>
        </w:rPr>
      </w:pPr>
    </w:p>
    <w:p w:rsidR="00E57478" w:rsidRDefault="00E57478" w:rsidP="00E57478">
      <w:pPr>
        <w:spacing w:before="120" w:after="240"/>
        <w:jc w:val="both"/>
        <w:rPr>
          <w:sz w:val="24"/>
          <w:szCs w:val="24"/>
          <w:lang w:val="eu-ES"/>
        </w:rPr>
      </w:pPr>
    </w:p>
    <w:p w:rsidR="00E57478" w:rsidRDefault="00E57478" w:rsidP="00E57478">
      <w:pPr>
        <w:spacing w:before="120" w:after="240"/>
        <w:jc w:val="both"/>
        <w:rPr>
          <w:sz w:val="24"/>
          <w:szCs w:val="24"/>
          <w:lang w:val="eu-ES"/>
        </w:rPr>
      </w:pPr>
    </w:p>
    <w:p w:rsidR="00E57478" w:rsidRDefault="00E57478" w:rsidP="00E57478">
      <w:pPr>
        <w:spacing w:before="120" w:after="240"/>
        <w:jc w:val="both"/>
        <w:rPr>
          <w:sz w:val="24"/>
          <w:szCs w:val="24"/>
          <w:lang w:val="eu-ES"/>
        </w:rPr>
      </w:pPr>
      <w:r>
        <w:rPr>
          <w:sz w:val="24"/>
          <w:szCs w:val="24"/>
          <w:lang w:val="eu-ES"/>
        </w:rPr>
        <w:t>Horrez gain (3. atalean), mahastien erregistroan lurzatien ekoizpenaren helburuari buruzko informazioa jasotzeko betebeharrak ezartzen ditu, kasu hauetan:</w:t>
      </w:r>
    </w:p>
    <w:p w:rsidR="00E57478" w:rsidRDefault="00E57478" w:rsidP="00E57478">
      <w:pPr>
        <w:pStyle w:val="Prrafodelista"/>
        <w:numPr>
          <w:ilvl w:val="0"/>
          <w:numId w:val="31"/>
        </w:numPr>
        <w:spacing w:before="120" w:after="240" w:line="278" w:lineRule="auto"/>
        <w:jc w:val="both"/>
        <w:rPr>
          <w:rFonts w:ascii="Times New Roman" w:hAnsi="Times New Roman"/>
          <w:sz w:val="24"/>
          <w:szCs w:val="24"/>
          <w:lang w:val="eu-ES"/>
        </w:rPr>
      </w:pPr>
      <w:r>
        <w:rPr>
          <w:rFonts w:ascii="Times New Roman" w:hAnsi="Times New Roman"/>
          <w:sz w:val="24"/>
          <w:szCs w:val="24"/>
          <w:lang w:val="eu-ES"/>
        </w:rPr>
        <w:t xml:space="preserve">Landaketa berrirako baimenak, zenbait </w:t>
      </w:r>
      <w:proofErr w:type="spellStart"/>
      <w:r>
        <w:rPr>
          <w:rFonts w:ascii="Times New Roman" w:hAnsi="Times New Roman"/>
          <w:sz w:val="24"/>
          <w:szCs w:val="24"/>
          <w:lang w:val="eu-ES"/>
        </w:rPr>
        <w:t>JDBrekin</w:t>
      </w:r>
      <w:proofErr w:type="spellEnd"/>
      <w:r>
        <w:rPr>
          <w:rFonts w:ascii="Times New Roman" w:hAnsi="Times New Roman"/>
          <w:sz w:val="24"/>
          <w:szCs w:val="24"/>
          <w:lang w:val="eu-ES"/>
        </w:rPr>
        <w:t xml:space="preserve"> gainjartzen diren </w:t>
      </w:r>
      <w:proofErr w:type="spellStart"/>
      <w:r>
        <w:rPr>
          <w:rFonts w:ascii="Times New Roman" w:hAnsi="Times New Roman"/>
          <w:sz w:val="24"/>
          <w:szCs w:val="24"/>
          <w:lang w:val="eu-ES"/>
        </w:rPr>
        <w:t>JDB</w:t>
      </w:r>
      <w:proofErr w:type="spellEnd"/>
      <w:r>
        <w:rPr>
          <w:rFonts w:ascii="Times New Roman" w:hAnsi="Times New Roman"/>
          <w:sz w:val="24"/>
          <w:szCs w:val="24"/>
          <w:lang w:val="eu-ES"/>
        </w:rPr>
        <w:t xml:space="preserve"> eremuetan dagoen azaleran, non eskatzaileak produkzioa </w:t>
      </w:r>
      <w:proofErr w:type="spellStart"/>
      <w:r>
        <w:rPr>
          <w:rFonts w:ascii="Times New Roman" w:hAnsi="Times New Roman"/>
          <w:sz w:val="24"/>
          <w:szCs w:val="24"/>
          <w:lang w:val="eu-ES"/>
        </w:rPr>
        <w:t>JDB</w:t>
      </w:r>
      <w:proofErr w:type="spellEnd"/>
      <w:r>
        <w:rPr>
          <w:rFonts w:ascii="Times New Roman" w:hAnsi="Times New Roman"/>
          <w:sz w:val="24"/>
          <w:szCs w:val="24"/>
          <w:lang w:val="eu-ES"/>
        </w:rPr>
        <w:t xml:space="preserve"> horren ardoa egiteko edo ez erabiliko duen adierazi beharko duen (</w:t>
      </w:r>
      <w:proofErr w:type="spellStart"/>
      <w:r>
        <w:rPr>
          <w:rFonts w:ascii="Times New Roman" w:hAnsi="Times New Roman"/>
          <w:sz w:val="24"/>
          <w:szCs w:val="24"/>
          <w:lang w:val="eu-ES"/>
        </w:rPr>
        <w:t>EDren</w:t>
      </w:r>
      <w:proofErr w:type="spellEnd"/>
      <w:r>
        <w:rPr>
          <w:rFonts w:ascii="Times New Roman" w:hAnsi="Times New Roman"/>
          <w:sz w:val="24"/>
          <w:szCs w:val="24"/>
          <w:lang w:val="eu-ES"/>
        </w:rPr>
        <w:t xml:space="preserve"> </w:t>
      </w:r>
      <w:proofErr w:type="spellStart"/>
      <w:r>
        <w:rPr>
          <w:rFonts w:ascii="Times New Roman" w:hAnsi="Times New Roman"/>
          <w:sz w:val="24"/>
          <w:szCs w:val="24"/>
          <w:lang w:val="eu-ES"/>
        </w:rPr>
        <w:t>8.2</w:t>
      </w:r>
      <w:proofErr w:type="spellEnd"/>
      <w:r>
        <w:rPr>
          <w:rFonts w:ascii="Times New Roman" w:hAnsi="Times New Roman"/>
          <w:sz w:val="24"/>
          <w:szCs w:val="24"/>
          <w:lang w:val="eu-ES"/>
        </w:rPr>
        <w:t xml:space="preserve">. </w:t>
      </w:r>
      <w:proofErr w:type="spellStart"/>
      <w:r>
        <w:rPr>
          <w:rFonts w:ascii="Times New Roman" w:hAnsi="Times New Roman"/>
          <w:sz w:val="24"/>
          <w:szCs w:val="24"/>
          <w:lang w:val="eu-ES"/>
        </w:rPr>
        <w:t>art</w:t>
      </w:r>
      <w:proofErr w:type="spellEnd"/>
      <w:r>
        <w:rPr>
          <w:rFonts w:ascii="Times New Roman" w:hAnsi="Times New Roman"/>
          <w:sz w:val="24"/>
          <w:szCs w:val="24"/>
          <w:lang w:val="eu-ES"/>
        </w:rPr>
        <w:t>.).</w:t>
      </w:r>
    </w:p>
    <w:p w:rsidR="00E57478" w:rsidRDefault="00E57478" w:rsidP="00E57478">
      <w:pPr>
        <w:pStyle w:val="Prrafodelista"/>
        <w:numPr>
          <w:ilvl w:val="0"/>
          <w:numId w:val="31"/>
        </w:numPr>
        <w:spacing w:before="120" w:after="240" w:line="278" w:lineRule="auto"/>
        <w:jc w:val="both"/>
        <w:rPr>
          <w:rFonts w:ascii="Times New Roman" w:hAnsi="Times New Roman"/>
          <w:sz w:val="24"/>
          <w:szCs w:val="24"/>
          <w:lang w:val="eu-ES"/>
        </w:rPr>
      </w:pPr>
      <w:r>
        <w:rPr>
          <w:rFonts w:ascii="Times New Roman" w:hAnsi="Times New Roman"/>
          <w:sz w:val="24"/>
          <w:szCs w:val="24"/>
          <w:lang w:val="eu-ES"/>
        </w:rPr>
        <w:t>Jatorri deitura babestuko ardoak ekoizteko mahatsak ez erabiltzeko edo komertzializatzeko konpromisoa dagoenean, mantendu egingo da mahasti baimenen araubidea indarrean dagoen bitartean (</w:t>
      </w:r>
      <w:proofErr w:type="spellStart"/>
      <w:r>
        <w:rPr>
          <w:rFonts w:ascii="Times New Roman" w:hAnsi="Times New Roman"/>
          <w:sz w:val="24"/>
          <w:szCs w:val="24"/>
          <w:lang w:val="eu-ES"/>
        </w:rPr>
        <w:t>EDren</w:t>
      </w:r>
      <w:proofErr w:type="spellEnd"/>
      <w:r>
        <w:rPr>
          <w:rFonts w:ascii="Times New Roman" w:hAnsi="Times New Roman"/>
          <w:sz w:val="24"/>
          <w:szCs w:val="24"/>
          <w:lang w:val="eu-ES"/>
        </w:rPr>
        <w:t xml:space="preserve"> </w:t>
      </w:r>
      <w:proofErr w:type="spellStart"/>
      <w:r>
        <w:rPr>
          <w:rFonts w:ascii="Times New Roman" w:hAnsi="Times New Roman"/>
          <w:sz w:val="24"/>
          <w:szCs w:val="24"/>
          <w:lang w:val="eu-ES"/>
        </w:rPr>
        <w:t>17.3</w:t>
      </w:r>
      <w:proofErr w:type="spellEnd"/>
      <w:r>
        <w:rPr>
          <w:rFonts w:ascii="Times New Roman" w:hAnsi="Times New Roman"/>
          <w:sz w:val="24"/>
          <w:szCs w:val="24"/>
          <w:lang w:val="eu-ES"/>
        </w:rPr>
        <w:t xml:space="preserve">. </w:t>
      </w:r>
      <w:proofErr w:type="spellStart"/>
      <w:r>
        <w:rPr>
          <w:rFonts w:ascii="Times New Roman" w:hAnsi="Times New Roman"/>
          <w:sz w:val="24"/>
          <w:szCs w:val="24"/>
          <w:lang w:val="eu-ES"/>
        </w:rPr>
        <w:t>art</w:t>
      </w:r>
      <w:proofErr w:type="spellEnd"/>
      <w:r>
        <w:rPr>
          <w:rFonts w:ascii="Times New Roman" w:hAnsi="Times New Roman"/>
          <w:sz w:val="24"/>
          <w:szCs w:val="24"/>
          <w:lang w:val="eu-ES"/>
        </w:rPr>
        <w:t>.).</w:t>
      </w:r>
    </w:p>
    <w:p w:rsidR="00E57478" w:rsidRDefault="00E57478" w:rsidP="00E57478">
      <w:pPr>
        <w:pStyle w:val="Prrafodelista"/>
        <w:numPr>
          <w:ilvl w:val="0"/>
          <w:numId w:val="31"/>
        </w:numPr>
        <w:spacing w:before="120" w:after="240" w:line="278" w:lineRule="auto"/>
        <w:jc w:val="both"/>
        <w:rPr>
          <w:rFonts w:ascii="Times New Roman" w:hAnsi="Times New Roman"/>
          <w:sz w:val="24"/>
          <w:szCs w:val="24"/>
          <w:lang w:val="eu-ES"/>
        </w:rPr>
      </w:pPr>
      <w:r>
        <w:rPr>
          <w:rFonts w:ascii="Times New Roman" w:hAnsi="Times New Roman"/>
          <w:sz w:val="24"/>
          <w:szCs w:val="24"/>
          <w:lang w:val="eu-ES"/>
        </w:rPr>
        <w:t>Landatzeko eskubide bat aldatzearen ondorioz mahastia landatzeko baimena eman bada, bere ustiategian eman zioten titular berak erabili beharko du (</w:t>
      </w:r>
      <w:proofErr w:type="spellStart"/>
      <w:r>
        <w:rPr>
          <w:rFonts w:ascii="Times New Roman" w:hAnsi="Times New Roman"/>
          <w:sz w:val="24"/>
          <w:szCs w:val="24"/>
          <w:lang w:val="eu-ES"/>
        </w:rPr>
        <w:t>EDren</w:t>
      </w:r>
      <w:proofErr w:type="spellEnd"/>
      <w:r>
        <w:rPr>
          <w:rFonts w:ascii="Times New Roman" w:hAnsi="Times New Roman"/>
          <w:sz w:val="24"/>
          <w:szCs w:val="24"/>
          <w:lang w:val="eu-ES"/>
        </w:rPr>
        <w:t xml:space="preserve"> 22. </w:t>
      </w:r>
      <w:proofErr w:type="spellStart"/>
      <w:r>
        <w:rPr>
          <w:rFonts w:ascii="Times New Roman" w:hAnsi="Times New Roman"/>
          <w:sz w:val="24"/>
          <w:szCs w:val="24"/>
          <w:lang w:val="eu-ES"/>
        </w:rPr>
        <w:t>art</w:t>
      </w:r>
      <w:proofErr w:type="spellEnd"/>
      <w:r>
        <w:rPr>
          <w:rFonts w:ascii="Times New Roman" w:hAnsi="Times New Roman"/>
          <w:sz w:val="24"/>
          <w:szCs w:val="24"/>
          <w:lang w:val="eu-ES"/>
        </w:rPr>
        <w:t>.).</w:t>
      </w:r>
    </w:p>
    <w:p w:rsidR="00E57478" w:rsidRDefault="00E57478" w:rsidP="00E57478">
      <w:pPr>
        <w:spacing w:before="120" w:after="240"/>
        <w:jc w:val="both"/>
        <w:rPr>
          <w:lang w:val="eu-ES"/>
        </w:rPr>
      </w:pPr>
      <w:r>
        <w:rPr>
          <w:sz w:val="24"/>
          <w:szCs w:val="24"/>
          <w:lang w:val="eu-ES"/>
        </w:rPr>
        <w:t xml:space="preserve">Azkenik, </w:t>
      </w:r>
      <w:proofErr w:type="spellStart"/>
      <w:r>
        <w:rPr>
          <w:sz w:val="24"/>
          <w:szCs w:val="24"/>
          <w:lang w:val="eu-ES"/>
        </w:rPr>
        <w:t>EDren</w:t>
      </w:r>
      <w:proofErr w:type="spellEnd"/>
      <w:r>
        <w:rPr>
          <w:sz w:val="24"/>
          <w:szCs w:val="24"/>
          <w:lang w:val="eu-ES"/>
        </w:rPr>
        <w:t xml:space="preserve"> </w:t>
      </w:r>
      <w:r>
        <w:rPr>
          <w:b/>
          <w:bCs/>
          <w:sz w:val="24"/>
          <w:szCs w:val="24"/>
          <w:lang w:val="eu-ES"/>
        </w:rPr>
        <w:t xml:space="preserve">29. artikuluak </w:t>
      </w:r>
      <w:r>
        <w:rPr>
          <w:sz w:val="24"/>
          <w:szCs w:val="24"/>
          <w:lang w:val="eu-ES"/>
        </w:rPr>
        <w:t xml:space="preserve">ezartzen du eskumeneko agintariek kontrol batzuk egin behar dituztela, </w:t>
      </w:r>
      <w:proofErr w:type="spellStart"/>
      <w:r>
        <w:rPr>
          <w:sz w:val="24"/>
          <w:szCs w:val="24"/>
          <w:lang w:val="eu-ES"/>
        </w:rPr>
        <w:t>EBren</w:t>
      </w:r>
      <w:proofErr w:type="spellEnd"/>
      <w:r>
        <w:rPr>
          <w:sz w:val="24"/>
          <w:szCs w:val="24"/>
          <w:lang w:val="eu-ES"/>
        </w:rPr>
        <w:t xml:space="preserve"> araudiaren ezarritakoen antzekoak, eta bereziki 2018/274 </w:t>
      </w:r>
      <w:r>
        <w:rPr>
          <w:sz w:val="24"/>
          <w:szCs w:val="24"/>
          <w:lang w:val="eu-ES"/>
        </w:rPr>
        <w:lastRenderedPageBreak/>
        <w:t xml:space="preserve">Betearazpen Arautegiko (EB) </w:t>
      </w:r>
      <w:proofErr w:type="spellStart"/>
      <w:r>
        <w:rPr>
          <w:sz w:val="24"/>
          <w:szCs w:val="24"/>
          <w:lang w:val="eu-ES"/>
        </w:rPr>
        <w:t>31.1</w:t>
      </w:r>
      <w:proofErr w:type="spellEnd"/>
      <w:r>
        <w:rPr>
          <w:sz w:val="24"/>
          <w:szCs w:val="24"/>
          <w:lang w:val="eu-ES"/>
        </w:rPr>
        <w:t>. artikuluan ezarritakoa. Aurretik jadanik aztertu ditugu.</w:t>
      </w:r>
    </w:p>
    <w:p w:rsidR="00E57478" w:rsidRDefault="00E57478" w:rsidP="00E57478">
      <w:pPr>
        <w:spacing w:before="120" w:after="240"/>
        <w:jc w:val="both"/>
        <w:rPr>
          <w:sz w:val="24"/>
          <w:szCs w:val="24"/>
          <w:lang w:val="eu-ES"/>
        </w:rPr>
      </w:pPr>
      <w:r>
        <w:rPr>
          <w:sz w:val="24"/>
          <w:szCs w:val="24"/>
          <w:lang w:val="eu-ES"/>
        </w:rPr>
        <w:t xml:space="preserve">Horrenbestez, proiektua ED honek arautzen duen mahastizaintzaren erregistroko araudiari egokitzeari dagokionez, lehen </w:t>
      </w:r>
      <w:proofErr w:type="spellStart"/>
      <w:r>
        <w:rPr>
          <w:sz w:val="24"/>
          <w:szCs w:val="24"/>
          <w:lang w:val="eu-ES"/>
        </w:rPr>
        <w:t>FDn</w:t>
      </w:r>
      <w:proofErr w:type="spellEnd"/>
      <w:r>
        <w:rPr>
          <w:sz w:val="24"/>
          <w:szCs w:val="24"/>
          <w:lang w:val="eu-ES"/>
        </w:rPr>
        <w:t xml:space="preserve"> ezarritakoaren arabera nahitaezkoa dena, hauxe adierazten dugu:</w:t>
      </w:r>
    </w:p>
    <w:p w:rsidR="00E57478" w:rsidRDefault="00E57478" w:rsidP="00E57478">
      <w:pPr>
        <w:pStyle w:val="Prrafodelista"/>
        <w:numPr>
          <w:ilvl w:val="0"/>
          <w:numId w:val="30"/>
        </w:numPr>
        <w:spacing w:before="120" w:after="240" w:line="278" w:lineRule="auto"/>
        <w:jc w:val="both"/>
        <w:rPr>
          <w:rFonts w:ascii="Times New Roman" w:hAnsi="Times New Roman"/>
          <w:sz w:val="24"/>
          <w:szCs w:val="24"/>
          <w:lang w:val="eu-ES"/>
        </w:rPr>
      </w:pPr>
      <w:r>
        <w:rPr>
          <w:rFonts w:ascii="Times New Roman" w:hAnsi="Times New Roman"/>
          <w:sz w:val="24"/>
          <w:szCs w:val="24"/>
          <w:lang w:val="eu-ES"/>
        </w:rPr>
        <w:t>2018/273 Erregelamenduko III. eta IV. eranskinetako informazioari dagokionez, aurretik adierazi dugu dagoeneko.</w:t>
      </w:r>
    </w:p>
    <w:p w:rsidR="00E57478" w:rsidRDefault="00E57478" w:rsidP="00E57478">
      <w:pPr>
        <w:pStyle w:val="Prrafodelista"/>
        <w:numPr>
          <w:ilvl w:val="0"/>
          <w:numId w:val="30"/>
        </w:numPr>
        <w:spacing w:before="120" w:after="240" w:line="278" w:lineRule="auto"/>
        <w:jc w:val="both"/>
        <w:rPr>
          <w:rFonts w:ascii="Times New Roman" w:hAnsi="Times New Roman"/>
          <w:sz w:val="24"/>
          <w:szCs w:val="24"/>
          <w:lang w:val="eu-ES"/>
        </w:rPr>
      </w:pPr>
      <w:r>
        <w:rPr>
          <w:rFonts w:ascii="Times New Roman" w:hAnsi="Times New Roman"/>
          <w:sz w:val="24"/>
          <w:szCs w:val="24"/>
          <w:lang w:val="eu-ES"/>
        </w:rPr>
        <w:t xml:space="preserve">Lurzatiak identifikatzeko </w:t>
      </w:r>
      <w:proofErr w:type="spellStart"/>
      <w:r>
        <w:rPr>
          <w:rFonts w:ascii="Times New Roman" w:hAnsi="Times New Roman"/>
          <w:sz w:val="24"/>
          <w:szCs w:val="24"/>
          <w:lang w:val="eu-ES"/>
        </w:rPr>
        <w:t>SIGPAC</w:t>
      </w:r>
      <w:proofErr w:type="spellEnd"/>
      <w:r>
        <w:rPr>
          <w:rFonts w:ascii="Times New Roman" w:hAnsi="Times New Roman"/>
          <w:sz w:val="24"/>
          <w:szCs w:val="24"/>
          <w:lang w:val="eu-ES"/>
        </w:rPr>
        <w:t xml:space="preserve"> sistema erabiltzeari dagokionez, proiektuan berariaz aipatzen da.</w:t>
      </w:r>
    </w:p>
    <w:p w:rsidR="00E57478" w:rsidRDefault="00E57478" w:rsidP="00E57478">
      <w:pPr>
        <w:pStyle w:val="Prrafodelista"/>
        <w:numPr>
          <w:ilvl w:val="0"/>
          <w:numId w:val="30"/>
        </w:numPr>
        <w:spacing w:before="120" w:after="240" w:line="278" w:lineRule="auto"/>
        <w:jc w:val="both"/>
        <w:rPr>
          <w:rFonts w:ascii="Times New Roman" w:hAnsi="Times New Roman"/>
          <w:sz w:val="24"/>
          <w:szCs w:val="24"/>
          <w:lang w:val="es-ES_tradnl"/>
        </w:rPr>
      </w:pPr>
      <w:proofErr w:type="spellStart"/>
      <w:r>
        <w:rPr>
          <w:rFonts w:ascii="Times New Roman" w:hAnsi="Times New Roman"/>
          <w:sz w:val="24"/>
          <w:szCs w:val="24"/>
          <w:lang w:val="eu-ES"/>
        </w:rPr>
        <w:t>EDren</w:t>
      </w:r>
      <w:proofErr w:type="spellEnd"/>
      <w:r>
        <w:rPr>
          <w:rFonts w:ascii="Times New Roman" w:hAnsi="Times New Roman"/>
          <w:sz w:val="24"/>
          <w:szCs w:val="24"/>
          <w:lang w:val="eu-ES"/>
        </w:rPr>
        <w:t xml:space="preserve"> 28. artikuluko 3. atalean ezarritakoaren arabera jaso behar den informazioa ez da erregistroko edukitzat hartzen foru dekretu proiektuan.</w:t>
      </w:r>
    </w:p>
    <w:p w:rsidR="00E57478" w:rsidRDefault="00E57478" w:rsidP="00E57478">
      <w:pPr>
        <w:pStyle w:val="Prrafodelista"/>
        <w:numPr>
          <w:ilvl w:val="0"/>
          <w:numId w:val="30"/>
        </w:numPr>
        <w:spacing w:before="120" w:after="240" w:line="278" w:lineRule="auto"/>
        <w:jc w:val="both"/>
        <w:rPr>
          <w:rFonts w:ascii="Times New Roman" w:hAnsi="Times New Roman"/>
          <w:b/>
          <w:bCs/>
          <w:u w:val="single"/>
          <w:lang w:val="es-ES_tradnl"/>
        </w:rPr>
      </w:pPr>
      <w:r>
        <w:rPr>
          <w:rFonts w:ascii="Times New Roman" w:hAnsi="Times New Roman"/>
          <w:sz w:val="24"/>
          <w:szCs w:val="24"/>
          <w:lang w:val="eu-ES"/>
        </w:rPr>
        <w:t>2018/274 Erregelamenduko 29. eta 31. artikuluek ezartzen dituzten kontrolei dagokienez, Europar Batasunari buruzko aurreko atalean adierazitakora jotzen dugu.</w:t>
      </w:r>
    </w:p>
    <w:p w:rsidR="00E57478" w:rsidRDefault="00E57478" w:rsidP="00E57478">
      <w:pPr>
        <w:pStyle w:val="Prrafodelista"/>
        <w:spacing w:before="120" w:after="240"/>
        <w:jc w:val="both"/>
        <w:rPr>
          <w:rFonts w:ascii="Times New Roman" w:eastAsia="Times New Roman" w:hAnsi="Times New Roman"/>
          <w:b/>
          <w:sz w:val="24"/>
          <w:szCs w:val="24"/>
          <w:u w:val="single"/>
          <w:lang w:val="es-ES_tradnl" w:eastAsia="es-ES"/>
        </w:rPr>
      </w:pPr>
    </w:p>
    <w:p w:rsidR="00E57478" w:rsidRDefault="00E57478" w:rsidP="00E57478">
      <w:pPr>
        <w:spacing w:before="120" w:after="240"/>
        <w:jc w:val="both"/>
        <w:rPr>
          <w:color w:val="FF0000"/>
          <w:sz w:val="24"/>
          <w:szCs w:val="24"/>
          <w:lang w:val="es-ES_tradnl"/>
        </w:rPr>
      </w:pPr>
      <w:r>
        <w:rPr>
          <w:b/>
          <w:bCs/>
          <w:sz w:val="24"/>
          <w:szCs w:val="24"/>
          <w:u w:val="single"/>
          <w:lang w:val="eu-ES"/>
        </w:rPr>
        <w:t>SEIGARRENA.-.</w:t>
      </w:r>
      <w:r>
        <w:rPr>
          <w:b/>
          <w:bCs/>
          <w:sz w:val="24"/>
          <w:szCs w:val="24"/>
          <w:u w:val="single"/>
          <w:lang w:val="es-ES_tradnl"/>
        </w:rPr>
        <w:t xml:space="preserve"> </w:t>
      </w:r>
      <w:r>
        <w:rPr>
          <w:b/>
          <w:bCs/>
          <w:sz w:val="24"/>
          <w:szCs w:val="24"/>
          <w:u w:val="single"/>
          <w:lang w:val="eu-ES"/>
        </w:rPr>
        <w:t>PROIEKTUAREN EDUKIARI BURUZKO BESTE GOGOETA BATZUK</w:t>
      </w:r>
    </w:p>
    <w:p w:rsidR="00E57478" w:rsidRDefault="00E57478" w:rsidP="00E57478">
      <w:pPr>
        <w:pStyle w:val="Prrafodelista"/>
        <w:numPr>
          <w:ilvl w:val="0"/>
          <w:numId w:val="32"/>
        </w:numPr>
        <w:spacing w:before="120" w:after="240" w:line="278" w:lineRule="auto"/>
        <w:ind w:left="0" w:firstLine="0"/>
        <w:jc w:val="both"/>
        <w:rPr>
          <w:rFonts w:ascii="Times New Roman" w:hAnsi="Times New Roman"/>
          <w:sz w:val="24"/>
          <w:szCs w:val="24"/>
          <w:lang w:val="es-ES_tradnl"/>
        </w:rPr>
      </w:pPr>
      <w:r>
        <w:rPr>
          <w:rFonts w:ascii="Times New Roman" w:hAnsi="Times New Roman"/>
          <w:sz w:val="24"/>
          <w:szCs w:val="24"/>
          <w:lang w:val="eu-ES"/>
        </w:rPr>
        <w:t>"Arabako Lurralde Historikoko Mahastizaintzaren Erregistroa arautzen duen Foru Dekretu" proiektuaren testuan, izenburuak dioen moduan Mahastizaintzaren Erregistroaren erregulazioa berariaz aipatzen ez duten hainbat eduki daude (ia gainerako artikulu guztiak, 1., 2. eta 13. artikuluak eta irizpen honetan aztertu ditugun 3. eta 4. artikuluak izan ezik).</w:t>
      </w:r>
    </w:p>
    <w:p w:rsidR="00E57478" w:rsidRDefault="00E57478" w:rsidP="00E57478">
      <w:pPr>
        <w:widowControl w:val="0"/>
        <w:autoSpaceDE w:val="0"/>
        <w:autoSpaceDN w:val="0"/>
        <w:adjustRightInd w:val="0"/>
        <w:jc w:val="both"/>
        <w:rPr>
          <w:i/>
          <w:iCs/>
          <w:sz w:val="24"/>
          <w:szCs w:val="24"/>
          <w:lang w:val="eu-ES"/>
        </w:rPr>
      </w:pPr>
      <w:r>
        <w:rPr>
          <w:sz w:val="24"/>
          <w:szCs w:val="24"/>
          <w:lang w:val="eu-ES"/>
        </w:rPr>
        <w:t>Lehen artikulua foru dekretuaren xedeari buruzkoa da: "</w:t>
      </w:r>
      <w:r>
        <w:rPr>
          <w:i/>
          <w:iCs/>
          <w:sz w:val="24"/>
          <w:szCs w:val="24"/>
          <w:lang w:val="eu-ES"/>
        </w:rPr>
        <w:t>Foru dekretu honen xedea da Mahastien Erregistroaren izaera eta ezaugarriak ezartzea Arabako Lurralde Historikoaren esparruan. Horrez gain, erregistroaren atalak osorik edo zati batean aldatzen dituen edozein ekintza edo kudeaketa, arau eta prozeduretara egokitu beharko da</w:t>
      </w:r>
      <w:r>
        <w:rPr>
          <w:sz w:val="24"/>
          <w:szCs w:val="24"/>
          <w:lang w:val="eu-ES"/>
        </w:rPr>
        <w:t xml:space="preserve">". </w:t>
      </w:r>
    </w:p>
    <w:p w:rsidR="00E57478" w:rsidRDefault="00E57478" w:rsidP="00E57478">
      <w:pPr>
        <w:widowControl w:val="0"/>
        <w:autoSpaceDE w:val="0"/>
        <w:autoSpaceDN w:val="0"/>
        <w:adjustRightInd w:val="0"/>
        <w:jc w:val="both"/>
        <w:rPr>
          <w:i/>
          <w:sz w:val="24"/>
          <w:szCs w:val="24"/>
          <w:lang w:val="eu-ES"/>
        </w:rPr>
      </w:pPr>
    </w:p>
    <w:p w:rsidR="00E57478" w:rsidRDefault="00E57478" w:rsidP="00E57478">
      <w:pPr>
        <w:widowControl w:val="0"/>
        <w:autoSpaceDE w:val="0"/>
        <w:autoSpaceDN w:val="0"/>
        <w:adjustRightInd w:val="0"/>
        <w:jc w:val="both"/>
        <w:rPr>
          <w:sz w:val="24"/>
          <w:szCs w:val="24"/>
        </w:rPr>
      </w:pPr>
      <w:r>
        <w:rPr>
          <w:sz w:val="24"/>
          <w:szCs w:val="24"/>
          <w:lang w:val="eu-ES"/>
        </w:rPr>
        <w:t>Bigarren artikuluak Mahastizaintzaren Erregistroaren izaera juridikoa eta aplikatzeko araubidea arautzen du.</w:t>
      </w:r>
    </w:p>
    <w:p w:rsidR="00E57478" w:rsidRDefault="00E57478" w:rsidP="00E57478">
      <w:pPr>
        <w:widowControl w:val="0"/>
        <w:autoSpaceDE w:val="0"/>
        <w:autoSpaceDN w:val="0"/>
        <w:adjustRightInd w:val="0"/>
        <w:jc w:val="both"/>
        <w:rPr>
          <w:sz w:val="24"/>
          <w:szCs w:val="24"/>
        </w:rPr>
      </w:pPr>
    </w:p>
    <w:p w:rsidR="00E57478" w:rsidRDefault="00E57478" w:rsidP="00E57478">
      <w:pPr>
        <w:widowControl w:val="0"/>
        <w:autoSpaceDE w:val="0"/>
        <w:autoSpaceDN w:val="0"/>
        <w:adjustRightInd w:val="0"/>
        <w:jc w:val="both"/>
        <w:rPr>
          <w:sz w:val="24"/>
          <w:szCs w:val="24"/>
        </w:rPr>
      </w:pPr>
      <w:r>
        <w:rPr>
          <w:sz w:val="24"/>
          <w:szCs w:val="24"/>
          <w:lang w:val="eu-ES"/>
        </w:rPr>
        <w:t>Hirugarren artikuluak erregistroak izan behar duen edukia (datuak/informazioa) arautzen du.</w:t>
      </w:r>
    </w:p>
    <w:p w:rsidR="00E57478" w:rsidRDefault="00E57478" w:rsidP="00E57478">
      <w:pPr>
        <w:widowControl w:val="0"/>
        <w:autoSpaceDE w:val="0"/>
        <w:autoSpaceDN w:val="0"/>
        <w:adjustRightInd w:val="0"/>
        <w:jc w:val="both"/>
        <w:rPr>
          <w:sz w:val="24"/>
          <w:szCs w:val="24"/>
        </w:rPr>
      </w:pPr>
    </w:p>
    <w:p w:rsidR="00E57478" w:rsidRDefault="00E57478" w:rsidP="00E57478">
      <w:pPr>
        <w:widowControl w:val="0"/>
        <w:autoSpaceDE w:val="0"/>
        <w:autoSpaceDN w:val="0"/>
        <w:adjustRightInd w:val="0"/>
        <w:jc w:val="both"/>
        <w:rPr>
          <w:sz w:val="24"/>
          <w:szCs w:val="24"/>
        </w:rPr>
      </w:pPr>
      <w:r>
        <w:rPr>
          <w:sz w:val="24"/>
          <w:szCs w:val="24"/>
          <w:lang w:val="eu-ES"/>
        </w:rPr>
        <w:t>Laugarren artikulua erregistroaren eguneratzeari eta han jasotzen diren datuak egiaztatzeko ezarritako kontrolei buruzkoa da.</w:t>
      </w:r>
    </w:p>
    <w:p w:rsidR="00E57478" w:rsidRDefault="00E57478" w:rsidP="00E57478">
      <w:pPr>
        <w:widowControl w:val="0"/>
        <w:autoSpaceDE w:val="0"/>
        <w:autoSpaceDN w:val="0"/>
        <w:adjustRightInd w:val="0"/>
        <w:jc w:val="both"/>
        <w:rPr>
          <w:sz w:val="24"/>
          <w:szCs w:val="24"/>
        </w:rPr>
      </w:pPr>
    </w:p>
    <w:p w:rsidR="00E57478" w:rsidRDefault="00E57478" w:rsidP="00E57478">
      <w:pPr>
        <w:widowControl w:val="0"/>
        <w:autoSpaceDE w:val="0"/>
        <w:autoSpaceDN w:val="0"/>
        <w:adjustRightInd w:val="0"/>
        <w:jc w:val="both"/>
        <w:rPr>
          <w:sz w:val="24"/>
          <w:szCs w:val="24"/>
        </w:rPr>
      </w:pPr>
      <w:r>
        <w:rPr>
          <w:sz w:val="24"/>
          <w:szCs w:val="24"/>
          <w:lang w:val="eu-ES"/>
        </w:rPr>
        <w:t>Hamahirugarren artikulua erregistroko aldaketei buruzkoa da.</w:t>
      </w:r>
    </w:p>
    <w:p w:rsidR="00E57478" w:rsidRDefault="00E57478" w:rsidP="00E57478">
      <w:pPr>
        <w:widowControl w:val="0"/>
        <w:autoSpaceDE w:val="0"/>
        <w:autoSpaceDN w:val="0"/>
        <w:adjustRightInd w:val="0"/>
        <w:jc w:val="both"/>
        <w:rPr>
          <w:sz w:val="24"/>
          <w:szCs w:val="24"/>
        </w:rPr>
      </w:pPr>
    </w:p>
    <w:p w:rsidR="00E57478" w:rsidRDefault="00E57478" w:rsidP="00E57478">
      <w:pPr>
        <w:widowControl w:val="0"/>
        <w:autoSpaceDE w:val="0"/>
        <w:autoSpaceDN w:val="0"/>
        <w:adjustRightInd w:val="0"/>
        <w:jc w:val="both"/>
        <w:rPr>
          <w:sz w:val="24"/>
          <w:szCs w:val="24"/>
          <w:lang w:val="eu-ES"/>
        </w:rPr>
      </w:pPr>
      <w:r>
        <w:rPr>
          <w:sz w:val="24"/>
          <w:szCs w:val="24"/>
          <w:lang w:val="eu-ES"/>
        </w:rPr>
        <w:t xml:space="preserve">Hala ere, gainerako artikuluek Mahastizaintzaren Erregistroarekin zuzenean lotuta ez dauden zenbait gai arautzen dituzte. Hain zuzen ere kudeaketa jarduketekin loturikoak, Sailaren eta Mahastizaintza eta Enologia Zerbitzuaren mahastizaintzaren arloan (abian jartzeko baimenak, birlandaketak, landaketa berrien eskabideak egiteko modua, landatzeko arau teknikoak...). Mahastizaintzaren Erregistroan jaso daitezkeen </w:t>
      </w:r>
      <w:r>
        <w:rPr>
          <w:sz w:val="24"/>
          <w:szCs w:val="24"/>
          <w:lang w:val="eu-ES"/>
        </w:rPr>
        <w:lastRenderedPageBreak/>
        <w:t>jarduketan badira ere, haien erregulazioa ez da dekretu honen xedea (barne hartzen dira landaketak egiteko baldintzak, abian jartzeko baimenak eskatzeko prozedura, administrazioko ebazpenen ezaugarriak, baimenak eskatzeko eta emateko administrazio prozedura, bermeak ematea, baimenen baliozkotasun epeak, baimenak ebazteko eta jakinarazteko epeak eta abar; administrazio prozedurak azken batean). Hala balegokio, gai horiei buruzko beste xedapen batean edo batzuetan barne hartu beharko litzateke.</w:t>
      </w:r>
    </w:p>
    <w:p w:rsidR="00E57478" w:rsidRDefault="00E57478" w:rsidP="00E57478">
      <w:pPr>
        <w:pStyle w:val="Prrafodelista"/>
        <w:widowControl w:val="0"/>
        <w:numPr>
          <w:ilvl w:val="0"/>
          <w:numId w:val="32"/>
        </w:numPr>
        <w:autoSpaceDE w:val="0"/>
        <w:autoSpaceDN w:val="0"/>
        <w:adjustRightInd w:val="0"/>
        <w:spacing w:before="480" w:after="240" w:line="278" w:lineRule="auto"/>
        <w:ind w:left="0" w:firstLine="0"/>
        <w:jc w:val="both"/>
        <w:rPr>
          <w:rFonts w:ascii="Times New Roman" w:hAnsi="Times New Roman"/>
          <w:sz w:val="24"/>
          <w:szCs w:val="24"/>
        </w:rPr>
      </w:pPr>
      <w:r>
        <w:rPr>
          <w:rFonts w:ascii="Times New Roman" w:hAnsi="Times New Roman"/>
          <w:sz w:val="24"/>
          <w:szCs w:val="24"/>
          <w:lang w:val="eu-ES"/>
        </w:rPr>
        <w:t>Horren aurrean, azalpenen zatiaren lehen puntuan adierazitako arauaren arabera, xedea da Mahastizaintzaren Erregistroaren kudeaketa arautzen duen araudia onartzea. Hala ere, proiektuaren artikuluetan badirudi erregistrora sartzeko informazioa arautzen dela. Ez da arau ezarpenik egiten erregistro publiko ororen kudeaketan barne hartzen diren alderdietan, esaterako kasu hauetan:</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Erregistroan idazpena izan dezaketen egintza eta agiriek (tituluak) izan behar dituzten ezaugarriak eta haien izaera: agiri publikoak (administraziokoak edo bestelakoak) ala pribatuak diren.</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Inskripzioa egiteko eskumena duten pertsonak.</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Erregistroan folioa hasten duen informazioa, eta zehazkiago, lurzatien edo titularren arabera egingo den.</w:t>
      </w:r>
    </w:p>
    <w:p w:rsidR="00E57478" w:rsidRDefault="00E57478" w:rsidP="00E57478">
      <w:pPr>
        <w:pStyle w:val="Prrafodelista"/>
        <w:numPr>
          <w:ilvl w:val="0"/>
          <w:numId w:val="30"/>
        </w:numPr>
        <w:spacing w:line="278" w:lineRule="auto"/>
        <w:jc w:val="both"/>
        <w:rPr>
          <w:rFonts w:ascii="Times New Roman" w:hAnsi="Times New Roman"/>
          <w:sz w:val="24"/>
          <w:szCs w:val="24"/>
        </w:rPr>
      </w:pPr>
      <w:r>
        <w:rPr>
          <w:rFonts w:ascii="Times New Roman" w:hAnsi="Times New Roman"/>
          <w:sz w:val="24"/>
          <w:szCs w:val="24"/>
          <w:lang w:val="eu-ES"/>
        </w:rPr>
        <w:t>Erregistroan egin beharreko idazpen motak (</w:t>
      </w:r>
      <w:proofErr w:type="spellStart"/>
      <w:r>
        <w:rPr>
          <w:rFonts w:ascii="Times New Roman" w:hAnsi="Times New Roman"/>
          <w:sz w:val="24"/>
          <w:szCs w:val="24"/>
          <w:lang w:val="eu-ES"/>
        </w:rPr>
        <w:t>3.1</w:t>
      </w:r>
      <w:proofErr w:type="spellEnd"/>
      <w:r>
        <w:rPr>
          <w:rFonts w:ascii="Times New Roman" w:hAnsi="Times New Roman"/>
          <w:sz w:val="24"/>
          <w:szCs w:val="24"/>
          <w:lang w:val="eu-ES"/>
        </w:rPr>
        <w:t>. artikuluan erregistroko informazioa " inskribatzea, baja ematea eta aldatzea" jasotzen da).</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Erregistroko funtzionarioa edo unitate arduraduna, inskripzioa egiteko eskumena duena.</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Inskribatu aurretik administrazioaren ebazpena behar den.</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Izena emateko prozesuaren epeak.</w:t>
      </w:r>
    </w:p>
    <w:p w:rsidR="00E57478" w:rsidRDefault="00E57478" w:rsidP="00E57478">
      <w:pPr>
        <w:pStyle w:val="Prrafodelista"/>
        <w:widowControl w:val="0"/>
        <w:numPr>
          <w:ilvl w:val="0"/>
          <w:numId w:val="30"/>
        </w:numPr>
        <w:autoSpaceDE w:val="0"/>
        <w:autoSpaceDN w:val="0"/>
        <w:adjustRightInd w:val="0"/>
        <w:spacing w:before="480" w:after="240" w:line="278" w:lineRule="auto"/>
        <w:jc w:val="both"/>
        <w:rPr>
          <w:rFonts w:ascii="Times New Roman" w:hAnsi="Times New Roman"/>
          <w:sz w:val="24"/>
          <w:szCs w:val="24"/>
        </w:rPr>
      </w:pPr>
      <w:r>
        <w:rPr>
          <w:rFonts w:ascii="Times New Roman" w:hAnsi="Times New Roman"/>
          <w:sz w:val="24"/>
          <w:szCs w:val="24"/>
          <w:lang w:val="eu-ES"/>
        </w:rPr>
        <w:t>Errekurtsoen araubidea.</w:t>
      </w:r>
    </w:p>
    <w:p w:rsidR="00E57478" w:rsidRDefault="00E57478" w:rsidP="00E57478">
      <w:pPr>
        <w:pStyle w:val="Prrafodelista"/>
        <w:widowControl w:val="0"/>
        <w:autoSpaceDE w:val="0"/>
        <w:autoSpaceDN w:val="0"/>
        <w:adjustRightInd w:val="0"/>
        <w:spacing w:before="480" w:after="240" w:line="360" w:lineRule="auto"/>
        <w:ind w:left="0"/>
        <w:jc w:val="both"/>
        <w:rPr>
          <w:rFonts w:ascii="Times New Roman" w:hAnsi="Times New Roman"/>
          <w:color w:val="FF0000"/>
          <w:sz w:val="24"/>
          <w:szCs w:val="24"/>
        </w:rPr>
      </w:pPr>
    </w:p>
    <w:p w:rsidR="00E57478" w:rsidRDefault="00E57478" w:rsidP="00E57478">
      <w:pPr>
        <w:pStyle w:val="Prrafodelista"/>
        <w:widowControl w:val="0"/>
        <w:autoSpaceDE w:val="0"/>
        <w:autoSpaceDN w:val="0"/>
        <w:adjustRightInd w:val="0"/>
        <w:spacing w:before="480" w:after="240" w:line="360" w:lineRule="auto"/>
        <w:ind w:left="0"/>
        <w:jc w:val="both"/>
        <w:rPr>
          <w:rFonts w:ascii="Times New Roman" w:hAnsi="Times New Roman"/>
          <w:sz w:val="24"/>
          <w:szCs w:val="24"/>
          <w:lang w:val="es-ES_tradnl"/>
        </w:rPr>
      </w:pPr>
      <w:r>
        <w:rPr>
          <w:rFonts w:ascii="Times New Roman" w:hAnsi="Times New Roman"/>
          <w:b/>
          <w:bCs/>
          <w:sz w:val="24"/>
          <w:szCs w:val="24"/>
          <w:lang w:val="eu-ES"/>
        </w:rPr>
        <w:t>ONDORIOA</w:t>
      </w:r>
    </w:p>
    <w:p w:rsidR="00E57478" w:rsidRDefault="00E57478" w:rsidP="00E57478">
      <w:pPr>
        <w:spacing w:before="120" w:after="240"/>
        <w:jc w:val="both"/>
        <w:rPr>
          <w:sz w:val="24"/>
          <w:szCs w:val="24"/>
          <w:lang w:val="es-ES_tradnl"/>
        </w:rPr>
      </w:pPr>
      <w:r>
        <w:rPr>
          <w:b/>
          <w:bCs/>
          <w:sz w:val="24"/>
          <w:szCs w:val="24"/>
          <w:lang w:val="eu-ES"/>
        </w:rPr>
        <w:t>Lehenengoa</w:t>
      </w:r>
      <w:r>
        <w:rPr>
          <w:sz w:val="24"/>
          <w:szCs w:val="24"/>
          <w:lang w:val="eu-ES"/>
        </w:rPr>
        <w:t>.- Arabako Foru Administrazioko Aholku Batzordeak irizpena eman behar du foru dekretuaren proiektuari dagokionez.</w:t>
      </w:r>
    </w:p>
    <w:p w:rsidR="00E57478" w:rsidRDefault="00E57478" w:rsidP="00E57478">
      <w:pPr>
        <w:autoSpaceDE w:val="0"/>
        <w:autoSpaceDN w:val="0"/>
        <w:adjustRightInd w:val="0"/>
        <w:spacing w:before="120" w:after="240"/>
        <w:jc w:val="both"/>
        <w:rPr>
          <w:sz w:val="24"/>
          <w:szCs w:val="24"/>
          <w:lang w:val="eu-ES"/>
        </w:rPr>
      </w:pPr>
      <w:r>
        <w:rPr>
          <w:b/>
          <w:bCs/>
          <w:sz w:val="24"/>
          <w:szCs w:val="24"/>
          <w:lang w:val="eu-ES"/>
        </w:rPr>
        <w:t xml:space="preserve">Bigarrena.- </w:t>
      </w:r>
      <w:r>
        <w:rPr>
          <w:sz w:val="24"/>
          <w:szCs w:val="24"/>
          <w:lang w:val="eu-ES"/>
        </w:rPr>
        <w:t xml:space="preserve">Gai formalei eta prozeduraren gaiei dagokienez, proiektua izapidetzean ez da bete Administrazio Publikoen Administrazio Prozedura Erkideari buruzko urriaren 1eko 39/2015 Legearen 127-133. artikuluan ezarritakoa, ez eta Foru Gobernu Kontseiluak maiatzaren 23an ezarritako 29/2017 Foru Dekretuan jasotzen dena. Horren bidez, xedapen orokorrak egiteko prozedura onartzen da, erregulazio oneko eta entzunaldi eta jendaurreko informazio printzipioei egokitzeari dagokionez, aurreko bigarren gogoeta juridikoaren epigrafeetan azaldu den moduan. </w:t>
      </w:r>
    </w:p>
    <w:p w:rsidR="00E57478" w:rsidRDefault="00E57478" w:rsidP="00E57478">
      <w:pPr>
        <w:autoSpaceDE w:val="0"/>
        <w:autoSpaceDN w:val="0"/>
        <w:adjustRightInd w:val="0"/>
        <w:spacing w:before="120" w:after="240"/>
        <w:jc w:val="both"/>
        <w:rPr>
          <w:lang w:val="eu-ES"/>
        </w:rPr>
      </w:pPr>
      <w:r>
        <w:rPr>
          <w:b/>
          <w:bCs/>
          <w:sz w:val="24"/>
          <w:szCs w:val="24"/>
          <w:lang w:val="eu-ES"/>
        </w:rPr>
        <w:t>Hirugarrena.-</w:t>
      </w:r>
      <w:r>
        <w:rPr>
          <w:sz w:val="24"/>
          <w:szCs w:val="24"/>
          <w:lang w:val="eu-ES"/>
        </w:rPr>
        <w:t xml:space="preserve"> Azalpenen zatian aipatzen diren foru dekretua, Mahastizaintzaren Erregistroa arautzen duen araudia onartzen duena, zein Erregistroaren erregulazioa jasotzen duena, aztertu eta zuzendu beharko dira, Europar Batasuneko arautegiari buruz hitz egitean, indarraldi egoerari eta indargabetzeari dagokienez, irizpen honen zatian jadanik azaldu dugun moduan. Halaber, hura garatzen duen legezko araua ere jaso beharko litzateke, hau da, maiatzaren 7ko 5/2004 Legea, mahastizaintza eta ardogintza antolatzekoa.</w:t>
      </w:r>
    </w:p>
    <w:p w:rsidR="00E57478" w:rsidRDefault="00E57478" w:rsidP="00E57478">
      <w:pPr>
        <w:autoSpaceDE w:val="0"/>
        <w:autoSpaceDN w:val="0"/>
        <w:adjustRightInd w:val="0"/>
        <w:spacing w:before="120" w:after="240"/>
        <w:jc w:val="both"/>
        <w:rPr>
          <w:sz w:val="24"/>
          <w:szCs w:val="24"/>
          <w:lang w:val="eu-ES"/>
        </w:rPr>
      </w:pPr>
      <w:r>
        <w:rPr>
          <w:b/>
          <w:bCs/>
          <w:sz w:val="24"/>
          <w:szCs w:val="24"/>
          <w:lang w:val="eu-ES"/>
        </w:rPr>
        <w:lastRenderedPageBreak/>
        <w:t>Laugarrena.-</w:t>
      </w:r>
      <w:r>
        <w:rPr>
          <w:sz w:val="24"/>
          <w:szCs w:val="24"/>
          <w:lang w:val="eu-ES"/>
        </w:rPr>
        <w:t xml:space="preserve"> Funtsari buruzko edukiei dagokienez, Batzorde honentzat, aztertutako foru dekretu proiektua ez zaio guztiz egokitzen nahitaez bete beharreko arautegiari, bereziki Europakoari, mahastien erregistroaren arloa, edukia eta kontrolak arautzen dituena, irizpen honetan azaldutako arrazoiengatik.</w:t>
      </w:r>
    </w:p>
    <w:p w:rsidR="00E57478" w:rsidRDefault="00E57478" w:rsidP="00E57478">
      <w:pPr>
        <w:autoSpaceDE w:val="0"/>
        <w:autoSpaceDN w:val="0"/>
        <w:adjustRightInd w:val="0"/>
        <w:spacing w:before="120" w:after="240"/>
        <w:jc w:val="both"/>
        <w:rPr>
          <w:sz w:val="24"/>
          <w:szCs w:val="24"/>
          <w:lang w:val="eu-ES"/>
        </w:rPr>
      </w:pPr>
      <w:r>
        <w:rPr>
          <w:b/>
          <w:bCs/>
          <w:sz w:val="24"/>
          <w:szCs w:val="24"/>
          <w:lang w:val="eu-ES"/>
        </w:rPr>
        <w:t>Bosgarrena.-</w:t>
      </w:r>
      <w:r>
        <w:rPr>
          <w:sz w:val="24"/>
          <w:szCs w:val="24"/>
          <w:lang w:val="eu-ES"/>
        </w:rPr>
        <w:t xml:space="preserve"> Ebazpenetan komeni da bereiztea Mahastizaintzaren Erregistroaren erregulazioari buruzko edukiak, eta baimenak, emakidak, administrazio prozedurak eta bestelakoak izapidetzeari buruzkoak. Bestalde, ebazpen horretan, Erregistroari buruzko beste preskripzio batzuk ere barne hartzea gomendatzen da.</w:t>
      </w:r>
    </w:p>
    <w:p w:rsidR="001142FD" w:rsidRPr="007E7314" w:rsidRDefault="001142FD" w:rsidP="001142FD">
      <w:pPr>
        <w:rPr>
          <w:highlight w:val="yellow"/>
          <w:lang w:val="es-ES_tradnl"/>
        </w:rPr>
      </w:pPr>
      <w:bookmarkStart w:id="0" w:name="_GoBack"/>
      <w:bookmarkEnd w:id="0"/>
    </w:p>
    <w:p w:rsidR="001142FD" w:rsidRPr="007E7314" w:rsidRDefault="001142FD" w:rsidP="001142FD">
      <w:pPr>
        <w:rPr>
          <w:highlight w:val="yellow"/>
          <w:lang w:val="es-ES_tradnl"/>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lang w:val="es-ES_tradnl"/>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p w:rsidR="001142FD" w:rsidRPr="007E7314" w:rsidRDefault="001142FD" w:rsidP="00E81FAD">
      <w:pPr>
        <w:pStyle w:val="Prrafodelista"/>
        <w:spacing w:after="0" w:line="240" w:lineRule="auto"/>
        <w:ind w:left="0"/>
        <w:contextualSpacing w:val="0"/>
        <w:jc w:val="both"/>
        <w:rPr>
          <w:rFonts w:ascii="Arial" w:hAnsi="Arial" w:cs="Arial"/>
          <w:b/>
          <w:sz w:val="24"/>
          <w:szCs w:val="24"/>
          <w:highlight w:val="yellow"/>
          <w:u w:val="single"/>
        </w:rPr>
      </w:pPr>
    </w:p>
    <w:sectPr w:rsidR="001142FD" w:rsidRPr="007E73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91E9C"/>
    <w:multiLevelType w:val="hybridMultilevel"/>
    <w:tmpl w:val="B69AC43A"/>
    <w:lvl w:ilvl="0" w:tplc="10A6F2D0">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3E7A97"/>
    <w:multiLevelType w:val="hybridMultilevel"/>
    <w:tmpl w:val="2C60DD5C"/>
    <w:lvl w:ilvl="0" w:tplc="19541EFC">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nsid w:val="16FF7869"/>
    <w:multiLevelType w:val="hybridMultilevel"/>
    <w:tmpl w:val="D8D2686A"/>
    <w:lvl w:ilvl="0" w:tplc="20DCF55E">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1202FC"/>
    <w:multiLevelType w:val="hybridMultilevel"/>
    <w:tmpl w:val="8B7A60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1F901FA"/>
    <w:multiLevelType w:val="hybridMultilevel"/>
    <w:tmpl w:val="4AB0B8F2"/>
    <w:lvl w:ilvl="0" w:tplc="C1E02B3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25720C5"/>
    <w:multiLevelType w:val="hybridMultilevel"/>
    <w:tmpl w:val="84647EC0"/>
    <w:lvl w:ilvl="0" w:tplc="0C0A0017">
      <w:start w:val="1"/>
      <w:numFmt w:val="lowerLetter"/>
      <w:lvlText w:val="%1)"/>
      <w:lvlJc w:val="left"/>
      <w:pPr>
        <w:ind w:left="36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6FF47D6"/>
    <w:multiLevelType w:val="hybridMultilevel"/>
    <w:tmpl w:val="5460485E"/>
    <w:lvl w:ilvl="0" w:tplc="EAB0FCFE">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7">
    <w:nsid w:val="29554B72"/>
    <w:multiLevelType w:val="multilevel"/>
    <w:tmpl w:val="B5040D9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A99719A"/>
    <w:multiLevelType w:val="multilevel"/>
    <w:tmpl w:val="D88AB55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6981FDC"/>
    <w:multiLevelType w:val="hybridMultilevel"/>
    <w:tmpl w:val="6114A56E"/>
    <w:lvl w:ilvl="0" w:tplc="B9BE2082">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0">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986C10"/>
    <w:multiLevelType w:val="hybridMultilevel"/>
    <w:tmpl w:val="1130B64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D0748A4"/>
    <w:multiLevelType w:val="multilevel"/>
    <w:tmpl w:val="2422B52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i w:val="0"/>
      </w:rPr>
    </w:lvl>
    <w:lvl w:ilvl="2">
      <w:start w:val="1"/>
      <w:numFmt w:val="decimal"/>
      <w:isLgl/>
      <w:lvlText w:val="%1.%2.%3"/>
      <w:lvlJc w:val="left"/>
      <w:pPr>
        <w:ind w:left="2496" w:hanging="720"/>
      </w:pPr>
      <w:rPr>
        <w:rFonts w:hint="default"/>
        <w:i w:val="0"/>
      </w:rPr>
    </w:lvl>
    <w:lvl w:ilvl="3">
      <w:start w:val="1"/>
      <w:numFmt w:val="decimal"/>
      <w:isLgl/>
      <w:lvlText w:val="%1.%2.%3.%4"/>
      <w:lvlJc w:val="left"/>
      <w:pPr>
        <w:ind w:left="3204" w:hanging="720"/>
      </w:pPr>
      <w:rPr>
        <w:rFonts w:hint="default"/>
        <w:i w:val="0"/>
      </w:rPr>
    </w:lvl>
    <w:lvl w:ilvl="4">
      <w:start w:val="1"/>
      <w:numFmt w:val="decimal"/>
      <w:isLgl/>
      <w:lvlText w:val="%1.%2.%3.%4.%5"/>
      <w:lvlJc w:val="left"/>
      <w:pPr>
        <w:ind w:left="4272" w:hanging="1080"/>
      </w:pPr>
      <w:rPr>
        <w:rFonts w:hint="default"/>
        <w:i w:val="0"/>
      </w:rPr>
    </w:lvl>
    <w:lvl w:ilvl="5">
      <w:start w:val="1"/>
      <w:numFmt w:val="decimal"/>
      <w:isLgl/>
      <w:lvlText w:val="%1.%2.%3.%4.%5.%6"/>
      <w:lvlJc w:val="left"/>
      <w:pPr>
        <w:ind w:left="4980" w:hanging="1080"/>
      </w:pPr>
      <w:rPr>
        <w:rFonts w:hint="default"/>
        <w:i w:val="0"/>
      </w:rPr>
    </w:lvl>
    <w:lvl w:ilvl="6">
      <w:start w:val="1"/>
      <w:numFmt w:val="decimal"/>
      <w:isLgl/>
      <w:lvlText w:val="%1.%2.%3.%4.%5.%6.%7"/>
      <w:lvlJc w:val="left"/>
      <w:pPr>
        <w:ind w:left="6048" w:hanging="1440"/>
      </w:pPr>
      <w:rPr>
        <w:rFonts w:hint="default"/>
        <w:i w:val="0"/>
      </w:rPr>
    </w:lvl>
    <w:lvl w:ilvl="7">
      <w:start w:val="1"/>
      <w:numFmt w:val="decimal"/>
      <w:isLgl/>
      <w:lvlText w:val="%1.%2.%3.%4.%5.%6.%7.%8"/>
      <w:lvlJc w:val="left"/>
      <w:pPr>
        <w:ind w:left="6756" w:hanging="1440"/>
      </w:pPr>
      <w:rPr>
        <w:rFonts w:hint="default"/>
        <w:i w:val="0"/>
      </w:rPr>
    </w:lvl>
    <w:lvl w:ilvl="8">
      <w:start w:val="1"/>
      <w:numFmt w:val="decimal"/>
      <w:isLgl/>
      <w:lvlText w:val="%1.%2.%3.%4.%5.%6.%7.%8.%9"/>
      <w:lvlJc w:val="left"/>
      <w:pPr>
        <w:ind w:left="7824" w:hanging="1800"/>
      </w:pPr>
      <w:rPr>
        <w:rFonts w:hint="default"/>
        <w:i w:val="0"/>
      </w:rPr>
    </w:lvl>
  </w:abstractNum>
  <w:abstractNum w:abstractNumId="13">
    <w:nsid w:val="521E18E6"/>
    <w:multiLevelType w:val="multilevel"/>
    <w:tmpl w:val="D52EE01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39A1162"/>
    <w:multiLevelType w:val="hybridMultilevel"/>
    <w:tmpl w:val="9A1234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BC554FE"/>
    <w:multiLevelType w:val="hybridMultilevel"/>
    <w:tmpl w:val="05364B8C"/>
    <w:lvl w:ilvl="0" w:tplc="032E46BC">
      <w:numFmt w:val="bullet"/>
      <w:lvlText w:val="-"/>
      <w:lvlJc w:val="left"/>
      <w:pPr>
        <w:ind w:left="1068" w:hanging="360"/>
      </w:pPr>
      <w:rPr>
        <w:rFonts w:ascii="Times New Roman" w:eastAsia="Times New Roman" w:hAnsi="Times New Roman"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6F2C3FAE"/>
    <w:multiLevelType w:val="hybridMultilevel"/>
    <w:tmpl w:val="90B621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7"/>
  </w:num>
  <w:num w:numId="4">
    <w:abstractNumId w:val="6"/>
  </w:num>
  <w:num w:numId="5">
    <w:abstractNumId w:val="0"/>
  </w:num>
  <w:num w:numId="6">
    <w:abstractNumId w:val="5"/>
  </w:num>
  <w:num w:numId="7">
    <w:abstractNumId w:val="15"/>
  </w:num>
  <w:num w:numId="8">
    <w:abstractNumId w:val="3"/>
  </w:num>
  <w:num w:numId="9">
    <w:abstractNumId w:val="14"/>
  </w:num>
  <w:num w:numId="10">
    <w:abstractNumId w:val="9"/>
  </w:num>
  <w:num w:numId="11">
    <w:abstractNumId w:val="4"/>
  </w:num>
  <w:num w:numId="12">
    <w:abstractNumId w:val="7"/>
  </w:num>
  <w:num w:numId="13">
    <w:abstractNumId w:val="13"/>
  </w:num>
  <w:num w:numId="14">
    <w:abstractNumId w:val="12"/>
  </w:num>
  <w:num w:numId="15">
    <w:abstractNumId w:val="2"/>
  </w:num>
  <w:num w:numId="16">
    <w:abstractNumId w:val="8"/>
  </w:num>
  <w:num w:numId="17">
    <w:abstractNumId w:val="1"/>
  </w:num>
  <w:num w:numId="18">
    <w:abstractNumId w:val="11"/>
  </w:num>
  <w:num w:numId="19">
    <w:abstractNumId w:val="0"/>
    <w:lvlOverride w:ilvl="0"/>
    <w:lvlOverride w:ilvl="1"/>
    <w:lvlOverride w:ilvl="2"/>
    <w:lvlOverride w:ilvl="3"/>
    <w:lvlOverride w:ilvl="4"/>
    <w:lvlOverride w:ilvl="5"/>
    <w:lvlOverride w:ilvl="6"/>
    <w:lvlOverride w:ilvl="7"/>
    <w:lvlOverride w:ilvl="8"/>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lvlOverride w:ilvl="2"/>
    <w:lvlOverride w:ilvl="3"/>
    <w:lvlOverride w:ilvl="4"/>
    <w:lvlOverride w:ilvl="5"/>
    <w:lvlOverride w:ilvl="6"/>
    <w:lvlOverride w:ilvl="7"/>
    <w:lvlOverride w:ilvl="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lvlOverride w:ilvl="3"/>
    <w:lvlOverride w:ilvl="4"/>
    <w:lvlOverride w:ilvl="5"/>
    <w:lvlOverride w:ilvl="6"/>
    <w:lvlOverride w:ilvl="7"/>
    <w:lvlOverride w:ilvl="8"/>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1142FD"/>
    <w:rsid w:val="00272CCB"/>
    <w:rsid w:val="002864A9"/>
    <w:rsid w:val="002B6238"/>
    <w:rsid w:val="002C050F"/>
    <w:rsid w:val="003B4D10"/>
    <w:rsid w:val="006C7C8C"/>
    <w:rsid w:val="00777B2F"/>
    <w:rsid w:val="007A1254"/>
    <w:rsid w:val="007E7314"/>
    <w:rsid w:val="009943B4"/>
    <w:rsid w:val="009A68E6"/>
    <w:rsid w:val="009C211F"/>
    <w:rsid w:val="00A472E1"/>
    <w:rsid w:val="00DD4202"/>
    <w:rsid w:val="00E3786E"/>
    <w:rsid w:val="00E57478"/>
    <w:rsid w:val="00E81FAD"/>
    <w:rsid w:val="00F815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50F"/>
    <w:pPr>
      <w:spacing w:after="0" w:line="240" w:lineRule="auto"/>
    </w:pPr>
    <w:rPr>
      <w:rFonts w:ascii="Times New Roman" w:eastAsia="Times New Roman" w:hAnsi="Times New Roman" w:cs="Times New Roman"/>
      <w:sz w:val="20"/>
      <w:szCs w:val="20"/>
      <w:lang w:eastAsia="es-ES"/>
    </w:rPr>
  </w:style>
  <w:style w:type="paragraph" w:styleId="Ttulo3">
    <w:name w:val="heading 3"/>
    <w:basedOn w:val="Normal"/>
    <w:next w:val="Normal"/>
    <w:link w:val="Ttulo3Car"/>
    <w:qFormat/>
    <w:rsid w:val="00A472E1"/>
    <w:pPr>
      <w:keepNext/>
      <w:jc w:val="both"/>
      <w:outlineLvl w:val="2"/>
    </w:pPr>
    <w:rPr>
      <w:rFonts w:ascii="Verdana" w:hAnsi="Verdan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050F"/>
    <w:pPr>
      <w:spacing w:after="200" w:line="276" w:lineRule="auto"/>
      <w:ind w:left="720"/>
      <w:contextualSpacing/>
    </w:pPr>
    <w:rPr>
      <w:rFonts w:ascii="Calibri" w:eastAsia="Calibri" w:hAnsi="Calibri"/>
      <w:sz w:val="22"/>
      <w:szCs w:val="22"/>
      <w:lang w:eastAsia="en-US"/>
    </w:rPr>
  </w:style>
  <w:style w:type="paragraph" w:customStyle="1" w:styleId="parrafo">
    <w:name w:val="parrafo"/>
    <w:basedOn w:val="Normal"/>
    <w:rsid w:val="002C050F"/>
    <w:pPr>
      <w:spacing w:before="100" w:beforeAutospacing="1" w:after="100" w:afterAutospacing="1"/>
    </w:pPr>
    <w:rPr>
      <w:sz w:val="24"/>
      <w:szCs w:val="24"/>
    </w:rPr>
  </w:style>
  <w:style w:type="paragraph" w:customStyle="1" w:styleId="Default">
    <w:name w:val="Default"/>
    <w:rsid w:val="007A12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rrafodelista1">
    <w:name w:val="Párrafo de lista1"/>
    <w:basedOn w:val="Normal"/>
    <w:rsid w:val="007A1254"/>
    <w:pPr>
      <w:suppressAutoHyphens/>
      <w:spacing w:after="200" w:line="276" w:lineRule="auto"/>
      <w:ind w:left="720"/>
    </w:pPr>
    <w:rPr>
      <w:rFonts w:ascii="Calibri" w:eastAsia="SimSun" w:hAnsi="Calibri" w:cs="Calibri"/>
      <w:kern w:val="1"/>
      <w:sz w:val="22"/>
      <w:szCs w:val="22"/>
      <w:lang w:eastAsia="ar-SA"/>
    </w:rPr>
  </w:style>
  <w:style w:type="character" w:customStyle="1" w:styleId="Ttulo3Car">
    <w:name w:val="Título 3 Car"/>
    <w:basedOn w:val="Fuentedeprrafopredeter"/>
    <w:link w:val="Ttulo3"/>
    <w:rsid w:val="00A472E1"/>
    <w:rPr>
      <w:rFonts w:ascii="Verdana" w:eastAsia="Times New Roman" w:hAnsi="Verdana" w:cs="Times New Roman"/>
      <w:b/>
      <w:sz w:val="20"/>
      <w:szCs w:val="20"/>
      <w:lang w:eastAsia="es-ES"/>
    </w:rPr>
  </w:style>
  <w:style w:type="character" w:styleId="nfasis">
    <w:name w:val="Emphasis"/>
    <w:uiPriority w:val="20"/>
    <w:qFormat/>
    <w:rsid w:val="00A472E1"/>
    <w:rPr>
      <w:i/>
      <w:iCs/>
    </w:rPr>
  </w:style>
  <w:style w:type="paragraph" w:styleId="NormalWeb">
    <w:name w:val="Normal (Web)"/>
    <w:basedOn w:val="Normal"/>
    <w:uiPriority w:val="99"/>
    <w:unhideWhenUsed/>
    <w:rsid w:val="001142FD"/>
    <w:pPr>
      <w:spacing w:after="158"/>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7072</Words>
  <Characters>38896</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45877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5</cp:revision>
  <dcterms:created xsi:type="dcterms:W3CDTF">2020-08-27T10:40:00Z</dcterms:created>
  <dcterms:modified xsi:type="dcterms:W3CDTF">2020-08-27T10:44:00Z</dcterms:modified>
</cp:coreProperties>
</file>