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BB" w:rsidRDefault="00FA52BB" w:rsidP="00FA52BB">
      <w:pPr>
        <w:pStyle w:val="Prrafodelista"/>
        <w:spacing w:after="0" w:line="240" w:lineRule="auto"/>
        <w:ind w:left="0"/>
        <w:jc w:val="both"/>
        <w:rPr>
          <w:rFonts w:ascii="Arial" w:hAnsi="Arial"/>
          <w:b/>
          <w:sz w:val="24"/>
          <w:szCs w:val="24"/>
        </w:rPr>
      </w:pPr>
      <w:r>
        <w:rPr>
          <w:rFonts w:ascii="Arial" w:hAnsi="Arial"/>
          <w:b/>
          <w:sz w:val="24"/>
          <w:szCs w:val="24"/>
          <w:lang w:val="eu-ES"/>
        </w:rPr>
        <w:t>ARABAKO LURRALDE HISTORIKOKO TOKI ERAKUNDEEI ZUZENDUTAKO ESKOLA KIROLAREN PROGRAMA ETA PROGRAMA HORI ARAUTZEN DUEN ARAUDIA ONARTZEKO FORU AGINDUAREN PROIEKTUARI BURUZKO IRIZPENA (Kontsulta saioa: 2020ko uztailaren 23a)</w:t>
      </w:r>
    </w:p>
    <w:p w:rsidR="00FA52BB" w:rsidRDefault="00FA52BB" w:rsidP="00FA52BB">
      <w:pPr>
        <w:pStyle w:val="Prrafodelista"/>
        <w:spacing w:after="0" w:line="240" w:lineRule="auto"/>
        <w:ind w:left="0"/>
        <w:jc w:val="both"/>
        <w:rPr>
          <w:rFonts w:ascii="Arial" w:hAnsi="Arial" w:cs="Arial"/>
          <w:b/>
          <w:sz w:val="24"/>
          <w:szCs w:val="24"/>
          <w:lang w:val="eu-ES"/>
        </w:rPr>
      </w:pPr>
    </w:p>
    <w:p w:rsidR="00FA52BB" w:rsidRDefault="00FA52BB" w:rsidP="00FA52BB">
      <w:pPr>
        <w:pStyle w:val="Prrafodelista"/>
        <w:numPr>
          <w:ilvl w:val="0"/>
          <w:numId w:val="23"/>
        </w:numPr>
        <w:suppressAutoHyphens/>
        <w:spacing w:after="360" w:line="240" w:lineRule="auto"/>
        <w:ind w:hanging="720"/>
        <w:jc w:val="both"/>
        <w:rPr>
          <w:rFonts w:ascii="Times New Roman" w:hAnsi="Times New Roman"/>
          <w:b/>
          <w:sz w:val="24"/>
          <w:szCs w:val="24"/>
        </w:rPr>
      </w:pPr>
      <w:r>
        <w:rPr>
          <w:rFonts w:ascii="Tahoma" w:hAnsi="Tahoma"/>
          <w:b/>
          <w:szCs w:val="24"/>
          <w:lang w:val="eu-ES"/>
        </w:rPr>
        <w:t>AURREKARIAK</w:t>
      </w: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2020ko ekainaren 19ko sarrera data duen ofizioaren bidez, Kirolaren zuzendariak Arabako Lurralde Historikoko toki erakundeei zuzendutako eskola kirolaren programa eta hura arautzen duen 2020 2021 kanpainarako araudia onartzeko foru aginduaren proiektua bidali zuen.</w:t>
      </w: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 xml:space="preserve">Ofizioarekin batera, honako agiri hauek aurkeztu dira:  </w:t>
      </w:r>
    </w:p>
    <w:p w:rsidR="00FA52BB" w:rsidRDefault="00FA52BB" w:rsidP="00FA52BB">
      <w:pPr>
        <w:pStyle w:val="Prrafodelista1"/>
        <w:numPr>
          <w:ilvl w:val="0"/>
          <w:numId w:val="25"/>
        </w:numPr>
        <w:spacing w:before="120" w:after="0" w:line="240" w:lineRule="auto"/>
        <w:ind w:left="426" w:hanging="360"/>
        <w:jc w:val="both"/>
        <w:rPr>
          <w:rFonts w:ascii="Times New Roman" w:hAnsi="Times New Roman" w:cs="Times New Roman"/>
          <w:szCs w:val="24"/>
          <w:lang w:val="eu-ES"/>
        </w:rPr>
      </w:pPr>
      <w:r>
        <w:rPr>
          <w:rFonts w:ascii="Tahoma" w:hAnsi="Tahoma" w:cs="Times New Roman"/>
          <w:kern w:val="0"/>
          <w:szCs w:val="24"/>
          <w:lang w:val="eu-ES"/>
        </w:rPr>
        <w:t>111/2020 Foru Agindua, ekainaren 17koa, Kultura eta Kiroleko diputatuarena, Arabako Lurralde Historikoko toki erakundeei zuzendutako eskola kirolaren programa onartzeko foru aginduaren proiektua egiteko prozedura eta 2020-2021 kanpainarako programa arautzen duen araudia hasteko dena.</w:t>
      </w:r>
    </w:p>
    <w:p w:rsidR="00FA52BB" w:rsidRDefault="00FA52BB" w:rsidP="00FA52BB">
      <w:pPr>
        <w:pStyle w:val="Prrafodelista1"/>
        <w:numPr>
          <w:ilvl w:val="0"/>
          <w:numId w:val="25"/>
        </w:numPr>
        <w:spacing w:before="120" w:after="120" w:line="240" w:lineRule="auto"/>
        <w:ind w:left="426" w:hanging="360"/>
        <w:jc w:val="both"/>
        <w:rPr>
          <w:rFonts w:ascii="Times New Roman" w:hAnsi="Times New Roman" w:cs="Times New Roman"/>
          <w:szCs w:val="24"/>
          <w:lang w:val="eu-ES"/>
        </w:rPr>
      </w:pPr>
      <w:r>
        <w:rPr>
          <w:rFonts w:ascii="Tahoma" w:hAnsi="Tahoma" w:cs="Times New Roman"/>
          <w:kern w:val="0"/>
          <w:szCs w:val="24"/>
          <w:lang w:val="eu-ES"/>
        </w:rPr>
        <w:t>121/2020 Foru Agindua, ekainaren 18koa, Kultura eta Kiroleko diputatuarena, Arabako Lurralde Historikoko toki erakundeei zuzendutako eskola kirolaren programa onartzeko foru aginduaren proiektua eta 2020-2021 kanpainarako programa arautzen duen araudia aurrez onartzen dituena.</w:t>
      </w:r>
      <w:r>
        <w:rPr>
          <w:rFonts w:ascii="Times New Roman" w:hAnsi="Times New Roman" w:cs="Times New Roman"/>
          <w:szCs w:val="24"/>
          <w:lang w:val="eu-ES"/>
        </w:rPr>
        <w:t xml:space="preserve">  </w:t>
      </w:r>
    </w:p>
    <w:p w:rsidR="00FA52BB" w:rsidRDefault="00FA52BB" w:rsidP="00FA52BB">
      <w:pPr>
        <w:pStyle w:val="Prrafodelista1"/>
        <w:numPr>
          <w:ilvl w:val="0"/>
          <w:numId w:val="25"/>
        </w:numPr>
        <w:spacing w:before="120" w:after="120" w:line="240" w:lineRule="auto"/>
        <w:ind w:left="426" w:hanging="360"/>
        <w:jc w:val="both"/>
        <w:rPr>
          <w:rFonts w:ascii="Times New Roman" w:hAnsi="Times New Roman" w:cs="Times New Roman"/>
          <w:szCs w:val="24"/>
          <w:lang w:val="eu-ES"/>
        </w:rPr>
      </w:pPr>
      <w:r>
        <w:rPr>
          <w:rFonts w:ascii="Tahoma" w:hAnsi="Tahoma" w:cs="Times New Roman"/>
          <w:kern w:val="0"/>
          <w:szCs w:val="24"/>
          <w:lang w:val="eu-ES"/>
        </w:rPr>
        <w:t>Arauzko eraginari buruzko txosten laburtua, 2020ko ekainaren 18koa, Kultura eta Kiroleko Idazkaritza Teknikoaren Zerbitzuko abokatu teknikariarena.</w:t>
      </w:r>
    </w:p>
    <w:p w:rsidR="00FA52BB" w:rsidRDefault="00FA52BB" w:rsidP="00FA52BB">
      <w:pPr>
        <w:pStyle w:val="Prrafodelista1"/>
        <w:numPr>
          <w:ilvl w:val="0"/>
          <w:numId w:val="25"/>
        </w:numPr>
        <w:spacing w:before="120" w:after="0" w:line="240" w:lineRule="auto"/>
        <w:ind w:left="426" w:hanging="360"/>
        <w:jc w:val="both"/>
        <w:rPr>
          <w:rFonts w:ascii="Times New Roman" w:hAnsi="Times New Roman" w:cs="Times New Roman"/>
          <w:szCs w:val="24"/>
          <w:lang w:val="eu-ES"/>
        </w:rPr>
      </w:pPr>
      <w:r>
        <w:rPr>
          <w:rFonts w:ascii="Tahoma" w:hAnsi="Tahoma" w:cs="Times New Roman"/>
          <w:kern w:val="0"/>
          <w:szCs w:val="24"/>
          <w:lang w:val="eu-ES"/>
        </w:rPr>
        <w:t xml:space="preserve">Kultura eta Kiroleko diputatuaren idazkia, 2020ko ekainaren 18koa, 2020-2021 kanpainarako irabazi asmorik gabeko erakundeentzako eta toki erakundeentzako eskola kiroleko programak onartzen dituzten foru aginduko proiektuei buruzkoa.  </w:t>
      </w:r>
    </w:p>
    <w:p w:rsidR="00FA52BB" w:rsidRDefault="00FA52BB" w:rsidP="00FA52BB">
      <w:pPr>
        <w:pStyle w:val="Prrafodelista1"/>
        <w:numPr>
          <w:ilvl w:val="0"/>
          <w:numId w:val="25"/>
        </w:numPr>
        <w:spacing w:before="120" w:after="0" w:line="240" w:lineRule="auto"/>
        <w:ind w:left="426" w:hanging="360"/>
        <w:jc w:val="both"/>
        <w:rPr>
          <w:rFonts w:ascii="Times New Roman" w:hAnsi="Times New Roman" w:cs="Times New Roman"/>
          <w:szCs w:val="24"/>
          <w:lang w:val="eu-ES"/>
        </w:rPr>
      </w:pPr>
      <w:r>
        <w:rPr>
          <w:rFonts w:ascii="Tahoma" w:hAnsi="Tahoma" w:cs="Times New Roman"/>
          <w:kern w:val="0"/>
          <w:szCs w:val="24"/>
          <w:lang w:val="eu-ES"/>
        </w:rPr>
        <w:t>Diputatu Nagusiaren idazkia, 2020ko ekainaren 18koa, 2020-2021 kanpainarako irabazi asmorik gabeko erakundeentzako eta toki erakundeentzako eskola kiroleko programak onartzen dituzten foru aginduko proiektuei buruzko irizpena emateko premia aitortzen duena.</w:t>
      </w:r>
      <w:r>
        <w:rPr>
          <w:rFonts w:ascii="Times New Roman" w:hAnsi="Times New Roman" w:cs="Times New Roman"/>
          <w:szCs w:val="24"/>
          <w:lang w:val="eu-ES"/>
        </w:rPr>
        <w:t xml:space="preserve">  </w:t>
      </w:r>
    </w:p>
    <w:p w:rsidR="00FA52BB" w:rsidRDefault="00FA52BB" w:rsidP="00FA52BB">
      <w:pPr>
        <w:pStyle w:val="Prrafodelista1"/>
        <w:spacing w:before="120" w:after="0" w:line="240" w:lineRule="auto"/>
        <w:jc w:val="both"/>
        <w:rPr>
          <w:rFonts w:ascii="Tahoma" w:hAnsi="Tahoma" w:cs="Tahoma"/>
          <w:lang w:val="eu-ES"/>
        </w:rPr>
      </w:pPr>
    </w:p>
    <w:p w:rsidR="00FA52BB" w:rsidRDefault="00FA52BB" w:rsidP="00FA52BB">
      <w:pPr>
        <w:pStyle w:val="Prrafodelista1"/>
        <w:spacing w:before="120" w:after="0" w:line="240" w:lineRule="auto"/>
        <w:jc w:val="both"/>
        <w:rPr>
          <w:rFonts w:ascii="Tahoma" w:hAnsi="Tahoma" w:cs="Tahoma"/>
          <w:lang w:val="eu-ES"/>
        </w:rPr>
      </w:pPr>
    </w:p>
    <w:p w:rsidR="00FA52BB" w:rsidRDefault="00FA52BB" w:rsidP="00FA52BB">
      <w:pPr>
        <w:pStyle w:val="Prrafodelista1"/>
        <w:spacing w:before="120" w:after="0" w:line="240" w:lineRule="auto"/>
        <w:ind w:left="0"/>
        <w:jc w:val="both"/>
        <w:rPr>
          <w:rFonts w:ascii="Tahoma" w:hAnsi="Tahoma" w:cs="Tahoma"/>
          <w:lang w:val="eu-ES"/>
        </w:rPr>
      </w:pPr>
    </w:p>
    <w:p w:rsidR="00FA52BB" w:rsidRDefault="00FA52BB" w:rsidP="00FA52BB">
      <w:pPr>
        <w:pStyle w:val="Prrafodelista"/>
        <w:numPr>
          <w:ilvl w:val="0"/>
          <w:numId w:val="23"/>
        </w:numPr>
        <w:suppressAutoHyphens/>
        <w:spacing w:before="600" w:after="480" w:line="240" w:lineRule="auto"/>
        <w:ind w:hanging="720"/>
        <w:jc w:val="both"/>
        <w:rPr>
          <w:rFonts w:ascii="Tahoma" w:hAnsi="Tahoma" w:cs="Tahoma"/>
          <w:b/>
          <w:szCs w:val="24"/>
          <w:u w:val="single"/>
          <w:lang w:val="eu-ES"/>
        </w:rPr>
      </w:pPr>
      <w:r>
        <w:rPr>
          <w:rFonts w:ascii="Tahoma" w:hAnsi="Tahoma" w:cs="Tahoma"/>
          <w:b/>
          <w:szCs w:val="24"/>
          <w:lang w:val="eu-ES"/>
        </w:rPr>
        <w:t>GOGOETA JURIDIKOAK</w:t>
      </w:r>
    </w:p>
    <w:p w:rsidR="00FA52BB" w:rsidRDefault="00FA52BB" w:rsidP="00FA52BB">
      <w:pPr>
        <w:spacing w:before="120" w:after="240" w:line="281" w:lineRule="auto"/>
        <w:jc w:val="both"/>
        <w:rPr>
          <w:rFonts w:ascii="Tahoma" w:hAnsi="Tahoma" w:cs="Tahoma"/>
          <w:b/>
          <w:color w:val="000000"/>
          <w:szCs w:val="24"/>
          <w:u w:val="single"/>
          <w:lang w:val="eu-ES"/>
        </w:rPr>
      </w:pPr>
      <w:r>
        <w:rPr>
          <w:rFonts w:ascii="Tahoma" w:hAnsi="Tahoma" w:cs="Tahoma"/>
          <w:b/>
          <w:color w:val="000000"/>
          <w:szCs w:val="24"/>
          <w:u w:val="single"/>
          <w:lang w:val="eu-ES"/>
        </w:rPr>
        <w:t>1. Aholku Batzordearen eskumena.</w:t>
      </w:r>
    </w:p>
    <w:p w:rsidR="00FA52BB" w:rsidRDefault="00FA52BB" w:rsidP="00FA52BB">
      <w:pPr>
        <w:spacing w:line="281" w:lineRule="auto"/>
        <w:jc w:val="both"/>
        <w:rPr>
          <w:rFonts w:ascii="Tahoma" w:hAnsi="Tahoma" w:cs="Tahoma"/>
          <w:color w:val="000000"/>
          <w:szCs w:val="24"/>
          <w:lang w:val="eu-ES"/>
        </w:rPr>
      </w:pPr>
      <w:r>
        <w:rPr>
          <w:rFonts w:ascii="Tahoma" w:hAnsi="Tahoma" w:cs="Tahoma"/>
          <w:color w:val="000000"/>
          <w:szCs w:val="24"/>
          <w:lang w:val="eu-ES"/>
        </w:rPr>
        <w:t xml:space="preserve">Euskal Autonomia Erkidegoko Autonomia Estatutuak, abenduaren 18ko 3/1979 Lege Organikoaren bidez onartuak, honako hau xedatzen du </w:t>
      </w:r>
      <w:proofErr w:type="spellStart"/>
      <w:r>
        <w:rPr>
          <w:rFonts w:ascii="Tahoma" w:hAnsi="Tahoma" w:cs="Tahoma"/>
          <w:color w:val="000000"/>
          <w:szCs w:val="24"/>
          <w:lang w:val="eu-ES"/>
        </w:rPr>
        <w:t>10.36</w:t>
      </w:r>
      <w:proofErr w:type="spellEnd"/>
      <w:r>
        <w:rPr>
          <w:rFonts w:ascii="Tahoma" w:hAnsi="Tahoma" w:cs="Tahoma"/>
          <w:color w:val="000000"/>
          <w:szCs w:val="24"/>
          <w:lang w:val="eu-ES"/>
        </w:rPr>
        <w:t xml:space="preserve"> artikuluan: </w:t>
      </w:r>
      <w:r>
        <w:rPr>
          <w:rFonts w:ascii="Tahoma" w:hAnsi="Tahoma" w:cs="Tahoma"/>
          <w:i/>
          <w:color w:val="000000"/>
          <w:szCs w:val="24"/>
          <w:lang w:val="eu-ES"/>
        </w:rPr>
        <w:t>“Euskal Autonomia Erkidegoak eskumen esklusiboa du turismo eta kirol gaietan”.</w:t>
      </w:r>
    </w:p>
    <w:p w:rsidR="00FA52BB" w:rsidRDefault="00FA52BB" w:rsidP="00FA52BB">
      <w:pPr>
        <w:spacing w:line="281" w:lineRule="auto"/>
        <w:jc w:val="both"/>
        <w:rPr>
          <w:rFonts w:ascii="Tahoma" w:hAnsi="Tahoma" w:cs="Tahoma"/>
          <w:szCs w:val="24"/>
          <w:lang w:val="eu-ES"/>
        </w:rPr>
      </w:pPr>
      <w:r>
        <w:rPr>
          <w:rFonts w:ascii="Tahoma" w:hAnsi="Tahoma" w:cs="Tahoma"/>
          <w:color w:val="000000"/>
          <w:szCs w:val="24"/>
          <w:lang w:val="eu-ES"/>
        </w:rPr>
        <w:t xml:space="preserve">Aurreko aginduari dagokionez, azaroaren 25eko 27/1983 Legeak, Autonomia Erkidego Osorako Erakundeen eta bertako Lurralde Historikoetako Foruzko Jardute Erakundeen arteko harremanei buruzkoak, </w:t>
      </w:r>
      <w:proofErr w:type="spellStart"/>
      <w:r>
        <w:rPr>
          <w:rFonts w:ascii="Tahoma" w:hAnsi="Tahoma" w:cs="Tahoma"/>
          <w:color w:val="000000"/>
          <w:szCs w:val="24"/>
          <w:lang w:val="eu-ES"/>
        </w:rPr>
        <w:t>7.b</w:t>
      </w:r>
      <w:proofErr w:type="spellEnd"/>
      <w:r>
        <w:rPr>
          <w:rFonts w:ascii="Tahoma" w:hAnsi="Tahoma" w:cs="Tahoma"/>
          <w:color w:val="000000"/>
          <w:szCs w:val="24"/>
          <w:lang w:val="eu-ES"/>
        </w:rPr>
        <w:t xml:space="preserve">) 6. artikuluan adierazten du lurralde historikoak garatzeko eta betearazteko eskumena dela </w:t>
      </w:r>
      <w:r>
        <w:rPr>
          <w:rFonts w:ascii="Tahoma" w:hAnsi="Tahoma" w:cs="Tahoma"/>
          <w:i/>
          <w:color w:val="000000"/>
          <w:szCs w:val="24"/>
          <w:lang w:val="eu-ES"/>
        </w:rPr>
        <w:t>"Kirola sustatzea</w:t>
      </w:r>
      <w:r>
        <w:rPr>
          <w:rFonts w:ascii="Tahoma" w:hAnsi="Tahoma" w:cs="Tahoma"/>
          <w:color w:val="000000"/>
          <w:szCs w:val="24"/>
          <w:lang w:val="eu-ES"/>
        </w:rPr>
        <w:t>.</w:t>
      </w:r>
      <w:r>
        <w:rPr>
          <w:rFonts w:ascii="Tahoma" w:hAnsi="Tahoma" w:cs="Tahoma"/>
          <w:i/>
          <w:color w:val="000000"/>
          <w:szCs w:val="24"/>
          <w:lang w:val="eu-ES"/>
        </w:rPr>
        <w:t xml:space="preserve">  Eskola kiroleko eta kiroleko programak denontzat".</w:t>
      </w:r>
    </w:p>
    <w:p w:rsidR="00FA52BB" w:rsidRDefault="00FA52BB" w:rsidP="00FA52BB">
      <w:pPr>
        <w:jc w:val="both"/>
        <w:rPr>
          <w:rFonts w:ascii="Tahoma" w:hAnsi="Tahoma" w:cs="Tahoma"/>
          <w:color w:val="000000"/>
          <w:lang w:val="eu-ES"/>
        </w:rPr>
      </w:pPr>
    </w:p>
    <w:p w:rsidR="00FA52BB" w:rsidRDefault="00FA52BB" w:rsidP="00FA52BB">
      <w:pPr>
        <w:spacing w:line="281" w:lineRule="auto"/>
        <w:jc w:val="both"/>
        <w:rPr>
          <w:rFonts w:ascii="Tahoma" w:hAnsi="Tahoma" w:cs="Tahoma"/>
          <w:szCs w:val="24"/>
          <w:lang w:val="eu-ES"/>
        </w:rPr>
      </w:pPr>
      <w:r>
        <w:rPr>
          <w:rFonts w:ascii="Tahoma" w:hAnsi="Tahoma" w:cs="Tahoma"/>
          <w:color w:val="000000"/>
          <w:szCs w:val="24"/>
          <w:lang w:val="eu-ES"/>
        </w:rPr>
        <w:t xml:space="preserve">Jarraian, </w:t>
      </w:r>
      <w:proofErr w:type="spellStart"/>
      <w:r>
        <w:rPr>
          <w:rFonts w:ascii="Tahoma" w:hAnsi="Tahoma" w:cs="Tahoma"/>
          <w:color w:val="000000"/>
          <w:szCs w:val="24"/>
          <w:lang w:val="eu-ES"/>
        </w:rPr>
        <w:t>8.2</w:t>
      </w:r>
      <w:proofErr w:type="spellEnd"/>
      <w:r>
        <w:rPr>
          <w:rFonts w:ascii="Tahoma" w:hAnsi="Tahoma" w:cs="Tahoma"/>
          <w:color w:val="000000"/>
          <w:szCs w:val="24"/>
          <w:lang w:val="eu-ES"/>
        </w:rPr>
        <w:t xml:space="preserve"> artikuluak ezartzen du, lurralde historikoei arauak garatzea eta betearaztea dagozkien gaietan, honako ahalmen hauek dituztela: a) erakunde erkideek emandako arauak arauz garatzea; b) erregelamendua; c) administrazioa, ikuskaritza barne; d) administrazio bidea berrikustea."</w:t>
      </w:r>
    </w:p>
    <w:p w:rsidR="00FA52BB" w:rsidRDefault="00FA52BB" w:rsidP="00FA52BB">
      <w:pPr>
        <w:jc w:val="both"/>
        <w:rPr>
          <w:rFonts w:ascii="Tahoma" w:hAnsi="Tahoma" w:cs="Tahoma"/>
          <w:color w:val="000000"/>
          <w:lang w:val="eu-ES"/>
        </w:rPr>
      </w:pPr>
    </w:p>
    <w:p w:rsidR="00FA52BB" w:rsidRDefault="00FA52BB" w:rsidP="00FA52BB">
      <w:pPr>
        <w:spacing w:line="281" w:lineRule="auto"/>
        <w:jc w:val="both"/>
        <w:rPr>
          <w:rFonts w:ascii="Tahoma" w:hAnsi="Tahoma" w:cs="Tahoma"/>
          <w:szCs w:val="24"/>
          <w:lang w:val="eu-ES"/>
        </w:rPr>
      </w:pPr>
      <w:r>
        <w:rPr>
          <w:rFonts w:ascii="Tahoma" w:hAnsi="Tahoma" w:cs="Tahoma"/>
          <w:color w:val="000000"/>
          <w:szCs w:val="24"/>
          <w:lang w:val="eu-ES"/>
        </w:rPr>
        <w:t xml:space="preserve">Eskumen banaketa hori oinarri hartuta, Euskadiko Kirolaren ekainaren 11ko 14/1998 Legeak zehatz-mehatz mugatu zituen eskumen arloak.  Hala, erakunde erkideei esleitu zizkien, besteak beste, </w:t>
      </w:r>
      <w:proofErr w:type="spellStart"/>
      <w:r>
        <w:rPr>
          <w:rFonts w:ascii="Tahoma" w:hAnsi="Tahoma" w:cs="Tahoma"/>
          <w:color w:val="000000"/>
          <w:szCs w:val="24"/>
          <w:lang w:val="eu-ES"/>
        </w:rPr>
        <w:t>4.2</w:t>
      </w:r>
      <w:proofErr w:type="spellEnd"/>
      <w:r>
        <w:rPr>
          <w:rFonts w:ascii="Tahoma" w:hAnsi="Tahoma" w:cs="Tahoma"/>
          <w:color w:val="000000"/>
          <w:szCs w:val="24"/>
          <w:lang w:val="eu-ES"/>
        </w:rPr>
        <w:t>. d) artikuluan, eskola kirolaren oinarri eta printzipio orokorrak, kirol diziplinako araubidea eta lehiaketak arautzeko eskumena, eta lurralde historikoetako foru organoei, berriz, arauen garapena eta Euskal Autonomia Erkidegoko eskola kirolaren arloko araudiaren betearazpena (5.a artikulua).</w:t>
      </w:r>
      <w:r>
        <w:rPr>
          <w:rFonts w:ascii="Tahoma" w:hAnsi="Tahoma" w:cs="Tahoma"/>
          <w:color w:val="000000"/>
          <w:sz w:val="19"/>
          <w:szCs w:val="24"/>
          <w:lang w:val="eu-ES"/>
        </w:rPr>
        <w:t xml:space="preserve">  </w:t>
      </w:r>
      <w:r>
        <w:rPr>
          <w:rFonts w:ascii="Tahoma" w:hAnsi="Tahoma" w:cs="Tahoma"/>
          <w:color w:val="000000"/>
          <w:szCs w:val="24"/>
          <w:lang w:val="eu-ES"/>
        </w:rPr>
        <w:t>Ildo horretan, lege horren 55. artikuluak foru organoei esleitu zien kirol programak urtero onartzea.</w:t>
      </w:r>
    </w:p>
    <w:p w:rsidR="00FA52BB" w:rsidRDefault="00FA52BB" w:rsidP="00FA52BB">
      <w:pPr>
        <w:jc w:val="both"/>
        <w:rPr>
          <w:rFonts w:ascii="Tahoma" w:hAnsi="Tahoma" w:cs="Tahoma"/>
          <w:color w:val="000000"/>
          <w:lang w:val="eu-ES"/>
        </w:rPr>
      </w:pPr>
    </w:p>
    <w:p w:rsidR="00FA52BB" w:rsidRDefault="00FA52BB" w:rsidP="00FA52BB">
      <w:pPr>
        <w:spacing w:before="120" w:after="240" w:line="281" w:lineRule="auto"/>
        <w:jc w:val="both"/>
        <w:rPr>
          <w:rFonts w:ascii="Tahoma" w:hAnsi="Tahoma" w:cs="Tahoma"/>
          <w:color w:val="000000"/>
          <w:szCs w:val="24"/>
          <w:lang w:val="eu-ES"/>
        </w:rPr>
      </w:pPr>
      <w:r>
        <w:rPr>
          <w:rFonts w:ascii="Tahoma" w:hAnsi="Tahoma" w:cs="Tahoma"/>
          <w:color w:val="000000"/>
          <w:szCs w:val="24"/>
          <w:lang w:val="eu-ES"/>
        </w:rPr>
        <w:t xml:space="preserve">Aurreko horretatik ondorioztatu behar da, irizpenerako aurkeztu den foru dekretuaren proiektua izanik, Euskadiko Kirolaren ekainaren 11ko 14/1998 Legearen edukiaren arau garapena dela, eta gai hori Lurralde Historikoaren garapen eta betearazpenaren eskumena denez, Aholku Batzorde honen nahitaezko irizpena behar duela, martxoaren 30eko 40/1999 Foru Dekretuak bere </w:t>
      </w:r>
      <w:proofErr w:type="spellStart"/>
      <w:r>
        <w:rPr>
          <w:rFonts w:ascii="Tahoma" w:hAnsi="Tahoma" w:cs="Tahoma"/>
          <w:color w:val="000000"/>
          <w:szCs w:val="24"/>
          <w:lang w:val="eu-ES"/>
        </w:rPr>
        <w:t>3.1.b</w:t>
      </w:r>
      <w:proofErr w:type="spellEnd"/>
      <w:r>
        <w:rPr>
          <w:rFonts w:ascii="Tahoma" w:hAnsi="Tahoma" w:cs="Tahoma"/>
          <w:color w:val="000000"/>
          <w:szCs w:val="24"/>
          <w:lang w:val="eu-ES"/>
        </w:rPr>
        <w:t>) artikuluan xedatutakoaren arabera; izan ere, dekretu horren bidez Arabako Foru Administrazioaren Aholku Batzordea sortu eta haren Erregelamendua onartzen da.</w:t>
      </w:r>
    </w:p>
    <w:p w:rsidR="00FA52BB" w:rsidRDefault="00FA52BB" w:rsidP="00FA52BB">
      <w:pPr>
        <w:spacing w:before="120" w:after="240" w:line="281" w:lineRule="auto"/>
        <w:jc w:val="both"/>
        <w:rPr>
          <w:rFonts w:ascii="Tahoma" w:hAnsi="Tahoma" w:cs="Tahoma"/>
          <w:b/>
          <w:color w:val="000000"/>
          <w:szCs w:val="24"/>
          <w:u w:val="single"/>
          <w:lang w:val="eu-ES"/>
        </w:rPr>
      </w:pPr>
      <w:r>
        <w:rPr>
          <w:rFonts w:ascii="Tahoma" w:hAnsi="Tahoma" w:cs="Tahoma"/>
          <w:b/>
          <w:color w:val="000000"/>
          <w:szCs w:val="24"/>
          <w:u w:val="single"/>
          <w:lang w:val="eu-ES"/>
        </w:rPr>
        <w:t xml:space="preserve">2. Proiektuan dagoen xedapenaren eskumen alderdiak. </w:t>
      </w:r>
    </w:p>
    <w:p w:rsidR="00FA52BB" w:rsidRDefault="00FA52BB" w:rsidP="00FA52BB">
      <w:pPr>
        <w:spacing w:before="120" w:after="240" w:line="281" w:lineRule="auto"/>
        <w:jc w:val="both"/>
        <w:rPr>
          <w:rFonts w:ascii="Tahoma" w:hAnsi="Tahoma" w:cs="Tahoma"/>
          <w:szCs w:val="24"/>
          <w:lang w:val="eu-ES"/>
        </w:rPr>
      </w:pPr>
      <w:r>
        <w:rPr>
          <w:rFonts w:ascii="Tahoma" w:hAnsi="Tahoma" w:cs="Tahoma"/>
          <w:color w:val="000000"/>
          <w:szCs w:val="24"/>
          <w:lang w:val="eu-ES"/>
        </w:rPr>
        <w:t xml:space="preserve">Lehen gogoeta juridikoan azaldutakoaren ildotik, prozedurazko beste alderdi batzuk aztertu aurretik, eskumenen ikuspegitik, adierazi behar da Arabako foru araudiak funtsezko bi artikulu dituela Euskal Autonomia Erkidegoko legeria garatzeko ahalaren titulartasunari dagokionez.  Zehatzago: </w:t>
      </w:r>
    </w:p>
    <w:p w:rsidR="00FA52BB" w:rsidRDefault="00FA52BB" w:rsidP="00FA52BB">
      <w:pPr>
        <w:pStyle w:val="Prrafodelista"/>
        <w:numPr>
          <w:ilvl w:val="0"/>
          <w:numId w:val="26"/>
        </w:numPr>
        <w:suppressAutoHyphens/>
        <w:spacing w:before="120" w:after="120" w:line="240" w:lineRule="auto"/>
        <w:ind w:left="714" w:hanging="357"/>
        <w:jc w:val="both"/>
        <w:rPr>
          <w:rFonts w:ascii="Tahoma" w:hAnsi="Tahoma" w:cs="Tahoma"/>
          <w:color w:val="000000"/>
          <w:szCs w:val="24"/>
          <w:lang w:val="eu-ES"/>
        </w:rPr>
      </w:pPr>
      <w:r>
        <w:rPr>
          <w:rFonts w:ascii="Tahoma" w:hAnsi="Tahoma" w:cs="Tahoma"/>
          <w:color w:val="000000"/>
          <w:szCs w:val="24"/>
          <w:lang w:val="eu-ES"/>
        </w:rPr>
        <w:t xml:space="preserve">Arabako Lurralde Historikoaren Antolamendu Instituzionalari buruzko 1983ko martxoaren 7ko Foru Arauaren </w:t>
      </w:r>
      <w:proofErr w:type="spellStart"/>
      <w:r>
        <w:rPr>
          <w:rFonts w:ascii="Tahoma" w:hAnsi="Tahoma" w:cs="Tahoma"/>
          <w:color w:val="000000"/>
          <w:szCs w:val="24"/>
          <w:lang w:val="eu-ES"/>
        </w:rPr>
        <w:t>6.1.b</w:t>
      </w:r>
      <w:proofErr w:type="spellEnd"/>
      <w:r>
        <w:rPr>
          <w:rFonts w:ascii="Tahoma" w:hAnsi="Tahoma" w:cs="Tahoma"/>
          <w:color w:val="000000"/>
          <w:szCs w:val="24"/>
          <w:lang w:val="eu-ES"/>
        </w:rPr>
        <w:t>) artikulua. Arau horrek Batzar Nagusiei esleitzen die Autonomia Erkidegoko edo Estatuko legeria garatzeko xedapenak onartzeko arauak garatzeko ahala, baldin eta ahalmen hori berariaz Foru Aldundiari esleitu ez bazaio.</w:t>
      </w:r>
    </w:p>
    <w:p w:rsidR="00FA52BB" w:rsidRDefault="00FA52BB" w:rsidP="00FA52BB">
      <w:pPr>
        <w:spacing w:before="120"/>
        <w:ind w:left="360"/>
        <w:jc w:val="both"/>
        <w:rPr>
          <w:rFonts w:ascii="Tahoma" w:hAnsi="Tahoma" w:cs="Tahoma"/>
          <w:color w:val="000000"/>
          <w:lang w:val="eu-ES"/>
        </w:rPr>
      </w:pPr>
    </w:p>
    <w:p w:rsidR="00FA52BB" w:rsidRDefault="00FA52BB" w:rsidP="00FA52BB">
      <w:pPr>
        <w:pStyle w:val="Prrafodelista"/>
        <w:numPr>
          <w:ilvl w:val="0"/>
          <w:numId w:val="26"/>
        </w:numPr>
        <w:spacing w:after="0" w:line="240" w:lineRule="auto"/>
        <w:ind w:left="714" w:hanging="357"/>
        <w:jc w:val="both"/>
        <w:rPr>
          <w:rFonts w:ascii="Tahoma" w:hAnsi="Tahoma" w:cs="Tahoma"/>
          <w:color w:val="000000"/>
          <w:szCs w:val="24"/>
          <w:lang w:val="eu-ES"/>
        </w:rPr>
      </w:pPr>
      <w:r>
        <w:rPr>
          <w:rFonts w:ascii="Tahoma" w:hAnsi="Tahoma" w:cs="Tahoma"/>
          <w:color w:val="000000"/>
          <w:szCs w:val="24"/>
          <w:lang w:val="eu-ES"/>
        </w:rPr>
        <w:t xml:space="preserve">Arabako Foru Aldundiaren Antolamenduari, Funtzionamenduari eta Araubide Juridikoari buruzko abenduaren 18ko 52/1992 Foru Arauaren </w:t>
      </w:r>
      <w:proofErr w:type="spellStart"/>
      <w:r>
        <w:rPr>
          <w:rFonts w:ascii="Tahoma" w:hAnsi="Tahoma" w:cs="Tahoma"/>
          <w:color w:val="000000"/>
          <w:szCs w:val="24"/>
          <w:lang w:val="eu-ES"/>
        </w:rPr>
        <w:t>7.1.1.3</w:t>
      </w:r>
      <w:proofErr w:type="spellEnd"/>
      <w:r>
        <w:rPr>
          <w:rFonts w:ascii="Tahoma" w:hAnsi="Tahoma" w:cs="Tahoma"/>
          <w:color w:val="000000"/>
          <w:szCs w:val="24"/>
          <w:lang w:val="eu-ES"/>
        </w:rPr>
        <w:t xml:space="preserve"> artikulua. Horren arabera, Gobernu Kontseiluari dagokio Estatuko eta autonomia erkidegoko legeria garatzeko foru dekretuak onartzea, arauak garatzeko ahala baliatuz, berariaz horretarako gaikuntza eman zaionean.</w:t>
      </w:r>
    </w:p>
    <w:p w:rsidR="00FA52BB" w:rsidRDefault="00FA52BB" w:rsidP="00FA52BB">
      <w:pPr>
        <w:pStyle w:val="Prrafodelista"/>
        <w:spacing w:line="240" w:lineRule="auto"/>
        <w:rPr>
          <w:rFonts w:ascii="Tahoma" w:hAnsi="Tahoma" w:cs="Tahoma"/>
          <w:color w:val="000000"/>
          <w:lang w:val="eu-ES"/>
        </w:rPr>
      </w:pPr>
    </w:p>
    <w:p w:rsidR="00FA52BB" w:rsidRDefault="00FA52BB" w:rsidP="00FA52BB">
      <w:pPr>
        <w:pStyle w:val="Prrafodelista"/>
        <w:spacing w:line="240" w:lineRule="auto"/>
        <w:ind w:left="0"/>
        <w:jc w:val="both"/>
        <w:rPr>
          <w:rFonts w:ascii="Tahoma" w:hAnsi="Tahoma" w:cs="Tahoma"/>
          <w:color w:val="000000"/>
          <w:szCs w:val="24"/>
          <w:lang w:val="eu-ES"/>
        </w:rPr>
      </w:pPr>
      <w:r>
        <w:rPr>
          <w:rFonts w:ascii="Tahoma" w:hAnsi="Tahoma" w:cs="Tahoma"/>
          <w:color w:val="000000"/>
          <w:szCs w:val="24"/>
          <w:lang w:val="eu-ES"/>
        </w:rPr>
        <w:t>Irizpide horiek orain planteatzen den kasuari aplikatuz, ondorioztatu behar da ezen, Foru Ganberan eta Gobernu Kontseiluan dagoenez legeria autonomikoa garatzeko ahala, ez dela bidezkoa Arabako Lurralde Historikoko eskola kiroleko programak arauz garatzea, nahi den bezala, Kultura eta Kirol Saileko titularraren foru agindu baten bidez.</w:t>
      </w:r>
    </w:p>
    <w:p w:rsidR="00FA52BB" w:rsidRDefault="00FA52BB" w:rsidP="00FA52BB">
      <w:pPr>
        <w:pStyle w:val="Prrafodelista"/>
        <w:spacing w:line="240" w:lineRule="auto"/>
        <w:ind w:left="0"/>
        <w:jc w:val="both"/>
        <w:rPr>
          <w:rFonts w:ascii="Tahoma" w:hAnsi="Tahoma" w:cs="Tahoma"/>
          <w:color w:val="000000"/>
          <w:lang w:val="eu-ES"/>
        </w:rPr>
      </w:pPr>
    </w:p>
    <w:p w:rsidR="00FA52BB" w:rsidRDefault="00FA52BB" w:rsidP="00FA52BB">
      <w:pPr>
        <w:pStyle w:val="Prrafodelista"/>
        <w:spacing w:line="240" w:lineRule="auto"/>
        <w:ind w:left="0"/>
        <w:jc w:val="both"/>
        <w:rPr>
          <w:rFonts w:ascii="Tahoma" w:hAnsi="Tahoma" w:cs="Tahoma"/>
          <w:color w:val="000000"/>
          <w:szCs w:val="24"/>
          <w:lang w:val="eu-ES"/>
        </w:rPr>
      </w:pPr>
      <w:r>
        <w:rPr>
          <w:rFonts w:ascii="Tahoma" w:hAnsi="Tahoma" w:cs="Tahoma"/>
          <w:color w:val="000000"/>
          <w:szCs w:val="24"/>
          <w:lang w:val="eu-ES"/>
        </w:rPr>
        <w:t>Baina ahalmen arauemaile hori ez litzaioke Foru Gobernu Kontseiluari ere egokituko, ez baitago berariazko gaikuntzarik Arabako Foru Aldundiko Exekutiboak arau bidez gara dezan.</w:t>
      </w:r>
    </w:p>
    <w:p w:rsidR="00FA52BB" w:rsidRDefault="00FA52BB" w:rsidP="00FA52BB">
      <w:pPr>
        <w:pStyle w:val="Prrafodelista"/>
        <w:spacing w:line="240" w:lineRule="auto"/>
        <w:ind w:left="0"/>
        <w:jc w:val="both"/>
        <w:rPr>
          <w:rFonts w:ascii="Tahoma" w:hAnsi="Tahoma" w:cs="Tahoma"/>
          <w:color w:val="000000"/>
          <w:lang w:val="eu-ES"/>
        </w:rPr>
      </w:pPr>
    </w:p>
    <w:p w:rsidR="00FA52BB" w:rsidRDefault="00FA52BB" w:rsidP="00FA52BB">
      <w:pPr>
        <w:pStyle w:val="Prrafodelista"/>
        <w:spacing w:line="240" w:lineRule="auto"/>
        <w:ind w:left="0"/>
        <w:jc w:val="both"/>
        <w:rPr>
          <w:rFonts w:ascii="Tahoma" w:hAnsi="Tahoma" w:cs="Tahoma"/>
          <w:szCs w:val="24"/>
          <w:lang w:val="eu-ES"/>
        </w:rPr>
      </w:pPr>
      <w:r>
        <w:rPr>
          <w:rFonts w:ascii="Tahoma" w:hAnsi="Tahoma" w:cs="Tahoma"/>
          <w:color w:val="000000"/>
          <w:szCs w:val="24"/>
          <w:lang w:val="eu-ES"/>
        </w:rPr>
        <w:lastRenderedPageBreak/>
        <w:t xml:space="preserve">Are gehiago, Kultura eta Kiroleko diputatuak berak ekainaren 18ko idazkian aitortzen duenez, </w:t>
      </w:r>
      <w:r>
        <w:rPr>
          <w:rFonts w:ascii="Tahoma" w:hAnsi="Tahoma" w:cs="Tahoma"/>
          <w:i/>
          <w:color w:val="000000"/>
          <w:szCs w:val="24"/>
          <w:lang w:val="eu-ES"/>
        </w:rPr>
        <w:t>"Gaur egun, eskola kirolaren arloan, ez Arabako Foru Aldundiko Gobernu Kontseiluak, ez Kultura eta Kirol Saileko diputatu titularrak ez dute berariazko gaikuntzarik arau horiek garatzeko"</w:t>
      </w:r>
      <w:r>
        <w:rPr>
          <w:rFonts w:ascii="Tahoma" w:hAnsi="Tahoma" w:cs="Tahoma"/>
          <w:color w:val="000000"/>
          <w:szCs w:val="24"/>
          <w:lang w:val="eu-ES"/>
        </w:rPr>
        <w:t xml:space="preserve">.   Gaineratzen du horrek eragin duela Batzar Nagusietan eskola kirolari buruzko foru arauaren proiektu bat izapidetzea. Bertan diputatua gaitzea aurreikusten da, garatzeko eta betearazteko xedapenak eman ditzan, baina </w:t>
      </w:r>
      <w:proofErr w:type="spellStart"/>
      <w:r>
        <w:rPr>
          <w:rFonts w:ascii="Tahoma" w:hAnsi="Tahoma" w:cs="Tahoma"/>
          <w:color w:val="000000"/>
          <w:szCs w:val="24"/>
          <w:lang w:val="eu-ES"/>
        </w:rPr>
        <w:t>COVID-19aren</w:t>
      </w:r>
      <w:proofErr w:type="spellEnd"/>
      <w:r>
        <w:rPr>
          <w:rFonts w:ascii="Tahoma" w:hAnsi="Tahoma" w:cs="Tahoma"/>
          <w:color w:val="000000"/>
          <w:szCs w:val="24"/>
          <w:lang w:val="eu-ES"/>
        </w:rPr>
        <w:t xml:space="preserve"> pandemiak eta aparteko neurriak hartzeak, hala nola alarma egoera deklaratzeak, eragotzi egin dute irailaren 1a baino lehen onartzea, eta horregatik berak hartu du bere gain lurraldean eskola kiroleko programak egitea, onartzea eta urteko exekuzioa gauzatzea.  </w:t>
      </w:r>
    </w:p>
    <w:p w:rsidR="00FA52BB" w:rsidRDefault="00FA52BB" w:rsidP="00FA52BB">
      <w:pPr>
        <w:pStyle w:val="Prrafodelista"/>
        <w:spacing w:after="0" w:line="240" w:lineRule="auto"/>
        <w:ind w:left="0"/>
        <w:jc w:val="both"/>
        <w:rPr>
          <w:rFonts w:ascii="Tahoma" w:hAnsi="Tahoma" w:cs="Tahoma"/>
          <w:color w:val="000000"/>
          <w:lang w:val="eu-ES"/>
        </w:rPr>
      </w:pPr>
    </w:p>
    <w:p w:rsidR="00FA52BB" w:rsidRDefault="00FA52BB" w:rsidP="00FA52BB">
      <w:pPr>
        <w:pStyle w:val="Prrafodelista"/>
        <w:spacing w:after="0" w:line="240" w:lineRule="auto"/>
        <w:ind w:left="0"/>
        <w:jc w:val="both"/>
        <w:rPr>
          <w:rFonts w:ascii="Tahoma" w:hAnsi="Tahoma" w:cs="Tahoma"/>
          <w:color w:val="000000"/>
          <w:szCs w:val="24"/>
          <w:lang w:val="eu-ES"/>
        </w:rPr>
      </w:pPr>
      <w:r>
        <w:rPr>
          <w:rFonts w:ascii="Tahoma" w:hAnsi="Tahoma" w:cs="Tahoma"/>
          <w:color w:val="000000"/>
          <w:szCs w:val="24"/>
          <w:lang w:val="eu-ES"/>
        </w:rPr>
        <w:t xml:space="preserve">Aholku Batzorde hau ez dator bat irizpide horrekin, eta, funtsezko ohar gisa, uste du, Arabako Lurralde Historikoko erakunde mailako foru araudia ikusita, </w:t>
      </w:r>
      <w:r>
        <w:rPr>
          <w:rFonts w:ascii="Tahoma" w:hAnsi="Tahoma" w:cs="Tahoma"/>
          <w:color w:val="000000"/>
          <w:szCs w:val="24"/>
          <w:u w:val="single"/>
          <w:lang w:val="eu-ES"/>
        </w:rPr>
        <w:t>irizpenaren pean jarritako agindu proiektua ez datorrela bat zuzenbidearekin, eskumena ez baitagokio organo horri</w:t>
      </w:r>
      <w:r>
        <w:rPr>
          <w:rFonts w:ascii="Tahoma" w:hAnsi="Tahoma" w:cs="Tahoma"/>
          <w:color w:val="000000"/>
          <w:szCs w:val="24"/>
          <w:lang w:val="eu-ES"/>
        </w:rPr>
        <w:t>; izan ere, kasu honetan, Batzar Nagusiei dagokie eskola kirolaren arloko araudi autonomikoa garatzea, eta Foru Ganberak ahalmen hori ez erabiltzeak ez dio diputatuari horretarako gaitasunik ematen.</w:t>
      </w:r>
    </w:p>
    <w:p w:rsidR="00FA52BB" w:rsidRDefault="00FA52BB" w:rsidP="00FA52BB">
      <w:pPr>
        <w:pStyle w:val="Prrafodelista"/>
        <w:spacing w:after="0" w:line="240" w:lineRule="auto"/>
        <w:ind w:left="0"/>
        <w:jc w:val="both"/>
        <w:rPr>
          <w:rFonts w:ascii="Tahoma" w:hAnsi="Tahoma" w:cs="Tahoma"/>
          <w:color w:val="000000"/>
          <w:lang w:val="eu-ES"/>
        </w:rPr>
      </w:pPr>
    </w:p>
    <w:p w:rsidR="00FA52BB" w:rsidRDefault="00FA52BB" w:rsidP="00FA52BB">
      <w:pPr>
        <w:pStyle w:val="Prrafodelista"/>
        <w:spacing w:after="0" w:line="240" w:lineRule="auto"/>
        <w:ind w:left="0"/>
        <w:jc w:val="both"/>
        <w:rPr>
          <w:rFonts w:ascii="Tahoma" w:hAnsi="Tahoma" w:cs="Tahoma"/>
          <w:color w:val="000000"/>
          <w:lang w:val="eu-ES"/>
        </w:rPr>
      </w:pPr>
    </w:p>
    <w:p w:rsidR="00FA52BB" w:rsidRDefault="00FA52BB" w:rsidP="00FA52BB">
      <w:pPr>
        <w:spacing w:before="120" w:after="240" w:line="281" w:lineRule="auto"/>
        <w:jc w:val="both"/>
        <w:rPr>
          <w:rFonts w:ascii="Tahoma" w:hAnsi="Tahoma" w:cs="Tahoma"/>
          <w:b/>
          <w:color w:val="000000"/>
          <w:szCs w:val="24"/>
          <w:u w:val="single"/>
          <w:lang w:val="eu-ES"/>
        </w:rPr>
      </w:pPr>
      <w:r>
        <w:rPr>
          <w:rFonts w:ascii="Tahoma" w:hAnsi="Tahoma" w:cs="Tahoma"/>
          <w:b/>
          <w:color w:val="000000"/>
          <w:szCs w:val="24"/>
          <w:u w:val="single"/>
          <w:lang w:val="eu-ES"/>
        </w:rPr>
        <w:t>3. Xedapen orokorrak egiteko prozedurak</w:t>
      </w:r>
    </w:p>
    <w:p w:rsidR="00FA52BB" w:rsidRDefault="00FA52BB" w:rsidP="00FA52BB">
      <w:pPr>
        <w:spacing w:after="240" w:line="281" w:lineRule="auto"/>
        <w:jc w:val="both"/>
        <w:rPr>
          <w:rFonts w:ascii="Tahoma" w:hAnsi="Tahoma" w:cs="Tahoma"/>
          <w:szCs w:val="24"/>
          <w:lang w:val="eu-ES"/>
        </w:rPr>
      </w:pPr>
      <w:r>
        <w:rPr>
          <w:rFonts w:ascii="Tahoma" w:hAnsi="Tahoma" w:cs="Tahoma"/>
          <w:color w:val="000000"/>
          <w:szCs w:val="24"/>
          <w:lang w:val="eu-ES"/>
        </w:rPr>
        <w:t xml:space="preserve">Xedapen orokorrak egiteko prozedura onartzen duen maiatzaren 23ko Foru Gobernu Kontseiluaren 29/2017 Foru Dekretuak bere I. eranskinean xedatutakoarekin bat, hasteko eta gaiaren arabera eskuduna den saileko titularrak aldez aurretik onartzeko foru agindua egin zen.  </w:t>
      </w:r>
    </w:p>
    <w:p w:rsidR="00FA52BB" w:rsidRDefault="00FA52BB" w:rsidP="00FA52BB">
      <w:pPr>
        <w:spacing w:after="240" w:line="281" w:lineRule="auto"/>
        <w:jc w:val="both"/>
        <w:rPr>
          <w:rFonts w:ascii="Tahoma" w:hAnsi="Tahoma" w:cs="Tahoma"/>
          <w:szCs w:val="24"/>
          <w:lang w:val="eu-ES"/>
        </w:rPr>
      </w:pPr>
      <w:r>
        <w:rPr>
          <w:rFonts w:ascii="Tahoma" w:hAnsi="Tahoma" w:cs="Tahoma"/>
          <w:color w:val="000000"/>
          <w:szCs w:val="24"/>
          <w:lang w:val="eu-ES"/>
        </w:rPr>
        <w:t xml:space="preserve">Proposamena egiteko gainerako izapideei dagokienez, aurretiko kontsulta publikoari, entzunaldiari eta jendaurreko informazioari dagokienez, arestian aipaturiko 29/2017 Dekretuaren I. eranskinaren bigarren xedapen gehigarriaren a) idatz zatiaren arabera egin dira, izapide horiek egin baitzitzaizkion xede bererako ebazpenari, zeinaren indarraldia 2020ko ekainaren 30ean amaitu baitzen.   </w:t>
      </w:r>
    </w:p>
    <w:p w:rsidR="00FA52BB" w:rsidRDefault="00FA52BB" w:rsidP="00FA52BB">
      <w:pPr>
        <w:spacing w:after="240" w:line="281" w:lineRule="auto"/>
        <w:jc w:val="both"/>
        <w:rPr>
          <w:rFonts w:ascii="Tahoma" w:hAnsi="Tahoma" w:cs="Tahoma"/>
          <w:szCs w:val="24"/>
          <w:lang w:val="eu-ES"/>
        </w:rPr>
      </w:pPr>
      <w:r>
        <w:rPr>
          <w:rFonts w:ascii="Tahoma" w:hAnsi="Tahoma" w:cs="Tahoma"/>
          <w:color w:val="000000"/>
          <w:szCs w:val="24"/>
          <w:lang w:val="eu-ES"/>
        </w:rPr>
        <w:t xml:space="preserve">Halaber, Kultura eta Kirol Idazkaritza Teknikoko letradu teknikariak arau eraginari buruzko txosten laburtua egin du.  </w:t>
      </w:r>
    </w:p>
    <w:p w:rsidR="00FA52BB" w:rsidRDefault="00FA52BB" w:rsidP="00FA52BB">
      <w:pPr>
        <w:spacing w:after="240" w:line="281" w:lineRule="auto"/>
        <w:jc w:val="both"/>
        <w:rPr>
          <w:rFonts w:ascii="Tahoma" w:hAnsi="Tahoma" w:cs="Tahoma"/>
          <w:szCs w:val="24"/>
          <w:lang w:val="eu-ES"/>
        </w:rPr>
      </w:pPr>
      <w:r>
        <w:rPr>
          <w:rFonts w:ascii="Tahoma" w:hAnsi="Tahoma" w:cs="Tahoma"/>
          <w:color w:val="000000"/>
          <w:szCs w:val="24"/>
          <w:lang w:val="eu-ES"/>
        </w:rPr>
        <w:t xml:space="preserve">Aipatutako Foru Dekretuan eta  urriaren 1eko 39/2015 Legean, Administrazio Prozedura Erkidearenean, ezarritako nahitaez bete beharreko beste izapide batzuei dagokienez, agindu proiektuaren azalpen zatian justifikatzen da proiektua bat datorrela 3. eta 129. artikuluetan ezarritako erregulazio egokiaren printzipioekin. </w:t>
      </w:r>
    </w:p>
    <w:p w:rsidR="00FA52BB" w:rsidRDefault="00FA52BB" w:rsidP="00FA52BB">
      <w:pPr>
        <w:pStyle w:val="Prrafodelista"/>
        <w:spacing w:after="0" w:line="240" w:lineRule="auto"/>
        <w:ind w:left="0"/>
        <w:jc w:val="both"/>
        <w:rPr>
          <w:rFonts w:ascii="Tahoma" w:hAnsi="Tahoma" w:cs="Tahoma"/>
          <w:color w:val="000000"/>
          <w:lang w:val="eu-ES"/>
        </w:rPr>
      </w:pPr>
    </w:p>
    <w:p w:rsidR="00FA52BB" w:rsidRDefault="00FA52BB" w:rsidP="00FA52BB">
      <w:pPr>
        <w:pStyle w:val="Prrafodelista"/>
        <w:numPr>
          <w:ilvl w:val="0"/>
          <w:numId w:val="23"/>
        </w:numPr>
        <w:suppressAutoHyphens/>
        <w:spacing w:before="120" w:line="240" w:lineRule="auto"/>
        <w:ind w:hanging="720"/>
        <w:jc w:val="both"/>
        <w:rPr>
          <w:rFonts w:ascii="Tahoma" w:hAnsi="Tahoma" w:cs="Tahoma"/>
          <w:b/>
          <w:color w:val="000000"/>
          <w:szCs w:val="24"/>
          <w:lang w:val="eu-ES"/>
        </w:rPr>
      </w:pPr>
      <w:r>
        <w:rPr>
          <w:rFonts w:ascii="Tahoma" w:hAnsi="Tahoma" w:cs="Tahoma"/>
          <w:b/>
          <w:color w:val="000000"/>
          <w:szCs w:val="24"/>
          <w:lang w:val="eu-ES"/>
        </w:rPr>
        <w:t>PROIEKTUAREN DESKRIBAPENA</w:t>
      </w:r>
    </w:p>
    <w:p w:rsidR="00FA52BB" w:rsidRDefault="00FA52BB" w:rsidP="00FA52BB">
      <w:pPr>
        <w:pStyle w:val="Prrafodelista"/>
        <w:spacing w:after="0" w:line="240" w:lineRule="auto"/>
        <w:ind w:left="0"/>
        <w:jc w:val="both"/>
        <w:rPr>
          <w:rFonts w:ascii="Tahoma" w:hAnsi="Tahoma" w:cs="Tahoma"/>
          <w:color w:val="000000"/>
          <w:lang w:val="eu-ES"/>
        </w:rPr>
      </w:pP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 xml:space="preserve">Irizpenerako aurkeztutako agindu proiektuaren bidez, Arabako Lurralde Historikoko toki erakundeentzako 2020-2021 kanpainarako eskola kirolaren programa eta araudia onartu nahi dira. Bereziki, Kultura eta Kirol Saileko zuzendariari ahalmena emateaz gain (foru agindua betearazteko beharrezkoak diren baimenak emateko eta </w:t>
      </w:r>
      <w:proofErr w:type="spellStart"/>
      <w:r>
        <w:rPr>
          <w:rFonts w:ascii="Tahoma" w:hAnsi="Tahoma" w:cs="Tahoma"/>
          <w:szCs w:val="24"/>
          <w:lang w:val="eu-ES"/>
        </w:rPr>
        <w:t>ALHAOn</w:t>
      </w:r>
      <w:proofErr w:type="spellEnd"/>
      <w:r>
        <w:rPr>
          <w:rFonts w:ascii="Tahoma" w:hAnsi="Tahoma" w:cs="Tahoma"/>
          <w:szCs w:val="24"/>
          <w:lang w:val="eu-ES"/>
        </w:rPr>
        <w:t xml:space="preserve"> argitaratu eta hurrengo egunean indarrean jartzea xedatzeko), arau esparru egokia ezarri nahi da hiru eranskinen bidez. </w:t>
      </w: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 xml:space="preserve">Hala, I. eranskinak, "Arabako Lurralde Historikoko Eskola Kirolaren Programa tokiko erakundeentzat, 2020-2021 kanpaina" izenekoak, 1. atalean xedea aipatzen du, 2. atalean, </w:t>
      </w:r>
      <w:r>
        <w:rPr>
          <w:rFonts w:ascii="Tahoma" w:hAnsi="Tahoma" w:cs="Tahoma"/>
          <w:szCs w:val="24"/>
          <w:lang w:val="eu-ES"/>
        </w:rPr>
        <w:lastRenderedPageBreak/>
        <w:t xml:space="preserve">programa egiteko, onartzeko eta gauzatzeko eskumena; 3. eranskinean, programa horretan sartutako kategoriak eta adinak aipatzen ditu, eta 4. eta 5. eranskinak, hurrenez hurren, partaidetza egiturei eta iraupenari buruzkoak dira.  Ondoren, 6. paragrafoak II. eta III. eranskinei egiten die men, betiere toki erakundeek egin beharreko eskola kiroleko jarduerei aplikatu beharreko araudia eta Eskola Kirolaren Programan sartuta ez dauden jarduerak baimentzeko prozedura aipatzeko.  Halaber, 7. atalean, beharrezko aseguruak kontratatzea eskatzen da; 8., 9., 10. eta 11.ean, berriz, programa argitaratu, garatu eta interpretatzeari buruzkoa da, bai eta programaren aurka jar daitezkeen errekurtsoei buruzkoa ere.   </w:t>
      </w: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Azkenik, 12. atalak, "azken xedapenak" deritzonak, baldintza orokorrak edo kasu bakoitzean adierazten direnak onartzera behartzen ditu, bai eta programan inskribatutako erakundeak, onartutako proiektuen ikuskapenerako, jarraipenerako eta egiaztapenerako Aldundiak izendatutako pertsonen presentzia onartzera eta erakunde horri egindako jarduerekin lotutako datuak eta dokumentazioa ematera ere.  Era berean, erakundeek mota guztietako erantzukizunak beren gain hartzea xedatzen du.</w:t>
      </w: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Bestalde, II. eranskinak, "2020-2021 eskola kiroleko kanpainaren barruan toki erakundeek egin beharreko eskola kiroleko jarduerak arautzen dituen araudia" izenekoak, 1. atalean definitzen ditu erakunde onuradunak, 2.ean aurrera eraman daitezkeen jarduerak, 3.ean iraupena, 4.ean kategoriak, 5.ean (taldeak izenekoan) titulazio berezia duen monitore entrenatzaile baten beharkizuna, 6. eranskinean joan-etorriak eta 7. eranskinean erantzukizunak.</w:t>
      </w:r>
    </w:p>
    <w:p w:rsidR="00FA52BB" w:rsidRDefault="00FA52BB" w:rsidP="00FA52BB">
      <w:pPr>
        <w:spacing w:before="120" w:after="240" w:line="281" w:lineRule="auto"/>
        <w:jc w:val="both"/>
        <w:rPr>
          <w:rFonts w:ascii="Tahoma" w:hAnsi="Tahoma" w:cs="Tahoma"/>
          <w:szCs w:val="24"/>
          <w:lang w:val="eu-ES"/>
        </w:rPr>
      </w:pPr>
      <w:r>
        <w:rPr>
          <w:rFonts w:ascii="Tahoma" w:hAnsi="Tahoma" w:cs="Tahoma"/>
          <w:szCs w:val="24"/>
          <w:lang w:val="eu-ES"/>
        </w:rPr>
        <w:t xml:space="preserve">Azkenik, III. eranskinak, "2020-2021 kanpainako eskola programan sartuta ez dauden eta toki erakundeek antolatzen dituzten eskoletako kirol jarduerak antolatzeko baimena emateko prozeduraren erregulazioa" izenburupean, 1. atalean definitzen du prozedura horren xedea, 2. eta 3. ataletan eskabideak eta aurkeztu beharreko agiriak, eta 4. eranskinean ebazpenari egiten dio erreferentzia.    Gainera, 5. atalak baimenak ezagutzea eta ebaztea esleitzen dizkio Kirol Zerbitzuko buruari, baldintza jakin batzuk betetzeko aukera aurreikusiz, bai eta baldintza horiek betetzen ez badira horiek baliogabetzeko aukera ere.  Azkenik, 6. zenbakia eranskinean jasotako prozedura bete gabe egin daitezkeen kirol lehiaketei buruzkoa da.  </w:t>
      </w:r>
    </w:p>
    <w:p w:rsidR="00FA52BB" w:rsidRDefault="00FA52BB" w:rsidP="00FA52BB">
      <w:pPr>
        <w:spacing w:before="120" w:after="240"/>
        <w:jc w:val="both"/>
        <w:rPr>
          <w:rFonts w:ascii="Tahoma" w:hAnsi="Tahoma" w:cs="Tahoma"/>
          <w:lang w:val="eu-ES"/>
        </w:rPr>
      </w:pPr>
    </w:p>
    <w:p w:rsidR="00FA52BB" w:rsidRDefault="00FA52BB" w:rsidP="00FA52BB">
      <w:pPr>
        <w:pStyle w:val="Prrafodelista"/>
        <w:numPr>
          <w:ilvl w:val="0"/>
          <w:numId w:val="23"/>
        </w:numPr>
        <w:suppressAutoHyphens/>
        <w:spacing w:line="240" w:lineRule="auto"/>
        <w:ind w:hanging="720"/>
        <w:jc w:val="both"/>
        <w:rPr>
          <w:rFonts w:ascii="Tahoma" w:hAnsi="Tahoma" w:cs="Tahoma"/>
          <w:b/>
          <w:szCs w:val="24"/>
          <w:lang w:val="eu-ES"/>
        </w:rPr>
      </w:pPr>
      <w:r>
        <w:rPr>
          <w:rFonts w:ascii="Tahoma" w:hAnsi="Tahoma" w:cs="Tahoma"/>
          <w:b/>
          <w:szCs w:val="24"/>
          <w:lang w:val="eu-ES"/>
        </w:rPr>
        <w:t>PROIEKTUAREN EDUKIAREN ANALISIA.</w:t>
      </w:r>
    </w:p>
    <w:p w:rsidR="00FA52BB" w:rsidRDefault="00FA52BB" w:rsidP="00FA52BB">
      <w:pPr>
        <w:spacing w:line="281" w:lineRule="auto"/>
        <w:jc w:val="both"/>
        <w:rPr>
          <w:rFonts w:ascii="Tahoma" w:hAnsi="Tahoma" w:cs="Tahoma"/>
          <w:b/>
          <w:szCs w:val="24"/>
          <w:lang w:val="eu-ES"/>
        </w:rPr>
      </w:pPr>
      <w:r>
        <w:rPr>
          <w:rFonts w:ascii="Tahoma" w:hAnsi="Tahoma" w:cs="Tahoma"/>
          <w:szCs w:val="24"/>
          <w:lang w:val="eu-ES"/>
        </w:rPr>
        <w:t>Ez da ahaztu behar, gogoeta juridikoetan jaso den bezala, Kultura eta Kirol Saileko titularrak ez duela eskumenik irizpenaren xede den foru agindua emateko, eta, beraz, aginduaren eduki zehatza aztertuko da.</w:t>
      </w:r>
    </w:p>
    <w:p w:rsidR="00FA52BB" w:rsidRDefault="00FA52BB" w:rsidP="00FA52BB">
      <w:pPr>
        <w:jc w:val="both"/>
        <w:rPr>
          <w:rFonts w:ascii="Tahoma" w:hAnsi="Tahoma" w:cs="Tahoma"/>
          <w:b/>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AZALPEN ZATIA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29/2017 Foru Dekretuko IV. Eranskinak ezarri bezala, Gobernu Kontseiluarena, maiatzaren 23koa, xedapen baten azalpen atalean arauaren helburua eta xedea azaldu behar dira; edukia labur-labur jaso behar da erregulazioan txertatzen dituen berrikuntzak eta testua hobeto ulertzeko, baita araua ematean baliatutako gaikuntzak eta eskumenak aipatu ere.  Ildo horretan, proiektatutako xedapenaren azalpen zatiak ezartzen du behar bezala justifikatuta geratu dela ebazpena ematen duen organoaren gaikuntza, eta Batzorde hau ezin da ados egon baieztapen horrekin, irizpen honen gogoeta juridikoei buruzko 2. atalean azaldutakoa oinarri hartuta.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Bestalde, hizpide dugun foru agindua egiteko prozedura deskribatzerakoan, adierazi behar da proiektua aldez aurretik onartzeko foru agindua ez dagoela behar bezala identifikatuta.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lastRenderedPageBreak/>
        <w:t>Era berean, azalpen zati horretan falta da aipatzea, 40/1999 Foru Dekretuaren bidez onetsitako Aholku Batzorde honen Erregelamendu Organikoak bere 23. artikuluan ezarritakoaren arabera, foru agindua aldez aurretik aztertu behar dela, eta Batzordearen irizpenarekin bat datorren edo, aitzitik, horretatik bereizten den, irizpenean funtsezkotzat jo daitezkeen oharren adostasuna edo desadostasuna adierazita.</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ARTIKULUAK</w:t>
      </w:r>
    </w:p>
    <w:p w:rsidR="00FA52BB" w:rsidRDefault="00FA52BB" w:rsidP="00FA52BB">
      <w:pPr>
        <w:jc w:val="both"/>
        <w:rPr>
          <w:rFonts w:ascii="Tahoma" w:hAnsi="Tahoma" w:cs="Tahoma"/>
          <w:b/>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Proiektuan dagoen arauak, aurreko kanpainetarako onartutako foru aginduek egin bezala, testu bakarrean biltzen ditu, eranskin desberdinetan bada ere, 2020-2021 kanpainari begira toki erakundeei zuzendutako Eskola Kirolaren Programa, haren araudia eta aipatutako programan sartuta ez dauden kirol jardueretarako baimenak emateko prozedura.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Horrela, jarraian aztertuko diren eranskinak artikulu bakar batean onartu ondoren, azken xedapenetako lehenengoak ahalmena ematen dio Kultura eta Kirol Saileko zuzendariari beharrezkoak diren baimenak emateko.  Akats bat antzematen da gaitutako organo hori identifikatzerakoan; izan ere, Kultura eta Kirol Sailean ez dago izen hori duen zuzendaritzarik, bi baizik, erabat bereiziak, Kultura Zuzendaritza eta Kirol Zuzendaritza.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Bestalde, proiektatutako foru aginduak bigarren azken xedapen bat du, indarrean jartzeari buruzkoa; horrek ez du bestelako iruzkinik merezi. </w:t>
      </w:r>
    </w:p>
    <w:p w:rsidR="00FA52BB" w:rsidRDefault="00FA52BB" w:rsidP="00FA52BB">
      <w:pPr>
        <w:jc w:val="both"/>
        <w:rPr>
          <w:rFonts w:ascii="Tahoma" w:hAnsi="Tahoma" w:cs="Tahoma"/>
          <w:lang w:val="eu-ES"/>
        </w:rPr>
      </w:pP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I. ERANSKINA. ARABAKO LURRALDE HISTORIKOKO ESKOLA KIROLAREN PROGRAMA TOKI ERAKUNDEEI ZUZENDUTAKOA, 2020-2021 KANPAINA.</w:t>
      </w: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 Azalpen atala: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Azalpen horretan adierazten da Arabako Foru Aldundiari dagokiola eskola kiroleko urteko programak egitea, onartzea eta gauzatzea –baieztapen hori guztiz eztabaidagarria da, gogoeta juridikoen 2. atalean adierazi den bezala–, eta, horrez gain, adierazten da, </w:t>
      </w:r>
      <w:proofErr w:type="spellStart"/>
      <w:r>
        <w:rPr>
          <w:rFonts w:ascii="Tahoma" w:hAnsi="Tahoma" w:cs="Tahoma"/>
          <w:szCs w:val="24"/>
          <w:lang w:val="eu-ES"/>
        </w:rPr>
        <w:t>COVID-19aren</w:t>
      </w:r>
      <w:proofErr w:type="spellEnd"/>
      <w:r>
        <w:rPr>
          <w:rFonts w:ascii="Tahoma" w:hAnsi="Tahoma" w:cs="Tahoma"/>
          <w:szCs w:val="24"/>
          <w:lang w:val="eu-ES"/>
        </w:rPr>
        <w:t xml:space="preserve"> pandemia dela eta, eskola kirolaren programa garatzea lotuko zaiela osasun agintaritzek eta hezkuntza sistemak ikasturtearen inguruan hartzen dituzten erabakiei.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Araugintza teknikaren ikuspegitik, aipamen berezia merezi du azalpen zatia eranskin batean egoteak; izan ere, xedapen orokorren proiektuak egiteko araugintza teknikaren gidalerroek, maiatzaren 23ko 29/2017 Dekretuaren IV. eranskinean onartuek, xedapen orokor baten hasieran azalpen atal bat ezartzeko aukera aurreikusten dute, baina ez eranskinetan.  Are gehiago, horien edukia zehazterakoan, gidalerro horiek kontzeptuen, arauen, baldintza teknikoen, grafikoen, pertsonen, ondasunen, lekuen, akordioen edo hitzarmenen ingurukoak izan daitezke, baina inola ere ez haien azalpen zati bati buruzkoak.  Ondorioz, </w:t>
      </w:r>
      <w:r>
        <w:rPr>
          <w:rFonts w:ascii="Tahoma" w:hAnsi="Tahoma" w:cs="Tahoma"/>
          <w:szCs w:val="24"/>
          <w:u w:val="single"/>
          <w:lang w:val="eu-ES"/>
        </w:rPr>
        <w:t>azalpen zati hori kentzea proposatzen da, haren edukia proiektatutako foru aginduaren azalpen zatira eramateko oztopo izan gabe</w:t>
      </w:r>
      <w:r>
        <w:rPr>
          <w:rFonts w:ascii="Tahoma" w:hAnsi="Tahoma" w:cs="Tahoma"/>
          <w:szCs w:val="24"/>
          <w:lang w:val="eu-ES"/>
        </w:rPr>
        <w:t>.</w:t>
      </w:r>
      <w:r>
        <w:rPr>
          <w:rFonts w:ascii="Tahoma" w:hAnsi="Tahoma" w:cs="Tahoma"/>
          <w:szCs w:val="24"/>
          <w:u w:val="single"/>
          <w:lang w:val="eu-ES"/>
        </w:rPr>
        <w:t xml:space="preserve">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Jarraian, 12 ataletan, eskola programa horren funtsezko alderdiak zehazten dira.</w:t>
      </w:r>
    </w:p>
    <w:p w:rsidR="00FA52BB" w:rsidRDefault="00FA52BB" w:rsidP="00FA52BB">
      <w:pPr>
        <w:jc w:val="both"/>
        <w:rPr>
          <w:rFonts w:ascii="Tahoma" w:hAnsi="Tahoma" w:cs="Tahoma"/>
          <w:b/>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szCs w:val="24"/>
          <w:lang w:val="eu-ES"/>
        </w:rPr>
      </w:pPr>
      <w:r>
        <w:rPr>
          <w:rFonts w:ascii="Tahoma" w:hAnsi="Tahoma" w:cs="Tahoma"/>
          <w:b/>
          <w:szCs w:val="24"/>
          <w:lang w:val="eu-ES"/>
        </w:rPr>
        <w:t xml:space="preserve">1.- Xedea. </w:t>
      </w:r>
    </w:p>
    <w:p w:rsidR="00FA52BB" w:rsidRDefault="00FA52BB" w:rsidP="00FA52BB">
      <w:pPr>
        <w:spacing w:line="281" w:lineRule="auto"/>
        <w:jc w:val="both"/>
        <w:rPr>
          <w:rFonts w:ascii="Tahoma" w:hAnsi="Tahoma" w:cs="Tahoma"/>
          <w:szCs w:val="24"/>
          <w:u w:val="single"/>
          <w:lang w:val="eu-ES"/>
        </w:rPr>
      </w:pPr>
      <w:r>
        <w:rPr>
          <w:rFonts w:ascii="Tahoma" w:hAnsi="Tahoma" w:cs="Tahoma"/>
          <w:szCs w:val="24"/>
          <w:lang w:val="eu-ES"/>
        </w:rPr>
        <w:t xml:space="preserve">Atal honetan, Euskadiko Kirolaren ekainaren 11ko 14/1998 Legean jasotako eskola kirolaren definizioa jasotzen da, eta proiektatutako foru aginduaren xedea mugatzen da.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2.- Eskumenak.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Berriz ere Aldundiari  eskola kiroleko urteko programak egitea, onartzea eta gauzatzea dagokiola adierazi ondoren, Kultura eta Kirol Sailak eskola kiroleko programan jasota ez dauden kirol jarduerak antolatzeko baimena emateko aukera aurreikusten du.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lastRenderedPageBreak/>
        <w:t>Horri dagokionez, foru aginduak eta haren eranskinek urteko programan jasotzen ez diren jarduerak baimentzeko aukera aurreikusten dute, eta lizentzia horiek ausaz eta inolako azalpenik gabe esleitzen dizkiete Kultura eta Kirol Saileko zuzendariari (foru aginduaren azken xedapenetako lehena), Kultura eta Kirol Sailari (I. eranskinaren 2. atal honetan eta 5. atalean) edo Kirol Zerbitzuko buruari (III. eranskinaren 5. atalean).</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Bada, arau testu osoan zehar Arabako eskola kiroleko jardueren programan jaso gabeko kasu bereziak baimentzea ahalbidetzen duen araudia aipatzen ez bada ere (Euskadiko Kirolaren ekainaren 11ko 14/1998 Legearen </w:t>
      </w:r>
      <w:proofErr w:type="spellStart"/>
      <w:r>
        <w:rPr>
          <w:rFonts w:ascii="Tahoma" w:hAnsi="Tahoma" w:cs="Tahoma"/>
          <w:szCs w:val="24"/>
          <w:lang w:val="eu-ES"/>
        </w:rPr>
        <w:t>55.4</w:t>
      </w:r>
      <w:proofErr w:type="spellEnd"/>
      <w:r>
        <w:rPr>
          <w:rFonts w:ascii="Tahoma" w:hAnsi="Tahoma" w:cs="Tahoma"/>
          <w:szCs w:val="24"/>
          <w:lang w:val="eu-ES"/>
        </w:rPr>
        <w:t xml:space="preserve"> artikulua), manu horrek foru aldundiei esleitzen die eskumen hori.  Esleipen hori abenduaren 18ko 52/1992 Foru Arauak, Arabako Foru Aldundiaren Antolaketari, Funtzionamenduari eta Araubide Juridikoari buruzkoak, bere 40. artikuluko 17. zenbakiarekin uztartuta (zeinak foru diputatuei esleitzen baitie beren sailari dagozkion gaiei buruzko lizentziak edo baimenak ematea), argi dago, hasiera batean, eskola kirolaren programan sartuta ez dagoen edozein egoera baimentzeko eskumena Kultura eta Kirol Sailaren titularrak izango lukeela.</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Aurrekoa gorabehera, aipatutako 52/1992 Arauak bere 94. artikuluan xedatutakoaren arabera, Kultura eta Kirol diputatuak bere saileko zuzendariei eskuordetu ahal izango dizkie baimenak emateari buruzko eskumenak, eta horrek justifikatuko luke proposatutako foru aginduaren azken xedapenetatik lehenengoan zuzendari baten alde jasotako gaikuntza, baina inola ere ez Kirol Zerbitzuko Burutzaren titularrak lizentziak ematea.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Horren guztiaren ondorioz, Batzorde honen irizpenaren pean jarritako arau proiektuaz denaz bezainbatean, </w:t>
      </w:r>
      <w:r>
        <w:rPr>
          <w:rFonts w:ascii="Tahoma" w:hAnsi="Tahoma" w:cs="Tahoma"/>
          <w:szCs w:val="24"/>
          <w:u w:val="single"/>
          <w:lang w:val="eu-ES"/>
        </w:rPr>
        <w:t>funtsezko ohar gisa, berrikusi egin beharko litzateke Arabako Eskola Kirolaren Programan toki erakundeentzat sartzen ez den edozein egoera baimentzeko eskumenaren esleipena, jarduera hori dagokion organo zehatzari buruzko erreferentziak egokitzeko</w:t>
      </w:r>
      <w:r>
        <w:rPr>
          <w:rFonts w:ascii="Tahoma" w:hAnsi="Tahoma" w:cs="Tahoma"/>
          <w:szCs w:val="24"/>
          <w:lang w:val="eu-ES"/>
        </w:rPr>
        <w:t xml:space="preserve">.  </w:t>
      </w:r>
    </w:p>
    <w:p w:rsidR="00FA52BB" w:rsidRDefault="00FA52BB" w:rsidP="00FA52BB">
      <w:pPr>
        <w:jc w:val="both"/>
        <w:rPr>
          <w:rFonts w:ascii="Tahoma" w:hAnsi="Tahoma" w:cs="Tahoma"/>
          <w:lang w:val="eu-ES"/>
        </w:rPr>
      </w:pP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3.- Kategoriak eta adinak.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Zuzenean, inolako azalpenik gabe, hiru eremu dituen koadro bat erantsi da: kategoria, jaioturtea eta ikasturtea.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u w:val="single"/>
          <w:lang w:val="eu-ES"/>
        </w:rPr>
        <w:t>Beharbada, egokia litzateke, taularen aurretik, aipatutako taularen gaineko azalpenen bat egitea</w:t>
      </w:r>
      <w:r>
        <w:rPr>
          <w:rFonts w:ascii="Tahoma" w:hAnsi="Tahoma" w:cs="Tahoma"/>
          <w:szCs w:val="24"/>
          <w:lang w:val="eu-ES"/>
        </w:rPr>
        <w:t xml:space="preserve">, Arabako eskola kirolaren programako jarduerak kategoria horietan egingo baitira. </w:t>
      </w:r>
    </w:p>
    <w:p w:rsidR="00FA52BB" w:rsidRDefault="00FA52BB" w:rsidP="00FA52BB">
      <w:pPr>
        <w:jc w:val="both"/>
        <w:rPr>
          <w:rFonts w:ascii="Tahoma" w:hAnsi="Tahoma" w:cs="Tahoma"/>
          <w:b/>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4.- Partaidetza egiturak.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Bereizi egiten ditu eskola kirolaren programan parte har dezaketen erakundeak, eta Arabako Lurralde Historikoko toki erakundeetara edo legez eratutako haien kudeaketa organoetara mugatzen ditu.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5.- Programaren iraupena.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Logikoa denez, eskola kirola izanik, ikasturtearekin bat datorren iraupena ezartzen du, betiere Kultura eta Kirol Sailak adierazitakoez bestaldeko hasiera  eta amaiera data duten jarduerak baimentzeko edo antolatzeko aukerari kalterik egin gabe.  </w:t>
      </w:r>
      <w:r>
        <w:rPr>
          <w:rFonts w:ascii="Tahoma" w:hAnsi="Tahoma" w:cs="Tahoma"/>
          <w:szCs w:val="24"/>
          <w:u w:val="single"/>
          <w:lang w:val="eu-ES"/>
        </w:rPr>
        <w:t>Baimen horri dagokionez, bidezkotzat hartu behar da eranskin honetako 2. atalean (eskumenei buruzkoa) azaldutakoari men egitea.</w:t>
      </w:r>
      <w:r>
        <w:rPr>
          <w:rFonts w:ascii="Tahoma" w:hAnsi="Tahoma" w:cs="Tahoma"/>
          <w:szCs w:val="24"/>
          <w:lang w:val="eu-ES"/>
        </w:rPr>
        <w:t xml:space="preserve">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6.- Eskola kirolaren programa garatzeko araudia.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Aztertutako foru aginduaren II. eta III. eranskinetan jasotako araudira jo behar da.</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7.- Aseguruak.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Toki erakundeek aseguruak kontratatzea eta haien baldintzak parte hartzaileei jakinaraztea aurreikusten du. </w:t>
      </w:r>
    </w:p>
    <w:p w:rsidR="00FA52BB" w:rsidRDefault="00FA52BB" w:rsidP="00FA52BB">
      <w:pPr>
        <w:spacing w:line="281" w:lineRule="auto"/>
        <w:jc w:val="both"/>
        <w:rPr>
          <w:rFonts w:ascii="Tahoma" w:hAnsi="Tahoma" w:cs="Tahoma"/>
          <w:szCs w:val="24"/>
          <w:lang w:val="eu-ES"/>
        </w:rPr>
      </w:pPr>
      <w:r>
        <w:rPr>
          <w:rFonts w:ascii="Tahoma" w:hAnsi="Tahoma" w:cs="Tahoma"/>
          <w:color w:val="000000"/>
          <w:szCs w:val="24"/>
          <w:lang w:val="eu-ES"/>
        </w:rPr>
        <w:t xml:space="preserve">Dena den, gerta daitezkeen kontingentziak estaltzeko toki erakunde batek kontratatu behar dituen aseguruak identifikatzerakoan, oso modu generikoan eta zehaztugabean egiten du, edozein intzidentzia mota estaltzeko behar adina aseguru izateko beharra aipatzen baitu. Horregatik, </w:t>
      </w:r>
      <w:r>
        <w:rPr>
          <w:rFonts w:ascii="Tahoma" w:hAnsi="Tahoma" w:cs="Tahoma"/>
          <w:color w:val="000000"/>
          <w:szCs w:val="24"/>
          <w:u w:val="single"/>
          <w:lang w:val="eu-ES"/>
        </w:rPr>
        <w:t>terminologia hori berrikustea eta toki erakundeek kontratatu beharreko aseguru polizen estaldurak hobeto identifikatzen saiatzea gomendatzen da, irabazi asmorik gabeko erakundeentzako eskola kirolaren programan egiten den bezala.</w:t>
      </w:r>
      <w:r>
        <w:rPr>
          <w:rFonts w:ascii="Tahoma" w:hAnsi="Tahoma" w:cs="Tahoma"/>
          <w:color w:val="000000"/>
          <w:szCs w:val="24"/>
          <w:lang w:val="eu-ES"/>
        </w:rPr>
        <w:t xml:space="preserve"> </w:t>
      </w:r>
    </w:p>
    <w:p w:rsidR="00FA52BB" w:rsidRDefault="00FA52BB" w:rsidP="00FA52BB">
      <w:pPr>
        <w:jc w:val="both"/>
        <w:rPr>
          <w:rFonts w:ascii="Tahoma" w:hAnsi="Tahoma" w:cs="Tahoma"/>
          <w:b/>
          <w:u w:val="single"/>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szCs w:val="24"/>
          <w:lang w:val="eu-ES"/>
        </w:rPr>
      </w:pPr>
      <w:r>
        <w:rPr>
          <w:rFonts w:ascii="Tahoma" w:hAnsi="Tahoma" w:cs="Tahoma"/>
          <w:b/>
          <w:szCs w:val="24"/>
          <w:lang w:val="eu-ES"/>
        </w:rPr>
        <w:t xml:space="preserve">8.  publizitatea.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Atal honetan xedatzen denez, </w:t>
      </w:r>
      <w:proofErr w:type="spellStart"/>
      <w:r>
        <w:rPr>
          <w:rFonts w:ascii="Tahoma" w:hAnsi="Tahoma" w:cs="Tahoma"/>
          <w:szCs w:val="24"/>
          <w:lang w:val="eu-ES"/>
        </w:rPr>
        <w:t>ALHAOn</w:t>
      </w:r>
      <w:proofErr w:type="spellEnd"/>
      <w:r>
        <w:rPr>
          <w:rFonts w:ascii="Tahoma" w:hAnsi="Tahoma" w:cs="Tahoma"/>
          <w:szCs w:val="24"/>
          <w:lang w:val="eu-ES"/>
        </w:rPr>
        <w:t xml:space="preserve"> argitaratuko da kirol programa, eta ahalik eta zabalkunderik handiena emango zaio.</w:t>
      </w:r>
    </w:p>
    <w:p w:rsidR="00FA52BB" w:rsidRDefault="00FA52BB" w:rsidP="00FA52BB">
      <w:pPr>
        <w:spacing w:line="281" w:lineRule="auto"/>
        <w:jc w:val="both"/>
        <w:rPr>
          <w:rFonts w:ascii="Tahoma" w:hAnsi="Tahoma" w:cs="Tahoma"/>
          <w:szCs w:val="24"/>
          <w:lang w:val="eu-ES"/>
        </w:rPr>
      </w:pPr>
      <w:proofErr w:type="spellStart"/>
      <w:r>
        <w:rPr>
          <w:rFonts w:ascii="Tahoma" w:hAnsi="Tahoma" w:cs="Tahoma"/>
          <w:szCs w:val="24"/>
          <w:lang w:val="eu-ES"/>
        </w:rPr>
        <w:t>ALHAOn</w:t>
      </w:r>
      <w:proofErr w:type="spellEnd"/>
      <w:r>
        <w:rPr>
          <w:rFonts w:ascii="Tahoma" w:hAnsi="Tahoma" w:cs="Tahoma"/>
          <w:szCs w:val="24"/>
          <w:lang w:val="eu-ES"/>
        </w:rPr>
        <w:t xml:space="preserve"> argitaratu nahi den eranskina errepikakorra dela alde batera utzita, foru aginduaren azken xedapenetatik bigarrenak aldizkari ofizialean argitaratzea aurreikusten baitu, eta ulertzen baita argitalpen hori osoa izango dela, eranskinak barne, ez da argi geratzen argitalpen horrekin lortu nahi den hedapen handiena edo, gainera, beste bitarteko batzuen bidez egin behar den.  </w:t>
      </w:r>
      <w:r>
        <w:rPr>
          <w:rFonts w:ascii="Tahoma" w:hAnsi="Tahoma" w:cs="Tahoma"/>
          <w:szCs w:val="24"/>
          <w:u w:val="single"/>
          <w:lang w:val="eu-ES"/>
        </w:rPr>
        <w:t>Beraz, komenigarria litzateke atal horren idazketa berrikustea.</w:t>
      </w:r>
      <w:r>
        <w:rPr>
          <w:rFonts w:ascii="Tahoma" w:hAnsi="Tahoma" w:cs="Tahoma"/>
          <w:szCs w:val="24"/>
          <w:lang w:val="eu-ES"/>
        </w:rPr>
        <w:t xml:space="preserve"> </w:t>
      </w:r>
    </w:p>
    <w:p w:rsidR="00FA52BB" w:rsidRDefault="00FA52BB" w:rsidP="00FA52BB">
      <w:pPr>
        <w:jc w:val="both"/>
        <w:rPr>
          <w:rFonts w:ascii="Tahoma" w:hAnsi="Tahoma" w:cs="Tahoma"/>
          <w:u w:val="single"/>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szCs w:val="24"/>
          <w:lang w:val="eu-ES"/>
        </w:rPr>
      </w:pPr>
      <w:r>
        <w:rPr>
          <w:rFonts w:ascii="Tahoma" w:hAnsi="Tahoma" w:cs="Tahoma"/>
          <w:b/>
          <w:szCs w:val="24"/>
          <w:lang w:val="eu-ES"/>
        </w:rPr>
        <w:t xml:space="preserve">9.- Garapena. </w:t>
      </w:r>
    </w:p>
    <w:p w:rsidR="00FA52BB" w:rsidRDefault="00FA52BB" w:rsidP="00FA52BB">
      <w:pPr>
        <w:spacing w:line="281" w:lineRule="auto"/>
        <w:jc w:val="both"/>
        <w:rPr>
          <w:rFonts w:ascii="Tahoma" w:hAnsi="Tahoma" w:cs="Tahoma"/>
          <w:szCs w:val="24"/>
          <w:u w:val="single"/>
          <w:lang w:val="eu-ES"/>
        </w:rPr>
      </w:pPr>
      <w:r>
        <w:rPr>
          <w:rFonts w:ascii="Tahoma" w:hAnsi="Tahoma" w:cs="Tahoma"/>
          <w:szCs w:val="24"/>
          <w:lang w:val="eu-ES"/>
        </w:rPr>
        <w:t xml:space="preserve">Kultura eta Kirol Saileko titularrak garapen araudiak garatzeko ebazpenak emateko aurreikuspena zehaztugabea izateaz gain, guztiz baztergarria da; izan ere, abenduaren 18ko 52/1992 Foru Arauak, Arabako Foru Aldundiaren Antolamenduari, Funtzionamenduari eta Araubide Juridikoari buruzkoak, bere 40. artikuluaren 10. paragrafoaren arabera, foru diputatuei dagokie euren sailen gaien inguruan bidezko administrazio egintzak edo  ebazpenak ematea.  </w:t>
      </w:r>
      <w:r>
        <w:rPr>
          <w:rFonts w:ascii="Tahoma" w:hAnsi="Tahoma" w:cs="Tahoma"/>
          <w:szCs w:val="24"/>
          <w:u w:val="single"/>
          <w:lang w:val="eu-ES"/>
        </w:rPr>
        <w:t>Hori dela eta, atal hori kentzeko gomendioa egiten da.</w:t>
      </w:r>
    </w:p>
    <w:p w:rsidR="00FA52BB" w:rsidRDefault="00FA52BB" w:rsidP="00FA52BB">
      <w:pPr>
        <w:jc w:val="both"/>
        <w:rPr>
          <w:rFonts w:ascii="Tahoma" w:hAnsi="Tahoma" w:cs="Tahoma"/>
          <w:u w:val="single"/>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10.- Interpretazioa.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Foru diputatu baten eskuduntzen artean ez dago zehaztea nori edo zein organori dagokion bere sailaren araudiaren inguruan sor daitezkeen zalantzak ebaztea; beraz,  </w:t>
      </w:r>
      <w:r>
        <w:rPr>
          <w:rFonts w:ascii="Tahoma" w:hAnsi="Tahoma" w:cs="Tahoma"/>
          <w:szCs w:val="24"/>
          <w:u w:val="single"/>
          <w:lang w:val="eu-ES"/>
        </w:rPr>
        <w:t>atal hori funtsezko izaeraz kentzea proposatzen da.</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szCs w:val="24"/>
          <w:lang w:val="eu-ES"/>
        </w:rPr>
      </w:pPr>
      <w:r>
        <w:rPr>
          <w:rFonts w:ascii="Tahoma" w:hAnsi="Tahoma" w:cs="Tahoma"/>
          <w:b/>
          <w:szCs w:val="24"/>
          <w:lang w:val="eu-ES"/>
        </w:rPr>
        <w:t xml:space="preserve">11.- Errekurtsoak.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Adierazten da eskola kirolaren programa eta horren ondoriozko administrazio egintzak </w:t>
      </w:r>
      <w:proofErr w:type="spellStart"/>
      <w:r>
        <w:rPr>
          <w:rFonts w:ascii="Tahoma" w:hAnsi="Tahoma" w:cs="Tahoma"/>
          <w:szCs w:val="24"/>
          <w:lang w:val="eu-ES"/>
        </w:rPr>
        <w:t>aurkaratu</w:t>
      </w:r>
      <w:proofErr w:type="spellEnd"/>
      <w:r>
        <w:rPr>
          <w:rFonts w:ascii="Tahoma" w:hAnsi="Tahoma" w:cs="Tahoma"/>
          <w:szCs w:val="24"/>
          <w:lang w:val="eu-ES"/>
        </w:rPr>
        <w:t xml:space="preserve"> ahal izango direla, Herri Administrazioen Araubide Juridikoaren eta Administrazio Prozedura Erkidearen Legean ezarritako kasuetan eta moduan.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Lehenik eta behin, adierazi behar da proiektatutako foru agindua ez dela ebazpen edo administrazio egintza bat, baizik eta xedapen orokor bat, zeinaren aurka ezin baita errekurtsorik jarri administrazio bidean, urriaren 1eko 39/2015 Legeak, Herri Administrazioen Araubide Juridikoaren eta Administrazio Prozedura Erkidearenak, bere 112. artikuluaren 3. zenbakiak ezarritakoaren arabera.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Gainera, eskola programatik eratorritako administrazio egintzen aurkako administrazio errekurtsoaren ohartarazpena hemen kokatzea agian ez da egokiena izango; izan ere, 39/2015 Legeak bere 40. eta 88. artikuluetan xedatutakoaren arabera, jakinarazpenean eta administrazio egintza bakoitzaren jakinarazpenean eta edukian adierazi beharko da berariaz </w:t>
      </w:r>
      <w:r>
        <w:rPr>
          <w:rFonts w:ascii="Tahoma" w:hAnsi="Tahoma" w:cs="Tahoma"/>
          <w:szCs w:val="24"/>
          <w:lang w:val="eu-ES"/>
        </w:rPr>
        <w:lastRenderedPageBreak/>
        <w:t>zein organori eta zein epetan aurkeztu behar zaizkion errekurtsoak administrazio bidean eta auzibidean.</w:t>
      </w:r>
    </w:p>
    <w:p w:rsidR="00FA52BB" w:rsidRDefault="00FA52BB" w:rsidP="00FA52BB">
      <w:pPr>
        <w:jc w:val="both"/>
        <w:rPr>
          <w:rFonts w:ascii="Tahoma" w:hAnsi="Tahoma" w:cs="Tahoma"/>
          <w:lang w:val="eu-ES"/>
        </w:rPr>
      </w:pPr>
      <w:r>
        <w:rPr>
          <w:rFonts w:ascii="Tahoma" w:hAnsi="Tahoma" w:cs="Tahoma"/>
          <w:lang w:val="eu-ES"/>
        </w:rPr>
        <w:t xml:space="preserve"> </w:t>
      </w:r>
    </w:p>
    <w:p w:rsidR="00FA52BB" w:rsidRDefault="00FA52BB" w:rsidP="00FA52BB">
      <w:pPr>
        <w:spacing w:line="281" w:lineRule="auto"/>
        <w:jc w:val="both"/>
        <w:rPr>
          <w:rFonts w:ascii="Tahoma" w:hAnsi="Tahoma" w:cs="Tahoma"/>
          <w:szCs w:val="24"/>
          <w:u w:val="single"/>
          <w:lang w:val="eu-ES"/>
        </w:rPr>
      </w:pPr>
      <w:r>
        <w:rPr>
          <w:rFonts w:ascii="Tahoma" w:hAnsi="Tahoma" w:cs="Tahoma"/>
          <w:szCs w:val="24"/>
          <w:u w:val="single"/>
          <w:lang w:val="eu-ES"/>
        </w:rPr>
        <w:t xml:space="preserve">Horregatik guztiagatik, funtsezko ohar gisa, atal hau ezabatzea iradokitzen da. </w:t>
      </w:r>
    </w:p>
    <w:p w:rsidR="00FA52BB" w:rsidRDefault="00FA52BB" w:rsidP="00FA52BB">
      <w:pPr>
        <w:jc w:val="both"/>
        <w:rPr>
          <w:rFonts w:ascii="Tahoma" w:hAnsi="Tahoma" w:cs="Tahoma"/>
          <w:u w:val="single"/>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 xml:space="preserve">12.- Azken xedapenak.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Atal honen amaieran, eskola kirolaren programan inskribatutako erakundeek nahitaez onartu behar dituzte baldintza orokorrak edo kasu bakoitzean adierazten direnak, programaren ikuskapenerako, jarraipenerako eta egiaztapenerako izendatutako pertsonen presentzia, bai eta jarduerak gauzatzearen ondorioz sor daitezkeen mota guztietako erantzukizunak beren gain hartzea ere.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Hala, I. eranskina eta proiektatutako foru aginduaren gainerako edukia irakurrita, ezin dira identifikatu 1. puntuan aipatutako baldintza orokorrak. Era berean, toki erakundeek beren gain hartu beharreko erantzukizunen zehaztugabetasuna erabatekoa denez, </w:t>
      </w:r>
      <w:r>
        <w:rPr>
          <w:rFonts w:ascii="Tahoma" w:hAnsi="Tahoma" w:cs="Tahoma"/>
          <w:szCs w:val="24"/>
          <w:u w:val="single"/>
          <w:lang w:val="eu-ES"/>
        </w:rPr>
        <w:t>azken xedapen hauetako bi puntuetan erabilitako terminoak gehiago zehaztea proposatzen da</w:t>
      </w:r>
      <w:r>
        <w:rPr>
          <w:rFonts w:ascii="Tahoma" w:hAnsi="Tahoma" w:cs="Tahoma"/>
          <w:szCs w:val="24"/>
          <w:lang w:val="eu-ES"/>
        </w:rPr>
        <w:t>.</w:t>
      </w:r>
    </w:p>
    <w:p w:rsidR="00FA52BB" w:rsidRDefault="00FA52BB" w:rsidP="00FA52BB">
      <w:pPr>
        <w:pStyle w:val="Prrafodelista"/>
        <w:spacing w:after="0" w:line="240" w:lineRule="auto"/>
        <w:ind w:left="0"/>
        <w:jc w:val="both"/>
        <w:rPr>
          <w:rFonts w:ascii="Tahoma" w:hAnsi="Tahoma" w:cs="Tahoma"/>
          <w:b/>
          <w:lang w:val="eu-ES"/>
        </w:rPr>
      </w:pPr>
    </w:p>
    <w:p w:rsidR="00FA52BB" w:rsidRDefault="00FA52BB" w:rsidP="00FA52BB">
      <w:pPr>
        <w:spacing w:line="281" w:lineRule="auto"/>
        <w:jc w:val="both"/>
        <w:rPr>
          <w:rFonts w:ascii="Tahoma" w:hAnsi="Tahoma" w:cs="Tahoma"/>
          <w:szCs w:val="24"/>
          <w:lang w:val="eu-ES"/>
        </w:rPr>
      </w:pPr>
      <w:r>
        <w:rPr>
          <w:rFonts w:ascii="Tahoma" w:hAnsi="Tahoma" w:cs="Tahoma"/>
          <w:b/>
          <w:szCs w:val="24"/>
          <w:lang w:val="eu-ES"/>
        </w:rPr>
        <w:t xml:space="preserve">II. ERANSKINA  2020-2021 ESKOLA KIROLEKO KANPAINAREN BARRUAN TOKI ERAKUNDEEK EGIN BEHARREKO ESKOLA JARDUERAK ARAUTZEN </w:t>
      </w:r>
      <w:proofErr w:type="spellStart"/>
      <w:r>
        <w:rPr>
          <w:rFonts w:ascii="Tahoma" w:hAnsi="Tahoma" w:cs="Tahoma"/>
          <w:b/>
          <w:szCs w:val="24"/>
          <w:lang w:val="eu-ES"/>
        </w:rPr>
        <w:t>DITUEN</w:t>
      </w:r>
      <w:proofErr w:type="spellEnd"/>
      <w:r>
        <w:rPr>
          <w:rFonts w:ascii="Tahoma" w:hAnsi="Tahoma" w:cs="Tahoma"/>
          <w:b/>
          <w:szCs w:val="24"/>
          <w:lang w:val="eu-ES"/>
        </w:rPr>
        <w:t xml:space="preserve"> ARAUDIA. </w:t>
      </w:r>
    </w:p>
    <w:p w:rsidR="00FA52BB" w:rsidRDefault="00FA52BB" w:rsidP="00FA52BB">
      <w:pPr>
        <w:jc w:val="both"/>
        <w:rPr>
          <w:rFonts w:ascii="Tahoma" w:hAnsi="Tahoma" w:cs="Tahoma"/>
          <w:b/>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1.- Erakunde onuradunak.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I. eranskinaren 4. atalean, partaidetza egiturei buruzkoan, jasotako edukia errepikatzen du; beraz, atal horretan aipatutakora jo daiteke.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2.- Jarduerak.</w:t>
      </w:r>
    </w:p>
    <w:p w:rsidR="00FA52BB" w:rsidRDefault="00FA52BB" w:rsidP="00FA52BB">
      <w:pPr>
        <w:spacing w:line="281" w:lineRule="auto"/>
        <w:jc w:val="both"/>
        <w:rPr>
          <w:rFonts w:ascii="Tahoma" w:hAnsi="Tahoma" w:cs="Tahoma"/>
          <w:szCs w:val="24"/>
          <w:u w:val="single"/>
          <w:lang w:val="eu-ES"/>
        </w:rPr>
      </w:pPr>
      <w:r>
        <w:rPr>
          <w:rFonts w:ascii="Tahoma" w:hAnsi="Tahoma" w:cs="Tahoma"/>
          <w:szCs w:val="24"/>
          <w:lang w:val="eu-ES"/>
        </w:rPr>
        <w:t xml:space="preserve">Tokiko erakundeek egin beharreko eskola kiroleko jarduerak definitzerakoan, ez da jardueren zerrenda itxi bat ezartzen, baizik eta hau adierazten da: </w:t>
      </w:r>
      <w:r>
        <w:rPr>
          <w:rFonts w:ascii="Tahoma" w:hAnsi="Tahoma" w:cs="Tahoma"/>
          <w:i/>
          <w:szCs w:val="24"/>
          <w:lang w:val="eu-ES"/>
        </w:rPr>
        <w:t>"Besteak beste, honako jarduera hauek egin ahal izango dira"</w:t>
      </w:r>
      <w:r>
        <w:rPr>
          <w:rFonts w:ascii="Tahoma" w:hAnsi="Tahoma" w:cs="Tahoma"/>
          <w:szCs w:val="24"/>
          <w:lang w:val="eu-ES"/>
        </w:rPr>
        <w:t xml:space="preserve">. </w:t>
      </w:r>
      <w:r>
        <w:rPr>
          <w:rFonts w:ascii="Tahoma" w:hAnsi="Tahoma" w:cs="Tahoma"/>
          <w:i/>
          <w:szCs w:val="24"/>
          <w:lang w:val="eu-ES"/>
        </w:rPr>
        <w:t xml:space="preserve">  </w:t>
      </w:r>
      <w:r>
        <w:rPr>
          <w:rFonts w:ascii="Tahoma" w:hAnsi="Tahoma" w:cs="Tahoma"/>
          <w:szCs w:val="24"/>
          <w:lang w:val="eu-ES"/>
        </w:rPr>
        <w:t xml:space="preserve">Baieztapen horrek pentsarazi dezake baimenduta daudela atal honetan zerrendatutakoak ez diren beste jarduera batzuk.  Izan ere, lehen ikusi den bezala, posible da eskola programan jasota ez dauden jarduerak garatzea, baina ez da ahaztu behar aurreikusi gabeko kasu berezi horiek berariazko baimena behar dutela.  </w:t>
      </w:r>
      <w:r>
        <w:rPr>
          <w:rFonts w:ascii="Tahoma" w:hAnsi="Tahoma" w:cs="Tahoma"/>
          <w:szCs w:val="24"/>
          <w:u w:val="single"/>
          <w:lang w:val="eu-ES"/>
        </w:rPr>
        <w:t xml:space="preserve">Horregatik, idazketa horrek zalantzak sor ditzake Eskola Kirolaren Programan benetan sartzen diren jardueren inguruan, aldez aurreko baimenik behar izan gabe; horren kariz, berrikusteko gomendioa egiten da. </w:t>
      </w:r>
    </w:p>
    <w:p w:rsidR="00FA52BB" w:rsidRDefault="00FA52BB" w:rsidP="00FA52BB">
      <w:pPr>
        <w:jc w:val="both"/>
        <w:rPr>
          <w:rFonts w:ascii="Tahoma" w:hAnsi="Tahoma" w:cs="Tahoma"/>
          <w:u w:val="single"/>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3.- Jardueren iraupena.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I. eranskineko 5. atalean, programaren iraupenari buruzkoan, jasotako edukia errepikatzen du; beraz, atal horretan aipatutakora jo daiteke.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4.- Kategoriak.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I. eranskinaren 3. atalean, kategoriei eta adinei buruzkoan, jasotako edukia errepikatzen du; beraz, atal horretan aipatutakora jo daiteke.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5.- Taldeak.</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Batetik, taldeek dagokien kirol titulazioa duen monitore entrenatzaile bat izatea eskatzen da, besterik zehaztu gabe.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Bestalde, bere ardurapean 25 kirolari baino gehiago ez izatea gomendatzen da. </w:t>
      </w: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lastRenderedPageBreak/>
        <w:t>6.- Joan-etorriak.</w:t>
      </w:r>
    </w:p>
    <w:p w:rsidR="00FA52BB" w:rsidRDefault="00FA52BB" w:rsidP="00FA52BB">
      <w:pPr>
        <w:spacing w:line="281" w:lineRule="auto"/>
        <w:jc w:val="both"/>
        <w:rPr>
          <w:rFonts w:ascii="Tahoma" w:hAnsi="Tahoma" w:cs="Tahoma"/>
          <w:b/>
          <w:szCs w:val="24"/>
          <w:lang w:val="eu-ES"/>
        </w:rPr>
      </w:pPr>
      <w:r>
        <w:rPr>
          <w:rFonts w:ascii="Tahoma" w:hAnsi="Tahoma" w:cs="Tahoma"/>
          <w:szCs w:val="24"/>
          <w:lang w:val="eu-ES"/>
        </w:rPr>
        <w:t xml:space="preserve">Atal horretan xedatzen denez, eskola kirolaren programan sartutako jarduerengatiko joan-etorrien gastua toki erakunde antolatzaileen kontura izango da, eta argitzen da zenbateko hori kontuan hartuko dela dagokion </w:t>
      </w:r>
      <w:proofErr w:type="spellStart"/>
      <w:r>
        <w:rPr>
          <w:rFonts w:ascii="Tahoma" w:hAnsi="Tahoma" w:cs="Tahoma"/>
          <w:szCs w:val="24"/>
          <w:lang w:val="eu-ES"/>
        </w:rPr>
        <w:t>dirulaguntza</w:t>
      </w:r>
      <w:proofErr w:type="spellEnd"/>
      <w:r>
        <w:rPr>
          <w:rFonts w:ascii="Tahoma" w:hAnsi="Tahoma" w:cs="Tahoma"/>
          <w:szCs w:val="24"/>
          <w:lang w:val="eu-ES"/>
        </w:rPr>
        <w:t xml:space="preserve"> kalkulatzerakoan.</w:t>
      </w:r>
      <w:r>
        <w:rPr>
          <w:rFonts w:ascii="Tahoma" w:hAnsi="Tahoma" w:cs="Tahoma"/>
          <w:b/>
          <w:szCs w:val="24"/>
          <w:lang w:val="eu-ES"/>
        </w:rPr>
        <w:t xml:space="preserve">  </w:t>
      </w:r>
      <w:r>
        <w:rPr>
          <w:rFonts w:ascii="Tahoma" w:hAnsi="Tahoma" w:cs="Tahoma"/>
          <w:szCs w:val="24"/>
          <w:u w:val="single"/>
          <w:lang w:val="eu-ES"/>
        </w:rPr>
        <w:t xml:space="preserve">Horri dagokionez, agian komeni da aipatzen den </w:t>
      </w:r>
      <w:proofErr w:type="spellStart"/>
      <w:r>
        <w:rPr>
          <w:rFonts w:ascii="Tahoma" w:hAnsi="Tahoma" w:cs="Tahoma"/>
          <w:szCs w:val="24"/>
          <w:u w:val="single"/>
          <w:lang w:val="eu-ES"/>
        </w:rPr>
        <w:t>dirulaguntza</w:t>
      </w:r>
      <w:proofErr w:type="spellEnd"/>
      <w:r>
        <w:rPr>
          <w:rFonts w:ascii="Tahoma" w:hAnsi="Tahoma" w:cs="Tahoma"/>
          <w:szCs w:val="24"/>
          <w:u w:val="single"/>
          <w:lang w:val="eu-ES"/>
        </w:rPr>
        <w:t xml:space="preserve"> pixka bat egokiago identifikatzea.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Era berean, salbuespen gisa, jarduera jakin batzuetarako joan-etorriak (eskola igeriketa, herri eskolako topaketak/euskal pilota) Kultura eta Kirol Saileko Kirol Zerbitzuak emateko aukera aurreikusten du. </w:t>
      </w:r>
    </w:p>
    <w:p w:rsidR="00FA52BB" w:rsidRDefault="00FA52BB" w:rsidP="00FA52BB">
      <w:pPr>
        <w:jc w:val="both"/>
        <w:rPr>
          <w:rFonts w:ascii="Tahoma" w:hAnsi="Tahoma" w:cs="Tahoma"/>
          <w:lang w:val="eu-ES"/>
        </w:rPr>
      </w:pPr>
    </w:p>
    <w:p w:rsidR="00FA52BB" w:rsidRDefault="00FA52BB" w:rsidP="00FA52BB">
      <w:pPr>
        <w:jc w:val="both"/>
        <w:rPr>
          <w:rFonts w:ascii="Tahoma" w:hAnsi="Tahoma" w:cs="Tahoma"/>
          <w:lang w:val="eu-ES"/>
        </w:rPr>
      </w:pPr>
    </w:p>
    <w:p w:rsidR="00FA52BB" w:rsidRDefault="00FA52BB" w:rsidP="00FA52BB">
      <w:pPr>
        <w:pStyle w:val="Prrafodelista"/>
        <w:numPr>
          <w:ilvl w:val="0"/>
          <w:numId w:val="24"/>
        </w:numPr>
        <w:suppressAutoHyphens/>
        <w:spacing w:line="240" w:lineRule="auto"/>
        <w:ind w:left="360" w:hanging="360"/>
        <w:jc w:val="both"/>
        <w:rPr>
          <w:rFonts w:ascii="Tahoma" w:hAnsi="Tahoma" w:cs="Tahoma"/>
          <w:b/>
          <w:szCs w:val="24"/>
          <w:lang w:val="eu-ES"/>
        </w:rPr>
      </w:pPr>
      <w:r>
        <w:rPr>
          <w:rFonts w:ascii="Tahoma" w:hAnsi="Tahoma" w:cs="Tahoma"/>
          <w:b/>
          <w:szCs w:val="24"/>
          <w:lang w:val="eu-ES"/>
        </w:rPr>
        <w:t>7.- Erantzukizunak bere gain hartzea.</w:t>
      </w:r>
    </w:p>
    <w:p w:rsidR="00FA52BB" w:rsidRDefault="00FA52BB" w:rsidP="00FA52BB">
      <w:pPr>
        <w:spacing w:line="281" w:lineRule="auto"/>
        <w:jc w:val="both"/>
        <w:rPr>
          <w:rFonts w:ascii="Tahoma" w:hAnsi="Tahoma" w:cs="Tahoma"/>
          <w:szCs w:val="24"/>
          <w:u w:val="single"/>
          <w:lang w:val="eu-ES"/>
        </w:rPr>
      </w:pPr>
      <w:r>
        <w:rPr>
          <w:rFonts w:ascii="Tahoma" w:hAnsi="Tahoma" w:cs="Tahoma"/>
          <w:szCs w:val="24"/>
          <w:lang w:val="eu-ES"/>
        </w:rPr>
        <w:t xml:space="preserve">Eranskin honen amaieran adierazten da laguntzen erakunde onuradunek beren gain hartu beharko dituztela beren eskumenak gauzatzetik eta betetzetik erator daitezkeen erantzukizun guztiak.  Atal hori irakurrita, zalantzak sortzen dira erantzukizunak beren gain hartzen dituzten erakundeen inguruan: lehena, "laguntzak" terminoa erabiltzen delako, aurretik inolako laguntzarik aipatu edo identifikatu gabe; bigarrena, eskumenei buruz orokorrean hitz egiten delako, horiek zehaztu gabe. </w:t>
      </w:r>
      <w:r>
        <w:rPr>
          <w:rFonts w:ascii="Tahoma" w:hAnsi="Tahoma" w:cs="Tahoma"/>
          <w:szCs w:val="24"/>
          <w:u w:val="single"/>
          <w:lang w:val="eu-ES"/>
        </w:rPr>
        <w:t>Erabilitako terminoak gehiago zehaztea gomendatzen da.</w:t>
      </w:r>
    </w:p>
    <w:p w:rsidR="00FA52BB" w:rsidRDefault="00FA52BB" w:rsidP="00FA52BB">
      <w:pPr>
        <w:jc w:val="both"/>
        <w:rPr>
          <w:rFonts w:ascii="Tahoma" w:hAnsi="Tahoma" w:cs="Tahoma"/>
          <w:u w:val="single"/>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I. eta II. eranskinetako edukiak behin eta berriz errepikatu direnez, eta horiek aztertzean Batzorde honek egindako oharrak ikusita, argi eta garbi jaso liteke eranskin bakar batean bi eranskinen edukia.  </w:t>
      </w:r>
      <w:r>
        <w:rPr>
          <w:rFonts w:ascii="Tahoma" w:hAnsi="Tahoma" w:cs="Tahoma"/>
          <w:szCs w:val="24"/>
          <w:u w:val="single"/>
          <w:lang w:val="eu-ES"/>
        </w:rPr>
        <w:t>Ondorioz, "Arabako Lurralde Historikoko toki erakundeentzako eskola kirolaren programa arautzen duen araudia" izenburupean, bi eranskinak bakar batean bateratzea proposatzen da, edo, hobeto esanda, haien edukia proiektatutako aginduaren testu artikulatuan sartzea, araugintza teknikaren ikuspegitik zuzenagoa denez gero.</w:t>
      </w:r>
      <w:r>
        <w:rPr>
          <w:rFonts w:ascii="Tahoma" w:hAnsi="Tahoma" w:cs="Tahoma"/>
          <w:szCs w:val="24"/>
          <w:lang w:val="eu-ES"/>
        </w:rPr>
        <w:t xml:space="preserve"> </w:t>
      </w:r>
    </w:p>
    <w:p w:rsidR="00FA52BB" w:rsidRDefault="00FA52BB" w:rsidP="00FA52BB">
      <w:pPr>
        <w:spacing w:line="281" w:lineRule="auto"/>
        <w:jc w:val="both"/>
        <w:rPr>
          <w:rFonts w:ascii="Tahoma" w:hAnsi="Tahoma" w:cs="Tahoma"/>
          <w:szCs w:val="24"/>
          <w:lang w:val="eu-ES"/>
        </w:rPr>
      </w:pP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 xml:space="preserve">III. ERANSKINA. 2020-2021 KANPAINAKO ESKOLA PROGRAMAN SARTUTA EZ DAUDEN ETA TOKI ERAKUNDEEK ANTOLATZEN </w:t>
      </w:r>
      <w:proofErr w:type="spellStart"/>
      <w:r>
        <w:rPr>
          <w:rFonts w:ascii="Tahoma" w:hAnsi="Tahoma" w:cs="Tahoma"/>
          <w:b/>
          <w:szCs w:val="24"/>
          <w:lang w:val="eu-ES"/>
        </w:rPr>
        <w:t>DITUZTEN</w:t>
      </w:r>
      <w:proofErr w:type="spellEnd"/>
      <w:r>
        <w:rPr>
          <w:rFonts w:ascii="Tahoma" w:hAnsi="Tahoma" w:cs="Tahoma"/>
          <w:b/>
          <w:szCs w:val="24"/>
          <w:lang w:val="eu-ES"/>
        </w:rPr>
        <w:t xml:space="preserve"> KIROL JARDUERAK ANTOLATZEKO BAIMENA EMATEKO PROZEDURA ARAUTZEA. </w:t>
      </w:r>
    </w:p>
    <w:p w:rsidR="00FA52BB" w:rsidRDefault="00FA52BB" w:rsidP="00FA52BB">
      <w:pPr>
        <w:spacing w:line="281" w:lineRule="auto"/>
        <w:jc w:val="both"/>
        <w:rPr>
          <w:rFonts w:ascii="Tahoma" w:hAnsi="Tahoma" w:cs="Tahoma"/>
          <w:szCs w:val="24"/>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-Azalpen atala:</w:t>
      </w: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Atal honetan, Arabako Foru Aldundiari eskola kiroleko urteko programak egitea, onartzea eta gauzatzea dagokiola adierazi ondoren –baieztapen hori guztiz eztabaidagarria da, gogoeta juridikoen 2. atalean adierazi den bezala–, zehazten da lurralde historikoetako organo eskudunek salbuespenez baimendu ahal izango dutela urteko programetan jasota ez dauden kirol jarduerak antolatzea.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I. eranskinaren azalpen zatia aztertzean azaldu den bezala, araugintza teknikaren ikuspegitik, ez da egokia eranskin batean azalpen zati bat sartzea; beraz, eranskin hori kentzea proposatzen da; hori ez da oztopo izango haren edukia proiektatutako foru aginduaren azalpen zatira eramateko. </w:t>
      </w: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-1. Xedea.</w:t>
      </w:r>
    </w:p>
    <w:p w:rsidR="00FA52BB" w:rsidRDefault="00FA52BB" w:rsidP="00FA52BB">
      <w:pPr>
        <w:spacing w:line="281" w:lineRule="auto"/>
        <w:jc w:val="both"/>
        <w:rPr>
          <w:rFonts w:ascii="Tahoma" w:hAnsi="Tahoma" w:cs="Tahoma"/>
          <w:szCs w:val="24"/>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2020-2021 eskola kanpainako programan sartuta ez dauden jardueretarako baimenak emateko prozeduraren erregulazioa III. eranskinaren xede gisa definitzean, akats bat egin da, foru agindu honen xedeari buruz hitz egiten baitu, eta ikusi dugu Batzordearen irizpenaren pean </w:t>
      </w:r>
      <w:r>
        <w:rPr>
          <w:rFonts w:ascii="Tahoma" w:hAnsi="Tahoma" w:cs="Tahoma"/>
          <w:szCs w:val="24"/>
          <w:lang w:val="eu-ES"/>
        </w:rPr>
        <w:lastRenderedPageBreak/>
        <w:t xml:space="preserve">jarritako aginduaren xedea ez dela prozedura hori bakarrik, baita eskola kirolaren programa eta haren araudia onartzea ere.  </w:t>
      </w:r>
      <w:r>
        <w:rPr>
          <w:rFonts w:ascii="Tahoma" w:hAnsi="Tahoma" w:cs="Tahoma"/>
          <w:szCs w:val="24"/>
          <w:u w:val="single"/>
          <w:lang w:val="eu-ES"/>
        </w:rPr>
        <w:t>Akats hori berrikustea iradokitzen da.</w:t>
      </w: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 xml:space="preserve">-2.- Eskabideak.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Atal horretan aurreikusten da eskabideak Aldundiko Kirol Zerbitzuan aurkeztu behar direla, gutxienez hilabete lehenago.</w:t>
      </w: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 xml:space="preserve">- 3.- Dokumentazioa.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Eskabidearekin batera aurkeztu beharreko dokumentazioa zerrendatu besterik ez du egiten.</w:t>
      </w: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 xml:space="preserve">-4. - Ebazpena. </w:t>
      </w:r>
    </w:p>
    <w:p w:rsidR="00FA52BB" w:rsidRDefault="00FA52BB" w:rsidP="00FA52BB">
      <w:pPr>
        <w:spacing w:line="281" w:lineRule="auto"/>
        <w:jc w:val="both"/>
        <w:rPr>
          <w:rFonts w:ascii="Tahoma" w:hAnsi="Tahoma" w:cs="Tahoma"/>
          <w:szCs w:val="24"/>
          <w:u w:val="single"/>
          <w:lang w:val="eu-ES"/>
        </w:rPr>
      </w:pPr>
      <w:r>
        <w:rPr>
          <w:rFonts w:ascii="Tahoma" w:hAnsi="Tahoma" w:cs="Tahoma"/>
          <w:szCs w:val="24"/>
          <w:lang w:val="eu-ES"/>
        </w:rPr>
        <w:t xml:space="preserve">Baimen eskaeretan isiltasun positiboaren arau orokorra aurreikusi ondoren, eskaera batean hutsuneak edo omisioak antzemanez gero nola jokatu behar den arautzen du.  Horri dagokionez, adierazi behar da administrazio prozedura bateko eskaerak zuzentzea eta hobetzea ez dela ebazpen fasean arautzen, hasiera fasean baino.  </w:t>
      </w:r>
      <w:r>
        <w:rPr>
          <w:rFonts w:ascii="Tahoma" w:hAnsi="Tahoma" w:cs="Tahoma"/>
          <w:szCs w:val="24"/>
          <w:u w:val="single"/>
          <w:lang w:val="eu-ES"/>
        </w:rPr>
        <w:t>Horregatik, egokia da aurreikuspen hori atal honetan ez jasotzea, 2.ean baizik.</w:t>
      </w: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 xml:space="preserve"> </w:t>
      </w: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-5. Baimenak.</w:t>
      </w:r>
    </w:p>
    <w:p w:rsidR="00FA52BB" w:rsidRDefault="00FA52BB" w:rsidP="00FA52BB">
      <w:pPr>
        <w:jc w:val="both"/>
        <w:rPr>
          <w:rFonts w:ascii="Tahoma" w:hAnsi="Tahoma" w:cs="Tahoma"/>
          <w:szCs w:val="24"/>
          <w:lang w:val="eu-ES"/>
        </w:rPr>
      </w:pPr>
      <w:r>
        <w:rPr>
          <w:rFonts w:ascii="Tahoma" w:hAnsi="Tahoma" w:cs="Tahoma"/>
          <w:szCs w:val="24"/>
          <w:lang w:val="eu-ES"/>
        </w:rPr>
        <w:t xml:space="preserve">Atal honetan, baimenak ezagutzea eta ebaztea Kirol Zerbitzuko buruari esleitzen zaio, eta zenbait baldintza betetzeko aukera aurreikusten da, baita horiek betetzen ez badira baimena baliogabetzeko aukera ere.  </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Atal honi dagokionez, </w:t>
      </w:r>
      <w:r>
        <w:rPr>
          <w:rFonts w:ascii="Tahoma" w:hAnsi="Tahoma" w:cs="Tahoma"/>
          <w:szCs w:val="24"/>
          <w:u w:val="single"/>
          <w:lang w:val="eu-ES"/>
        </w:rPr>
        <w:t>komeni da gogoraraztea I. eranskineko 2. atalaren azterketan egindako ohartarazpena, Kirol Zerbitzuko buruak prozedura hori ebazteko eskumenik ez duela dioena.</w:t>
      </w:r>
      <w:r>
        <w:rPr>
          <w:rFonts w:ascii="Tahoma" w:hAnsi="Tahoma" w:cs="Tahoma"/>
          <w:szCs w:val="24"/>
          <w:lang w:val="eu-ES"/>
        </w:rPr>
        <w:t xml:space="preserve"> </w:t>
      </w:r>
    </w:p>
    <w:p w:rsidR="00FA52BB" w:rsidRDefault="00FA52BB" w:rsidP="00FA52BB">
      <w:pPr>
        <w:spacing w:line="281" w:lineRule="auto"/>
        <w:jc w:val="both"/>
        <w:rPr>
          <w:rFonts w:ascii="Tahoma" w:hAnsi="Tahoma" w:cs="Tahoma"/>
          <w:b/>
          <w:szCs w:val="24"/>
          <w:lang w:val="eu-ES"/>
        </w:rPr>
      </w:pPr>
    </w:p>
    <w:p w:rsidR="00FA52BB" w:rsidRDefault="00FA52BB" w:rsidP="00FA52BB">
      <w:pPr>
        <w:spacing w:line="281" w:lineRule="auto"/>
        <w:jc w:val="both"/>
        <w:rPr>
          <w:rFonts w:ascii="Tahoma" w:hAnsi="Tahoma" w:cs="Tahoma"/>
          <w:b/>
          <w:szCs w:val="24"/>
          <w:lang w:val="eu-ES"/>
        </w:rPr>
      </w:pPr>
      <w:bookmarkStart w:id="0" w:name="_GoBack"/>
      <w:bookmarkEnd w:id="0"/>
      <w:r>
        <w:rPr>
          <w:rFonts w:ascii="Tahoma" w:hAnsi="Tahoma" w:cs="Tahoma"/>
          <w:b/>
          <w:szCs w:val="24"/>
          <w:lang w:val="eu-ES"/>
        </w:rPr>
        <w:t>-6. Ez betetzea.</w:t>
      </w: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Kirol zuzendariaren jarduera zehazten da, baldin eta jakiten badu kirol jarduerak egiten ari direla eranskin honetan jasotako prozedura bete gabe, eta bi egoera posible bereizten dira: abian dauden jarduerak etetea edo, hasi ez badira, debekatzea.</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Horri dagokionez, esan behar da irabazi asmorik gabeko erakundeentzako eskola kanpainan jarduera hasi ez bada baimena emateko aukera aurreikusten bada ere, toki erakundeentzako kanpainari dagokionez, debekua baino ezin dela egin.   Agian, egokia izango litzateke jarduera hori berrikustea, </w:t>
      </w:r>
      <w:r>
        <w:rPr>
          <w:rFonts w:ascii="Tahoma" w:hAnsi="Tahoma" w:cs="Tahoma"/>
          <w:szCs w:val="24"/>
          <w:u w:val="single"/>
          <w:lang w:val="eu-ES"/>
        </w:rPr>
        <w:t xml:space="preserve">bi kasuetan erantzun bera eman ahal izateko.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Azkenik, adierazi behar da foru aginduaren azken xedapenetatik bigarrenean jasotako zuzendariaren eskuordetzea agindu hori betearazteko beharrezkoak diren baimenetara mugatzen dela, eta, beraz, atal honetan zuzendariari esleitutako jarduketek, III. eranskin honetako prozedura alde batera uzten den kasuetarako, ez dutela gaikuntzarik.  Zehatzago, 52/1992 Foru Arauaren </w:t>
      </w:r>
      <w:proofErr w:type="spellStart"/>
      <w:r>
        <w:rPr>
          <w:rFonts w:ascii="Tahoma" w:hAnsi="Tahoma" w:cs="Tahoma"/>
          <w:szCs w:val="24"/>
          <w:lang w:val="eu-ES"/>
        </w:rPr>
        <w:t>40.10</w:t>
      </w:r>
      <w:proofErr w:type="spellEnd"/>
      <w:r>
        <w:rPr>
          <w:rFonts w:ascii="Tahoma" w:hAnsi="Tahoma" w:cs="Tahoma"/>
          <w:szCs w:val="24"/>
          <w:lang w:val="eu-ES"/>
        </w:rPr>
        <w:t xml:space="preserve"> artikuluaren arabera, foru-diputatuei esleitzen baitie beren eskumeneko gaietan administrazio-ebazpenak ematea, Kultura eta Kirol Saileko titularrari dagokio III. eranskin honetan jasotako prozedura betetzen ez denean esku hartzea.  </w:t>
      </w:r>
      <w:r>
        <w:rPr>
          <w:rFonts w:ascii="Tahoma" w:hAnsi="Tahoma" w:cs="Tahoma"/>
          <w:szCs w:val="24"/>
          <w:u w:val="single"/>
          <w:lang w:val="eu-ES"/>
        </w:rPr>
        <w:t>Beraz, funtsezko izaeraz, komenigarria da Kirol zuzendariari emandako eskumen esleipen hori berrikustea.</w:t>
      </w:r>
      <w:r>
        <w:rPr>
          <w:rFonts w:ascii="Tahoma" w:hAnsi="Tahoma" w:cs="Tahoma"/>
          <w:szCs w:val="24"/>
          <w:lang w:val="eu-ES"/>
        </w:rPr>
        <w:t xml:space="preserve">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szCs w:val="24"/>
          <w:lang w:val="eu-ES"/>
        </w:rPr>
      </w:pPr>
      <w:r>
        <w:rPr>
          <w:rFonts w:ascii="Tahoma" w:hAnsi="Tahoma" w:cs="Tahoma"/>
          <w:szCs w:val="24"/>
          <w:lang w:val="eu-ES"/>
        </w:rPr>
        <w:t xml:space="preserve">Eskola kiroleko programako aurreko kanpainak arautzen dituzten foru aginduak aztertuta, ikusi da III. eranskinaren edukiak irauteko bokazioa duela, beti berbera baita.  Hori ikusita, Arabako Batzar Nagusietan izapidetzen ari den kirolari buruzko foru arauaren proiektua onartu ondoren, segurtasun juridikoko arrazoiak direla medio, agian, aztertu beharko litzateke, Bizkaiak eta Gipuzkoak egin duten bezala, ea egokia ote den Eskola Kirolaren Programan jasota ez dauden </w:t>
      </w:r>
      <w:r>
        <w:rPr>
          <w:rFonts w:ascii="Tahoma" w:hAnsi="Tahoma" w:cs="Tahoma"/>
          <w:szCs w:val="24"/>
          <w:lang w:val="eu-ES"/>
        </w:rPr>
        <w:lastRenderedPageBreak/>
        <w:t xml:space="preserve">jarduerak egiteko baimenak emateko prozeduraren arauketa orokorrari eta indarraldi mugagabeari helduko liokeen xedapen orokorreko proiektu bat bereizita onartzea. </w:t>
      </w:r>
    </w:p>
    <w:p w:rsidR="00FA52BB" w:rsidRDefault="00FA52BB" w:rsidP="00FA52BB">
      <w:pPr>
        <w:jc w:val="both"/>
        <w:rPr>
          <w:rFonts w:ascii="Tahoma" w:hAnsi="Tahoma" w:cs="Tahoma"/>
          <w:lang w:val="eu-ES"/>
        </w:rPr>
      </w:pPr>
    </w:p>
    <w:p w:rsidR="00FA52BB" w:rsidRDefault="00FA52BB" w:rsidP="00FA52BB">
      <w:pPr>
        <w:spacing w:line="281" w:lineRule="auto"/>
        <w:jc w:val="both"/>
        <w:rPr>
          <w:rFonts w:ascii="Tahoma" w:hAnsi="Tahoma" w:cs="Tahoma"/>
          <w:b/>
          <w:szCs w:val="24"/>
          <w:lang w:val="eu-ES"/>
        </w:rPr>
      </w:pPr>
      <w:r>
        <w:rPr>
          <w:rFonts w:ascii="Tahoma" w:hAnsi="Tahoma" w:cs="Tahoma"/>
          <w:b/>
          <w:szCs w:val="24"/>
          <w:lang w:val="eu-ES"/>
        </w:rPr>
        <w:t>ONDORIOAK</w:t>
      </w:r>
    </w:p>
    <w:p w:rsidR="00FA52BB" w:rsidRDefault="00FA52BB" w:rsidP="00FA52BB">
      <w:pPr>
        <w:jc w:val="both"/>
        <w:rPr>
          <w:rFonts w:ascii="Tahoma" w:hAnsi="Tahoma" w:cs="Tahoma"/>
          <w:b/>
          <w:lang w:val="eu-ES"/>
        </w:rPr>
      </w:pPr>
    </w:p>
    <w:p w:rsidR="00FA52BB" w:rsidRDefault="00FA52BB" w:rsidP="00FA52BB">
      <w:pPr>
        <w:spacing w:line="281" w:lineRule="auto"/>
        <w:jc w:val="both"/>
        <w:rPr>
          <w:rFonts w:ascii="Tahoma" w:hAnsi="Tahoma" w:cs="Tahoma"/>
          <w:szCs w:val="24"/>
          <w:lang w:val="eu-ES"/>
        </w:rPr>
      </w:pPr>
      <w:r>
        <w:rPr>
          <w:rFonts w:ascii="Tahoma" w:hAnsi="Tahoma" w:cs="Tahoma"/>
          <w:b/>
          <w:szCs w:val="24"/>
          <w:lang w:val="eu-ES"/>
        </w:rPr>
        <w:t>Lehenengoa.-</w:t>
      </w:r>
      <w:r>
        <w:rPr>
          <w:rFonts w:ascii="Tahoma" w:hAnsi="Tahoma" w:cs="Tahoma"/>
          <w:szCs w:val="24"/>
          <w:lang w:val="eu-ES"/>
        </w:rPr>
        <w:t xml:space="preserve"> Arabako Foru Administrazioko Aholku Batzordeak Foru aginduaren proiektuari buruzko irizpena eman behar du.</w:t>
      </w:r>
    </w:p>
    <w:p w:rsidR="00FA52BB" w:rsidRDefault="00FA52BB" w:rsidP="00FA52BB">
      <w:pPr>
        <w:spacing w:line="281" w:lineRule="auto"/>
        <w:jc w:val="both"/>
        <w:rPr>
          <w:rFonts w:ascii="Tahoma" w:hAnsi="Tahoma" w:cs="Tahoma"/>
          <w:szCs w:val="24"/>
          <w:lang w:val="eu-ES"/>
        </w:rPr>
      </w:pPr>
      <w:r>
        <w:rPr>
          <w:rFonts w:ascii="Tahoma" w:hAnsi="Tahoma" w:cs="Tahoma"/>
          <w:b/>
          <w:szCs w:val="24"/>
          <w:lang w:val="eu-ES"/>
        </w:rPr>
        <w:t>Bigarrena.-</w:t>
      </w:r>
      <w:r>
        <w:rPr>
          <w:rFonts w:ascii="Tahoma" w:hAnsi="Tahoma" w:cs="Tahoma"/>
          <w:szCs w:val="24"/>
          <w:lang w:val="eu-ES"/>
        </w:rPr>
        <w:t xml:space="preserve"> Eskumenei dagokienez, ez da bidezkoa Arabako Lurralde Historikoko toki erakundeentzako eskola kirolaren programa onartzeko foru aginduaren proiektua eta programa hori arautzen duen 2020-2021 kanpainarako araudia onestea, bidalitako arau tresnaren lerruna nahikoa ez delako. </w:t>
      </w:r>
    </w:p>
    <w:p w:rsidR="00FA52BB" w:rsidRDefault="00FA52BB" w:rsidP="00FA52BB">
      <w:pPr>
        <w:spacing w:before="120" w:after="240" w:line="281" w:lineRule="auto"/>
        <w:jc w:val="both"/>
        <w:rPr>
          <w:sz w:val="24"/>
          <w:szCs w:val="24"/>
          <w:lang w:val="eu-ES"/>
        </w:rPr>
      </w:pPr>
      <w:r>
        <w:rPr>
          <w:rFonts w:ascii="Tahoma" w:hAnsi="Tahoma" w:cs="Tahoma"/>
          <w:b/>
          <w:szCs w:val="24"/>
          <w:lang w:val="eu-ES"/>
        </w:rPr>
        <w:t>Hirugarrena.-</w:t>
      </w:r>
      <w:r>
        <w:rPr>
          <w:rFonts w:ascii="Tahoma" w:hAnsi="Tahoma" w:cs="Tahoma"/>
          <w:szCs w:val="24"/>
          <w:lang w:val="eu-ES"/>
        </w:rPr>
        <w:t xml:space="preserve"> Aurreko ondorioan xedatutakoari kalterik egin gabe, funtsari buruzko edukiei dagokienez, IV. atalean zenbait ohar egin dira, eta horietako batzuk funtsezkotzat jo dira. </w:t>
      </w:r>
    </w:p>
    <w:p w:rsidR="001142FD" w:rsidRPr="00FA52BB" w:rsidRDefault="001142FD" w:rsidP="00FA52BB">
      <w:pPr>
        <w:rPr>
          <w:lang w:val="eu-ES"/>
        </w:rPr>
      </w:pPr>
    </w:p>
    <w:sectPr w:rsidR="001142FD" w:rsidRPr="00FA5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E9C"/>
    <w:multiLevelType w:val="hybridMultilevel"/>
    <w:tmpl w:val="B69AC43A"/>
    <w:lvl w:ilvl="0" w:tplc="10A6F2D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0A110B"/>
    <w:multiLevelType w:val="hybridMultilevel"/>
    <w:tmpl w:val="FFFFFFFF"/>
    <w:name w:val="Lista numerada 4"/>
    <w:lvl w:ilvl="0" w:tplc="0C8A7A46">
      <w:numFmt w:val="bullet"/>
      <w:lvlText w:val=""/>
      <w:lvlJc w:val="left"/>
      <w:rPr>
        <w:rFonts w:ascii="Symbol" w:eastAsia="Times New Roman" w:hAnsi="Symbol"/>
      </w:rPr>
    </w:lvl>
    <w:lvl w:ilvl="1" w:tplc="68201494">
      <w:numFmt w:val="bullet"/>
      <w:lvlText w:val="o"/>
      <w:lvlJc w:val="left"/>
      <w:rPr>
        <w:rFonts w:ascii="Courier New" w:eastAsia="Times New Roman" w:hAnsi="Courier New"/>
      </w:rPr>
    </w:lvl>
    <w:lvl w:ilvl="2" w:tplc="CDB0955A">
      <w:numFmt w:val="bullet"/>
      <w:lvlText w:val=""/>
      <w:lvlJc w:val="left"/>
      <w:rPr>
        <w:rFonts w:ascii="Wingdings" w:eastAsia="Times New Roman" w:hAnsi="Wingdings"/>
      </w:rPr>
    </w:lvl>
    <w:lvl w:ilvl="3" w:tplc="40F8BAB2">
      <w:numFmt w:val="bullet"/>
      <w:lvlText w:val=""/>
      <w:lvlJc w:val="left"/>
      <w:rPr>
        <w:rFonts w:ascii="Symbol" w:eastAsia="Times New Roman" w:hAnsi="Symbol"/>
      </w:rPr>
    </w:lvl>
    <w:lvl w:ilvl="4" w:tplc="C7DA990C">
      <w:numFmt w:val="bullet"/>
      <w:lvlText w:val="o"/>
      <w:lvlJc w:val="left"/>
      <w:rPr>
        <w:rFonts w:ascii="Courier New" w:eastAsia="Times New Roman" w:hAnsi="Courier New"/>
      </w:rPr>
    </w:lvl>
    <w:lvl w:ilvl="5" w:tplc="EA661252">
      <w:numFmt w:val="bullet"/>
      <w:lvlText w:val=""/>
      <w:lvlJc w:val="left"/>
      <w:rPr>
        <w:rFonts w:ascii="Wingdings" w:eastAsia="Times New Roman" w:hAnsi="Wingdings"/>
      </w:rPr>
    </w:lvl>
    <w:lvl w:ilvl="6" w:tplc="47B8F416">
      <w:numFmt w:val="bullet"/>
      <w:lvlText w:val=""/>
      <w:lvlJc w:val="left"/>
      <w:rPr>
        <w:rFonts w:ascii="Symbol" w:eastAsia="Times New Roman" w:hAnsi="Symbol"/>
      </w:rPr>
    </w:lvl>
    <w:lvl w:ilvl="7" w:tplc="80166AD0">
      <w:numFmt w:val="bullet"/>
      <w:lvlText w:val="o"/>
      <w:lvlJc w:val="left"/>
      <w:rPr>
        <w:rFonts w:ascii="Courier New" w:eastAsia="Times New Roman" w:hAnsi="Courier New"/>
      </w:rPr>
    </w:lvl>
    <w:lvl w:ilvl="8" w:tplc="0B5AFCE2">
      <w:numFmt w:val="bullet"/>
      <w:lvlText w:val=""/>
      <w:lvlJc w:val="left"/>
      <w:rPr>
        <w:rFonts w:ascii="Wingdings" w:eastAsia="Times New Roman" w:hAnsi="Wingdings"/>
      </w:rPr>
    </w:lvl>
  </w:abstractNum>
  <w:abstractNum w:abstractNumId="2">
    <w:nsid w:val="0F3E7A97"/>
    <w:multiLevelType w:val="hybridMultilevel"/>
    <w:tmpl w:val="2C60DD5C"/>
    <w:lvl w:ilvl="0" w:tplc="19541EF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6FF7869"/>
    <w:multiLevelType w:val="hybridMultilevel"/>
    <w:tmpl w:val="D8D2686A"/>
    <w:lvl w:ilvl="0" w:tplc="20DCF55E">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1202FC"/>
    <w:multiLevelType w:val="hybridMultilevel"/>
    <w:tmpl w:val="8B7A60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D051C4"/>
    <w:multiLevelType w:val="hybridMultilevel"/>
    <w:tmpl w:val="3B546302"/>
    <w:lvl w:ilvl="0" w:tplc="A816EF4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1F901FA"/>
    <w:multiLevelType w:val="hybridMultilevel"/>
    <w:tmpl w:val="4AB0B8F2"/>
    <w:lvl w:ilvl="0" w:tplc="C1E02B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25720C5"/>
    <w:multiLevelType w:val="hybridMultilevel"/>
    <w:tmpl w:val="84647EC0"/>
    <w:lvl w:ilvl="0" w:tplc="0C0A0017">
      <w:start w:val="1"/>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FF47D6"/>
    <w:multiLevelType w:val="hybridMultilevel"/>
    <w:tmpl w:val="5460485E"/>
    <w:lvl w:ilvl="0" w:tplc="EAB0FCFE">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29554B72"/>
    <w:multiLevelType w:val="multilevel"/>
    <w:tmpl w:val="B5040D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A99719A"/>
    <w:multiLevelType w:val="multilevel"/>
    <w:tmpl w:val="D88AB5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6981FDC"/>
    <w:multiLevelType w:val="hybridMultilevel"/>
    <w:tmpl w:val="6114A56E"/>
    <w:lvl w:ilvl="0" w:tplc="B9BE2082">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nsid w:val="394D0D41"/>
    <w:multiLevelType w:val="hybridMultilevel"/>
    <w:tmpl w:val="00981E18"/>
    <w:lvl w:ilvl="0" w:tplc="335EFCB2">
      <w:start w:val="3"/>
      <w:numFmt w:val="bullet"/>
      <w:lvlText w:val="-"/>
      <w:lvlJc w:val="left"/>
      <w:pPr>
        <w:ind w:left="360" w:hanging="360"/>
      </w:pPr>
      <w:rPr>
        <w:rFonts w:ascii="Times New Roman" w:eastAsia="SimSu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A986C10"/>
    <w:multiLevelType w:val="hybridMultilevel"/>
    <w:tmpl w:val="1130B6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D0748A4"/>
    <w:multiLevelType w:val="multilevel"/>
    <w:tmpl w:val="2422B52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i w:val="0"/>
      </w:rPr>
    </w:lvl>
    <w:lvl w:ilvl="2">
      <w:start w:val="1"/>
      <w:numFmt w:val="decimal"/>
      <w:isLgl/>
      <w:lvlText w:val="%1.%2.%3"/>
      <w:lvlJc w:val="left"/>
      <w:pPr>
        <w:ind w:left="2496" w:hanging="720"/>
      </w:pPr>
      <w:rPr>
        <w:rFonts w:hint="default"/>
        <w:i w:val="0"/>
      </w:rPr>
    </w:lvl>
    <w:lvl w:ilvl="3">
      <w:start w:val="1"/>
      <w:numFmt w:val="decimal"/>
      <w:isLgl/>
      <w:lvlText w:val="%1.%2.%3.%4"/>
      <w:lvlJc w:val="left"/>
      <w:pPr>
        <w:ind w:left="3204" w:hanging="720"/>
      </w:pPr>
      <w:rPr>
        <w:rFonts w:hint="default"/>
        <w:i w:val="0"/>
      </w:rPr>
    </w:lvl>
    <w:lvl w:ilvl="4">
      <w:start w:val="1"/>
      <w:numFmt w:val="decimal"/>
      <w:isLgl/>
      <w:lvlText w:val="%1.%2.%3.%4.%5"/>
      <w:lvlJc w:val="left"/>
      <w:pPr>
        <w:ind w:left="4272" w:hanging="1080"/>
      </w:pPr>
      <w:rPr>
        <w:rFonts w:hint="default"/>
        <w:i w:val="0"/>
      </w:rPr>
    </w:lvl>
    <w:lvl w:ilvl="5">
      <w:start w:val="1"/>
      <w:numFmt w:val="decimal"/>
      <w:isLgl/>
      <w:lvlText w:val="%1.%2.%3.%4.%5.%6"/>
      <w:lvlJc w:val="left"/>
      <w:pPr>
        <w:ind w:left="4980" w:hanging="1080"/>
      </w:pPr>
      <w:rPr>
        <w:rFonts w:hint="default"/>
        <w:i w:val="0"/>
      </w:rPr>
    </w:lvl>
    <w:lvl w:ilvl="6">
      <w:start w:val="1"/>
      <w:numFmt w:val="decimal"/>
      <w:isLgl/>
      <w:lvlText w:val="%1.%2.%3.%4.%5.%6.%7"/>
      <w:lvlJc w:val="left"/>
      <w:pPr>
        <w:ind w:left="6048" w:hanging="1440"/>
      </w:pPr>
      <w:rPr>
        <w:rFonts w:hint="default"/>
        <w:i w:val="0"/>
      </w:rPr>
    </w:lvl>
    <w:lvl w:ilvl="7">
      <w:start w:val="1"/>
      <w:numFmt w:val="decimal"/>
      <w:isLgl/>
      <w:lvlText w:val="%1.%2.%3.%4.%5.%6.%7.%8"/>
      <w:lvlJc w:val="left"/>
      <w:pPr>
        <w:ind w:left="6756" w:hanging="1440"/>
      </w:pPr>
      <w:rPr>
        <w:rFonts w:hint="default"/>
        <w:i w:val="0"/>
      </w:rPr>
    </w:lvl>
    <w:lvl w:ilvl="8">
      <w:start w:val="1"/>
      <w:numFmt w:val="decimal"/>
      <w:isLgl/>
      <w:lvlText w:val="%1.%2.%3.%4.%5.%6.%7.%8.%9"/>
      <w:lvlJc w:val="left"/>
      <w:pPr>
        <w:ind w:left="7824" w:hanging="1800"/>
      </w:pPr>
      <w:rPr>
        <w:rFonts w:hint="default"/>
        <w:i w:val="0"/>
      </w:rPr>
    </w:lvl>
  </w:abstractNum>
  <w:abstractNum w:abstractNumId="16">
    <w:nsid w:val="521E18E6"/>
    <w:multiLevelType w:val="multilevel"/>
    <w:tmpl w:val="D52EE0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39A1162"/>
    <w:multiLevelType w:val="hybridMultilevel"/>
    <w:tmpl w:val="9A123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BC554FE"/>
    <w:multiLevelType w:val="hybridMultilevel"/>
    <w:tmpl w:val="05364B8C"/>
    <w:lvl w:ilvl="0" w:tplc="032E46BC">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602F403B"/>
    <w:multiLevelType w:val="hybridMultilevel"/>
    <w:tmpl w:val="FFFFFFFF"/>
    <w:name w:val="Lista numerada 3"/>
    <w:lvl w:ilvl="0" w:tplc="BC04664C">
      <w:numFmt w:val="bullet"/>
      <w:lvlText w:val="-"/>
      <w:lvlJc w:val="left"/>
      <w:rPr>
        <w:rFonts w:ascii="Times New Roman" w:eastAsia="Times New Roman" w:hAnsi="Times New Roman"/>
      </w:rPr>
    </w:lvl>
    <w:lvl w:ilvl="1" w:tplc="F5B257B4">
      <w:numFmt w:val="bullet"/>
      <w:lvlText w:val="o"/>
      <w:lvlJc w:val="left"/>
      <w:rPr>
        <w:rFonts w:ascii="Courier New" w:eastAsia="Times New Roman" w:hAnsi="Courier New"/>
      </w:rPr>
    </w:lvl>
    <w:lvl w:ilvl="2" w:tplc="16CA832C">
      <w:numFmt w:val="bullet"/>
      <w:lvlText w:val=""/>
      <w:lvlJc w:val="left"/>
      <w:rPr>
        <w:rFonts w:ascii="Wingdings" w:eastAsia="Times New Roman" w:hAnsi="Wingdings"/>
      </w:rPr>
    </w:lvl>
    <w:lvl w:ilvl="3" w:tplc="A4584CF8">
      <w:numFmt w:val="bullet"/>
      <w:lvlText w:val=""/>
      <w:lvlJc w:val="left"/>
      <w:rPr>
        <w:rFonts w:ascii="Symbol" w:eastAsia="Times New Roman" w:hAnsi="Symbol"/>
      </w:rPr>
    </w:lvl>
    <w:lvl w:ilvl="4" w:tplc="2B4A306C">
      <w:numFmt w:val="bullet"/>
      <w:lvlText w:val="o"/>
      <w:lvlJc w:val="left"/>
      <w:rPr>
        <w:rFonts w:ascii="Courier New" w:eastAsia="Times New Roman" w:hAnsi="Courier New"/>
      </w:rPr>
    </w:lvl>
    <w:lvl w:ilvl="5" w:tplc="10AE276C">
      <w:numFmt w:val="bullet"/>
      <w:lvlText w:val=""/>
      <w:lvlJc w:val="left"/>
      <w:rPr>
        <w:rFonts w:ascii="Wingdings" w:eastAsia="Times New Roman" w:hAnsi="Wingdings"/>
      </w:rPr>
    </w:lvl>
    <w:lvl w:ilvl="6" w:tplc="ADDEADF6">
      <w:numFmt w:val="bullet"/>
      <w:lvlText w:val=""/>
      <w:lvlJc w:val="left"/>
      <w:rPr>
        <w:rFonts w:ascii="Symbol" w:eastAsia="Times New Roman" w:hAnsi="Symbol"/>
      </w:rPr>
    </w:lvl>
    <w:lvl w:ilvl="7" w:tplc="2B78E414">
      <w:numFmt w:val="bullet"/>
      <w:lvlText w:val="o"/>
      <w:lvlJc w:val="left"/>
      <w:rPr>
        <w:rFonts w:ascii="Courier New" w:eastAsia="Times New Roman" w:hAnsi="Courier New"/>
      </w:rPr>
    </w:lvl>
    <w:lvl w:ilvl="8" w:tplc="56206B34">
      <w:numFmt w:val="bullet"/>
      <w:lvlText w:val=""/>
      <w:lvlJc w:val="left"/>
      <w:rPr>
        <w:rFonts w:ascii="Wingdings" w:eastAsia="Times New Roman" w:hAnsi="Wingdings"/>
      </w:rPr>
    </w:lvl>
  </w:abstractNum>
  <w:abstractNum w:abstractNumId="20">
    <w:nsid w:val="6F2C3FAE"/>
    <w:multiLevelType w:val="hybridMultilevel"/>
    <w:tmpl w:val="90B621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F2F28F7"/>
    <w:multiLevelType w:val="hybridMultilevel"/>
    <w:tmpl w:val="9516E56E"/>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17315FA"/>
    <w:multiLevelType w:val="hybridMultilevel"/>
    <w:tmpl w:val="FFFFFFFF"/>
    <w:name w:val="Lista numerada 2"/>
    <w:lvl w:ilvl="0" w:tplc="9DEE4186">
      <w:start w:val="1"/>
      <w:numFmt w:val="upperRoman"/>
      <w:lvlText w:val="%1."/>
      <w:lvlJc w:val="left"/>
      <w:rPr>
        <w:rFonts w:cs="Times New Roman"/>
      </w:rPr>
    </w:lvl>
    <w:lvl w:ilvl="1" w:tplc="FCEEF52C">
      <w:start w:val="1"/>
      <w:numFmt w:val="lowerLetter"/>
      <w:lvlText w:val="%2."/>
      <w:lvlJc w:val="left"/>
      <w:rPr>
        <w:rFonts w:cs="Times New Roman"/>
      </w:rPr>
    </w:lvl>
    <w:lvl w:ilvl="2" w:tplc="1D5EF982">
      <w:start w:val="1"/>
      <w:numFmt w:val="lowerRoman"/>
      <w:lvlText w:val="%3."/>
      <w:lvlJc w:val="left"/>
      <w:rPr>
        <w:rFonts w:cs="Times New Roman"/>
      </w:rPr>
    </w:lvl>
    <w:lvl w:ilvl="3" w:tplc="B2480032">
      <w:start w:val="1"/>
      <w:numFmt w:val="decimal"/>
      <w:lvlText w:val="%4."/>
      <w:lvlJc w:val="left"/>
      <w:rPr>
        <w:rFonts w:cs="Times New Roman"/>
      </w:rPr>
    </w:lvl>
    <w:lvl w:ilvl="4" w:tplc="F38E4A38">
      <w:start w:val="1"/>
      <w:numFmt w:val="lowerLetter"/>
      <w:lvlText w:val="%5."/>
      <w:lvlJc w:val="left"/>
      <w:rPr>
        <w:rFonts w:cs="Times New Roman"/>
      </w:rPr>
    </w:lvl>
    <w:lvl w:ilvl="5" w:tplc="9EA6EA7C">
      <w:start w:val="1"/>
      <w:numFmt w:val="lowerRoman"/>
      <w:lvlText w:val="%6."/>
      <w:lvlJc w:val="left"/>
      <w:rPr>
        <w:rFonts w:cs="Times New Roman"/>
      </w:rPr>
    </w:lvl>
    <w:lvl w:ilvl="6" w:tplc="51CA33AA">
      <w:start w:val="1"/>
      <w:numFmt w:val="decimal"/>
      <w:lvlText w:val="%7."/>
      <w:lvlJc w:val="left"/>
      <w:rPr>
        <w:rFonts w:cs="Times New Roman"/>
      </w:rPr>
    </w:lvl>
    <w:lvl w:ilvl="7" w:tplc="6E5A1140">
      <w:start w:val="1"/>
      <w:numFmt w:val="lowerLetter"/>
      <w:lvlText w:val="%8."/>
      <w:lvlJc w:val="left"/>
      <w:rPr>
        <w:rFonts w:cs="Times New Roman"/>
      </w:rPr>
    </w:lvl>
    <w:lvl w:ilvl="8" w:tplc="18886C64">
      <w:start w:val="1"/>
      <w:numFmt w:val="lowerRoman"/>
      <w:lvlText w:val="%9."/>
      <w:lvlJc w:val="left"/>
      <w:rPr>
        <w:rFonts w:cs="Times New Roman"/>
      </w:rPr>
    </w:lvl>
  </w:abstractNum>
  <w:abstractNum w:abstractNumId="23">
    <w:nsid w:val="762B2865"/>
    <w:multiLevelType w:val="singleLevel"/>
    <w:tmpl w:val="FFFFFFFF"/>
    <w:name w:val="Lista numerada 5"/>
    <w:lvl w:ilvl="0">
      <w:numFmt w:val="bullet"/>
      <w:lvlText w:val=""/>
      <w:lvlJc w:val="left"/>
      <w:rPr>
        <w:rFonts w:ascii="Symbol" w:eastAsia="Times New Roman" w:hAnsi="Symbol"/>
      </w:rPr>
    </w:lvl>
  </w:abstractNum>
  <w:abstractNum w:abstractNumId="24">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B97227D"/>
    <w:multiLevelType w:val="singleLevel"/>
    <w:tmpl w:val="0C0A0001"/>
    <w:lvl w:ilvl="0">
      <w:start w:val="1"/>
      <w:numFmt w:val="bullet"/>
      <w:lvlText w:val=""/>
      <w:lvlJc w:val="left"/>
      <w:pPr>
        <w:ind w:left="720" w:hanging="360"/>
      </w:pPr>
      <w:rPr>
        <w:rFonts w:ascii="Symbol" w:hAnsi="Symbol" w:hint="default"/>
      </w:rPr>
    </w:lvl>
  </w:abstractNum>
  <w:num w:numId="1">
    <w:abstractNumId w:val="13"/>
  </w:num>
  <w:num w:numId="2">
    <w:abstractNumId w:val="20"/>
  </w:num>
  <w:num w:numId="3">
    <w:abstractNumId w:val="24"/>
  </w:num>
  <w:num w:numId="4">
    <w:abstractNumId w:val="8"/>
  </w:num>
  <w:num w:numId="5">
    <w:abstractNumId w:val="0"/>
  </w:num>
  <w:num w:numId="6">
    <w:abstractNumId w:val="7"/>
  </w:num>
  <w:num w:numId="7">
    <w:abstractNumId w:val="18"/>
  </w:num>
  <w:num w:numId="8">
    <w:abstractNumId w:val="4"/>
  </w:num>
  <w:num w:numId="9">
    <w:abstractNumId w:val="17"/>
  </w:num>
  <w:num w:numId="10">
    <w:abstractNumId w:val="11"/>
  </w:num>
  <w:num w:numId="11">
    <w:abstractNumId w:val="6"/>
  </w:num>
  <w:num w:numId="12">
    <w:abstractNumId w:val="9"/>
  </w:num>
  <w:num w:numId="13">
    <w:abstractNumId w:val="16"/>
  </w:num>
  <w:num w:numId="14">
    <w:abstractNumId w:val="15"/>
  </w:num>
  <w:num w:numId="15">
    <w:abstractNumId w:val="3"/>
  </w:num>
  <w:num w:numId="16">
    <w:abstractNumId w:val="10"/>
  </w:num>
  <w:num w:numId="17">
    <w:abstractNumId w:val="2"/>
  </w:num>
  <w:num w:numId="18">
    <w:abstractNumId w:val="14"/>
  </w:num>
  <w:num w:numId="19">
    <w:abstractNumId w:val="21"/>
  </w:num>
  <w:num w:numId="20">
    <w:abstractNumId w:val="25"/>
  </w:num>
  <w:num w:numId="21">
    <w:abstractNumId w:val="5"/>
  </w:num>
  <w:num w:numId="22">
    <w:abstractNumId w:val="12"/>
  </w:num>
  <w:num w:numId="23">
    <w:abstractNumId w:val="22"/>
  </w:num>
  <w:num w:numId="24">
    <w:abstractNumId w:val="19"/>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0F"/>
    <w:rsid w:val="001142FD"/>
    <w:rsid w:val="00272CCB"/>
    <w:rsid w:val="002864A9"/>
    <w:rsid w:val="002B6238"/>
    <w:rsid w:val="002C050F"/>
    <w:rsid w:val="002D15F8"/>
    <w:rsid w:val="003B4D10"/>
    <w:rsid w:val="006C7C8C"/>
    <w:rsid w:val="00777B2F"/>
    <w:rsid w:val="007A1254"/>
    <w:rsid w:val="00977705"/>
    <w:rsid w:val="009943B4"/>
    <w:rsid w:val="009A68E6"/>
    <w:rsid w:val="009C211F"/>
    <w:rsid w:val="00A472E1"/>
    <w:rsid w:val="00DD4202"/>
    <w:rsid w:val="00E3786E"/>
    <w:rsid w:val="00E81FAD"/>
    <w:rsid w:val="00F8157B"/>
    <w:rsid w:val="00FA5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uiPriority w:val="99"/>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uiPriority w:val="99"/>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4642</Words>
  <Characters>25532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30114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6</cp:revision>
  <dcterms:created xsi:type="dcterms:W3CDTF">2020-08-27T10:40:00Z</dcterms:created>
  <dcterms:modified xsi:type="dcterms:W3CDTF">2020-09-08T08:26:00Z</dcterms:modified>
</cp:coreProperties>
</file>