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7D" w:rsidRDefault="008A127D">
      <w:pPr>
        <w:pStyle w:val="Prrafodelista"/>
        <w:spacing w:after="0" w:line="240" w:lineRule="auto"/>
        <w:ind w:left="0"/>
        <w:contextualSpacing w:val="0"/>
        <w:jc w:val="both"/>
        <w:rPr>
          <w:rFonts w:ascii="Arial" w:hAnsi="Arial"/>
          <w:b/>
          <w:sz w:val="24"/>
          <w:szCs w:val="24"/>
          <w:u w:val="single"/>
        </w:rPr>
      </w:pPr>
      <w:bookmarkStart w:id="0" w:name="_GoBack"/>
      <w:bookmarkEnd w:id="0"/>
      <w:r>
        <w:rPr>
          <w:rFonts w:ascii="Arial" w:hAnsi="Arial"/>
          <w:b/>
          <w:szCs w:val="24"/>
          <w:lang w:val="eu-ES"/>
        </w:rPr>
        <w:t>ARABAKO LURRALDE HISTORIKOAN 2020-2021 KANPAINAN EHIZAN ARITZEA ARAUTZEN DUEN BERARIAZKO ARAUDIA EZARTZEN DUEN FORU-AGINDUAREN PROIEKTUARI BURUZKO IRIZPENA. (Kontsulta-saioa: 2020ko ekainaren 23a)</w:t>
      </w:r>
    </w:p>
    <w:p w:rsidR="008A127D" w:rsidRDefault="008A127D">
      <w:pPr>
        <w:pStyle w:val="Prrafodelista"/>
        <w:spacing w:after="0" w:line="240" w:lineRule="auto"/>
        <w:ind w:left="0"/>
        <w:contextualSpacing w:val="0"/>
        <w:jc w:val="both"/>
        <w:rPr>
          <w:rFonts w:ascii="Arial" w:hAnsi="Arial"/>
          <w:b/>
          <w:sz w:val="24"/>
          <w:szCs w:val="24"/>
          <w:u w:val="single"/>
        </w:rPr>
      </w:pPr>
    </w:p>
    <w:p w:rsidR="008A127D" w:rsidRDefault="008A127D">
      <w:pPr>
        <w:spacing w:before="600" w:after="360" w:line="360" w:lineRule="auto"/>
        <w:jc w:val="both"/>
        <w:rPr>
          <w:rFonts w:ascii="Tahoma" w:hAnsi="Tahoma"/>
          <w:b/>
          <w:sz w:val="22"/>
          <w:szCs w:val="24"/>
        </w:rPr>
      </w:pPr>
      <w:r>
        <w:rPr>
          <w:rFonts w:ascii="Tahoma" w:hAnsi="Tahoma"/>
          <w:b/>
          <w:sz w:val="22"/>
          <w:szCs w:val="24"/>
          <w:lang w:val="eu-ES"/>
        </w:rPr>
        <w:t>AURREKARIAK</w:t>
      </w:r>
    </w:p>
    <w:p w:rsidR="008A127D" w:rsidRDefault="008A127D">
      <w:pPr>
        <w:autoSpaceDE w:val="0"/>
        <w:autoSpaceDN w:val="0"/>
        <w:adjustRightInd w:val="0"/>
        <w:spacing w:line="360" w:lineRule="auto"/>
        <w:jc w:val="both"/>
        <w:rPr>
          <w:rFonts w:ascii="Tahoma" w:hAnsi="Tahoma"/>
          <w:sz w:val="22"/>
          <w:szCs w:val="24"/>
        </w:rPr>
      </w:pPr>
      <w:r>
        <w:rPr>
          <w:rFonts w:ascii="Tahoma" w:hAnsi="Tahoma"/>
          <w:sz w:val="22"/>
          <w:szCs w:val="24"/>
          <w:lang w:val="eu-ES"/>
        </w:rPr>
        <w:t>Maiatzaren 13ko 116/2020 Foru Aginduak irizpen honen xede den proiektua egiteko prozedura hasi zuen.</w:t>
      </w:r>
    </w:p>
    <w:p w:rsidR="008A127D" w:rsidRDefault="008A127D">
      <w:pPr>
        <w:autoSpaceDE w:val="0"/>
        <w:autoSpaceDN w:val="0"/>
        <w:adjustRightInd w:val="0"/>
        <w:spacing w:before="120" w:line="360" w:lineRule="auto"/>
        <w:jc w:val="both"/>
        <w:rPr>
          <w:rFonts w:ascii="Tahoma" w:hAnsi="Tahoma"/>
          <w:sz w:val="22"/>
          <w:szCs w:val="24"/>
        </w:rPr>
      </w:pPr>
      <w:r>
        <w:rPr>
          <w:rFonts w:ascii="Tahoma" w:hAnsi="Tahoma"/>
          <w:sz w:val="22"/>
          <w:szCs w:val="24"/>
          <w:lang w:val="eu-ES"/>
        </w:rPr>
        <w:t>Prozedura hasi aurretik, Arabako Ehiza Lurralde Kontseiluak 2020ko otsailaren 20an bilera egin zuen, besteak beste, 2020-2021 denboraldirako Ehizaren Foru Aginduari buruzko informazioa emateko. Espedientean, dagokion akta ageri da.</w:t>
      </w:r>
    </w:p>
    <w:p w:rsidR="008A127D" w:rsidRDefault="008A127D">
      <w:pPr>
        <w:pStyle w:val="Prrafodelista1"/>
        <w:spacing w:before="120" w:after="0" w:line="360" w:lineRule="auto"/>
        <w:ind w:left="0"/>
        <w:jc w:val="both"/>
        <w:rPr>
          <w:rFonts w:ascii="Tahoma" w:hAnsi="Tahoma" w:cs="Times New Roman"/>
          <w:szCs w:val="24"/>
        </w:rPr>
      </w:pPr>
      <w:r>
        <w:rPr>
          <w:rFonts w:ascii="Tahoma" w:hAnsi="Tahoma" w:cs="Times New Roman"/>
          <w:szCs w:val="24"/>
          <w:lang w:val="eu-ES"/>
        </w:rPr>
        <w:t>Maiatzaren 14ko 119/2020 Foru Aginduak aldez aurretik onartu zuen proiektua.</w:t>
      </w:r>
    </w:p>
    <w:p w:rsidR="008A127D" w:rsidRDefault="008A127D">
      <w:pPr>
        <w:pStyle w:val="Prrafodelista1"/>
        <w:spacing w:before="120" w:after="0" w:line="360" w:lineRule="auto"/>
        <w:ind w:left="0"/>
        <w:jc w:val="both"/>
        <w:rPr>
          <w:rFonts w:ascii="Tahoma" w:hAnsi="Tahoma" w:cs="Times New Roman"/>
          <w:szCs w:val="24"/>
        </w:rPr>
      </w:pPr>
      <w:r>
        <w:rPr>
          <w:rFonts w:ascii="Tahoma" w:hAnsi="Tahoma" w:cs="Times New Roman"/>
          <w:szCs w:val="24"/>
          <w:lang w:val="eu-ES"/>
        </w:rPr>
        <w:t>Nekazaritzako Idazkaritza Teknikoaren Zerbitzuaren 2020ko ekainaren 9ko memorian, adierazi da proiektua Arabako Foru Aldundiaren webgunean argitaratu zela ekainaren 1ean, bai eta herritarrei haren edukiari buruzko entzunaldia eman zitzaiela ere, zortzi egunez.</w:t>
      </w:r>
    </w:p>
    <w:p w:rsidR="008A127D" w:rsidRDefault="008A127D">
      <w:pPr>
        <w:pStyle w:val="Prrafodelista1"/>
        <w:spacing w:before="120" w:after="0" w:line="360" w:lineRule="auto"/>
        <w:ind w:left="0"/>
        <w:jc w:val="both"/>
        <w:rPr>
          <w:rFonts w:ascii="Tahoma" w:hAnsi="Tahoma" w:cs="Times New Roman"/>
          <w:szCs w:val="24"/>
        </w:rPr>
      </w:pPr>
      <w:r>
        <w:rPr>
          <w:rFonts w:ascii="Tahoma" w:hAnsi="Tahoma" w:cs="Times New Roman"/>
          <w:szCs w:val="24"/>
          <w:lang w:val="eu-ES"/>
        </w:rPr>
        <w:t>Gainerakoan, Nekazaritza Zuzendaritzak bidalitako dokumentazioaren artean, Nekazaritzako Idazkaritza Teknikoaren 2020ko maiatzaren 14ko proiektuaren genero-eraginari buruzko txostena dago, eta bertan ondorioztatzen da «ez dela bidezkoa» araudi horren genero-azterketa egitea; Berdintasun, Lankidetza eta Kulturartekotasun Zerbitzuaren 2020ko maiatzaren 18ko proiektuaren genero-eraginaren ebaluazioari buruzko oharretan –zerbitzu horrek sinatu zituen aurreko txostenaren ondorioak− egiaztatu da hizkuntzaren erabilera ez-sexista. Proiektua idaztean, honako hau proposatu du: ehizan aritzen diren pertsonei buruzko datuak sexuaren arabera biltzea.</w:t>
      </w:r>
      <w:r>
        <w:rPr>
          <w:rFonts w:ascii="Tahoma" w:hAnsi="Tahoma" w:cs="Times New Roman"/>
          <w:szCs w:val="24"/>
        </w:rPr>
        <w:t xml:space="preserve"> </w:t>
      </w:r>
      <w:r>
        <w:rPr>
          <w:rFonts w:ascii="Tahoma" w:hAnsi="Tahoma" w:cs="Times New Roman"/>
          <w:szCs w:val="24"/>
          <w:lang w:val="eu-ES"/>
        </w:rPr>
        <w:t>Nekazaritzako Idazkaritza Teknikoaren 2020ko ekainaren 9ko arau-eraginari buruzko txostena ere ageri da. Txosten horrek, proiektuaren egokitasuna, motibazio teknikoa eta analisi juridikoa aztertzeaz gain, aurrekontuan duen eraginari buruz ondorioztatzen du proiektuak ez diola kargarik eragiten Arabako Foru Aldundiari.</w:t>
      </w:r>
    </w:p>
    <w:p w:rsidR="008A127D" w:rsidRDefault="008A127D">
      <w:pPr>
        <w:spacing w:before="600" w:after="480" w:line="360" w:lineRule="auto"/>
        <w:jc w:val="both"/>
        <w:rPr>
          <w:rFonts w:ascii="Tahoma" w:hAnsi="Tahoma"/>
          <w:b/>
          <w:sz w:val="22"/>
          <w:szCs w:val="24"/>
          <w:u w:val="single"/>
        </w:rPr>
      </w:pPr>
      <w:r>
        <w:rPr>
          <w:rFonts w:ascii="Tahoma" w:hAnsi="Tahoma"/>
          <w:b/>
          <w:sz w:val="22"/>
          <w:szCs w:val="24"/>
          <w:lang w:val="eu-ES"/>
        </w:rPr>
        <w:t>OHAR JURIDIKOAK</w:t>
      </w:r>
    </w:p>
    <w:p w:rsidR="008A127D" w:rsidRDefault="008A127D">
      <w:pPr>
        <w:spacing w:before="120" w:after="240" w:line="360" w:lineRule="auto"/>
        <w:jc w:val="both"/>
        <w:rPr>
          <w:rFonts w:ascii="Tahoma" w:hAnsi="Tahoma"/>
          <w:color w:val="000000"/>
          <w:sz w:val="22"/>
          <w:szCs w:val="24"/>
        </w:rPr>
      </w:pPr>
      <w:r>
        <w:rPr>
          <w:rFonts w:ascii="Tahoma" w:hAnsi="Tahoma"/>
          <w:b/>
          <w:sz w:val="22"/>
          <w:szCs w:val="24"/>
          <w:u w:val="single"/>
          <w:lang w:val="eu-ES"/>
        </w:rPr>
        <w:t>LEHENENGOA.- Aholku Batzordearen eskumena.</w:t>
      </w:r>
    </w:p>
    <w:p w:rsidR="008A127D" w:rsidRDefault="008A127D">
      <w:pPr>
        <w:spacing w:before="120" w:after="240" w:line="360" w:lineRule="auto"/>
        <w:jc w:val="both"/>
        <w:rPr>
          <w:rFonts w:ascii="Tahoma" w:hAnsi="Tahoma"/>
          <w:b/>
          <w:szCs w:val="24"/>
          <w:u w:val="single"/>
        </w:rPr>
      </w:pPr>
      <w:r>
        <w:rPr>
          <w:rFonts w:ascii="Tahoma" w:hAnsi="Tahoma"/>
          <w:color w:val="000000"/>
          <w:sz w:val="22"/>
          <w:szCs w:val="24"/>
          <w:lang w:val="eu-ES"/>
        </w:rPr>
        <w:lastRenderedPageBreak/>
        <w:t>Aholku Batzordearen eskumena irizpen hau emateko Foru Gobernu Kontseiluaren martxoaren 30eko 40/1999 Foru Dekretuaren bidez onetsitako Araudi Organikoaren 3.1.b) artikuluak jasotzen du- Artikulu horretan ezartzen denez, Batzorde honen nahitaezko irizpen ez-loteslearen mendean jartzen ditu «lurralde historikoaren eskumen esklusiboko gaiak arautzen dituzten foru-arauak edo Euskal Autonomia Erkidegoko legeak betearazteko ematen diren erregelamenduzko xedapenen proiektuak, horien araudi bidezko garapena lurralde historikoari dagozkion gaietan</w:t>
      </w:r>
      <w:r>
        <w:rPr>
          <w:rFonts w:ascii="Tahoma" w:hAnsi="Tahoma"/>
          <w:sz w:val="22"/>
          <w:szCs w:val="24"/>
          <w:lang w:val="eu-ES"/>
        </w:rPr>
        <w:t>»</w:t>
      </w:r>
      <w:r>
        <w:rPr>
          <w:rFonts w:ascii="Tahoma" w:hAnsi="Tahoma"/>
          <w:color w:val="000000"/>
          <w:sz w:val="22"/>
          <w:szCs w:val="24"/>
          <w:lang w:val="eu-ES"/>
        </w:rPr>
        <w:t>.</w:t>
      </w:r>
    </w:p>
    <w:p w:rsidR="008A127D" w:rsidRDefault="008A127D">
      <w:pPr>
        <w:spacing w:before="120" w:after="240" w:line="360" w:lineRule="auto"/>
        <w:jc w:val="both"/>
        <w:rPr>
          <w:rFonts w:ascii="Tahoma" w:hAnsi="Tahoma"/>
          <w:color w:val="000000"/>
          <w:sz w:val="22"/>
          <w:szCs w:val="24"/>
        </w:rPr>
      </w:pPr>
      <w:r>
        <w:rPr>
          <w:rFonts w:ascii="Tahoma" w:hAnsi="Tahoma"/>
          <w:b/>
          <w:color w:val="000000"/>
          <w:sz w:val="22"/>
          <w:szCs w:val="24"/>
          <w:u w:val="single"/>
          <w:lang w:val="eu-ES"/>
        </w:rPr>
        <w:t>BIGARRENA.- Proiektuan dagoen arauaren alderdi formalak.</w:t>
      </w:r>
    </w:p>
    <w:p w:rsidR="008A127D" w:rsidRDefault="008A127D">
      <w:pPr>
        <w:spacing w:before="120" w:after="240" w:line="360" w:lineRule="auto"/>
        <w:jc w:val="both"/>
        <w:rPr>
          <w:rFonts w:ascii="Tahoma" w:hAnsi="Tahoma"/>
          <w:b/>
          <w:color w:val="000000"/>
          <w:sz w:val="22"/>
          <w:szCs w:val="24"/>
        </w:rPr>
      </w:pPr>
      <w:r>
        <w:rPr>
          <w:rFonts w:ascii="Tahoma" w:hAnsi="Tahoma"/>
          <w:b/>
          <w:color w:val="000000"/>
          <w:sz w:val="22"/>
          <w:szCs w:val="24"/>
          <w:lang w:val="eu-ES"/>
        </w:rPr>
        <w:t>a) Eskumena.</w:t>
      </w:r>
    </w:p>
    <w:p w:rsidR="008A127D" w:rsidRDefault="008A127D">
      <w:pPr>
        <w:spacing w:before="120" w:after="240" w:line="360" w:lineRule="auto"/>
        <w:jc w:val="both"/>
        <w:rPr>
          <w:rFonts w:ascii="Tahoma" w:hAnsi="Tahoma"/>
          <w:szCs w:val="24"/>
        </w:rPr>
      </w:pPr>
      <w:r>
        <w:rPr>
          <w:rFonts w:ascii="Tahoma" w:hAnsi="Tahoma"/>
          <w:sz w:val="22"/>
          <w:szCs w:val="24"/>
          <w:lang w:val="eu-ES"/>
        </w:rPr>
        <w:t>Arabako Foru Aldundiaren Antolamenduari, Funtzionamenduari eta Araubide Juridikoari buruzko abenduaren 18ko 52/1992 Foru Arauaren 40. artikuluak foru diputatuei esleitzen die «arautzeko eta zehatzeko ahala, eta horrek ez die kalterik egiten Aldundiko beste organoek zeinek bere sailari dagozkion gaietan  gaituta daudenetan dituzten eskumenei».</w:t>
      </w:r>
    </w:p>
    <w:p w:rsidR="008A127D" w:rsidRDefault="008A127D">
      <w:pPr>
        <w:spacing w:before="120" w:after="240" w:line="360" w:lineRule="auto"/>
        <w:jc w:val="both"/>
        <w:rPr>
          <w:rFonts w:ascii="Tahoma" w:hAnsi="Tahoma"/>
          <w:szCs w:val="24"/>
        </w:rPr>
      </w:pPr>
      <w:r>
        <w:rPr>
          <w:rFonts w:ascii="Tahoma" w:hAnsi="Tahoma"/>
          <w:sz w:val="22"/>
          <w:szCs w:val="24"/>
          <w:lang w:val="eu-ES"/>
        </w:rPr>
        <w:t>Zehatzago esanda, ekainaren 14ko 8/2004 Foru Arauak, Arabako Lurralde Historikoko Ehizari buruzkoak, honako hau xedatzen du:</w:t>
      </w:r>
    </w:p>
    <w:p w:rsidR="008A127D" w:rsidRDefault="008A127D">
      <w:pPr>
        <w:spacing w:before="120" w:after="240" w:line="360" w:lineRule="auto"/>
        <w:ind w:left="567"/>
        <w:jc w:val="both"/>
        <w:rPr>
          <w:rFonts w:ascii="Tahoma" w:hAnsi="Tahoma"/>
          <w:sz w:val="22"/>
          <w:szCs w:val="24"/>
        </w:rPr>
      </w:pPr>
      <w:r>
        <w:rPr>
          <w:rFonts w:ascii="Tahoma" w:hAnsi="Tahoma"/>
          <w:sz w:val="22"/>
          <w:szCs w:val="24"/>
          <w:lang w:val="eu-ES"/>
        </w:rPr>
        <w:t>Foru Aldundiko sail eskudunak, Ehizaren Lurralde Kontseiluari entzun ondoren, lurralde historikoan ehizan aritzea arautzen duen Ehizaren Urteko Foru Agindua onartuko du urtero. Agindu horretan, gutxienez, honako hauek zehaztuko dira: ehiza-intereseko espezie merkaturagarriak, araudiak, ehiza garaiak, egunak eta orduak, espezie bakoitzari eremuan-eremuan aplika dakizkiokeenak, modalitateak eta baimendutako harrapaketak adierazita.</w:t>
      </w:r>
    </w:p>
    <w:p w:rsidR="008A127D" w:rsidRDefault="008A127D">
      <w:pPr>
        <w:spacing w:before="120" w:after="240" w:line="360" w:lineRule="auto"/>
        <w:jc w:val="both"/>
        <w:rPr>
          <w:rFonts w:ascii="Tahoma" w:hAnsi="Tahoma"/>
          <w:color w:val="000000"/>
          <w:sz w:val="22"/>
          <w:szCs w:val="24"/>
        </w:rPr>
      </w:pPr>
      <w:r>
        <w:rPr>
          <w:rFonts w:ascii="Tahoma" w:hAnsi="Tahoma"/>
          <w:b/>
          <w:color w:val="000000"/>
          <w:sz w:val="22"/>
          <w:szCs w:val="24"/>
          <w:lang w:val="eu-ES"/>
        </w:rPr>
        <w:t>b) Arauketa onaren printzipioak.</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rPr>
        <w:t xml:space="preserve">1. </w:t>
      </w:r>
      <w:r>
        <w:rPr>
          <w:rFonts w:ascii="Tahoma" w:hAnsi="Tahoma"/>
          <w:color w:val="000000"/>
          <w:sz w:val="22"/>
          <w:szCs w:val="24"/>
          <w:lang w:val="eu-ES"/>
        </w:rPr>
        <w:t>Herri Administrazioetako Administrazio Prozedura Erkidearen urriaren 1eko 39/2015 Legearen 129. artikuluak honako hau ezartzen du:</w:t>
      </w:r>
    </w:p>
    <w:p w:rsidR="008A127D" w:rsidRDefault="008A127D">
      <w:pPr>
        <w:spacing w:before="120" w:after="240" w:line="360" w:lineRule="auto"/>
        <w:ind w:left="567"/>
        <w:jc w:val="both"/>
        <w:rPr>
          <w:rFonts w:ascii="Tahoma" w:hAnsi="Tahoma"/>
          <w:szCs w:val="24"/>
        </w:rPr>
      </w:pPr>
      <w:r>
        <w:rPr>
          <w:rFonts w:ascii="Tahoma" w:hAnsi="Tahoma"/>
          <w:color w:val="000000"/>
          <w:sz w:val="22"/>
          <w:szCs w:val="24"/>
          <w:shd w:val="clear" w:color="auto" w:fill="FFFFFF"/>
          <w:lang w:val="eu-ES"/>
        </w:rPr>
        <w:t>Legegintza-ekimena eta erregelamenduak egiteko ahala baliatzean, administrazio publikoek printzipio hauen arabera jokatu behar dute: premia, efikazia, proportzionaltasuna, segurtasun juridikoa, gardentasuna eta efizientzia.</w:t>
      </w:r>
      <w:r>
        <w:rPr>
          <w:rFonts w:ascii="Tahoma" w:hAnsi="Tahoma"/>
          <w:color w:val="000000"/>
          <w:sz w:val="22"/>
          <w:szCs w:val="24"/>
          <w:shd w:val="clear" w:color="auto" w:fill="FFFFFF"/>
        </w:rPr>
        <w:t xml:space="preserve"> </w:t>
      </w:r>
      <w:r>
        <w:rPr>
          <w:rFonts w:ascii="Tahoma" w:hAnsi="Tahoma"/>
          <w:color w:val="000000"/>
          <w:sz w:val="22"/>
          <w:szCs w:val="24"/>
          <w:shd w:val="clear" w:color="auto" w:fill="FFFFFF"/>
          <w:lang w:val="eu-ES"/>
        </w:rPr>
        <w:t>Zioen azalpenean edo atarikoan –lege-aurreproiektua den edo erregelamendu-proiektua– behar bezala justifikatu beharko da printzipio horiei lotzen zaiela.</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Eta gauza bera ondorioztatzen da 16.2.e) artikuluan, 29/2017 Foru Dekretuaren 3. Artikuluari lotuta.</w:t>
      </w:r>
    </w:p>
    <w:p w:rsidR="008A127D" w:rsidRDefault="008A127D">
      <w:pPr>
        <w:spacing w:before="120" w:after="240" w:line="360" w:lineRule="auto"/>
        <w:jc w:val="both"/>
        <w:rPr>
          <w:rFonts w:ascii="Tahoma" w:hAnsi="Tahoma"/>
          <w:sz w:val="22"/>
          <w:szCs w:val="24"/>
        </w:rPr>
      </w:pPr>
      <w:r>
        <w:rPr>
          <w:rFonts w:ascii="Tahoma" w:hAnsi="Tahoma"/>
          <w:sz w:val="22"/>
          <w:szCs w:val="24"/>
          <w:lang w:val="eu-ES"/>
        </w:rPr>
        <w:t xml:space="preserve">Bada, puntu horri dagokionez, proiektuaren hitzaurreak honako hau besterik ez du adierazten: </w:t>
      </w:r>
      <w:r>
        <w:rPr>
          <w:rFonts w:ascii="Tahoma" w:hAnsi="Tahoma"/>
          <w:color w:val="000000"/>
          <w:sz w:val="22"/>
          <w:szCs w:val="24"/>
          <w:lang w:val="eu-ES"/>
        </w:rPr>
        <w:t>«a</w:t>
      </w:r>
      <w:r>
        <w:rPr>
          <w:rFonts w:ascii="Tahoma" w:hAnsi="Tahoma"/>
          <w:sz w:val="22"/>
          <w:szCs w:val="24"/>
          <w:lang w:val="eu-ES"/>
        </w:rPr>
        <w:t>zaldutako aurrekarietan behar bezala justifikatu da Araban ehizaren arauketa berria behar dela, eta gainera, araugintza jarduera proportzionatua da, lortu nahi den helburua lortzeko ezinbestekoa den gutxienekora mugatzen baita Arabako Lurralde Historikoan ehizaren araudi espezifikoa ezartzea». Adierazpen horrek, era nabarmenean, ez ditu betetzen aurreko lege-aurreikuspenak.</w:t>
      </w:r>
    </w:p>
    <w:p w:rsidR="008A127D" w:rsidRDefault="008A127D">
      <w:pPr>
        <w:spacing w:before="120" w:after="240" w:line="360" w:lineRule="auto"/>
        <w:jc w:val="both"/>
        <w:rPr>
          <w:rFonts w:ascii="Tahoma" w:hAnsi="Tahoma"/>
          <w:szCs w:val="24"/>
        </w:rPr>
      </w:pPr>
      <w:r>
        <w:rPr>
          <w:rFonts w:ascii="Tahoma" w:hAnsi="Tahoma"/>
          <w:sz w:val="22"/>
          <w:szCs w:val="24"/>
          <w:lang w:val="eu-ES"/>
        </w:rPr>
        <w:t>Proiektuaren hitzaurrean esaten ez bada ere, premiaren eta eragingarritasunaren printzipioei dagokienez, eta aurrerago aztertuko denez, eta epigrafe honen bigarren atalean esango denari kalterik egin gabe, proposatutako erregulazioak bete egiten du Eusko Legebiltzarraren martxoaren 17ko 2/2011 Legea, Ehizari buruzkoa. Lege hori foru aldundiei helarazten zaie, debekualdiei buruzko foru agindua urtero-urtero onar dezaten, manuak zehazten duen gutxieneko edukiarekin.</w:t>
      </w:r>
    </w:p>
    <w:p w:rsidR="008A127D" w:rsidRDefault="008A127D">
      <w:pPr>
        <w:spacing w:before="120" w:after="240" w:line="360" w:lineRule="auto"/>
        <w:jc w:val="both"/>
        <w:rPr>
          <w:rFonts w:ascii="Tahoma" w:hAnsi="Tahoma"/>
          <w:szCs w:val="24"/>
        </w:rPr>
      </w:pPr>
      <w:r>
        <w:rPr>
          <w:rFonts w:ascii="Tahoma" w:hAnsi="Tahoma"/>
          <w:sz w:val="22"/>
          <w:szCs w:val="24"/>
          <w:lang w:val="eu-ES"/>
        </w:rPr>
        <w:t>Hala eta guztiz ere, proiektuak erregulazio onaren printzipioetara egokitzeko gutxieneko justifikazio nahikorik ez izatea eta APELen 129.1 artikuluak ezarritako gardentasun-printzipioa ez betetzeaz gainera, ez dio men egiten gardentasunaren printzipioari,  printzipio hori APELen 129.5 artikuluak ezarritako baldintzetan.</w:t>
      </w:r>
    </w:p>
    <w:p w:rsidR="008A127D" w:rsidRDefault="008A127D">
      <w:pPr>
        <w:spacing w:before="120" w:after="240" w:line="360" w:lineRule="auto"/>
        <w:jc w:val="both"/>
        <w:rPr>
          <w:rFonts w:ascii="Tahoma" w:hAnsi="Tahoma"/>
          <w:color w:val="000000"/>
          <w:szCs w:val="24"/>
        </w:rPr>
      </w:pPr>
      <w:r>
        <w:rPr>
          <w:rFonts w:ascii="Tahoma" w:hAnsi="Tahoma"/>
          <w:sz w:val="22"/>
          <w:szCs w:val="24"/>
          <w:lang w:val="eu-ES"/>
        </w:rPr>
        <w:t>Azken batean, gure iritziz, proiektuaren hitzaurrea osatu beharko da, halako eran, non erregulazio onaren printzipioak bete beharko dituen, nahikotasunez eta modu bereizian, APELen 129. artikuluak dakartzan baldintzetan.</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rPr>
        <w:t xml:space="preserve">2. </w:t>
      </w:r>
      <w:r>
        <w:rPr>
          <w:rFonts w:ascii="Tahoma" w:hAnsi="Tahoma"/>
          <w:color w:val="000000"/>
          <w:sz w:val="22"/>
          <w:szCs w:val="24"/>
          <w:lang w:val="eu-ES"/>
        </w:rPr>
        <w:t xml:space="preserve">Aurreko atalean esandakoaz gain, premiaren printzipioa, APELen 129.2 artikuluak dioenarekin bat, arauarekin lortu nahi diren helburuei lotuta dagoena, debekualdiei buruzko aginduari dagokionez kontuan hartu beharreko beste alderdi bat jasotzen du; izan ere, arau horrek, besteak beste, ehiza espezieak </w:t>
      </w:r>
      <w:r>
        <w:rPr>
          <w:rFonts w:ascii="Tahoma" w:hAnsi="Tahoma"/>
          <w:i/>
          <w:color w:val="000000"/>
          <w:sz w:val="22"/>
          <w:szCs w:val="24"/>
          <w:lang w:val="eu-ES"/>
        </w:rPr>
        <w:t>zentzuz erabiltzea</w:t>
      </w:r>
      <w:r>
        <w:rPr>
          <w:rFonts w:ascii="Tahoma" w:hAnsi="Tahoma"/>
          <w:color w:val="000000"/>
          <w:sz w:val="22"/>
          <w:szCs w:val="24"/>
          <w:lang w:val="eu-ES"/>
        </w:rPr>
        <w:t xml:space="preserve"> du helburu </w:t>
      </w:r>
      <w:r>
        <w:rPr>
          <w:rFonts w:ascii="Tahoma" w:hAnsi="Tahoma"/>
          <w:color w:val="000000"/>
          <w:sz w:val="22"/>
          <w:szCs w:val="24"/>
          <w:lang w:val="eu-ES"/>
        </w:rPr>
        <w:br/>
        <w:t>(2009ko azaroaren 30eko 2009/147/EE Zuzentarauak, hegazti basatiak kontserbatzeari buruzkoak, dioenari men eginez). Horixe nahitaez islatu beharko da proposatutako arauketa zehatzean.</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 xml:space="preserve">Horrela, 42/2007 Legeak, Kultura Ondareak eta Biodibertsitateari buruzkoak, 62.2 artikuluak dioenez,  </w:t>
      </w:r>
    </w:p>
    <w:p w:rsidR="008A127D" w:rsidRDefault="008A127D">
      <w:pPr>
        <w:spacing w:before="120" w:after="240" w:line="360" w:lineRule="auto"/>
        <w:ind w:left="567"/>
        <w:jc w:val="both"/>
        <w:rPr>
          <w:rFonts w:ascii="Tahoma" w:hAnsi="Tahoma"/>
          <w:sz w:val="22"/>
          <w:szCs w:val="24"/>
        </w:rPr>
      </w:pPr>
      <w:r>
        <w:rPr>
          <w:rFonts w:ascii="Tahoma" w:hAnsi="Tahoma"/>
          <w:sz w:val="22"/>
          <w:szCs w:val="24"/>
          <w:shd w:val="clear" w:color="auto" w:fill="FFFFFF"/>
          <w:lang w:val="eu-ES"/>
        </w:rPr>
        <w:t>…ehiza eta arrantza kontinentala arautzean, bermatu egingo da jarduera horietarako baimenduta dauden espezieak kontserbatzea eta sustatzea; xede horietarako, autonomia-erkidegoek zehaztu egingo dute zein lursail eta uretan ehizatu eta arrantzatu ahal izango den eta zein egunetan izango den haizu espezie bakoitzarentzat</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 xml:space="preserve">Ildo beretik, gure autonomia erkidegoaren eremuaren barruko ehiza-jarduerari dagokionez, Ehizari buruzko 2/2007 Legearen 31. artikuluan, debekualdiei buruzko foru aginduak honako hau jaso beharko du: «Aginduan zehazten den ehiza-espezie bakoitzaren berariazko araudia, betiere </w:t>
      </w:r>
      <w:r>
        <w:rPr>
          <w:rFonts w:ascii="Tahoma" w:hAnsi="Tahoma"/>
          <w:i/>
          <w:color w:val="000000"/>
          <w:sz w:val="22"/>
          <w:szCs w:val="24"/>
          <w:lang w:val="eu-ES"/>
        </w:rPr>
        <w:t>populazioen bideragarritasuna eta kasuan kasuko foru lurraldean irautea bermatuko duena</w:t>
      </w:r>
      <w:r>
        <w:rPr>
          <w:rFonts w:ascii="Tahoma" w:hAnsi="Tahoma"/>
          <w:color w:val="000000"/>
          <w:sz w:val="22"/>
          <w:szCs w:val="24"/>
          <w:lang w:val="eu-ES"/>
        </w:rPr>
        <w:t>».</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Horrela, bada, irizpenaren xede den proiektuak eta espedienteari erantsitako dokumentuek ez dute justifikatzen ehiza baimenduta dauden ehiza espezieen kontserbazio helburua onestea proposatzen den araudian nola islatu den oinarrizko alderdietan, hala nola debekualdi erdian ehiza espezieekin lotuta ezartzen diren egun eta ordu baliodunetan (2. artikulua), ehiza xehea (3. artikulua) edo ehiza larria (4. artikulua), besteak beste.</w:t>
      </w:r>
    </w:p>
    <w:p w:rsidR="008A127D" w:rsidRDefault="008A127D">
      <w:pPr>
        <w:shd w:val="clear" w:color="auto" w:fill="FFFFFF"/>
        <w:spacing w:before="120" w:after="240" w:line="360" w:lineRule="auto"/>
        <w:jc w:val="both"/>
        <w:rPr>
          <w:rFonts w:ascii="Tahoma" w:hAnsi="Tahoma"/>
          <w:szCs w:val="24"/>
        </w:rPr>
      </w:pPr>
      <w:r>
        <w:rPr>
          <w:rFonts w:ascii="Tahoma" w:hAnsi="Tahoma"/>
          <w:color w:val="000000"/>
          <w:sz w:val="22"/>
          <w:szCs w:val="24"/>
          <w:lang w:val="eu-ES"/>
        </w:rPr>
        <w:t>Zehatzago esanda, gai horri buruz Arabako Ehiza Lurralde Kontseiluaren 2020ko otsailaren 20ko bileraren aktan jasotzen diren aipamenak –ondorio horietarako nahikoak ez direnak– alde batera utzita, hegabeari, murgilari europarrari, galeperrari edo oilagorrari dagokienez, ez dago jasota prozeduran zehar «</w:t>
      </w:r>
      <w:r>
        <w:rPr>
          <w:rFonts w:ascii="Tahoma" w:hAnsi="Tahoma"/>
          <w:i/>
          <w:color w:val="000000"/>
          <w:sz w:val="22"/>
          <w:szCs w:val="24"/>
          <w:lang w:val="eu-ES"/>
        </w:rPr>
        <w:t>ehizatzea baimenduta dagoen espezieen populazioari buruzko ingurumen, biologia edo ehiza arloko txosten teknikorik jaso denik, ez eta espezie horien goranzko edo beheranzko bilakaerari buruzkorik, ez eta espezieen ugalketa eta hazkuntza zikloei buruzkorik ere</w:t>
      </w:r>
      <w:r>
        <w:rPr>
          <w:rStyle w:val="nfasis"/>
          <w:rFonts w:ascii="Tahoma" w:hAnsi="Tahoma"/>
          <w:color w:val="000000"/>
          <w:sz w:val="22"/>
          <w:szCs w:val="24"/>
          <w:shd w:val="clear" w:color="auto" w:fill="FFFFFF"/>
          <w:lang w:val="eu-ES"/>
        </w:rPr>
        <w:t>»</w:t>
      </w:r>
      <w:r>
        <w:rPr>
          <w:rFonts w:ascii="Tahoma" w:hAnsi="Tahoma"/>
          <w:color w:val="000000"/>
          <w:sz w:val="22"/>
          <w:szCs w:val="24"/>
          <w:lang w:val="eu-ES"/>
        </w:rPr>
        <w:t xml:space="preserve">; bestalde, </w:t>
      </w:r>
      <w:r>
        <w:rPr>
          <w:rFonts w:ascii="Tahoma" w:hAnsi="Tahoma"/>
          <w:i/>
          <w:color w:val="000000"/>
          <w:sz w:val="22"/>
          <w:szCs w:val="24"/>
          <w:lang w:val="eu-ES"/>
        </w:rPr>
        <w:t>aurkaratutako Aginduan ezarritako debekualdiek ehiza espezieen arrazoizko erabilera bermatzen dutela justifikatzen duen txostenik ere ez da jaso</w:t>
      </w:r>
      <w:r>
        <w:rPr>
          <w:rStyle w:val="nfasis"/>
          <w:rFonts w:ascii="Tahoma" w:hAnsi="Tahoma"/>
          <w:color w:val="000000"/>
          <w:sz w:val="22"/>
          <w:szCs w:val="24"/>
          <w:lang w:val="eu-ES"/>
        </w:rPr>
        <w:t>»</w:t>
      </w:r>
      <w:r>
        <w:rPr>
          <w:rFonts w:ascii="Tahoma" w:hAnsi="Tahoma"/>
          <w:color w:val="000000"/>
          <w:sz w:val="22"/>
          <w:szCs w:val="24"/>
          <w:lang w:val="eu-ES"/>
        </w:rPr>
        <w:t xml:space="preserve"> (Auzitegi Gorenaren 1739/2018 bis Epaia, abenduaren 10ekoa, 9. OJ). Epai hori ez betetzeak agerian uzten du, auzitegi gorenaren arabera, erregelamenduak egiteko ahala nahierara erabiltzen dela eta, horregatik, debekualdiei buruzko agindua erabat deuseza da, APELen 47.2 artikuluak ezarritakoari jarraiki.</w:t>
      </w:r>
    </w:p>
    <w:p w:rsidR="008A127D" w:rsidRDefault="008A127D">
      <w:pPr>
        <w:spacing w:before="120" w:after="240" w:line="360" w:lineRule="auto"/>
        <w:jc w:val="both"/>
        <w:rPr>
          <w:rFonts w:ascii="Tahoma" w:hAnsi="Tahoma"/>
          <w:b/>
          <w:color w:val="000000"/>
          <w:sz w:val="22"/>
          <w:szCs w:val="24"/>
        </w:rPr>
      </w:pPr>
      <w:r>
        <w:rPr>
          <w:rFonts w:ascii="Tahoma" w:hAnsi="Tahoma"/>
          <w:b/>
          <w:color w:val="000000"/>
          <w:sz w:val="22"/>
          <w:szCs w:val="24"/>
          <w:lang w:val="eu-ES"/>
        </w:rPr>
        <w:t>c) Prozedura.</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i) Epeak etetea.</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Martxoaren 14ko 463/2020 Errege Dekretuaren bidez COVID-19k eragindako osasun krisia kudeatzeko deklaratutako alarma-egoera indarrean dagoen bitartean proiektua erregelamenduzko arau gisa onartzeko prozedurari hasiera emateak ez du urratzen hirugarren xedapen gehigarrian ezarritakoa. Xedapen horrek sektore publikoko erakundeen prozedurak izapidetzeko epeak etetea erabaki zuen.</w:t>
      </w:r>
    </w:p>
    <w:p w:rsidR="008A127D" w:rsidRDefault="008A127D">
      <w:pPr>
        <w:pStyle w:val="Ttulo3"/>
        <w:shd w:val="clear" w:color="auto" w:fill="FFFFFF"/>
        <w:spacing w:before="120" w:after="240" w:line="360" w:lineRule="auto"/>
        <w:rPr>
          <w:rFonts w:ascii="Tahoma" w:hAnsi="Tahoma"/>
          <w:b w:val="0"/>
          <w:color w:val="000000"/>
          <w:sz w:val="22"/>
          <w:szCs w:val="24"/>
        </w:rPr>
      </w:pPr>
      <w:r>
        <w:rPr>
          <w:rFonts w:ascii="Tahoma" w:hAnsi="Tahoma"/>
          <w:b w:val="0"/>
          <w:color w:val="000000"/>
          <w:sz w:val="22"/>
          <w:szCs w:val="24"/>
          <w:lang w:val="eu-ES"/>
        </w:rPr>
        <w:t>Administrazio epeak eteteak ez du esan nahi egunak baliogabeak direnik (ildo horretakoa da Justiziako ministroaren 2020ko apirilaren 13ko Ebazpena, zeinaren bidez justizia zerbitzu publikoaren prestazioa apirilaren 10eko 487/2020 Errege Dekretura egokitzen baita), eta, beraz, administrazio-epeak etetea eta administrazio jardueraren baliozkotasuna bateragarriak dira.</w:t>
      </w:r>
    </w:p>
    <w:p w:rsidR="008A127D" w:rsidRDefault="008A127D">
      <w:pPr>
        <w:pStyle w:val="Ttulo3"/>
        <w:shd w:val="clear" w:color="auto" w:fill="FFFFFF"/>
        <w:spacing w:before="120" w:after="240" w:line="360" w:lineRule="auto"/>
        <w:rPr>
          <w:rFonts w:ascii="Tahoma" w:hAnsi="Tahoma"/>
          <w:color w:val="000000"/>
          <w:szCs w:val="24"/>
        </w:rPr>
      </w:pPr>
      <w:r>
        <w:rPr>
          <w:rFonts w:ascii="Tahoma" w:hAnsi="Tahoma"/>
          <w:b w:val="0"/>
          <w:sz w:val="22"/>
          <w:szCs w:val="24"/>
          <w:lang w:val="eu-ES"/>
        </w:rPr>
        <w:t xml:space="preserve">Espedientean jasota dagoen Nekazaritzako Idazkaritza Teknikoaren Zerbitzuaren 2020ko ekainaren 9ko memoriatik ondorioztatzen denez, prozedura bideratzean hirugarren interesdunen aurrean irekitzen den epe garrantzitsu bakarra </w:t>
      </w:r>
      <w:r>
        <w:rPr>
          <w:rFonts w:ascii="Tahoma" w:hAnsi="Tahoma"/>
          <w:b w:val="0"/>
          <w:sz w:val="22"/>
          <w:szCs w:val="24"/>
          <w:lang w:val="eu-ES"/>
        </w:rPr>
        <w:br/>
        <w:t>–entzunaldiaren eta jendaurreko informazioaren izapideari dagokiona– joan den ekainaren 1ean hasi zen, hau da, administrazio epeak indarrik gabe geratu zirenean, maiatzaren 22ko 537/2020 Errege Dekretuak, COVID-19k eragindako osasun krisia kudeatzeko alarma egoera deklaratzen duen martxoaren 14ko 463/2020 Errege Dekretuak aitortutako alarma egoera luzatzen duenak, ezarritakoari jarraiki.</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ii) Urteko Araugintza Plana.</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29/2017 Foru Dekretuaren 4. artikuluak ondokoa xedatzen du:</w:t>
      </w:r>
    </w:p>
    <w:p w:rsidR="008A127D" w:rsidRDefault="008A127D">
      <w:pPr>
        <w:spacing w:before="120" w:after="240" w:line="360" w:lineRule="auto"/>
        <w:ind w:left="567"/>
        <w:jc w:val="both"/>
        <w:rPr>
          <w:rFonts w:ascii="Tahoma" w:hAnsi="Tahoma"/>
          <w:sz w:val="22"/>
          <w:szCs w:val="24"/>
        </w:rPr>
      </w:pPr>
      <w:r>
        <w:rPr>
          <w:rFonts w:ascii="Tahoma" w:hAnsi="Tahoma"/>
          <w:sz w:val="22"/>
          <w:szCs w:val="24"/>
        </w:rPr>
        <w:t xml:space="preserve">1. </w:t>
      </w:r>
      <w:r>
        <w:rPr>
          <w:rFonts w:ascii="Tahoma" w:hAnsi="Tahoma"/>
          <w:sz w:val="22"/>
          <w:szCs w:val="24"/>
          <w:lang w:val="eu-ES"/>
        </w:rPr>
        <w:t>Urtero, azken hiruhilekoan, Arabako Foru Aldundiak araugintza plana onartuko du eta aditzera emango du. Hurrengo urteko ekitaldian onartzeko proposatu nahi dituen foru araugintzako ekimenak eta orokorreko izaerakoak jasoko ditu plan horretan.</w:t>
      </w:r>
    </w:p>
    <w:p w:rsidR="008A127D" w:rsidRDefault="008A127D">
      <w:pPr>
        <w:spacing w:before="120" w:after="240" w:line="360" w:lineRule="auto"/>
        <w:ind w:left="567"/>
        <w:jc w:val="both"/>
        <w:rPr>
          <w:rFonts w:ascii="Tahoma" w:hAnsi="Tahoma"/>
          <w:sz w:val="22"/>
          <w:szCs w:val="24"/>
        </w:rPr>
      </w:pPr>
      <w:r>
        <w:rPr>
          <w:rFonts w:ascii="Tahoma" w:hAnsi="Tahoma"/>
          <w:sz w:val="22"/>
          <w:szCs w:val="24"/>
        </w:rPr>
        <w:t xml:space="preserve">2. </w:t>
      </w:r>
      <w:r>
        <w:rPr>
          <w:rFonts w:ascii="Tahoma" w:hAnsi="Tahoma"/>
          <w:sz w:val="22"/>
          <w:szCs w:val="24"/>
          <w:lang w:val="eu-ES"/>
        </w:rPr>
        <w:t>Organo eskudunak urteko araugintza planean ageri ez den araugintzako proposamenen bat aurkezten badu onartzeko, arau horren premia edo presa justifikatu beharko da izaera orokorreko xedapen hori egiteko prozedura abiarazten duen ebazpenean.</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Bada, aurreko atalean aztertutako baldintzetan, arautze horren urteko onarpena nahitaezkoa bada ere eta, beraz, aurreikus daitekeenez, aurreko urteetan gertatu den bezala, Aholku Batzorde honen irizpenpean jarri den ekimena aurten ere ez da jaso Arabako Foru Aldundiaren 2020ko ekitaldiko Urteko Araugintza Planean (Foru Gobernuaren Kontseiluaren 824/2019 Erabakiaren bidez onartu zen).</w:t>
      </w:r>
    </w:p>
    <w:p w:rsidR="008A127D" w:rsidRDefault="008A127D">
      <w:pPr>
        <w:autoSpaceDE w:val="0"/>
        <w:autoSpaceDN w:val="0"/>
        <w:adjustRightInd w:val="0"/>
        <w:spacing w:before="120" w:after="240" w:line="360" w:lineRule="auto"/>
        <w:jc w:val="both"/>
        <w:rPr>
          <w:rFonts w:ascii="Tahoma" w:hAnsi="Tahoma"/>
          <w:szCs w:val="24"/>
        </w:rPr>
      </w:pPr>
      <w:r>
        <w:rPr>
          <w:rFonts w:ascii="Tahoma" w:hAnsi="Tahoma"/>
          <w:sz w:val="22"/>
          <w:szCs w:val="24"/>
          <w:lang w:val="eu-ES"/>
        </w:rPr>
        <w:t>Aurrekoari interes publikoaren gaineko aipamen labur hau gehitu behar zaio: «ehiza araudia 2020an debekualdi erdia –abuztuaren 15erako aurreikusten da− ireki aurretik onartuta eta argitaratuta izateko interes publikoa, xedapen orokorrak onartzeko prozedura luzea dela eta». Prozedura 116/2020 Foru Aginduan jasotzen da, ez Urteko Araugintza Planaren ondorioetarako, baizik eta jendaurreko informazioaren epearen murrizketaren ondorioetarako −Aurrerago jardungo dugu auzi horretaz− 29/2017 Foru Dekretuaren 4.2 artikuluak ezarritakoa ez baita betetzen.</w:t>
      </w:r>
    </w:p>
    <w:p w:rsidR="008A127D" w:rsidRDefault="008A127D">
      <w:pPr>
        <w:autoSpaceDE w:val="0"/>
        <w:autoSpaceDN w:val="0"/>
        <w:adjustRightInd w:val="0"/>
        <w:spacing w:before="120" w:after="240" w:line="360" w:lineRule="auto"/>
        <w:jc w:val="both"/>
        <w:rPr>
          <w:rFonts w:ascii="Tahoma" w:hAnsi="Tahoma"/>
          <w:szCs w:val="24"/>
        </w:rPr>
      </w:pPr>
      <w:r>
        <w:rPr>
          <w:rFonts w:ascii="Tahoma" w:hAnsi="Tahoma"/>
          <w:sz w:val="22"/>
          <w:szCs w:val="24"/>
          <w:lang w:val="eu-ES"/>
        </w:rPr>
        <w:t>Ondorioz, onartu nahi den araudia Urteko Araugintza Planean jaso ez izanak eta hura onartzeko prozedurari hasiera eman dion ebazpenak hura onartzeko beharra eta premia ez justifikatzeak 29/2017 Foru Dekretuaren 4. artikuluak xedatutakoa urratzen du.</w:t>
      </w:r>
    </w:p>
    <w:p w:rsidR="008A127D" w:rsidRDefault="008A127D">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iii) Aurretiazko kontsulta publikoa.</w:t>
      </w:r>
    </w:p>
    <w:p w:rsidR="008A127D" w:rsidRDefault="008A127D">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Aurretiazko kontsulta publikoaren izapidea alde batera utzi da, eta prozedurari hasiera ematen dion 116/2020 Foru Aginduak egitate hori justifikatu nahi du hauxe esanez: «proiektuaren xedea, egiatan 2020-2021 denboraldian Arabako Lurralde Historikoan ehizan aritzea arautuko duten alderdi zehatzak ezartzea da, hala nola, ehizan jarduteko ordutegiak eta egun baliodunak, ehiza espezieak, ehizatzeko eremuak, kupoak eta abar eta, gainera, 2020ko otsailaren 20ko Ehizaren Lurralde Kontseiluan onartu dela. Kontseilu horretan, Mendien Zerbitzuko teknikariez gain, Arabako ehiza barrutien bi elkarteetako ordezkariek, aldundikoak ez diren teknikariek eta arlo horretan eragina jasan dezaketen edo interesa izan dezaketen sektore guztiek parte hartzen dute».</w:t>
      </w:r>
    </w:p>
    <w:p w:rsidR="008A127D" w:rsidRDefault="008A127D">
      <w:pPr>
        <w:autoSpaceDE w:val="0"/>
        <w:autoSpaceDN w:val="0"/>
        <w:adjustRightInd w:val="0"/>
        <w:spacing w:before="120" w:after="240" w:line="360" w:lineRule="auto"/>
        <w:jc w:val="both"/>
        <w:rPr>
          <w:rFonts w:ascii="Tahoma" w:hAnsi="Tahoma"/>
          <w:szCs w:val="24"/>
        </w:rPr>
      </w:pPr>
      <w:r>
        <w:rPr>
          <w:rFonts w:ascii="Tahoma" w:hAnsi="Tahoma"/>
          <w:color w:val="000000"/>
          <w:sz w:val="22"/>
          <w:szCs w:val="24"/>
          <w:lang w:val="eu-ES"/>
        </w:rPr>
        <w:t xml:space="preserve">Bada, aurreko urteko debekualdiei buruzko aginduari buruzko irizpenean esan genuen bezala, ehiza jardueran interesa duten sektore guztiek parte hartzen duten Arabako Ehizaren Lurralde Kontseiluari entzun izanak ez du salbuesten aurretiazko kontsulta publikoaren izapidea egitetik, 29/2017 Foru Dekretuaren 9. artikuluak argiro adierazten baitu izapidearen xedea dela, artikulu horretan bertan jasotzen diren alderdiei buruzko informazioaz den bezainbatean, </w:t>
      </w:r>
      <w:r>
        <w:rPr>
          <w:rFonts w:ascii="Tahoma" w:hAnsi="Tahoma"/>
          <w:i/>
          <w:color w:val="000000"/>
          <w:sz w:val="22"/>
          <w:szCs w:val="24"/>
          <w:lang w:val="eu-ES"/>
        </w:rPr>
        <w:t>herritarren</w:t>
      </w:r>
      <w:r>
        <w:rPr>
          <w:rFonts w:ascii="Tahoma" w:hAnsi="Tahoma"/>
          <w:color w:val="000000"/>
          <w:sz w:val="22"/>
          <w:szCs w:val="24"/>
          <w:lang w:val="eu-ES"/>
        </w:rPr>
        <w:t xml:space="preserve"> iritzia jasotzea (ez soilik ordezkaritza handieneko erakundeena edo interesa duten sektoreena).</w:t>
      </w:r>
    </w:p>
    <w:p w:rsidR="008A127D" w:rsidRDefault="008A127D">
      <w:pPr>
        <w:autoSpaceDE w:val="0"/>
        <w:autoSpaceDN w:val="0"/>
        <w:adjustRightInd w:val="0"/>
        <w:spacing w:before="120" w:after="240" w:line="360" w:lineRule="auto"/>
        <w:jc w:val="both"/>
        <w:rPr>
          <w:rFonts w:ascii="Tahoma" w:hAnsi="Tahoma"/>
          <w:szCs w:val="24"/>
        </w:rPr>
      </w:pPr>
      <w:r>
        <w:rPr>
          <w:rFonts w:ascii="Tahoma" w:hAnsi="Tahoma"/>
          <w:color w:val="000000"/>
          <w:sz w:val="22"/>
          <w:szCs w:val="24"/>
          <w:lang w:val="eu-ES"/>
        </w:rPr>
        <w:t>Dena den, proiektua, funtsean, debekualdiei buruzko foru aginduaren gutxieneko edukiei lotzen zaienez, 2/2011 Legearen 31. artikuluak ezartzen duenari jarraiki, eta aurreko urteetan ez bezala, ehizaren alderdi orokorren erregulazioa ezartzen ez duenez, bereziki, ehiza modalitateena, horientzat beste erregelamenduzko arau bat onartzea aurreikusten baita orain, esan daiteke, prozedura hasi zuen ebazpenean esaten den bezala, proiektuan dagoen arauak, onartu ondoren, gaiaren alderdi partzialak arautuko dituela, eta horrek aukera ematen duela aurretiazko kontsulta publikoaren izapidea alboratzeko, APELen 133.4 artikuluak eta 29/2017 Foru Dekretuaren 10.g) artikuluak diotenarekin bat etorriz.</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iv) Entzunaldia eta informazio publikoa.</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Nekazaritzako Idazkaritza Teknikoaren 2020ko ekainaren 9ko memoriak aditzera ematen du herritarrei entzunaldia eman zaiela proiektuaren edukiari buruz, zortzi eguneko epean, Arabako Foru Aldundiaren web-orrian argitaratu zenetik zenbatzen hasita, eta ez dela alegaziorik aurkeztu.</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116/2020 Foru Aginduak jendaurreko informazioaren epea hamabost egunetik zortzira murrizteko arrazoia justifikatu nahi du –murrizketa hori aurreko denboraldiko debekualdien agindua izapidetzean ere egin zen–, proposatutako araudia denboraldia hasi aurretik (abuztuaren 15a baino lehen) indarrean egon behar delako eta, gainera, «xedapen orokorrak onartzeko prozedura oso luzea delako». Arrazoi horiek, horrela adierazita, guztiz ezagunak diren inguruabarrak direnez gero, behintzat, aurreko urteko kanpainaren amaieratik ezagunak eta, ondorioz, aurreikus daitezkeenak, ez dakar inolako zuribiderik informazio publikoaren epearen murrizketa justifikatzeko, eta, beraz, 20/2017 Foru Dekretuaren 13.3 artikuluak xedatutakoa urratu egiten du.</w:t>
      </w:r>
    </w:p>
    <w:p w:rsidR="008A127D" w:rsidRDefault="008A127D">
      <w:pPr>
        <w:spacing w:before="120" w:after="240" w:line="360" w:lineRule="auto"/>
        <w:jc w:val="both"/>
        <w:rPr>
          <w:rFonts w:ascii="Tahoma" w:hAnsi="Tahoma"/>
          <w:color w:val="000000"/>
          <w:sz w:val="22"/>
          <w:szCs w:val="24"/>
        </w:rPr>
      </w:pPr>
      <w:r>
        <w:rPr>
          <w:rFonts w:ascii="Tahoma" w:hAnsi="Tahoma"/>
          <w:color w:val="000000"/>
          <w:sz w:val="22"/>
          <w:szCs w:val="24"/>
          <w:lang w:val="eu-ES"/>
        </w:rPr>
        <w:t>v) Beste izapide batzuk.</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Arestian esan bezala, espedientean agertzen dira arautze eraginari eta generoaren araberako eraginaren aurretiazko ebaluazioari buruzko txostenak, Nekazaritzako Idazkaritza Teknikoaren 2020ko ekainaren 9koak eta maiatzaren 14koak, hurrenez hurren, bai eta Berdintasun Zerbitzuaren aldeko oharrak, 2020ko maiatzaren 18koak. Dokumentu horiek guztiak 29/2017 Foru Dekretuaren 14. Artikuluan jasota daude.</w:t>
      </w:r>
    </w:p>
    <w:p w:rsidR="008A127D" w:rsidRDefault="008A127D">
      <w:pPr>
        <w:spacing w:before="120" w:after="240" w:line="360" w:lineRule="auto"/>
        <w:jc w:val="both"/>
        <w:rPr>
          <w:rFonts w:ascii="Tahoma" w:hAnsi="Tahoma"/>
          <w:szCs w:val="24"/>
        </w:rPr>
      </w:pPr>
      <w:r>
        <w:rPr>
          <w:rFonts w:ascii="Tahoma" w:hAnsi="Tahoma"/>
          <w:color w:val="000000"/>
          <w:sz w:val="22"/>
          <w:szCs w:val="24"/>
          <w:lang w:val="eu-ES"/>
        </w:rPr>
        <w:t>Proiektua aldez aurretik onartu aurretik, kontsulta egin zaio Arabako Ehizaren Lurralde Kontseiluari. Kontsulta hori nahitaezkoa da «ehiza jarduerari eragiten dioten gai orokorrei dagokienez, eta, bereziki, Ehizaren Urteko Foru Agindua egiteko», Arabako Lurralde Historikoko Ehizari buruzko Foru Arauaren 33.1 artikuluak ezartzen duenari jarraiki.</w:t>
      </w:r>
    </w:p>
    <w:p w:rsidR="008A127D" w:rsidRDefault="008A127D">
      <w:pPr>
        <w:spacing w:before="120" w:after="240" w:line="360" w:lineRule="auto"/>
        <w:jc w:val="both"/>
        <w:rPr>
          <w:rFonts w:ascii="Tahoma" w:hAnsi="Tahoma"/>
          <w:sz w:val="22"/>
          <w:szCs w:val="24"/>
        </w:rPr>
      </w:pPr>
      <w:r>
        <w:rPr>
          <w:rFonts w:ascii="Tahoma" w:hAnsi="Tahoma"/>
          <w:b/>
          <w:sz w:val="22"/>
          <w:szCs w:val="24"/>
          <w:u w:val="single"/>
          <w:lang w:val="eu-ES"/>
        </w:rPr>
        <w:t>HIRUGARRENA.- Proiektuan dagoen erregelamenduzko arauak baliatzen dituen eskumen tituluak.</w:t>
      </w:r>
    </w:p>
    <w:p w:rsidR="008A127D" w:rsidRDefault="008A127D">
      <w:pPr>
        <w:spacing w:before="120" w:after="240" w:line="360" w:lineRule="auto"/>
        <w:jc w:val="both"/>
        <w:rPr>
          <w:rFonts w:ascii="Tahoma" w:hAnsi="Tahoma"/>
          <w:b/>
          <w:szCs w:val="24"/>
          <w:u w:val="single"/>
        </w:rPr>
      </w:pPr>
      <w:r>
        <w:rPr>
          <w:rFonts w:ascii="Tahoma" w:hAnsi="Tahoma"/>
          <w:sz w:val="22"/>
          <w:szCs w:val="24"/>
          <w:lang w:val="eu-ES"/>
        </w:rPr>
        <w:t>Irizpenaren xede den proiektuak, hura gaitzen duen Foru Arauak bezala, hau da, ekainaren 14ko 8/2004 Foru Arauak, Arabako Lurralde Historikoko Ehizari buruzkoak, Arabako Lurralde Historikoaren eskumena baliatzen du «EAEko erakunde erkideek emandako arauak garatu eta betearazteko», «arrantza kontinentalaren eta ehizaren aberastasuna ustiatzeko araubidearen arloan» (Lurralde Historikoen Legearen 7.b].3 artikulua).</w:t>
      </w:r>
    </w:p>
    <w:p w:rsidR="008A127D" w:rsidRDefault="008A127D">
      <w:pPr>
        <w:spacing w:before="120" w:after="240" w:line="360" w:lineRule="auto"/>
        <w:jc w:val="both"/>
        <w:rPr>
          <w:rFonts w:ascii="Tahoma" w:hAnsi="Tahoma"/>
          <w:sz w:val="22"/>
          <w:szCs w:val="24"/>
        </w:rPr>
      </w:pPr>
      <w:r>
        <w:rPr>
          <w:rFonts w:ascii="Tahoma" w:hAnsi="Tahoma"/>
          <w:b/>
          <w:sz w:val="22"/>
          <w:szCs w:val="24"/>
          <w:u w:val="single"/>
          <w:lang w:val="eu-ES"/>
        </w:rPr>
        <w:t>LAUGARRENA.- Poriektuaren edukia.</w:t>
      </w:r>
    </w:p>
    <w:p w:rsidR="008A127D" w:rsidRDefault="008A127D">
      <w:pPr>
        <w:spacing w:before="120" w:after="240" w:line="360" w:lineRule="auto"/>
        <w:jc w:val="both"/>
        <w:rPr>
          <w:rFonts w:ascii="Tahoma" w:hAnsi="Tahoma"/>
          <w:sz w:val="22"/>
          <w:szCs w:val="24"/>
        </w:rPr>
      </w:pPr>
      <w:r>
        <w:rPr>
          <w:rFonts w:ascii="Tahoma" w:hAnsi="Tahoma"/>
          <w:sz w:val="22"/>
          <w:szCs w:val="24"/>
          <w:lang w:val="eu-ES"/>
        </w:rPr>
        <w:t>Erregelamenduzko arau proiektuak artikulu bakarra du, 2020-2021 kanpainan, Arabako Lurralde Historikoan ehizan nola jardun erregulatzen duen araudia onartzen duena, proiektuaren I. eranskinean jasotako artikuluen arabera, bai eta araua era ofizialean argitaratzen den egunaren hurrengotik indarrean jartzeko azken xedapen bat ere.</w:t>
      </w:r>
    </w:p>
    <w:p w:rsidR="008A127D" w:rsidRDefault="008A127D">
      <w:pPr>
        <w:spacing w:before="120" w:after="240" w:line="360" w:lineRule="auto"/>
        <w:jc w:val="both"/>
        <w:rPr>
          <w:rFonts w:ascii="Tahoma" w:hAnsi="Tahoma"/>
          <w:szCs w:val="24"/>
        </w:rPr>
      </w:pPr>
      <w:r>
        <w:rPr>
          <w:rFonts w:ascii="Tahoma" w:hAnsi="Tahoma"/>
          <w:sz w:val="22"/>
          <w:szCs w:val="24"/>
          <w:lang w:val="eu-ES"/>
        </w:rPr>
        <w:t>Beste alde batetik, eranskinak hamaika artikulu ditu, eta haietan egun eta ordu baliodunak arautzen dira, oro har (1. artikulua), ehiza daitezkeen espezieak eta kupoak zehazten dira, bereziki debekualdi erdiari (2. artikulua) ehiza xeheari (3. artikulua) eta ehiza larriari (4. artikulua) dagokienez.</w:t>
      </w:r>
    </w:p>
    <w:p w:rsidR="008A127D" w:rsidRDefault="008A127D">
      <w:pPr>
        <w:spacing w:before="120" w:after="240" w:line="360" w:lineRule="auto"/>
        <w:jc w:val="both"/>
        <w:rPr>
          <w:rFonts w:ascii="Tahoma" w:hAnsi="Tahoma"/>
          <w:szCs w:val="24"/>
        </w:rPr>
      </w:pPr>
      <w:r>
        <w:rPr>
          <w:rFonts w:ascii="Tahoma" w:hAnsi="Tahoma"/>
          <w:sz w:val="22"/>
          <w:szCs w:val="24"/>
          <w:lang w:val="eu-ES"/>
        </w:rPr>
        <w:t xml:space="preserve">Aurrekoaz gain, debeku batzuk ezartzen ditu (5. artikulua), nekazaritza, abeltzaintza, mendi eta fauna basatiaren inguruko prebentzio eta kontrol neurriak (6. artikulua) eta aldi baterako neurriak (7. artikulua) finkatzen ditu, ehiza hondakinak bildu gabe uzteko debekua (8. artikulua) ezartzen du, espezie merkaturagarriak (9. artikulua) zehazten ditu, ehiza fauna babesteko neurri orokorrak (10. artikulua) ematen ditu eta ehizatzeko modu baimenduak (11. artikulua) azaltzen ditu.    </w:t>
      </w:r>
    </w:p>
    <w:p w:rsidR="008A127D" w:rsidRDefault="008A127D">
      <w:pPr>
        <w:spacing w:before="120" w:after="240" w:line="360" w:lineRule="auto"/>
        <w:jc w:val="both"/>
        <w:rPr>
          <w:rFonts w:ascii="Tahoma" w:hAnsi="Tahoma"/>
          <w:b/>
          <w:sz w:val="22"/>
          <w:szCs w:val="24"/>
          <w:u w:val="single"/>
        </w:rPr>
      </w:pPr>
      <w:r>
        <w:rPr>
          <w:rFonts w:ascii="Tahoma" w:hAnsi="Tahoma"/>
          <w:b/>
          <w:sz w:val="22"/>
          <w:szCs w:val="24"/>
          <w:u w:val="single"/>
          <w:lang w:val="eu-ES"/>
        </w:rPr>
        <w:t>BOSGARRENA.- Proiektuaren azterketa.</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1. </w:t>
      </w:r>
      <w:r>
        <w:rPr>
          <w:rFonts w:ascii="Tahoma" w:hAnsi="Tahoma"/>
          <w:sz w:val="22"/>
          <w:szCs w:val="24"/>
          <w:lang w:val="eu-ES"/>
        </w:rPr>
        <w:t>Debekualdiei buruzko foru aginduari dagokionez, Euskal Autonomia Erkidegoko Ehizari buruzko martxoaren 17ko 2/2011 Legearen 31. artikuluak ondokoa xedatzen du:</w:t>
      </w:r>
    </w:p>
    <w:p w:rsidR="008A127D" w:rsidRDefault="008A127D">
      <w:pPr>
        <w:autoSpaceDE w:val="0"/>
        <w:autoSpaceDN w:val="0"/>
        <w:adjustRightInd w:val="0"/>
        <w:spacing w:before="120" w:after="240" w:line="360" w:lineRule="auto"/>
        <w:ind w:left="567"/>
        <w:jc w:val="both"/>
        <w:rPr>
          <w:rFonts w:ascii="Tahoma" w:hAnsi="Tahoma"/>
          <w:color w:val="000000"/>
          <w:sz w:val="22"/>
          <w:szCs w:val="24"/>
        </w:rPr>
      </w:pPr>
      <w:r>
        <w:rPr>
          <w:rFonts w:ascii="Tahoma" w:hAnsi="Tahoma"/>
          <w:color w:val="000000"/>
          <w:sz w:val="22"/>
          <w:szCs w:val="24"/>
        </w:rPr>
        <w:t xml:space="preserve">1. </w:t>
      </w:r>
      <w:r>
        <w:rPr>
          <w:rFonts w:ascii="Tahoma" w:hAnsi="Tahoma"/>
          <w:color w:val="000000"/>
          <w:sz w:val="22"/>
          <w:szCs w:val="24"/>
          <w:lang w:val="eu-ES"/>
        </w:rPr>
        <w:t>Foru-aldundiek urtero emango dute debekualdien foru-agindua. Xedapen horretan, nahitaez, alderdi hauek, gutxienez, jaso beharko dira:</w:t>
      </w:r>
      <w:r>
        <w:rPr>
          <w:rFonts w:ascii="Tahoma" w:hAnsi="Tahoma"/>
          <w:color w:val="000000"/>
          <w:sz w:val="22"/>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Ehizan jarduteko egunak.</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Ehizan jarduteko orduak.</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Ehiza daitezkeen espezieak, ehiza larriko eta ehiza xeheko espezieak bereizita. Horien barruan, halaber, hegazti migratzaileen eta ur-hegaztien zerrenda bana sartuko da.</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Merkaturatu daitezkeen ehiza-espezieak.</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Aginduan zehaztutako ehiza-espezie bakoitzari dagokion araudi zehatza, beti ere horien populazioen bideragarritasuna eta iraupena bermatuz dagokion lurralde historikoan.</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Baimen berezia behar duten ehiza-modalitateak, eta, bereziki, ehiza larria arautzen duena, lege honetako 49. eta 50. artikuluei dagokienez.</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Dagokion ehiza-denboraldian fauna babesteko egoki jotzen diren arau zehatzak.</w:t>
      </w:r>
      <w:r>
        <w:rPr>
          <w:rFonts w:ascii="Tahoma" w:hAnsi="Tahoma"/>
          <w:color w:val="000000"/>
          <w:szCs w:val="24"/>
        </w:rPr>
        <w:t xml:space="preserve"> </w:t>
      </w:r>
    </w:p>
    <w:p w:rsidR="008A127D" w:rsidRDefault="008A127D">
      <w:pPr>
        <w:pStyle w:val="Prrafodelista"/>
        <w:numPr>
          <w:ilvl w:val="0"/>
          <w:numId w:val="4"/>
        </w:numPr>
        <w:autoSpaceDE w:val="0"/>
        <w:autoSpaceDN w:val="0"/>
        <w:adjustRightInd w:val="0"/>
        <w:spacing w:before="120" w:after="240" w:line="360" w:lineRule="auto"/>
        <w:ind w:left="993"/>
        <w:jc w:val="both"/>
        <w:rPr>
          <w:rFonts w:ascii="Tahoma" w:hAnsi="Tahoma"/>
          <w:szCs w:val="24"/>
        </w:rPr>
      </w:pPr>
      <w:r>
        <w:rPr>
          <w:rFonts w:ascii="Tahoma" w:hAnsi="Tahoma"/>
          <w:color w:val="000000"/>
          <w:szCs w:val="24"/>
          <w:lang w:val="eu-ES"/>
        </w:rPr>
        <w:t>Zehapenen zenbatekoen eguneratzea, Euskal Autonomia Erkidegoko kontsumoko prezioen indizearen aldaketak kontuan hartuta.</w:t>
      </w:r>
      <w:r>
        <w:rPr>
          <w:rFonts w:ascii="Tahoma" w:hAnsi="Tahoma"/>
          <w:color w:val="000000"/>
          <w:szCs w:val="24"/>
        </w:rPr>
        <w:t xml:space="preserve"> </w:t>
      </w:r>
    </w:p>
    <w:p w:rsidR="008A127D" w:rsidRDefault="008A127D">
      <w:pPr>
        <w:autoSpaceDE w:val="0"/>
        <w:autoSpaceDN w:val="0"/>
        <w:adjustRightInd w:val="0"/>
        <w:spacing w:before="120" w:after="240" w:line="360" w:lineRule="auto"/>
        <w:ind w:left="567"/>
        <w:jc w:val="both"/>
        <w:rPr>
          <w:rFonts w:ascii="Tahoma" w:hAnsi="Tahoma"/>
          <w:color w:val="000000"/>
          <w:sz w:val="22"/>
          <w:szCs w:val="24"/>
        </w:rPr>
      </w:pPr>
      <w:r>
        <w:rPr>
          <w:rFonts w:ascii="Tahoma" w:hAnsi="Tahoma"/>
          <w:color w:val="000000"/>
          <w:sz w:val="22"/>
          <w:szCs w:val="24"/>
        </w:rPr>
        <w:t xml:space="preserve">2. </w:t>
      </w:r>
      <w:r>
        <w:rPr>
          <w:rFonts w:ascii="Tahoma" w:hAnsi="Tahoma"/>
          <w:color w:val="000000"/>
          <w:sz w:val="22"/>
          <w:szCs w:val="24"/>
          <w:lang w:val="eu-ES"/>
        </w:rPr>
        <w:t>Debekualdien foru-aginduetan, ehiza-lur jakin batzuetan edo araubide bereziko lurretan debeku espezifikoak ezartzen dituzten xedapenak sartu ahalko dira.</w:t>
      </w:r>
      <w:r>
        <w:rPr>
          <w:rFonts w:ascii="Tahoma" w:hAnsi="Tahoma"/>
          <w:color w:val="000000"/>
          <w:sz w:val="22"/>
          <w:szCs w:val="24"/>
        </w:rPr>
        <w:t xml:space="preserve"> </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2. </w:t>
      </w:r>
      <w:r>
        <w:rPr>
          <w:rFonts w:ascii="Tahoma" w:hAnsi="Tahoma"/>
          <w:sz w:val="22"/>
          <w:szCs w:val="24"/>
          <w:lang w:val="eu-ES"/>
        </w:rPr>
        <w:t>Aurreko urteetako debekualdiei buruzko aginduetan ez bezala, irizpen honen xede den proiektuaren bidez, 2020-2021 ehiza kanpaina erregulatzen duen araudia onartzea proposatzen da; esan behar da, funtsean, arestian transkribatu den 2/2011 Legearen 31. artikuluak jasotzen dituen edukietara egokitzen dela. Aldi berean, foru agindu bati lotutako proiektu bereizia onestea proposatu da, erregulazio orokorrari heltzen diona eta aldi baterako indarraldi mugagabea duena eta, batez ere, ehiza modalitateak aintzat hartzen dituena. Foru agindu horren arauzko foru garapena, Legearen 31. artikuluak dioenari kalterik egin gabe, Legearen 41. artikuluak xedatzen du.</w:t>
      </w:r>
    </w:p>
    <w:p w:rsidR="008A127D" w:rsidRDefault="008A127D">
      <w:pPr>
        <w:spacing w:before="120" w:after="240" w:line="360" w:lineRule="auto"/>
        <w:jc w:val="both"/>
        <w:rPr>
          <w:rFonts w:ascii="Tahoma" w:hAnsi="Tahoma"/>
          <w:sz w:val="22"/>
          <w:szCs w:val="24"/>
        </w:rPr>
      </w:pPr>
      <w:r>
        <w:rPr>
          <w:rFonts w:ascii="Tahoma" w:hAnsi="Tahoma"/>
          <w:sz w:val="22"/>
          <w:szCs w:val="24"/>
          <w:lang w:val="eu-ES"/>
        </w:rPr>
        <w:t>Arauketa bereizi horrek argitasuna ekarriko du Ehizari buruzko Legearen eta Foru Arauaren xedapenak garatzen dituen erregelamenduzko araudian, eta debekualdiei buruzko foru aginduaren berezko edukiak arautzeko aukera emango du, dagokion ikuspegia jorratuta, alegia, onartzen den ekitaldiari dagokion ehiza kanpainarena. Beraz, aldeko iritzia eman behar da segurtasun juridikoaren printzipioaren ikuspegitik.</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3. </w:t>
      </w:r>
      <w:r>
        <w:rPr>
          <w:rFonts w:ascii="Tahoma" w:hAnsi="Tahoma"/>
          <w:sz w:val="22"/>
          <w:szCs w:val="24"/>
          <w:lang w:val="eu-ES"/>
        </w:rPr>
        <w:t>Ehizari buruzko 2/2011 Legearen 31. artikuluak ezartzen duen gutxieneko edukiari dagokionez proiektuak, oro har, ehizan aritzeko egun eta ordu baliodunak arautzen ditu 1. artikuluan, debekualdi erdiari, ehiza xeheari eta ehiza larriari aplikatzeko xedapen bereziak jasota 2. artikulutik 4.era, eta xedapen berariazkoak ehiza espezie jakin batzuentzat.</w:t>
      </w:r>
    </w:p>
    <w:p w:rsidR="008A127D" w:rsidRDefault="008A127D">
      <w:pPr>
        <w:spacing w:before="120" w:after="240" w:line="360" w:lineRule="auto"/>
        <w:jc w:val="both"/>
        <w:rPr>
          <w:rFonts w:ascii="Tahoma" w:hAnsi="Tahoma"/>
          <w:szCs w:val="24"/>
        </w:rPr>
      </w:pPr>
      <w:r>
        <w:rPr>
          <w:rFonts w:ascii="Tahoma" w:hAnsi="Tahoma"/>
          <w:sz w:val="22"/>
          <w:szCs w:val="24"/>
          <w:lang w:val="eu-ES"/>
        </w:rPr>
        <w:t>Ehiza daitezkeen espezieak 2. artikulutik 4. artikulura jasotzen dira, Legearen 12. Artikuluan ezarritako sailkapenari jarraiki (ehiza larria eta ehiza xehea, eta horren barruan, espezie migratzaileak eta uretako hegaztiak bereizita), pertsona eta egun bakoitzeko gehieneko harrapaketa kupoak ezarrita eper gorriarentzat, oilagorrarentzat, galeperrarentzat eta erbiarentzat. Ehiza daitezkeen espezie guztiak Euskal Autonomia Erkidegoko ehiza espezieen zerrenda dakarren urriaren 16ko 216/2012 Dekretuaren eranskinean ageri dira, Ehizari buruzko 2/2011 Legearen 11. artikuluak xedatzen duenarekin bat etorriz. Artikulu horrek Eusko Jaurlaritzari esleitzen dio ehiza espezietzat jo daitezkeen espezieak eta azpiespezieak erregelamendu bidez ezartzeko eskumena, eta foru-aldundiei baimena ematen die, debekualdien urteko aginduaren barruan, «lurralde historiko bakoitzean ehiza daitezkeen espezieak murrizteko, baina ez handitzeko».</w:t>
      </w:r>
    </w:p>
    <w:p w:rsidR="008A127D" w:rsidRDefault="008A127D">
      <w:pPr>
        <w:spacing w:before="120" w:after="240" w:line="360" w:lineRule="auto"/>
        <w:jc w:val="both"/>
        <w:rPr>
          <w:rFonts w:ascii="Tahoma" w:hAnsi="Tahoma"/>
          <w:szCs w:val="24"/>
        </w:rPr>
      </w:pPr>
      <w:r>
        <w:rPr>
          <w:rFonts w:ascii="Tahoma" w:hAnsi="Tahoma"/>
          <w:sz w:val="22"/>
          <w:szCs w:val="24"/>
          <w:lang w:val="eu-ES"/>
        </w:rPr>
        <w:t>Merkaturatzeko baimena duten ehiza espezieen zehaztapena proiektuaren 9. artikuluan ageri da. Artikulu hori, bestalde, bat dator ehizatu eta arrantzatu daitezkeen espezieak zehaztu eta horri buruzko arauak ematen dituen irailaren 15eko 1118/1989 Errege Dekretuan ezarritakoarekin.</w:t>
      </w:r>
    </w:p>
    <w:p w:rsidR="008A127D" w:rsidRDefault="008A127D">
      <w:pPr>
        <w:spacing w:before="120" w:after="240" w:line="360" w:lineRule="auto"/>
        <w:jc w:val="both"/>
        <w:rPr>
          <w:rFonts w:ascii="Tahoma" w:hAnsi="Tahoma"/>
          <w:szCs w:val="24"/>
        </w:rPr>
      </w:pPr>
      <w:r>
        <w:rPr>
          <w:rFonts w:ascii="Tahoma" w:hAnsi="Tahoma"/>
          <w:sz w:val="22"/>
          <w:szCs w:val="24"/>
          <w:lang w:val="eu-ES"/>
        </w:rPr>
        <w:t xml:space="preserve">Azkenik, proiektuak ez ditu eguneratu Ehizari buruzko 2/2011 Legean ezarritako zehapenen zenbatekoak, Euskal Autonomia Erkidegoko kontsumoko prezioen indizearen aldaketen arabera; ez-eguneratze hori bidegabea da, Ehizari buruzko 2/2011 Legearen 31.1 artikuluak nahitaez jaso beharreko gutxieneko edukitzat jotzen baitu. </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4. </w:t>
      </w:r>
      <w:r>
        <w:rPr>
          <w:rFonts w:ascii="Tahoma" w:hAnsi="Tahoma"/>
          <w:sz w:val="22"/>
          <w:szCs w:val="24"/>
          <w:lang w:val="eu-ES"/>
        </w:rPr>
        <w:t xml:space="preserve">Proiektuaren 5.2 artikuluak, ehizarako debekatuta dauden txakur arrazak jasotzen dituenak, Eusko Jaurlaritzaren uztailaren 19ko 111/2016 Dekretuaren edukia dakar testura, auzi hori ebaztea Eusko Jaurlaritzari baitagokio, Ehizari buruzko 2/2011 Legearen 40.4 artikuluak dioenari jarraiki. Segurtasun juridikoko arrazoiak direla eta, proiektuaren 5.2 artikulu horretan, debekuaren arauzko jatorria aipatzea gomendatzen da, proiektuaren beste atal batzuetan egiten den legez, kasurako, 8. eta 9. artikuluetan. </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5. </w:t>
      </w:r>
      <w:r>
        <w:rPr>
          <w:rFonts w:ascii="Tahoma" w:hAnsi="Tahoma"/>
          <w:sz w:val="22"/>
          <w:szCs w:val="24"/>
          <w:lang w:val="eu-ES"/>
        </w:rPr>
        <w:t>5.1 artikuluak aurreko denboraldiko debekualdiei buruzko foru aginduak bazekarren arau bat jasotzen du berriro ere. Honela dio arauak: «Foru agindu honetan ezarritako debeku guztiak, Ehizari buruzko martxoaren 17ko 2/2011 Legearen 31. artikuluan oinarrituta, lege horren 56.50 artikuluan tipifikatuta egongo dira. Gainerakoak lege horren 57.18 artikuluaren urraketatzat joko dira». Arau hori ulertzeko, ezinbestekoa da Ehizari buruzko 2/2011 Legearen 55-57 artikuluei, hau da, arau hauste motak deskribatzen dituztenei, lotzea, batez ere, alde batetik, 56.50 artikuluari. Azkenak arau hauste larritzat tipifikatzen du «Debekualdiei buruzko foru aginduen berariazko arauak urratzea», eta, bestetik, 57.18 artikulua, «ehiza arautzeko arauetan xedatutakoa ez betetzea» arau hauste arintzat jotzen duena.</w:t>
      </w:r>
    </w:p>
    <w:p w:rsidR="008A127D" w:rsidRDefault="008A127D">
      <w:pPr>
        <w:spacing w:before="120" w:after="240" w:line="360" w:lineRule="auto"/>
        <w:jc w:val="both"/>
        <w:rPr>
          <w:rFonts w:ascii="Tahoma" w:hAnsi="Tahoma"/>
          <w:sz w:val="22"/>
          <w:szCs w:val="24"/>
        </w:rPr>
      </w:pPr>
      <w:r>
        <w:rPr>
          <w:rFonts w:ascii="Tahoma" w:hAnsi="Tahoma"/>
          <w:sz w:val="22"/>
          <w:szCs w:val="24"/>
          <w:lang w:val="eu-ES"/>
        </w:rPr>
        <w:t>Aurreko ehiza kanpainako (2019-2020) debekualdiei buruzko aginduari dagokionez, Aholku Batzorde honek aldeko irizpena eman zion manu horri, baina interpretatzeko manu hutsa zela kontuan hartuta, eta, batez ere, iazko debekualdiei buruzko aginduak, dena delako ehiza denboraldiari dagozkion eduki espezifikoez gain, ehizaren araudi orokorrari dagozkion beste eduki batzuk ere bazituela aintzat harturik.</w:t>
      </w:r>
    </w:p>
    <w:p w:rsidR="008A127D" w:rsidRDefault="008A127D">
      <w:pPr>
        <w:spacing w:before="120" w:after="240" w:line="360" w:lineRule="auto"/>
        <w:jc w:val="both"/>
        <w:rPr>
          <w:rFonts w:ascii="Tahoma" w:hAnsi="Tahoma"/>
          <w:szCs w:val="24"/>
        </w:rPr>
      </w:pPr>
      <w:r>
        <w:rPr>
          <w:rFonts w:ascii="Tahoma" w:hAnsi="Tahoma"/>
          <w:sz w:val="22"/>
          <w:szCs w:val="24"/>
          <w:lang w:val="eu-ES"/>
        </w:rPr>
        <w:t>Orain, debekualdien aginduaren erregulazio bereizia proposatzeak, aginduaren berezko edukietara egokituta, Legearen 31. artikuluak xedatzen duenari jarraiki, alde batetik, eta, oro har, ehiza modalitateei dagokienez, bestetik, zentzua kentzen dio proiektuaren 5.1 artikuluari: lehenik eta behin, bistakoa ez delako egungo proiektuko xedapenen bat, hautsiz gero, ez dela «debekualdiei buruzko foru-aginduen arau espezifikoen» artean sartu beharko, Ehizaren Legearen 56.50 artikuluak emandako moten ondorioetarako. Bigarrenik, proiektuaren arauen balizko arau hausteak behar bezala kalifikatzeko, Legearen 56.50 eta 57.18 artikuluak diotena ez ezik, beste arau hauste mota batzuk ere kontuan hartu beharko direlako, hala nola 56.31 artikuluak deskribatutakoak (hudoak baimenik gabe erabiltzea), 56.32 artikuluak (ehizarako debekatutako bitartekoak baimenik gabe erabiltzea) edo 56.40 artikuluak (merkaturatu ezin diren ehizakiak merkaturatzea), besteak beste.</w:t>
      </w:r>
    </w:p>
    <w:p w:rsidR="008A127D" w:rsidRDefault="008A127D">
      <w:pPr>
        <w:spacing w:before="120" w:after="240" w:line="360" w:lineRule="auto"/>
        <w:jc w:val="both"/>
        <w:rPr>
          <w:rFonts w:ascii="Tahoma" w:hAnsi="Tahoma"/>
          <w:szCs w:val="24"/>
        </w:rPr>
      </w:pPr>
      <w:r>
        <w:rPr>
          <w:rFonts w:ascii="Tahoma" w:hAnsi="Tahoma"/>
          <w:sz w:val="22"/>
          <w:szCs w:val="24"/>
          <w:lang w:val="eu-ES"/>
        </w:rPr>
        <w:t>Azken batean, debekuei buruzko foru-aginduari ez dagokio hura osatzen duten arauen arau hausteak zuzenean edo zeharka kalifikatzea, eta irizpen honen xede den proiektuaren edukia kontuan hartuta, Ehizaren Legearen 31. artikuluak xedatutakora mugatzen dela eta, gure aburuz, proiektuaren 5.1 artikuluak ez du argitasunik ematen gai honetan erregelamenduak egiteko ahala erabiltzeari dagokionez, alderantziz baizik; izan ere, gehiegizko arautzea da, eta, beraz, bidezkoa da kentzea.</w:t>
      </w:r>
    </w:p>
    <w:p w:rsidR="008A127D" w:rsidRDefault="008A127D">
      <w:pPr>
        <w:spacing w:before="120" w:after="240" w:line="360" w:lineRule="auto"/>
        <w:jc w:val="both"/>
        <w:rPr>
          <w:rFonts w:ascii="Tahoma" w:hAnsi="Tahoma"/>
          <w:sz w:val="22"/>
          <w:szCs w:val="24"/>
        </w:rPr>
      </w:pPr>
      <w:r>
        <w:rPr>
          <w:rFonts w:ascii="Tahoma" w:hAnsi="Tahoma"/>
          <w:sz w:val="22"/>
          <w:szCs w:val="24"/>
        </w:rPr>
        <w:t xml:space="preserve">6. </w:t>
      </w:r>
      <w:r>
        <w:rPr>
          <w:rFonts w:ascii="Tahoma" w:hAnsi="Tahoma"/>
          <w:sz w:val="22"/>
          <w:szCs w:val="24"/>
          <w:lang w:val="eu-ES"/>
        </w:rPr>
        <w:t>Proiektuaren gainerako arauak aplikatzekoak diren legezko eta arauzko xedapenetara egokitzen dira, eta, zehazkiago, debekualdiei buruzko foru aginduen berezko edukietara, gehiegizko arautzerik eragin gabe.</w:t>
      </w:r>
    </w:p>
    <w:p w:rsidR="008A127D" w:rsidRDefault="008A127D">
      <w:pPr>
        <w:spacing w:before="480" w:after="240" w:line="360" w:lineRule="auto"/>
        <w:jc w:val="both"/>
        <w:rPr>
          <w:rFonts w:ascii="Tahoma" w:hAnsi="Tahoma"/>
          <w:b/>
          <w:sz w:val="22"/>
          <w:szCs w:val="24"/>
        </w:rPr>
      </w:pPr>
    </w:p>
    <w:p w:rsidR="008A127D" w:rsidRDefault="008A127D">
      <w:pPr>
        <w:spacing w:before="480" w:after="240" w:line="360" w:lineRule="auto"/>
        <w:jc w:val="both"/>
        <w:rPr>
          <w:rFonts w:ascii="Tahoma" w:hAnsi="Tahoma"/>
          <w:b/>
          <w:sz w:val="22"/>
          <w:szCs w:val="24"/>
        </w:rPr>
      </w:pPr>
    </w:p>
    <w:p w:rsidR="008A127D" w:rsidRDefault="008A127D">
      <w:pPr>
        <w:spacing w:before="480" w:after="240" w:line="360" w:lineRule="auto"/>
        <w:jc w:val="both"/>
        <w:rPr>
          <w:rFonts w:ascii="Tahoma" w:hAnsi="Tahoma"/>
          <w:sz w:val="22"/>
          <w:szCs w:val="24"/>
        </w:rPr>
      </w:pPr>
      <w:r>
        <w:rPr>
          <w:rFonts w:ascii="Tahoma" w:hAnsi="Tahoma"/>
          <w:b/>
          <w:sz w:val="22"/>
          <w:szCs w:val="24"/>
          <w:lang w:val="eu-ES"/>
        </w:rPr>
        <w:t>ONDORIOA</w:t>
      </w:r>
    </w:p>
    <w:p w:rsidR="008A127D" w:rsidRDefault="008A127D">
      <w:pPr>
        <w:spacing w:before="120" w:after="240" w:line="360" w:lineRule="auto"/>
        <w:jc w:val="both"/>
        <w:rPr>
          <w:rFonts w:ascii="Tahoma" w:hAnsi="Tahoma"/>
          <w:szCs w:val="24"/>
        </w:rPr>
      </w:pPr>
      <w:r>
        <w:rPr>
          <w:rFonts w:ascii="Tahoma" w:hAnsi="Tahoma"/>
          <w:sz w:val="22"/>
          <w:szCs w:val="24"/>
          <w:lang w:val="eu-ES"/>
        </w:rPr>
        <w:t>1.a.</w:t>
      </w:r>
      <w:r>
        <w:rPr>
          <w:rFonts w:ascii="Tahoma" w:hAnsi="Tahoma"/>
          <w:sz w:val="22"/>
          <w:szCs w:val="24"/>
        </w:rPr>
        <w:t xml:space="preserve"> </w:t>
      </w:r>
      <w:r>
        <w:rPr>
          <w:rFonts w:ascii="Tahoma" w:hAnsi="Tahoma"/>
          <w:sz w:val="22"/>
          <w:szCs w:val="24"/>
          <w:lang w:val="eu-ES"/>
        </w:rPr>
        <w:t>Arabako Foru Administrazioko Aholku Batzordeak Foru aginduaren proiektuari buruzko irizpena eman behar du.</w:t>
      </w:r>
    </w:p>
    <w:p w:rsidR="008A127D" w:rsidRDefault="008A127D">
      <w:pPr>
        <w:spacing w:before="120" w:after="240" w:line="360" w:lineRule="auto"/>
        <w:jc w:val="both"/>
        <w:rPr>
          <w:rFonts w:ascii="Tahoma" w:hAnsi="Tahoma"/>
          <w:szCs w:val="24"/>
        </w:rPr>
      </w:pPr>
      <w:r>
        <w:rPr>
          <w:rFonts w:ascii="Tahoma" w:hAnsi="Tahoma"/>
          <w:sz w:val="22"/>
          <w:szCs w:val="24"/>
          <w:lang w:val="eu-ES"/>
        </w:rPr>
        <w:t>2.a.</w:t>
      </w:r>
      <w:r>
        <w:rPr>
          <w:rFonts w:ascii="Tahoma" w:hAnsi="Tahoma"/>
          <w:sz w:val="22"/>
          <w:szCs w:val="24"/>
        </w:rPr>
        <w:t xml:space="preserve"> </w:t>
      </w:r>
      <w:r>
        <w:rPr>
          <w:rFonts w:ascii="Tahoma" w:hAnsi="Tahoma"/>
          <w:sz w:val="22"/>
          <w:szCs w:val="24"/>
          <w:lang w:val="eu-ES"/>
        </w:rPr>
        <w:t xml:space="preserve">Alderdi formalei eta prozedurakoei dagokienez, proiektuaren izapidetzeak urratu egin du Administrazio Publikoen Administrazio Prozedura Erkidearen urriaren 1eko 39/2015 Legearen 127. artikulutik 133.era xedatzen dena, bai eta </w:t>
      </w:r>
      <w:r>
        <w:rPr>
          <w:rFonts w:ascii="Tahoma" w:hAnsi="Tahoma"/>
          <w:b/>
          <w:sz w:val="22"/>
          <w:szCs w:val="24"/>
          <w:lang w:val="eu-ES"/>
        </w:rPr>
        <w:t>Foru Gobernu Kontseiluaren maiatzaren 23ko 29/2017 Foru Dekretuaren bidez onartutako xedapen orokorrak egiteko prozedura</w:t>
      </w:r>
      <w:r>
        <w:rPr>
          <w:rFonts w:ascii="Tahoma" w:hAnsi="Tahoma"/>
          <w:sz w:val="22"/>
          <w:szCs w:val="24"/>
          <w:lang w:val="eu-ES"/>
        </w:rPr>
        <w:t xml:space="preserve"> ere, erregulazio onaren, araugintzako plangintzaren eta entzunaldiaren eta jendaurreko informazioaren printzipioei dagokienez, aurreko bigarren gogoeta juridikoari dagozkion ataletan adierazi den moduan.</w:t>
      </w:r>
    </w:p>
    <w:p w:rsidR="008A127D" w:rsidRDefault="008A127D">
      <w:pPr>
        <w:spacing w:before="120" w:after="240" w:line="360" w:lineRule="auto"/>
        <w:jc w:val="both"/>
        <w:rPr>
          <w:rFonts w:ascii="Tahoma" w:hAnsi="Tahoma"/>
          <w:b/>
          <w:szCs w:val="24"/>
          <w:lang w:val="es-ES_tradnl"/>
        </w:rPr>
      </w:pPr>
      <w:r>
        <w:rPr>
          <w:rFonts w:ascii="Tahoma" w:hAnsi="Tahoma"/>
          <w:sz w:val="22"/>
          <w:szCs w:val="24"/>
          <w:lang w:val="eu-ES"/>
        </w:rPr>
        <w:t>3.a.</w:t>
      </w:r>
      <w:r>
        <w:rPr>
          <w:rFonts w:ascii="Tahoma" w:hAnsi="Tahoma"/>
          <w:sz w:val="22"/>
          <w:szCs w:val="24"/>
        </w:rPr>
        <w:t xml:space="preserve"> </w:t>
      </w:r>
      <w:r>
        <w:rPr>
          <w:rFonts w:ascii="Tahoma" w:hAnsi="Tahoma"/>
          <w:sz w:val="22"/>
          <w:szCs w:val="24"/>
          <w:lang w:val="eu-ES"/>
        </w:rPr>
        <w:t xml:space="preserve">Funtsari buruzko edukiei dagokienez, aurreko bosgarren gogoetan azaldu denez, Ehizari buruzko Legean araututako zehapenen zenbatekoa eguneratu ez izanak urratu egiten du lege beraren 31.1 artikuluak ezarritakoa eta proiektuaren 5.1 arauak gehiegizko arauketa dakar. Gainerakoan, foru aginduaren proiektua </w:t>
      </w:r>
      <w:r>
        <w:rPr>
          <w:rFonts w:ascii="Tahoma" w:hAnsi="Tahoma"/>
          <w:b/>
          <w:sz w:val="22"/>
          <w:szCs w:val="24"/>
          <w:lang w:val="eu-ES"/>
        </w:rPr>
        <w:t>bat dator ordenamendu juridikoarekin</w:t>
      </w:r>
      <w:r>
        <w:rPr>
          <w:rFonts w:ascii="Tahoma" w:hAnsi="Tahoma"/>
          <w:sz w:val="22"/>
          <w:szCs w:val="24"/>
          <w:lang w:val="eu-ES"/>
        </w:rPr>
        <w:t>.</w:t>
      </w:r>
    </w:p>
    <w:p w:rsidR="008A127D" w:rsidRDefault="008A127D">
      <w:pPr>
        <w:pStyle w:val="Prrafodelista"/>
        <w:spacing w:after="0" w:line="240" w:lineRule="auto"/>
        <w:ind w:left="0"/>
        <w:contextualSpacing w:val="0"/>
        <w:jc w:val="both"/>
        <w:rPr>
          <w:rFonts w:ascii="Arial" w:hAnsi="Arial"/>
          <w:b/>
          <w:szCs w:val="24"/>
          <w:lang w:val="es-ES_tradnl"/>
        </w:rPr>
      </w:pPr>
    </w:p>
    <w:sectPr w:rsidR="008A12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F2C3FAE"/>
    <w:multiLevelType w:val="hybridMultilevel"/>
    <w:tmpl w:val="90B6216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051897"/>
    <w:rsid w:val="00086045"/>
    <w:rsid w:val="0018319D"/>
    <w:rsid w:val="00212698"/>
    <w:rsid w:val="00245E18"/>
    <w:rsid w:val="00272CCB"/>
    <w:rsid w:val="002864A9"/>
    <w:rsid w:val="002C050F"/>
    <w:rsid w:val="00341802"/>
    <w:rsid w:val="003B4D10"/>
    <w:rsid w:val="0042098E"/>
    <w:rsid w:val="00420B57"/>
    <w:rsid w:val="004539AF"/>
    <w:rsid w:val="004C229A"/>
    <w:rsid w:val="00504330"/>
    <w:rsid w:val="00653F44"/>
    <w:rsid w:val="006737C8"/>
    <w:rsid w:val="006B0B00"/>
    <w:rsid w:val="006C7C8C"/>
    <w:rsid w:val="00711D58"/>
    <w:rsid w:val="00755F63"/>
    <w:rsid w:val="00777B2F"/>
    <w:rsid w:val="007A1254"/>
    <w:rsid w:val="00855356"/>
    <w:rsid w:val="00893630"/>
    <w:rsid w:val="008A127D"/>
    <w:rsid w:val="008A156C"/>
    <w:rsid w:val="00926BA0"/>
    <w:rsid w:val="009943B4"/>
    <w:rsid w:val="009A68E6"/>
    <w:rsid w:val="009C211F"/>
    <w:rsid w:val="00A472E1"/>
    <w:rsid w:val="00A66139"/>
    <w:rsid w:val="00C23567"/>
    <w:rsid w:val="00C45159"/>
    <w:rsid w:val="00D27946"/>
    <w:rsid w:val="00D661A7"/>
    <w:rsid w:val="00DD4202"/>
    <w:rsid w:val="00E06476"/>
    <w:rsid w:val="00E33742"/>
    <w:rsid w:val="00E3786E"/>
    <w:rsid w:val="00E81FAD"/>
    <w:rsid w:val="00EF3DC7"/>
    <w:rsid w:val="00F422A1"/>
    <w:rsid w:val="00F7018E"/>
    <w:rsid w:val="00F7028A"/>
    <w:rsid w:val="00F8157B"/>
    <w:rsid w:val="00FF65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napToGrid w:val="0"/>
    </w:rPr>
  </w:style>
  <w:style w:type="paragraph" w:styleId="Ttulo3">
    <w:name w:val="heading 3"/>
    <w:basedOn w:val="Normal"/>
    <w:next w:val="Normal"/>
    <w:uiPriority w:val="9"/>
    <w:qFormat/>
    <w:pPr>
      <w:keepNext/>
      <w:jc w:val="both"/>
      <w:outlineLvl w:val="2"/>
    </w:pPr>
    <w:rPr>
      <w:rFonts w:ascii="Verdana" w:hAnsi="Verdana"/>
      <w:b/>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uiPriority w:val="9"/>
    <w:locked/>
    <w:rPr>
      <w:rFonts w:ascii="Verdana" w:hAnsi="Verdana"/>
      <w:b/>
      <w:sz w:val="20"/>
      <w:lang w:val="x-none"/>
    </w:rPr>
  </w:style>
  <w:style w:type="paragraph" w:styleId="Prrafodelista">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parrafo">
    <w:name w:val="parrafo"/>
    <w:basedOn w:val="Normal"/>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Times New Roman" w:hAnsi="Times New Roman"/>
      <w:snapToGrid w:val="0"/>
      <w:color w:val="000000"/>
      <w:sz w:val="24"/>
      <w:szCs w:val="24"/>
    </w:rPr>
  </w:style>
  <w:style w:type="paragraph" w:customStyle="1" w:styleId="Prrafodelista1">
    <w:name w:val="Párrafo de lista1"/>
    <w:basedOn w:val="Normal"/>
    <w:pPr>
      <w:suppressAutoHyphens/>
      <w:spacing w:after="200" w:line="276" w:lineRule="auto"/>
      <w:ind w:left="720"/>
    </w:pPr>
    <w:rPr>
      <w:rFonts w:ascii="Calibri" w:eastAsia="SimSun" w:hAnsi="Calibri" w:cs="Calibri"/>
      <w:kern w:val="1"/>
      <w:sz w:val="22"/>
      <w:szCs w:val="22"/>
    </w:rPr>
  </w:style>
  <w:style w:type="character" w:styleId="nfasis">
    <w:name w:val="Emphasis"/>
    <w:uiPriority w:val="20"/>
    <w:qFormat/>
    <w:rPr>
      <w: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napToGrid w:val="0"/>
    </w:rPr>
  </w:style>
  <w:style w:type="paragraph" w:styleId="Ttulo3">
    <w:name w:val="heading 3"/>
    <w:basedOn w:val="Normal"/>
    <w:next w:val="Normal"/>
    <w:uiPriority w:val="9"/>
    <w:qFormat/>
    <w:pPr>
      <w:keepNext/>
      <w:jc w:val="both"/>
      <w:outlineLvl w:val="2"/>
    </w:pPr>
    <w:rPr>
      <w:rFonts w:ascii="Verdana" w:hAnsi="Verdana"/>
      <w:b/>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uiPriority w:val="9"/>
    <w:locked/>
    <w:rPr>
      <w:rFonts w:ascii="Verdana" w:hAnsi="Verdana"/>
      <w:b/>
      <w:sz w:val="20"/>
      <w:lang w:val="x-none"/>
    </w:rPr>
  </w:style>
  <w:style w:type="paragraph" w:styleId="Prrafodelista">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parrafo">
    <w:name w:val="parrafo"/>
    <w:basedOn w:val="Normal"/>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Times New Roman" w:hAnsi="Times New Roman"/>
      <w:snapToGrid w:val="0"/>
      <w:color w:val="000000"/>
      <w:sz w:val="24"/>
      <w:szCs w:val="24"/>
    </w:rPr>
  </w:style>
  <w:style w:type="paragraph" w:customStyle="1" w:styleId="Prrafodelista1">
    <w:name w:val="Párrafo de lista1"/>
    <w:basedOn w:val="Normal"/>
    <w:pPr>
      <w:suppressAutoHyphens/>
      <w:spacing w:after="200" w:line="276" w:lineRule="auto"/>
      <w:ind w:left="720"/>
    </w:pPr>
    <w:rPr>
      <w:rFonts w:ascii="Calibri" w:eastAsia="SimSun" w:hAnsi="Calibri" w:cs="Calibri"/>
      <w:kern w:val="1"/>
      <w:sz w:val="22"/>
      <w:szCs w:val="22"/>
    </w:rPr>
  </w:style>
  <w:style w:type="character" w:styleId="nfasis">
    <w:name w:val="Emphasis"/>
    <w:uiPriority w:val="20"/>
    <w:qFormat/>
    <w:rPr>
      <w: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8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3948</Words>
  <Characters>21716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2020-07-13T11:33:00Z</dcterms:created>
  <dcterms:modified xsi:type="dcterms:W3CDTF">2020-07-13T11:33:00Z</dcterms:modified>
</cp:coreProperties>
</file>