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E7B" w:rsidRPr="008C012B" w:rsidRDefault="004D3E7B" w:rsidP="004D3E7B">
      <w:pPr>
        <w:spacing w:line="240" w:lineRule="auto"/>
        <w:jc w:val="both"/>
        <w:rPr>
          <w:rFonts w:asciiTheme="minorHAnsi" w:eastAsia="Times New Roman" w:hAnsiTheme="minorHAnsi" w:cstheme="minorHAnsi"/>
          <w:lang w:eastAsia="es-ES"/>
        </w:rPr>
      </w:pPr>
      <w:r w:rsidRPr="008C012B">
        <w:rPr>
          <w:rFonts w:asciiTheme="minorHAnsi" w:eastAsia="Times New Roman" w:hAnsiTheme="minorHAnsi" w:cstheme="minorHAnsi"/>
          <w:b/>
          <w:lang w:eastAsia="es-ES"/>
        </w:rPr>
        <w:t>DICTAMEN</w:t>
      </w:r>
      <w:r>
        <w:rPr>
          <w:rFonts w:asciiTheme="minorHAnsi" w:eastAsia="Times New Roman" w:hAnsiTheme="minorHAnsi" w:cstheme="minorHAnsi"/>
          <w:b/>
          <w:lang w:eastAsia="es-ES"/>
        </w:rPr>
        <w:t xml:space="preserve"> DEL 5 DE NOVIEMBRE DEL 2019</w:t>
      </w:r>
      <w:r w:rsidRPr="008C012B">
        <w:rPr>
          <w:rFonts w:asciiTheme="minorHAnsi" w:eastAsia="Times New Roman" w:hAnsiTheme="minorHAnsi" w:cstheme="minorHAnsi"/>
          <w:b/>
          <w:lang w:eastAsia="es-ES"/>
        </w:rPr>
        <w:t xml:space="preserve"> SOBRE EL PROYECTO DE DECRETO FORAL DE </w:t>
      </w:r>
      <w:r>
        <w:rPr>
          <w:rFonts w:asciiTheme="minorHAnsi" w:eastAsia="Times New Roman" w:hAnsiTheme="minorHAnsi" w:cstheme="minorHAnsi"/>
          <w:b/>
          <w:lang w:eastAsia="es-ES"/>
        </w:rPr>
        <w:t>MODIFICACION DEL REGLAMENTO D</w:t>
      </w:r>
      <w:r w:rsidRPr="008C012B">
        <w:rPr>
          <w:rFonts w:asciiTheme="minorHAnsi" w:eastAsia="Times New Roman" w:hAnsiTheme="minorHAnsi" w:cstheme="minorHAnsi"/>
          <w:b/>
          <w:lang w:eastAsia="es-ES"/>
        </w:rPr>
        <w:t xml:space="preserve">EL IMPUESTO DE LA RENTA DE LAS PERSONAS FISICAS </w:t>
      </w:r>
    </w:p>
    <w:p w:rsidR="004D3E7B" w:rsidRPr="008C012B" w:rsidRDefault="004D3E7B" w:rsidP="004D3E7B">
      <w:pPr>
        <w:spacing w:line="240" w:lineRule="auto"/>
        <w:jc w:val="both"/>
        <w:rPr>
          <w:rFonts w:asciiTheme="minorHAnsi" w:eastAsia="Times New Roman" w:hAnsiTheme="minorHAnsi" w:cstheme="minorHAnsi"/>
          <w:lang w:val="es-ES_tradnl" w:eastAsia="es-ES"/>
        </w:rPr>
      </w:pPr>
    </w:p>
    <w:p w:rsidR="004D3E7B" w:rsidRPr="008C012B" w:rsidRDefault="004D3E7B" w:rsidP="004D3E7B">
      <w:pPr>
        <w:spacing w:line="240" w:lineRule="auto"/>
        <w:jc w:val="both"/>
        <w:rPr>
          <w:rFonts w:asciiTheme="minorHAnsi" w:eastAsia="Times New Roman" w:hAnsiTheme="minorHAnsi" w:cstheme="minorHAnsi"/>
          <w:b/>
          <w:lang w:eastAsia="es-ES"/>
        </w:rPr>
      </w:pPr>
      <w:r w:rsidRPr="008C012B">
        <w:rPr>
          <w:rFonts w:asciiTheme="minorHAnsi" w:eastAsia="Times New Roman" w:hAnsiTheme="minorHAnsi" w:cstheme="minorHAnsi"/>
          <w:b/>
          <w:lang w:eastAsia="es-ES"/>
        </w:rPr>
        <w:t>I.- ANTECEDENTES DE HECHO</w:t>
      </w:r>
    </w:p>
    <w:p w:rsidR="004D3E7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 xml:space="preserve">El proyecto de Decreto Foral objeto del presente Dictamen ha sido remitido </w:t>
      </w:r>
      <w:r>
        <w:rPr>
          <w:rFonts w:asciiTheme="minorHAnsi" w:eastAsia="Times New Roman" w:hAnsiTheme="minorHAnsi" w:cstheme="minorHAnsi"/>
          <w:lang w:val="es-ES_tradnl" w:eastAsia="es-ES"/>
        </w:rPr>
        <w:t xml:space="preserve">a esta Comisión Consultiva por </w:t>
      </w:r>
      <w:r w:rsidRPr="008C012B">
        <w:rPr>
          <w:rFonts w:asciiTheme="minorHAnsi" w:eastAsia="Times New Roman" w:hAnsiTheme="minorHAnsi" w:cstheme="minorHAnsi"/>
          <w:lang w:val="es-ES_tradnl" w:eastAsia="es-ES"/>
        </w:rPr>
        <w:t>l</w:t>
      </w:r>
      <w:r>
        <w:rPr>
          <w:rFonts w:asciiTheme="minorHAnsi" w:eastAsia="Times New Roman" w:hAnsiTheme="minorHAnsi" w:cstheme="minorHAnsi"/>
          <w:lang w:val="es-ES_tradnl" w:eastAsia="es-ES"/>
        </w:rPr>
        <w:t>a Diputada</w:t>
      </w:r>
      <w:r w:rsidRPr="008C012B">
        <w:rPr>
          <w:rFonts w:asciiTheme="minorHAnsi" w:eastAsia="Times New Roman" w:hAnsiTheme="minorHAnsi" w:cstheme="minorHAnsi"/>
          <w:lang w:val="es-ES_tradnl" w:eastAsia="es-ES"/>
        </w:rPr>
        <w:t xml:space="preserve"> Foral del Departamento de Hacienda, Finanzas y Presupuestos, de conformidad con lo previsto en el apartado 1 del artículo 17 del Decreto Foral del Consejo de Diputados 40/1999, de 30 de marzo. A la petición de dictamen se acompaña una memoria con los resultados de los trámites de audiencia e información pública, un informe de impacto normativo, un informe de efecto económico, un informe </w:t>
      </w:r>
      <w:r>
        <w:rPr>
          <w:rFonts w:asciiTheme="minorHAnsi" w:eastAsia="Times New Roman" w:hAnsiTheme="minorHAnsi" w:cstheme="minorHAnsi"/>
          <w:lang w:val="es-ES_tradnl" w:eastAsia="es-ES"/>
        </w:rPr>
        <w:t>económico</w:t>
      </w:r>
      <w:r w:rsidRPr="008C012B">
        <w:rPr>
          <w:rFonts w:asciiTheme="minorHAnsi" w:eastAsia="Times New Roman" w:hAnsiTheme="minorHAnsi" w:cstheme="minorHAnsi"/>
          <w:lang w:val="es-ES_tradnl" w:eastAsia="es-ES"/>
        </w:rPr>
        <w:t xml:space="preserve">  y un informe de evaluación previa de impacto del género, tal como dispone el Decreto Foral 29/2017, del Consejo de Gobierno Foral de 23 de mayo, que aprueba el procedimiento de elaboración de disposiciones de carácter general, las guías para la elaboración de los informes de impacto normativo y de impacto de género y las directrices de técnica normativa.</w:t>
      </w:r>
    </w:p>
    <w:p w:rsidR="004D3E7B" w:rsidRDefault="004D3E7B" w:rsidP="004D3E7B">
      <w:pPr>
        <w:spacing w:line="240" w:lineRule="auto"/>
        <w:jc w:val="both"/>
        <w:rPr>
          <w:rFonts w:asciiTheme="minorHAnsi" w:eastAsia="Times New Roman" w:hAnsiTheme="minorHAnsi" w:cstheme="minorHAnsi"/>
          <w:lang w:val="es-ES_tradnl" w:eastAsia="es-ES"/>
        </w:rPr>
      </w:pPr>
      <w:r>
        <w:rPr>
          <w:rFonts w:asciiTheme="minorHAnsi" w:eastAsia="Times New Roman" w:hAnsiTheme="minorHAnsi" w:cstheme="minorHAnsi"/>
          <w:lang w:val="es-ES_tradnl" w:eastAsia="es-ES"/>
        </w:rPr>
        <w:t xml:space="preserve">En el citado proyecto de Decreto Foral se modifica el artículo 12.1  del Decreto Foral 40/2014, de 1 de agosto, que aprueba el Reglamento del Impuesto sobre la Renta de las Personas Físicas. </w:t>
      </w:r>
    </w:p>
    <w:p w:rsidR="004D3E7B" w:rsidRDefault="004D3E7B" w:rsidP="004D3E7B">
      <w:pPr>
        <w:spacing w:line="240" w:lineRule="auto"/>
        <w:jc w:val="both"/>
        <w:rPr>
          <w:rFonts w:asciiTheme="minorHAnsi" w:eastAsia="Times New Roman" w:hAnsiTheme="minorHAnsi" w:cstheme="minorHAnsi"/>
          <w:b/>
          <w:lang w:eastAsia="es-ES"/>
        </w:rPr>
      </w:pPr>
    </w:p>
    <w:p w:rsidR="004D3E7B" w:rsidRPr="008C012B" w:rsidRDefault="004D3E7B" w:rsidP="004D3E7B">
      <w:pPr>
        <w:spacing w:line="240" w:lineRule="auto"/>
        <w:jc w:val="both"/>
        <w:rPr>
          <w:rFonts w:asciiTheme="minorHAnsi" w:eastAsia="Times New Roman" w:hAnsiTheme="minorHAnsi" w:cstheme="minorHAnsi"/>
          <w:b/>
          <w:lang w:eastAsia="es-ES"/>
        </w:rPr>
      </w:pPr>
      <w:r w:rsidRPr="008C012B">
        <w:rPr>
          <w:rFonts w:asciiTheme="minorHAnsi" w:eastAsia="Times New Roman" w:hAnsiTheme="minorHAnsi" w:cstheme="minorHAnsi"/>
          <w:b/>
          <w:lang w:eastAsia="es-ES"/>
        </w:rPr>
        <w:t>II.-CONSIDERACIONES JURÍDICAS</w:t>
      </w:r>
    </w:p>
    <w:p w:rsidR="004D3E7B" w:rsidRPr="008C012B" w:rsidRDefault="004D3E7B" w:rsidP="004D3E7B">
      <w:pPr>
        <w:tabs>
          <w:tab w:val="left" w:pos="1985"/>
          <w:tab w:val="num" w:pos="2705"/>
        </w:tabs>
        <w:spacing w:line="240" w:lineRule="auto"/>
        <w:jc w:val="both"/>
        <w:rPr>
          <w:rFonts w:asciiTheme="minorHAnsi" w:eastAsia="Times New Roman" w:hAnsiTheme="minorHAnsi" w:cstheme="minorHAnsi"/>
          <w:b/>
          <w:lang w:eastAsia="es-ES"/>
        </w:rPr>
      </w:pPr>
      <w:r w:rsidRPr="008C012B">
        <w:rPr>
          <w:rFonts w:asciiTheme="minorHAnsi" w:eastAsia="Times New Roman" w:hAnsiTheme="minorHAnsi" w:cstheme="minorHAnsi"/>
          <w:b/>
          <w:lang w:eastAsia="es-ES"/>
        </w:rPr>
        <w:t>1.- COMPETENCIA DE LA COMISIÓN CONSULTIVA PARA LA EMISION DEL DICTAMEN</w:t>
      </w:r>
    </w:p>
    <w:p w:rsidR="004D3E7B" w:rsidRPr="008C012B" w:rsidRDefault="004D3E7B" w:rsidP="004D3E7B">
      <w:pPr>
        <w:spacing w:line="240" w:lineRule="auto"/>
        <w:jc w:val="both"/>
        <w:rPr>
          <w:rFonts w:asciiTheme="minorHAnsi" w:eastAsia="Times New Roman" w:hAnsiTheme="minorHAnsi" w:cstheme="minorHAnsi"/>
          <w:i/>
          <w:lang w:val="es-ES_tradnl" w:eastAsia="es-ES"/>
        </w:rPr>
      </w:pPr>
      <w:r w:rsidRPr="008C012B">
        <w:rPr>
          <w:rFonts w:asciiTheme="minorHAnsi" w:eastAsia="Times New Roman" w:hAnsiTheme="minorHAnsi" w:cstheme="minorHAnsi"/>
          <w:lang w:val="es-ES_tradnl" w:eastAsia="es-ES"/>
        </w:rPr>
        <w:t xml:space="preserve">El Decreto Foral 40/1999, del Consejo de Diputados de 30 de marzo, en su artículo 3, establece las competencias de la Comisión Consultiva de la Administración Foral de Álava, entre las cuales se encuentra emitir dictamen sobre </w:t>
      </w:r>
      <w:r w:rsidRPr="008C012B">
        <w:rPr>
          <w:rFonts w:asciiTheme="minorHAnsi" w:eastAsia="Times New Roman" w:hAnsiTheme="minorHAnsi" w:cstheme="minorHAnsi"/>
          <w:i/>
          <w:lang w:val="es-ES_tradnl" w:eastAsia="es-ES"/>
        </w:rPr>
        <w:t>“Proyectos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4D3E7B" w:rsidRPr="008C012B" w:rsidRDefault="004D3E7B" w:rsidP="004D3E7B">
      <w:pPr>
        <w:spacing w:line="240" w:lineRule="auto"/>
        <w:jc w:val="both"/>
        <w:rPr>
          <w:rFonts w:asciiTheme="minorHAnsi" w:eastAsia="Times New Roman" w:hAnsiTheme="minorHAnsi" w:cstheme="minorHAnsi"/>
          <w:b/>
          <w:i/>
          <w:lang w:val="es-ES_tradnl" w:eastAsia="es-ES"/>
        </w:rPr>
      </w:pPr>
      <w:r w:rsidRPr="008C012B">
        <w:rPr>
          <w:rFonts w:asciiTheme="minorHAnsi" w:eastAsia="Times New Roman" w:hAnsiTheme="minorHAnsi" w:cstheme="minorHAnsi"/>
          <w:lang w:val="es-ES_tradnl" w:eastAsia="es-ES"/>
        </w:rPr>
        <w:t>La primera referencia sobre la competencia del Territorio Histórico en el ámbito tributario la encontramos en la Disposición Adicional Primera de la Constitución Española que establece: “</w:t>
      </w:r>
      <w:r w:rsidRPr="008C012B">
        <w:rPr>
          <w:rFonts w:asciiTheme="minorHAnsi" w:eastAsia="Times New Roman" w:hAnsiTheme="minorHAnsi" w:cstheme="minorHAnsi"/>
          <w:i/>
          <w:lang w:val="es-ES_tradnl" w:eastAsia="es-ES"/>
        </w:rPr>
        <w:t>La Constitución ampara y respeta los derechos históricos de los territorios forales. La actualización general de dicho régimen foral se llevará a cabo, en su caso, en el marco de la Constitución y de los Estatutos de Autonomía”.</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 xml:space="preserve">A su vez, el Estatuto de Autonomía del País Vasco, en su artículo 41.2.a), señala que </w:t>
      </w:r>
      <w:r w:rsidRPr="008C012B">
        <w:rPr>
          <w:rFonts w:asciiTheme="minorHAnsi" w:eastAsia="Times New Roman" w:hAnsiTheme="minorHAnsi" w:cstheme="minorHAnsi"/>
          <w:i/>
          <w:lang w:val="es-ES_tradnl" w:eastAsia="es-ES"/>
        </w:rPr>
        <w:t>“las Instituciones competentes de los Territorios Históricos podrán mantener, establecer y regular, dentro de su territorio, el régimen tributario, atendiendo a la estructura general impositiva del Estado, a las normas que para la coordinación, armonización fiscal y colaboración con el Estado se contengan en el propio Concierto, y las que dicte el Parlamento Vasco para idénticas finalidades dentro de la Comunidad Autónoma”</w:t>
      </w:r>
      <w:r w:rsidRPr="008C012B">
        <w:rPr>
          <w:rFonts w:asciiTheme="minorHAnsi" w:eastAsia="Times New Roman" w:hAnsiTheme="minorHAnsi" w:cstheme="minorHAnsi"/>
          <w:lang w:val="es-ES_tradnl" w:eastAsia="es-ES"/>
        </w:rPr>
        <w:t>.</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El Concierto Económico suscrito entre el Estado y el País Vasco, aprobado por la Ley 12/2002, de 23 de mayo, establece en su artículo 1. Uno:</w:t>
      </w:r>
    </w:p>
    <w:p w:rsidR="004D3E7B" w:rsidRPr="008C012B" w:rsidRDefault="004D3E7B" w:rsidP="004D3E7B">
      <w:pPr>
        <w:spacing w:line="240" w:lineRule="auto"/>
        <w:ind w:left="708"/>
        <w:jc w:val="both"/>
        <w:rPr>
          <w:rFonts w:asciiTheme="minorHAnsi" w:eastAsia="Times New Roman" w:hAnsiTheme="minorHAnsi" w:cstheme="minorHAnsi"/>
          <w:i/>
          <w:lang w:eastAsia="es-ES"/>
        </w:rPr>
      </w:pPr>
      <w:r w:rsidRPr="008C012B">
        <w:rPr>
          <w:rFonts w:asciiTheme="minorHAnsi" w:eastAsia="Times New Roman" w:hAnsiTheme="minorHAnsi" w:cstheme="minorHAnsi"/>
          <w:i/>
          <w:lang w:eastAsia="es-ES"/>
        </w:rPr>
        <w:t>“Las Instituciones competentes de los Territorios Históricos podrán mantener, establecer y regular, dentro de su territorio, su régimen tributario”.</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lastRenderedPageBreak/>
        <w:t>Por su parte, la Ley 27/1983, de 25 de noviembre, de Relaciones entre las Instituciones Comunes de la Comunidad Autónoma y los Órganos Forales de sus Territorios Históricos, señala en su artículo 7.6, como competencia exclusiva de los Órganos Forales, “</w:t>
      </w:r>
      <w:r w:rsidRPr="008C012B">
        <w:rPr>
          <w:rFonts w:asciiTheme="minorHAnsi" w:eastAsia="Times New Roman" w:hAnsiTheme="minorHAnsi" w:cstheme="minorHAnsi"/>
          <w:i/>
          <w:lang w:val="es-ES_tradnl" w:eastAsia="es-ES"/>
        </w:rPr>
        <w:t>las establecidas en el art. 41 del Estatuto de Autonomía y, en general, todas las que tengan atribuidas por la Ley del Concierto Económico y por otras normas y disposiciones de carácter tributario</w:t>
      </w:r>
      <w:r w:rsidRPr="008C012B">
        <w:rPr>
          <w:rFonts w:asciiTheme="minorHAnsi" w:eastAsia="Times New Roman" w:hAnsiTheme="minorHAnsi" w:cstheme="minorHAnsi"/>
          <w:lang w:val="es-ES_tradnl" w:eastAsia="es-ES"/>
        </w:rPr>
        <w:t>”.</w:t>
      </w:r>
    </w:p>
    <w:p w:rsidR="004D3E7B" w:rsidRPr="008C012B" w:rsidRDefault="004D3E7B" w:rsidP="004D3E7B">
      <w:pPr>
        <w:jc w:val="both"/>
        <w:rPr>
          <w:rFonts w:asciiTheme="minorHAnsi" w:eastAsia="Times New Roman" w:hAnsiTheme="minorHAnsi" w:cstheme="minorHAnsi"/>
          <w:i/>
          <w:lang w:eastAsia="es-ES"/>
        </w:rPr>
      </w:pPr>
      <w:r w:rsidRPr="008C012B">
        <w:rPr>
          <w:rFonts w:asciiTheme="minorHAnsi" w:hAnsiTheme="minorHAnsi"/>
        </w:rPr>
        <w:t>El artículo 30 de la Ley 12/2002, de 23 de mayo, por la que se aprueba el Concierto Económico con el País Vasco, refiriéndose a la normativa aplicable al Impuesto sobre la Renta de las Personas Físicas, dispone:</w:t>
      </w:r>
    </w:p>
    <w:p w:rsidR="004D3E7B" w:rsidRPr="008C012B" w:rsidRDefault="004D3E7B" w:rsidP="004D3E7B">
      <w:pPr>
        <w:spacing w:line="240" w:lineRule="auto"/>
        <w:ind w:left="708"/>
        <w:jc w:val="both"/>
        <w:rPr>
          <w:rFonts w:asciiTheme="minorHAnsi" w:eastAsia="Times New Roman" w:hAnsiTheme="minorHAnsi" w:cstheme="minorHAnsi"/>
          <w:i/>
          <w:lang w:eastAsia="es-ES"/>
        </w:rPr>
      </w:pPr>
      <w:r w:rsidRPr="008C012B">
        <w:rPr>
          <w:rFonts w:asciiTheme="minorHAnsi" w:eastAsia="Times New Roman" w:hAnsiTheme="minorHAnsi" w:cstheme="minorHAnsi"/>
          <w:i/>
          <w:lang w:eastAsia="es-ES"/>
        </w:rPr>
        <w:t>“El Impuesto sobre la Renta de las Personas Físicas es un tributo concertado de normativa autónoma. Su exacción corresponderá a la Diputación Foral competente por razón del territorio cuando el contribuyente tenga su residencia habitual en el País Vasco”.</w:t>
      </w:r>
    </w:p>
    <w:p w:rsidR="004D3E7B" w:rsidRPr="008C012B" w:rsidRDefault="004D3E7B" w:rsidP="004D3E7B">
      <w:pPr>
        <w:jc w:val="both"/>
        <w:rPr>
          <w:rFonts w:asciiTheme="minorHAnsi" w:hAnsiTheme="minorHAnsi"/>
        </w:rPr>
      </w:pPr>
      <w:r w:rsidRPr="008C012B">
        <w:rPr>
          <w:rFonts w:asciiTheme="minorHAnsi" w:hAnsiTheme="minorHAnsi"/>
        </w:rPr>
        <w:t>A la vista de lo anterior se concluye que la materia relativa al Impuesto sobre la Renta de las Personas Físicas es competencia exclusiva del Territorio Histórico de Álava, y en consecuencia la modificación del desarrollo reglamentario de la Norma Foral 33/2013, de 27 de noviembre, del Impuesto sobre la Renta de las Personas Físicas</w:t>
      </w:r>
      <w:r>
        <w:rPr>
          <w:rFonts w:asciiTheme="minorHAnsi" w:hAnsiTheme="minorHAnsi"/>
        </w:rPr>
        <w:t xml:space="preserve"> </w:t>
      </w:r>
      <w:r w:rsidRPr="008C012B">
        <w:rPr>
          <w:rFonts w:asciiTheme="minorHAnsi" w:hAnsiTheme="minorHAnsi"/>
        </w:rPr>
        <w:t>debe ser objeto del preceptivo dictamen de esta Comisión Consultiva.</w:t>
      </w:r>
    </w:p>
    <w:p w:rsidR="004D3E7B" w:rsidRPr="008C012B" w:rsidRDefault="004D3E7B" w:rsidP="004D3E7B">
      <w:pPr>
        <w:spacing w:line="240" w:lineRule="auto"/>
        <w:jc w:val="both"/>
        <w:rPr>
          <w:rFonts w:asciiTheme="minorHAnsi" w:eastAsia="Times New Roman" w:hAnsiTheme="minorHAnsi" w:cstheme="minorHAnsi"/>
          <w:lang w:eastAsia="es-ES"/>
        </w:rPr>
      </w:pPr>
    </w:p>
    <w:p w:rsidR="004D3E7B" w:rsidRPr="008C012B" w:rsidRDefault="004D3E7B" w:rsidP="004D3E7B">
      <w:pPr>
        <w:tabs>
          <w:tab w:val="left" w:pos="1985"/>
          <w:tab w:val="num" w:pos="2705"/>
        </w:tabs>
        <w:spacing w:line="240" w:lineRule="auto"/>
        <w:jc w:val="both"/>
        <w:rPr>
          <w:rFonts w:asciiTheme="minorHAnsi" w:eastAsia="Times New Roman" w:hAnsiTheme="minorHAnsi" w:cstheme="minorHAnsi"/>
          <w:b/>
          <w:lang w:eastAsia="es-ES"/>
        </w:rPr>
      </w:pPr>
      <w:r w:rsidRPr="008C012B">
        <w:rPr>
          <w:rFonts w:asciiTheme="minorHAnsi" w:eastAsia="Times New Roman" w:hAnsiTheme="minorHAnsi" w:cstheme="minorHAnsi"/>
          <w:b/>
          <w:lang w:eastAsia="es-ES"/>
        </w:rPr>
        <w:t>2.- COMPETENCIA ORGÁNICA Y HABILITACION NORMATIVA</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 xml:space="preserve">El artículo 4.1 de la Norma Foral General Tributaria de Álava atribuye a la Diputación Foral de Álava la potestad reglamentaria para el desarrollo de las normas tributarias, sin perjuicio de las facultades que corresponden a las Entidades Locales en relación con los tributos locales. </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 xml:space="preserve">Por su parte, el artículo 7.2 de la Norma Foral 52/92, de 18 de diciembre, de Organización, Funcionamiento y Régimen Jurídico de la Diputación Foral de Álava establece que, </w:t>
      </w:r>
      <w:r w:rsidRPr="008C012B">
        <w:rPr>
          <w:rFonts w:asciiTheme="minorHAnsi" w:eastAsia="Times New Roman" w:hAnsiTheme="minorHAnsi" w:cstheme="minorHAnsi"/>
          <w:i/>
          <w:lang w:val="es-ES_tradnl" w:eastAsia="es-ES"/>
        </w:rPr>
        <w:t>“En el ejercicio de la potestad reglamentaria, corresponde al Consejo de Diputados aprobar, mediante Decretos Forales, Reglamentos de ejecución y desarrollo de las Normas Forales”.</w:t>
      </w:r>
    </w:p>
    <w:p w:rsidR="004D3E7B" w:rsidRDefault="004D3E7B" w:rsidP="004D3E7B">
      <w:pPr>
        <w:spacing w:line="240" w:lineRule="auto"/>
        <w:jc w:val="both"/>
        <w:rPr>
          <w:rFonts w:asciiTheme="minorHAnsi" w:eastAsia="Times New Roman" w:hAnsiTheme="minorHAnsi" w:cstheme="minorHAnsi"/>
          <w:lang w:val="es-ES_tradnl" w:eastAsia="es-ES"/>
        </w:rPr>
      </w:pPr>
    </w:p>
    <w:p w:rsidR="004D3E7B" w:rsidRPr="008C012B" w:rsidRDefault="004D3E7B" w:rsidP="004D3E7B">
      <w:pPr>
        <w:spacing w:line="240" w:lineRule="auto"/>
        <w:jc w:val="both"/>
        <w:rPr>
          <w:rFonts w:asciiTheme="minorHAnsi" w:eastAsia="Times New Roman" w:hAnsiTheme="minorHAnsi" w:cstheme="minorHAnsi"/>
          <w:lang w:val="es-ES_tradnl" w:eastAsia="es-ES"/>
        </w:rPr>
      </w:pPr>
    </w:p>
    <w:p w:rsidR="004D3E7B" w:rsidRPr="008C012B" w:rsidRDefault="004D3E7B" w:rsidP="004D3E7B">
      <w:pPr>
        <w:spacing w:line="240" w:lineRule="auto"/>
        <w:ind w:left="426" w:hanging="426"/>
        <w:jc w:val="both"/>
        <w:rPr>
          <w:rFonts w:asciiTheme="minorHAnsi" w:eastAsia="Times New Roman" w:hAnsiTheme="minorHAnsi" w:cstheme="minorHAnsi"/>
          <w:b/>
          <w:lang w:val="es-ES_tradnl" w:eastAsia="es-ES"/>
        </w:rPr>
      </w:pPr>
      <w:r w:rsidRPr="008C012B">
        <w:rPr>
          <w:rFonts w:asciiTheme="minorHAnsi" w:eastAsia="Times New Roman" w:hAnsiTheme="minorHAnsi" w:cstheme="minorHAnsi"/>
          <w:b/>
          <w:lang w:val="es-ES_tradnl" w:eastAsia="es-ES"/>
        </w:rPr>
        <w:t xml:space="preserve">3.- PROCEDIMIENTO </w:t>
      </w:r>
    </w:p>
    <w:p w:rsidR="004D3E7B" w:rsidRPr="008C012B" w:rsidRDefault="004D3E7B" w:rsidP="004D3E7B">
      <w:pPr>
        <w:spacing w:line="240" w:lineRule="auto"/>
        <w:jc w:val="both"/>
        <w:rPr>
          <w:rFonts w:asciiTheme="minorHAnsi" w:eastAsia="Times New Roman" w:hAnsiTheme="minorHAnsi"/>
          <w:lang w:val="es-ES_tradnl" w:eastAsia="es-ES"/>
        </w:rPr>
      </w:pPr>
      <w:r w:rsidRPr="008C012B">
        <w:rPr>
          <w:rFonts w:asciiTheme="minorHAnsi" w:eastAsia="Times New Roman" w:hAnsiTheme="minorHAnsi"/>
          <w:lang w:val="es-ES_tradnl" w:eastAsia="es-ES"/>
        </w:rPr>
        <w:t>La tramitación del procedimiento se ha ajustado a las normas vigentes relativas a la elaboración de disposiciones generales, en cuanto al órgano competente para formular la propuesta, la emisión de los informes de impacto normativo</w:t>
      </w:r>
      <w:r>
        <w:rPr>
          <w:rFonts w:asciiTheme="minorHAnsi" w:eastAsia="Times New Roman" w:hAnsiTheme="minorHAnsi"/>
          <w:lang w:val="es-ES_tradnl" w:eastAsia="es-ES"/>
        </w:rPr>
        <w:t xml:space="preserve">, </w:t>
      </w:r>
      <w:r w:rsidRPr="008C012B">
        <w:rPr>
          <w:rFonts w:asciiTheme="minorHAnsi" w:eastAsia="Times New Roman" w:hAnsiTheme="minorHAnsi" w:cstheme="minorHAnsi"/>
          <w:lang w:val="es-ES_tradnl" w:eastAsia="es-ES"/>
        </w:rPr>
        <w:t xml:space="preserve">de efecto económico, de incidencia presupuestaria  </w:t>
      </w:r>
      <w:r w:rsidRPr="008C012B">
        <w:rPr>
          <w:rFonts w:asciiTheme="minorHAnsi" w:eastAsia="Times New Roman" w:hAnsiTheme="minorHAnsi"/>
          <w:lang w:val="es-ES_tradnl" w:eastAsia="es-ES"/>
        </w:rPr>
        <w:t>y de evaluación previa de impacto en función del género, la solicitud de consulta a la Comisión Consultiva y el órgano competente para su aprobación.</w:t>
      </w:r>
    </w:p>
    <w:p w:rsidR="004D3E7B" w:rsidRPr="008C012B" w:rsidRDefault="004D3E7B" w:rsidP="004D3E7B">
      <w:pPr>
        <w:spacing w:line="240" w:lineRule="auto"/>
        <w:jc w:val="both"/>
        <w:rPr>
          <w:rFonts w:asciiTheme="minorHAnsi" w:eastAsia="Times New Roman" w:hAnsiTheme="minorHAnsi"/>
          <w:lang w:val="es-ES_tradnl" w:eastAsia="es-ES"/>
        </w:rPr>
      </w:pPr>
      <w:r w:rsidRPr="008C012B">
        <w:rPr>
          <w:rFonts w:asciiTheme="minorHAnsi" w:eastAsia="Times New Roman" w:hAnsiTheme="minorHAnsi"/>
          <w:lang w:val="es-ES_tradnl" w:eastAsia="es-ES"/>
        </w:rPr>
        <w:t xml:space="preserve">En particular, en atención a lo señalado en el artículo 9 del Decreto Foral 29/2017, del Consejo de Gobierno Foral de 23 de mayo, se ha llevado a cabo la consulta </w:t>
      </w:r>
      <w:r>
        <w:rPr>
          <w:rFonts w:asciiTheme="minorHAnsi" w:eastAsia="Times New Roman" w:hAnsiTheme="minorHAnsi"/>
          <w:lang w:val="es-ES_tradnl" w:eastAsia="es-ES"/>
        </w:rPr>
        <w:t xml:space="preserve">pública </w:t>
      </w:r>
      <w:r w:rsidRPr="008C012B">
        <w:rPr>
          <w:rFonts w:asciiTheme="minorHAnsi" w:eastAsia="Times New Roman" w:hAnsiTheme="minorHAnsi"/>
          <w:lang w:val="es-ES_tradnl" w:eastAsia="es-ES"/>
        </w:rPr>
        <w:t>previa y el trámite de información pública del avance del proyecto por medios telemáticos</w:t>
      </w:r>
      <w:r>
        <w:rPr>
          <w:rFonts w:asciiTheme="minorHAnsi" w:eastAsia="Times New Roman" w:hAnsiTheme="minorHAnsi"/>
          <w:lang w:val="es-ES_tradnl" w:eastAsia="es-ES"/>
        </w:rPr>
        <w:t xml:space="preserve"> </w:t>
      </w:r>
      <w:r w:rsidRPr="008C012B">
        <w:rPr>
          <w:rFonts w:asciiTheme="minorHAnsi" w:eastAsia="Times New Roman" w:hAnsiTheme="minorHAnsi"/>
          <w:lang w:val="es-ES_tradnl" w:eastAsia="es-ES"/>
        </w:rPr>
        <w:t xml:space="preserve">a través de la web de la Diputación Foral de Álava, constando en el expediente la memoria sobre los resultados de este trámite, de fecha </w:t>
      </w:r>
      <w:r>
        <w:rPr>
          <w:rFonts w:asciiTheme="minorHAnsi" w:eastAsia="Times New Roman" w:hAnsiTheme="minorHAnsi"/>
          <w:lang w:val="es-ES_tradnl" w:eastAsia="es-ES"/>
        </w:rPr>
        <w:t>8 de agosto de</w:t>
      </w:r>
      <w:r w:rsidRPr="00DB49A4">
        <w:rPr>
          <w:rFonts w:asciiTheme="minorHAnsi" w:eastAsia="Times New Roman" w:hAnsiTheme="minorHAnsi"/>
          <w:color w:val="FF0000"/>
          <w:lang w:val="es-ES_tradnl" w:eastAsia="es-ES"/>
        </w:rPr>
        <w:t xml:space="preserve"> </w:t>
      </w:r>
      <w:r w:rsidRPr="00D678E2">
        <w:rPr>
          <w:rFonts w:asciiTheme="minorHAnsi" w:eastAsia="Times New Roman" w:hAnsiTheme="minorHAnsi"/>
          <w:lang w:val="es-ES_tradnl" w:eastAsia="es-ES"/>
        </w:rPr>
        <w:t>2019,</w:t>
      </w:r>
      <w:r w:rsidRPr="008C012B">
        <w:rPr>
          <w:rFonts w:asciiTheme="minorHAnsi" w:eastAsia="Times New Roman" w:hAnsiTheme="minorHAnsi"/>
          <w:lang w:val="es-ES_tradnl" w:eastAsia="es-ES"/>
        </w:rPr>
        <w:t xml:space="preserve"> en la que consta que no se han registrado propuestas u observaciones que deban ser valoradas para la redacción de la disposición normativa.</w:t>
      </w:r>
    </w:p>
    <w:p w:rsidR="004D3E7B" w:rsidRPr="008C012B" w:rsidRDefault="004D3E7B" w:rsidP="004D3E7B">
      <w:pPr>
        <w:spacing w:line="240" w:lineRule="auto"/>
        <w:jc w:val="both"/>
        <w:rPr>
          <w:rFonts w:asciiTheme="minorHAnsi" w:eastAsia="Times New Roman" w:hAnsiTheme="minorHAnsi"/>
          <w:lang w:val="es-ES_tradnl" w:eastAsia="es-ES"/>
        </w:rPr>
      </w:pPr>
      <w:r w:rsidRPr="008C012B">
        <w:rPr>
          <w:rFonts w:asciiTheme="minorHAnsi" w:eastAsia="Times New Roman" w:hAnsiTheme="minorHAnsi"/>
          <w:lang w:val="es-ES_tradnl" w:eastAsia="es-ES"/>
        </w:rPr>
        <w:lastRenderedPageBreak/>
        <w:t xml:space="preserve">Por otra parte, </w:t>
      </w:r>
      <w:r>
        <w:rPr>
          <w:rFonts w:asciiTheme="minorHAnsi" w:eastAsia="Times New Roman" w:hAnsiTheme="minorHAnsi"/>
          <w:lang w:val="es-ES_tradnl" w:eastAsia="es-ES"/>
        </w:rPr>
        <w:t xml:space="preserve">con fecha 2 de octubre de 2019, </w:t>
      </w:r>
      <w:r w:rsidRPr="008C012B">
        <w:rPr>
          <w:rFonts w:asciiTheme="minorHAnsi" w:eastAsia="Times New Roman" w:hAnsiTheme="minorHAnsi"/>
          <w:lang w:val="es-ES_tradnl" w:eastAsia="es-ES"/>
        </w:rPr>
        <w:t xml:space="preserve">el Servicio de Normativa Tributaria </w:t>
      </w:r>
      <w:r>
        <w:rPr>
          <w:rFonts w:asciiTheme="minorHAnsi" w:eastAsia="Times New Roman" w:hAnsiTheme="minorHAnsi"/>
          <w:lang w:val="es-ES_tradnl" w:eastAsia="es-ES"/>
        </w:rPr>
        <w:t xml:space="preserve">emite un informe de impacto de género que fue ratificado por el </w:t>
      </w:r>
      <w:r w:rsidRPr="008C012B">
        <w:rPr>
          <w:rFonts w:asciiTheme="minorHAnsi" w:eastAsia="Times New Roman" w:hAnsiTheme="minorHAnsi"/>
          <w:lang w:val="es-ES_tradnl" w:eastAsia="es-ES"/>
        </w:rPr>
        <w:t xml:space="preserve"> Servicio de Igualdad</w:t>
      </w:r>
      <w:r>
        <w:rPr>
          <w:rFonts w:asciiTheme="minorHAnsi" w:eastAsia="Times New Roman" w:hAnsiTheme="minorHAnsi"/>
          <w:lang w:val="es-ES_tradnl" w:eastAsia="es-ES"/>
        </w:rPr>
        <w:t xml:space="preserve">, Cooperación e Interculturalidad </w:t>
      </w:r>
      <w:r w:rsidRPr="008C012B">
        <w:rPr>
          <w:rFonts w:asciiTheme="minorHAnsi" w:eastAsia="Times New Roman" w:hAnsiTheme="minorHAnsi"/>
          <w:lang w:val="es-ES_tradnl" w:eastAsia="es-ES"/>
        </w:rPr>
        <w:t xml:space="preserve"> de esta Diputación Foral</w:t>
      </w:r>
      <w:r>
        <w:rPr>
          <w:rFonts w:asciiTheme="minorHAnsi" w:eastAsia="Times New Roman" w:hAnsiTheme="minorHAnsi"/>
          <w:lang w:val="es-ES_tradnl" w:eastAsia="es-ES"/>
        </w:rPr>
        <w:t xml:space="preserve"> mediante informe de fecha 21 de octubre de 2019.</w:t>
      </w:r>
    </w:p>
    <w:p w:rsidR="004D3E7B" w:rsidRPr="008C012B" w:rsidRDefault="004D3E7B" w:rsidP="004D3E7B">
      <w:pPr>
        <w:spacing w:line="240" w:lineRule="auto"/>
        <w:jc w:val="both"/>
        <w:rPr>
          <w:rFonts w:asciiTheme="minorHAnsi" w:eastAsia="Times New Roman" w:hAnsiTheme="minorHAnsi"/>
          <w:lang w:val="es-ES_tradnl" w:eastAsia="es-ES"/>
        </w:rPr>
      </w:pPr>
      <w:r w:rsidRPr="008C012B">
        <w:rPr>
          <w:rFonts w:asciiTheme="minorHAnsi" w:eastAsia="Times New Roman" w:hAnsiTheme="minorHAnsi"/>
          <w:lang w:val="es-ES_tradnl" w:eastAsia="es-ES"/>
        </w:rPr>
        <w:t xml:space="preserve">Por último, a la vista de lo señalado en el artículo </w:t>
      </w:r>
      <w:r>
        <w:rPr>
          <w:rFonts w:asciiTheme="minorHAnsi" w:eastAsia="Times New Roman" w:hAnsiTheme="minorHAnsi"/>
          <w:lang w:val="es-ES_tradnl" w:eastAsia="es-ES"/>
        </w:rPr>
        <w:t>14</w:t>
      </w:r>
      <w:r w:rsidRPr="008C012B">
        <w:rPr>
          <w:rFonts w:asciiTheme="minorHAnsi" w:eastAsia="Times New Roman" w:hAnsiTheme="minorHAnsi"/>
          <w:lang w:val="es-ES_tradnl" w:eastAsia="es-ES"/>
        </w:rPr>
        <w:t xml:space="preserve"> del Decreto Foral 29/2017, del Consejo de Gobierno Foral de 23 de mayo, se ha llevado a cabo el trámite de audiencia e información pública  del avance del proyecto de Decreto Foral por medios telemáticos a través de la web de la Diputación Foral de Álava, constando en el expediente la memoria sobre los resultados de este trámite, de fecha </w:t>
      </w:r>
      <w:r>
        <w:rPr>
          <w:rFonts w:asciiTheme="minorHAnsi" w:eastAsia="Times New Roman" w:hAnsiTheme="minorHAnsi"/>
          <w:lang w:val="es-ES_tradnl" w:eastAsia="es-ES"/>
        </w:rPr>
        <w:t>4 de octubre de 2019</w:t>
      </w:r>
      <w:r w:rsidRPr="008C012B">
        <w:rPr>
          <w:rFonts w:asciiTheme="minorHAnsi" w:eastAsia="Times New Roman" w:hAnsiTheme="minorHAnsi"/>
          <w:lang w:val="es-ES_tradnl" w:eastAsia="es-ES"/>
        </w:rPr>
        <w:t>, en la que consta que no se han registrado propuestas u observaciones que deban ser valoradas para la redacción de la disposición normativa.</w:t>
      </w:r>
    </w:p>
    <w:p w:rsidR="004D3E7B" w:rsidRPr="008C012B" w:rsidRDefault="004D3E7B" w:rsidP="004D3E7B">
      <w:pPr>
        <w:spacing w:line="240" w:lineRule="auto"/>
        <w:jc w:val="both"/>
        <w:rPr>
          <w:rFonts w:asciiTheme="minorHAnsi" w:eastAsia="Times New Roman" w:hAnsiTheme="minorHAnsi" w:cstheme="minorHAnsi"/>
          <w:lang w:eastAsia="es-ES"/>
        </w:rPr>
      </w:pPr>
    </w:p>
    <w:p w:rsidR="004D3E7B" w:rsidRPr="008C012B" w:rsidRDefault="004D3E7B" w:rsidP="004D3E7B">
      <w:pPr>
        <w:spacing w:line="240" w:lineRule="auto"/>
        <w:jc w:val="both"/>
        <w:rPr>
          <w:rFonts w:asciiTheme="minorHAnsi" w:eastAsia="Times New Roman" w:hAnsiTheme="minorHAnsi" w:cstheme="minorHAnsi"/>
          <w:b/>
          <w:lang w:eastAsia="es-ES"/>
        </w:rPr>
      </w:pPr>
      <w:r w:rsidRPr="008C012B">
        <w:rPr>
          <w:rFonts w:asciiTheme="minorHAnsi" w:eastAsia="Times New Roman" w:hAnsiTheme="minorHAnsi" w:cstheme="minorHAnsi"/>
          <w:b/>
          <w:lang w:eastAsia="es-ES"/>
        </w:rPr>
        <w:t>III.- ESTRUCTURA DEL DECRETO FORAL.</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El proyecto de Decreto Foral consta de una exposición de motivos, una parte dispositiva con un único apartado y una disposición final que fija la entrada en vigor de esta modificación al día siguiente al de su publicación en el BOTHA</w:t>
      </w:r>
      <w:r>
        <w:rPr>
          <w:rFonts w:asciiTheme="minorHAnsi" w:eastAsia="Times New Roman" w:hAnsiTheme="minorHAnsi" w:cstheme="minorHAnsi"/>
          <w:lang w:val="es-ES_tradnl" w:eastAsia="es-ES"/>
        </w:rPr>
        <w:t>, con efectos a partir del 1 de enero de 2019.</w:t>
      </w:r>
    </w:p>
    <w:p w:rsidR="004D3E7B" w:rsidRPr="008C012B" w:rsidRDefault="004D3E7B" w:rsidP="004D3E7B">
      <w:pPr>
        <w:spacing w:line="240" w:lineRule="auto"/>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Las modificaciones</w:t>
      </w:r>
      <w:r>
        <w:rPr>
          <w:rFonts w:asciiTheme="minorHAnsi" w:eastAsia="Times New Roman" w:hAnsiTheme="minorHAnsi" w:cstheme="minorHAnsi"/>
          <w:lang w:val="es-ES_tradnl" w:eastAsia="es-ES"/>
        </w:rPr>
        <w:t xml:space="preserve"> </w:t>
      </w:r>
      <w:r w:rsidRPr="008C012B">
        <w:rPr>
          <w:rFonts w:asciiTheme="minorHAnsi" w:eastAsia="Times New Roman" w:hAnsiTheme="minorHAnsi" w:cstheme="minorHAnsi"/>
          <w:lang w:val="es-ES_tradnl" w:eastAsia="es-ES"/>
        </w:rPr>
        <w:t>planteadas afectan a la siguiente disposición:</w:t>
      </w:r>
    </w:p>
    <w:p w:rsidR="004D3E7B" w:rsidRPr="008C012B" w:rsidRDefault="004D3E7B" w:rsidP="004D3E7B">
      <w:pPr>
        <w:pStyle w:val="Prrafodelista"/>
        <w:numPr>
          <w:ilvl w:val="0"/>
          <w:numId w:val="1"/>
        </w:numPr>
        <w:spacing w:line="240" w:lineRule="auto"/>
        <w:ind w:left="284" w:hanging="216"/>
        <w:contextualSpacing w:val="0"/>
        <w:jc w:val="both"/>
        <w:rPr>
          <w:rFonts w:asciiTheme="minorHAnsi" w:eastAsia="Times New Roman" w:hAnsiTheme="minorHAnsi" w:cstheme="minorHAnsi"/>
          <w:lang w:val="es-ES_tradnl" w:eastAsia="es-ES"/>
        </w:rPr>
      </w:pPr>
      <w:r w:rsidRPr="008C012B">
        <w:rPr>
          <w:rFonts w:asciiTheme="minorHAnsi" w:eastAsia="Times New Roman" w:hAnsiTheme="minorHAnsi" w:cstheme="minorHAnsi"/>
          <w:lang w:val="es-ES_tradnl" w:eastAsia="es-ES"/>
        </w:rPr>
        <w:t xml:space="preserve">Decreto Foral </w:t>
      </w:r>
      <w:r>
        <w:rPr>
          <w:rFonts w:asciiTheme="minorHAnsi" w:eastAsia="Times New Roman" w:hAnsiTheme="minorHAnsi" w:cstheme="minorHAnsi"/>
          <w:lang w:val="es-ES_tradnl" w:eastAsia="es-ES"/>
        </w:rPr>
        <w:t xml:space="preserve">40/2014, de 1 </w:t>
      </w:r>
      <w:r w:rsidRPr="008C012B">
        <w:rPr>
          <w:rFonts w:asciiTheme="minorHAnsi" w:eastAsia="Times New Roman" w:hAnsiTheme="minorHAnsi" w:cstheme="minorHAnsi"/>
          <w:lang w:val="es-ES_tradnl" w:eastAsia="es-ES"/>
        </w:rPr>
        <w:t>de agosto, que aprueba el Reglamento del Impuesto sobre la Renta de las Personas Físicas.</w:t>
      </w:r>
    </w:p>
    <w:p w:rsidR="004D3E7B" w:rsidRPr="004D3E7B" w:rsidRDefault="004D3E7B" w:rsidP="004D3E7B">
      <w:pPr>
        <w:spacing w:line="240" w:lineRule="auto"/>
        <w:jc w:val="both"/>
        <w:rPr>
          <w:rFonts w:asciiTheme="minorHAnsi" w:eastAsia="Times New Roman" w:hAnsiTheme="minorHAnsi" w:cstheme="minorHAnsi"/>
          <w:b/>
          <w:lang w:val="es-ES_tradnl" w:eastAsia="es-ES"/>
        </w:rPr>
      </w:pPr>
      <w:bookmarkStart w:id="0" w:name="_GoBack"/>
      <w:r w:rsidRPr="004D3E7B">
        <w:rPr>
          <w:rFonts w:asciiTheme="minorHAnsi" w:eastAsia="Times New Roman" w:hAnsiTheme="minorHAnsi" w:cstheme="minorHAnsi"/>
          <w:b/>
          <w:lang w:eastAsia="es-ES"/>
        </w:rPr>
        <w:t>IV</w:t>
      </w:r>
      <w:r w:rsidRPr="004D3E7B">
        <w:rPr>
          <w:rFonts w:asciiTheme="minorHAnsi" w:eastAsia="Times New Roman" w:hAnsiTheme="minorHAnsi" w:cstheme="minorHAnsi"/>
          <w:b/>
          <w:lang w:val="es-ES_tradnl" w:eastAsia="es-ES"/>
        </w:rPr>
        <w:t xml:space="preserve">. ANÁLISIS DE LA PROPUESTA NORMATIVA </w:t>
      </w:r>
    </w:p>
    <w:bookmarkEnd w:id="0"/>
    <w:p w:rsidR="004D3E7B" w:rsidRPr="00C93C6A" w:rsidRDefault="004D3E7B" w:rsidP="004D3E7B">
      <w:pPr>
        <w:spacing w:line="240" w:lineRule="auto"/>
        <w:jc w:val="both"/>
        <w:rPr>
          <w:rFonts w:asciiTheme="minorHAnsi" w:eastAsia="Times New Roman" w:hAnsiTheme="minorHAnsi" w:cstheme="minorHAnsi"/>
          <w:lang w:val="es-ES_tradnl" w:eastAsia="es-ES"/>
        </w:rPr>
      </w:pPr>
      <w:r>
        <w:rPr>
          <w:rFonts w:asciiTheme="minorHAnsi" w:eastAsia="Times New Roman" w:hAnsiTheme="minorHAnsi" w:cstheme="minorHAnsi"/>
          <w:lang w:val="es-ES_tradnl" w:eastAsia="es-ES"/>
        </w:rPr>
        <w:t>El artículo 9</w:t>
      </w:r>
      <w:r w:rsidRPr="00C93C6A">
        <w:rPr>
          <w:rFonts w:asciiTheme="minorHAnsi" w:eastAsia="Times New Roman" w:hAnsiTheme="minorHAnsi" w:cstheme="minorHAnsi"/>
          <w:lang w:val="es-ES_tradnl" w:eastAsia="es-ES"/>
        </w:rPr>
        <w:t xml:space="preserve"> de la Norma Foral 33/2013 de 27 de noviembre, del Impuesto sobre la Renta de las Personas Físicas establece que renta</w:t>
      </w:r>
      <w:r>
        <w:rPr>
          <w:rFonts w:asciiTheme="minorHAnsi" w:eastAsia="Times New Roman" w:hAnsiTheme="minorHAnsi" w:cstheme="minorHAnsi"/>
          <w:lang w:val="es-ES_tradnl" w:eastAsia="es-ES"/>
        </w:rPr>
        <w:t>s están exentas</w:t>
      </w:r>
      <w:r w:rsidRPr="00C93C6A">
        <w:rPr>
          <w:rFonts w:asciiTheme="minorHAnsi" w:eastAsia="Times New Roman" w:hAnsiTheme="minorHAnsi" w:cstheme="minorHAnsi"/>
          <w:lang w:val="es-ES_tradnl" w:eastAsia="es-ES"/>
        </w:rPr>
        <w:t xml:space="preserve"> del Impuesto. En concreto, su apartado 27 indica que lo están “</w:t>
      </w:r>
      <w:r w:rsidRPr="00CD3F8C">
        <w:rPr>
          <w:rFonts w:asciiTheme="minorHAnsi" w:eastAsia="Times New Roman" w:hAnsiTheme="minorHAnsi" w:cstheme="minorHAnsi"/>
          <w:i/>
          <w:lang w:val="es-ES_tradnl" w:eastAsia="es-ES"/>
        </w:rPr>
        <w:t>las ayudas públicas, que se determinen reglamentariamente, prestadas por las Administraciones Públicas territoriales</w:t>
      </w:r>
      <w:r w:rsidRPr="00C93C6A">
        <w:rPr>
          <w:rFonts w:asciiTheme="minorHAnsi" w:eastAsia="Times New Roman" w:hAnsiTheme="minorHAnsi" w:cstheme="minorHAnsi"/>
          <w:lang w:val="es-ES_tradnl" w:eastAsia="es-ES"/>
        </w:rPr>
        <w:t>”</w:t>
      </w:r>
      <w:r>
        <w:rPr>
          <w:rFonts w:asciiTheme="minorHAnsi" w:eastAsia="Times New Roman" w:hAnsiTheme="minorHAnsi" w:cstheme="minorHAnsi"/>
          <w:lang w:val="es-ES_tradnl" w:eastAsia="es-ES"/>
        </w:rPr>
        <w:t>.</w:t>
      </w:r>
    </w:p>
    <w:p w:rsidR="004D3E7B" w:rsidRDefault="004D3E7B" w:rsidP="004D3E7B">
      <w:pPr>
        <w:spacing w:line="240" w:lineRule="auto"/>
        <w:jc w:val="both"/>
        <w:rPr>
          <w:rFonts w:asciiTheme="minorHAnsi" w:eastAsia="Times New Roman" w:hAnsiTheme="minorHAnsi" w:cstheme="minorHAnsi"/>
          <w:lang w:val="es-ES_tradnl" w:eastAsia="es-ES"/>
        </w:rPr>
      </w:pPr>
      <w:r w:rsidRPr="00C93C6A">
        <w:rPr>
          <w:rFonts w:asciiTheme="minorHAnsi" w:eastAsia="Times New Roman" w:hAnsiTheme="minorHAnsi" w:cstheme="minorHAnsi"/>
          <w:lang w:val="es-ES_tradnl" w:eastAsia="es-ES"/>
        </w:rPr>
        <w:t>Tal desarrollo reglamentario se recoge en el artículo 12 del Decreto Foral 40/2014, de 1 de agosto, que aprueba el Reglamento del Impuesto sobre la Renta de las Personas Físicas.</w:t>
      </w:r>
      <w:r>
        <w:rPr>
          <w:rFonts w:asciiTheme="minorHAnsi" w:eastAsia="Times New Roman" w:hAnsiTheme="minorHAnsi" w:cstheme="minorHAnsi"/>
          <w:lang w:val="es-ES_tradnl" w:eastAsia="es-ES"/>
        </w:rPr>
        <w:t xml:space="preserve"> </w:t>
      </w:r>
    </w:p>
    <w:p w:rsidR="004D3E7B" w:rsidRDefault="004D3E7B" w:rsidP="004D3E7B">
      <w:pPr>
        <w:spacing w:line="240" w:lineRule="auto"/>
        <w:jc w:val="both"/>
        <w:rPr>
          <w:rFonts w:asciiTheme="minorHAnsi" w:hAnsiTheme="minorHAnsi"/>
        </w:rPr>
      </w:pPr>
      <w:r w:rsidRPr="002A4392">
        <w:rPr>
          <w:rFonts w:asciiTheme="minorHAnsi" w:eastAsia="Times New Roman" w:hAnsiTheme="minorHAnsi" w:cstheme="minorHAnsi"/>
          <w:lang w:val="es-ES_tradnl" w:eastAsia="es-ES"/>
        </w:rPr>
        <w:t>Mediante el proyecto de Decreto Foral sometido a dictamen se pretende por un lado,  actualizar la normativa de referencia  que regula la concesión de ayudas públicas y por otro</w:t>
      </w:r>
      <w:r>
        <w:rPr>
          <w:rFonts w:asciiTheme="minorHAnsi" w:eastAsia="Times New Roman" w:hAnsiTheme="minorHAnsi" w:cstheme="minorHAnsi"/>
          <w:lang w:val="es-ES_tradnl" w:eastAsia="es-ES"/>
        </w:rPr>
        <w:t xml:space="preserve">, </w:t>
      </w:r>
      <w:r w:rsidRPr="002A4392">
        <w:rPr>
          <w:rFonts w:asciiTheme="minorHAnsi" w:eastAsia="Times New Roman" w:hAnsiTheme="minorHAnsi" w:cstheme="minorHAnsi"/>
          <w:lang w:val="es-ES_tradnl" w:eastAsia="es-ES"/>
        </w:rPr>
        <w:t xml:space="preserve">  recoger </w:t>
      </w:r>
      <w:r w:rsidRPr="002A4392">
        <w:rPr>
          <w:rFonts w:asciiTheme="minorHAnsi" w:hAnsiTheme="minorHAnsi"/>
        </w:rPr>
        <w:t xml:space="preserve"> la extensión de la exención</w:t>
      </w:r>
      <w:r>
        <w:rPr>
          <w:rFonts w:asciiTheme="minorHAnsi" w:hAnsiTheme="minorHAnsi"/>
        </w:rPr>
        <w:t xml:space="preserve"> del impuesto </w:t>
      </w:r>
      <w:r w:rsidRPr="002A4392">
        <w:rPr>
          <w:rFonts w:asciiTheme="minorHAnsi" w:hAnsiTheme="minorHAnsi"/>
        </w:rPr>
        <w:t xml:space="preserve"> a determinadas ayudas prestadas por el Gobierno Vasco, concretamente a las ayudas de copago farmacéutico, a determinadas prestaciones económicas de la vivienda, a las becas de internacionalización del programa BEINT y a las ayudas para personas investigadoras visitantes en determinadas Universidades extranjeras</w:t>
      </w:r>
      <w:r>
        <w:rPr>
          <w:rFonts w:asciiTheme="minorHAnsi" w:hAnsiTheme="minorHAnsi"/>
        </w:rPr>
        <w:t>.</w:t>
      </w:r>
    </w:p>
    <w:p w:rsidR="004D3E7B" w:rsidRDefault="004D3E7B" w:rsidP="004D3E7B">
      <w:pPr>
        <w:spacing w:line="240" w:lineRule="auto"/>
        <w:jc w:val="both"/>
        <w:rPr>
          <w:rFonts w:asciiTheme="minorHAnsi" w:hAnsiTheme="minorHAnsi"/>
        </w:rPr>
      </w:pPr>
      <w:r>
        <w:rPr>
          <w:rFonts w:asciiTheme="minorHAnsi" w:hAnsiTheme="minorHAnsi"/>
        </w:rPr>
        <w:t xml:space="preserve">Para ello se da una nueva redacción a los apartados g) (concesión de ayudas para viviendas), j) (prestación de ayudas para tratamientos médicos prescritos por el personal del Sistema Sanitario de Euskadi), k) (ayudas para la creación de empresas por jóvenes agricultores y agricultoras), ñ) (programa de becas BEINT), o) (ayudas a personas con discapacidad), p) (ayudas a investigadores e investigadoras  visitantes en las universidades de Oxford, Cambridge y Glasgow), r) (plan </w:t>
      </w:r>
      <w:proofErr w:type="spellStart"/>
      <w:r>
        <w:rPr>
          <w:rFonts w:asciiTheme="minorHAnsi" w:hAnsiTheme="minorHAnsi"/>
        </w:rPr>
        <w:t>renove</w:t>
      </w:r>
      <w:proofErr w:type="spellEnd"/>
      <w:r>
        <w:rPr>
          <w:rFonts w:asciiTheme="minorHAnsi" w:hAnsiTheme="minorHAnsi"/>
        </w:rPr>
        <w:t xml:space="preserve"> de ventanas, electrodomésticos </w:t>
      </w:r>
      <w:proofErr w:type="spellStart"/>
      <w:r>
        <w:rPr>
          <w:rFonts w:asciiTheme="minorHAnsi" w:hAnsiTheme="minorHAnsi"/>
        </w:rPr>
        <w:t>etc</w:t>
      </w:r>
      <w:proofErr w:type="spellEnd"/>
      <w:r>
        <w:rPr>
          <w:rFonts w:asciiTheme="minorHAnsi" w:hAnsiTheme="minorHAnsi"/>
        </w:rPr>
        <w:t>) , u) (ayudas para personas que participen en itinerarios de inclusión social), y x) (Ayudas directas de la Diputación Foral de Álava).</w:t>
      </w:r>
    </w:p>
    <w:p w:rsidR="004D3E7B" w:rsidRDefault="004D3E7B" w:rsidP="004D3E7B">
      <w:pPr>
        <w:spacing w:line="240" w:lineRule="auto"/>
        <w:jc w:val="both"/>
        <w:rPr>
          <w:rFonts w:asciiTheme="minorHAnsi" w:hAnsiTheme="minorHAnsi"/>
        </w:rPr>
      </w:pPr>
    </w:p>
    <w:p w:rsidR="004D3E7B" w:rsidRDefault="004D3E7B" w:rsidP="004D3E7B">
      <w:pPr>
        <w:spacing w:line="240" w:lineRule="auto"/>
        <w:jc w:val="both"/>
        <w:rPr>
          <w:rFonts w:asciiTheme="minorHAnsi" w:eastAsia="Times New Roman" w:hAnsiTheme="minorHAnsi" w:cstheme="minorHAnsi"/>
          <w:b/>
          <w:lang w:eastAsia="es-ES"/>
        </w:rPr>
      </w:pPr>
    </w:p>
    <w:p w:rsidR="004D3E7B" w:rsidRPr="008C012B" w:rsidRDefault="004D3E7B" w:rsidP="004D3E7B">
      <w:pPr>
        <w:spacing w:line="240" w:lineRule="auto"/>
        <w:jc w:val="both"/>
        <w:rPr>
          <w:rFonts w:asciiTheme="minorHAnsi" w:eastAsia="Times New Roman" w:hAnsiTheme="minorHAnsi" w:cstheme="minorHAnsi"/>
          <w:b/>
          <w:lang w:eastAsia="es-ES"/>
        </w:rPr>
      </w:pPr>
      <w:r w:rsidRPr="008C012B">
        <w:rPr>
          <w:rFonts w:asciiTheme="minorHAnsi" w:eastAsia="Times New Roman" w:hAnsiTheme="minorHAnsi" w:cstheme="minorHAnsi"/>
          <w:b/>
          <w:lang w:eastAsia="es-ES"/>
        </w:rPr>
        <w:lastRenderedPageBreak/>
        <w:t>V. CONCLUSIONES</w:t>
      </w:r>
    </w:p>
    <w:p w:rsidR="004D3E7B" w:rsidRPr="008C012B" w:rsidRDefault="004D3E7B" w:rsidP="004D3E7B">
      <w:pPr>
        <w:spacing w:line="240" w:lineRule="auto"/>
        <w:jc w:val="both"/>
        <w:outlineLvl w:val="1"/>
        <w:rPr>
          <w:rFonts w:asciiTheme="minorHAnsi" w:eastAsia="Calibri" w:hAnsiTheme="minorHAnsi" w:cstheme="minorHAnsi"/>
          <w:bCs/>
          <w:lang w:val="es-ES_tradnl"/>
        </w:rPr>
      </w:pPr>
      <w:r w:rsidRPr="008C012B">
        <w:rPr>
          <w:rFonts w:asciiTheme="minorHAnsi" w:eastAsia="Times New Roman" w:hAnsiTheme="minorHAnsi" w:cstheme="minorHAnsi"/>
          <w:b/>
          <w:bCs/>
          <w:lang w:val="es-ES_tradnl" w:eastAsia="es-ES"/>
        </w:rPr>
        <w:t xml:space="preserve">PRIMERA.- </w:t>
      </w:r>
      <w:r w:rsidRPr="008C012B">
        <w:rPr>
          <w:rFonts w:asciiTheme="minorHAnsi" w:eastAsia="Calibri" w:hAnsiTheme="minorHAnsi" w:cstheme="minorHAnsi"/>
          <w:bCs/>
          <w:lang w:val="es-ES_tradnl"/>
        </w:rPr>
        <w:t>El Proyecto de Decreto Foral propuesto debe ser objeto de dictamen por la Comisión Consultiva de la Administración Foral de Álava, por ser materia de competencia exclusiva del Territorio Histórico de Álava.</w:t>
      </w:r>
    </w:p>
    <w:p w:rsidR="004D3E7B" w:rsidRPr="008C012B" w:rsidRDefault="004D3E7B" w:rsidP="004D3E7B">
      <w:pPr>
        <w:spacing w:line="240" w:lineRule="auto"/>
        <w:jc w:val="both"/>
        <w:outlineLvl w:val="1"/>
        <w:rPr>
          <w:rFonts w:asciiTheme="minorHAnsi" w:eastAsia="Calibri" w:hAnsiTheme="minorHAnsi" w:cstheme="minorHAnsi"/>
          <w:bCs/>
          <w:lang w:val="es-ES_tradnl"/>
        </w:rPr>
      </w:pPr>
      <w:r w:rsidRPr="008C012B">
        <w:rPr>
          <w:rFonts w:asciiTheme="minorHAnsi" w:eastAsia="Times New Roman" w:hAnsiTheme="minorHAnsi" w:cstheme="minorHAnsi"/>
          <w:b/>
          <w:bCs/>
          <w:lang w:val="es-ES_tradnl" w:eastAsia="es-ES"/>
        </w:rPr>
        <w:t>SEGUNDA</w:t>
      </w:r>
      <w:r w:rsidRPr="008C012B">
        <w:rPr>
          <w:rFonts w:asciiTheme="minorHAnsi" w:eastAsia="Times New Roman" w:hAnsiTheme="minorHAnsi" w:cstheme="minorHAnsi"/>
          <w:bCs/>
          <w:lang w:val="es-ES_tradnl" w:eastAsia="es-ES"/>
        </w:rPr>
        <w:t xml:space="preserve">.- </w:t>
      </w:r>
      <w:r w:rsidRPr="008C012B">
        <w:rPr>
          <w:rFonts w:asciiTheme="minorHAnsi" w:eastAsia="Calibri" w:hAnsiTheme="minorHAnsi" w:cstheme="minorHAnsi"/>
          <w:bCs/>
          <w:lang w:val="es-ES_tradnl"/>
        </w:rPr>
        <w:t>El Proyecto de Decreto Foral se adecúa al ordenamiento jurídico y se dicta dentro del marco competencial y de habilitación legal establecido en la normativa.</w:t>
      </w:r>
    </w:p>
    <w:p w:rsidR="000109B2" w:rsidRPr="004D3E7B" w:rsidRDefault="004D3E7B">
      <w:pPr>
        <w:rPr>
          <w:lang w:val="es-ES_tradnl"/>
        </w:rPr>
      </w:pPr>
    </w:p>
    <w:sectPr w:rsidR="000109B2" w:rsidRPr="004D3E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7B"/>
    <w:rsid w:val="004D3E7B"/>
    <w:rsid w:val="009A68E6"/>
    <w:rsid w:val="009C2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E7B"/>
    <w:rPr>
      <w:rFonts w:ascii="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3E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E7B"/>
    <w:rPr>
      <w:rFonts w:ascii="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3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1483</Words>
  <Characters>8160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1</cp:revision>
  <dcterms:created xsi:type="dcterms:W3CDTF">2019-11-08T12:59:00Z</dcterms:created>
  <dcterms:modified xsi:type="dcterms:W3CDTF">2019-11-08T13:02:00Z</dcterms:modified>
</cp:coreProperties>
</file>