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A9" w:rsidRDefault="005C00A9" w:rsidP="005C00A9">
      <w:pPr>
        <w:pStyle w:val="Sangradetextonormal"/>
        <w:spacing w:line="260" w:lineRule="auto"/>
        <w:ind w:left="284"/>
        <w:rPr>
          <w:rFonts w:ascii="Tahoma" w:hAnsi="Tahoma" w:cs="Tahoma"/>
          <w:b/>
          <w:bCs/>
          <w:sz w:val="22"/>
          <w:szCs w:val="22"/>
          <w:lang w:val="eu-ES"/>
        </w:rPr>
      </w:pPr>
      <w:bookmarkStart w:id="0" w:name="_GoBack"/>
      <w:bookmarkEnd w:id="0"/>
      <w:r>
        <w:rPr>
          <w:rFonts w:ascii="Tahoma" w:hAnsi="Tahoma" w:cs="Tahoma"/>
          <w:b/>
          <w:bCs/>
          <w:sz w:val="22"/>
          <w:szCs w:val="22"/>
          <w:lang w:val="eu-ES"/>
        </w:rPr>
        <w:t>IRIZPENA, 2018KO AZAROAREN 27KOA, EUROPAKO FUNTS JAKIN BATZUEN ZERGA TRATAERAREN ETA BERRIKUNTZA BULTZATZEKO ZERGA NEURRIEN ALDERDI JAKIN BATZUK GARATZEKO FORU DEKRETUAREN PROIEKTUARI BURUZKOA</w:t>
      </w:r>
    </w:p>
    <w:p w:rsidR="005C00A9" w:rsidRDefault="005C00A9" w:rsidP="005C00A9">
      <w:pPr>
        <w:pStyle w:val="Sangradetextonormal"/>
        <w:spacing w:line="264" w:lineRule="auto"/>
        <w:ind w:left="284"/>
        <w:rPr>
          <w:rFonts w:ascii="Tahoma" w:hAnsi="Tahoma" w:cs="Tahoma"/>
          <w:snapToGrid w:val="0"/>
          <w:sz w:val="22"/>
          <w:szCs w:val="22"/>
          <w:lang w:val="eu-ES"/>
        </w:rPr>
      </w:pPr>
    </w:p>
    <w:p w:rsidR="005C00A9" w:rsidRDefault="005C00A9" w:rsidP="005C00A9">
      <w:pPr>
        <w:tabs>
          <w:tab w:val="left" w:pos="0"/>
        </w:tabs>
        <w:spacing w:after="240"/>
        <w:ind w:left="284"/>
        <w:jc w:val="both"/>
        <w:rPr>
          <w:rFonts w:ascii="Tahoma" w:hAnsi="Tahoma" w:cs="Tahoma"/>
          <w:b/>
          <w:bCs/>
          <w:sz w:val="22"/>
          <w:szCs w:val="22"/>
          <w:lang w:val="eu-ES"/>
        </w:rPr>
      </w:pPr>
      <w:r>
        <w:rPr>
          <w:rFonts w:ascii="Tahoma" w:hAnsi="Tahoma" w:cs="Tahoma"/>
          <w:b/>
          <w:bCs/>
          <w:sz w:val="22"/>
          <w:szCs w:val="22"/>
          <w:lang w:val="eu-ES"/>
        </w:rPr>
        <w:t>I.- EGITATEZKO AURREKARIAK</w:t>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t xml:space="preserve">Europako funts jakin batzuen zerga trataeraren eta berrikuntza, jarduera ekonomikoaren finantzaketa eta kapitalizazio produktiboa bultzatzeko zerga neurrien alderdi jakin batzuk garatzeko Foru Dekretuaren proiektua, irizpen honen xede dena, Ogasun, Finantza eta Aurrekontu Saileko foru diputatuak bidali dio aholku batzorde honi, Diputatuen Kontseiluaren martxoaren 30eko 40/1999 Doru Dekretuaren 17. artikuluko 1. zenbakian xedatutakoaren arabera.  </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Irizpen eskaerarekin batera hauek bidali dira: araudi inpaktuaren txosten bat eta genero inpaktuaren aurreko ebaluazioaren txosten bat, Zerga Araudiaren Zerbitzuak eginak, txosten ekonomikoa, memoria entzunaldi eta jendaurreko informazioko izapideen emaitzekin, Zerga Araudiaren Zerbitzuaren 2018ko abuztuaren 29ko txostenean ziurtatzen denez, eta Berdintasun Zerbitzuak Foru Dekretuaren proiektuaren genero inpaktuaren ebaluazioa egiaztatzeko eskaerari egindako oharrak.</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Aholku Batzordearen presidenteak, Erregelamendu Organikoko 9.1,d) eta 19.1 artikuluetan ezarritakoarekin bat etorriz, Diputatuen Kontseiluaren 40/1999 Foru Dekretu bidez onartutakoa, sinatzen duen kidea izendatu zuen irizpen proposamena prestatzeko.</w:t>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t>Martxoaren 7ko 2/2018 Foru Arauak, Arabako zerga sistemako zenbait arau eta tributu aldatzen dituenak, III. Tituluan, berrikuntzari, jarduera ekonomikoaren finantzaketari eta ekoizpen kapitalizazioari bultzada emateko Europako zenbait funtsen zerga tratamenduaz dihardu. Aurkeztutako Foru Dekretuaren proiektuak martxoaren 7ko 2/2018 Foru Arauaren III. Titulu horren araudia garatzen du, haiek onartzeko prozedura eta baldintzak arautuz, eta haiei lotutako informazio betebeharrak ezarriz.</w:t>
      </w:r>
    </w:p>
    <w:p w:rsidR="005C00A9" w:rsidRDefault="005C00A9" w:rsidP="005C00A9">
      <w:pPr>
        <w:tabs>
          <w:tab w:val="left" w:pos="0"/>
        </w:tabs>
        <w:spacing w:after="240"/>
        <w:ind w:left="284"/>
        <w:jc w:val="both"/>
        <w:rPr>
          <w:rFonts w:ascii="Tahoma" w:hAnsi="Tahoma" w:cs="Tahoma"/>
          <w:b/>
          <w:bCs/>
          <w:sz w:val="22"/>
          <w:szCs w:val="22"/>
          <w:lang w:val="eu-ES"/>
        </w:rPr>
      </w:pPr>
      <w:r>
        <w:rPr>
          <w:rFonts w:ascii="Tahoma" w:hAnsi="Tahoma" w:cs="Tahoma"/>
          <w:b/>
          <w:bCs/>
          <w:sz w:val="22"/>
          <w:szCs w:val="22"/>
          <w:lang w:val="eu-ES"/>
        </w:rPr>
        <w:t>II.- OHAR JURIDIKOAK</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sz w:val="22"/>
          <w:szCs w:val="22"/>
          <w:lang w:val="eu-ES"/>
        </w:rPr>
        <w:t>II.1. AHOLKU BATZORDEAREN ESKUMENA IRIZPENA EMATEKO</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Diputatuen Kontseiluaren martxoaren 30eko 40/1999 Foru Dekretuak ezarri zituen Arabako Foru Administrazioko Aholku Batzordearen eskumenak, eta, tartean, honako hauei buruzko irizpenak ematea jaso zen: araudi xedapenen proiektuak, Lurralde Historikoaren eskumen esklusibo diren gaiak arautzeko foru arauak garatzean edo autonomia erkidegoko legeak gauzatzean ematen direnak, gaien araudi garapena Lurralde Historikoaren eskumenekoa den kasuetan.</w:t>
      </w:r>
    </w:p>
    <w:p w:rsidR="005C00A9" w:rsidRDefault="005C00A9" w:rsidP="005C00A9">
      <w:pPr>
        <w:tabs>
          <w:tab w:val="left" w:pos="0"/>
        </w:tabs>
        <w:spacing w:after="240"/>
        <w:ind w:left="284"/>
        <w:jc w:val="both"/>
        <w:rPr>
          <w:rFonts w:ascii="Tahoma" w:hAnsi="Tahoma" w:cs="Tahoma"/>
          <w:b/>
          <w:bCs/>
          <w:sz w:val="22"/>
          <w:szCs w:val="22"/>
          <w:lang w:val="eu-ES"/>
        </w:rPr>
      </w:pPr>
      <w:r>
        <w:rPr>
          <w:rFonts w:ascii="Tahoma" w:hAnsi="Tahoma" w:cs="Tahoma"/>
          <w:b/>
          <w:bCs/>
          <w:sz w:val="22"/>
          <w:szCs w:val="22"/>
          <w:lang w:val="eu-ES"/>
        </w:rPr>
        <w:t>II.2 LURRALDE HISTORIKOAREN ESKUMENA GAIA ARAUTZEKO</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Konstituzioaren lehenengo xedapen gehigarriak ezarri zuenez, Konstituzioak foru lurraldeen eskubide historikoak babestu eta errespetatzen ditu, eta forudun erregimenaren gaurkotze orokorra, dagokionean, Konstituzio eta Autonomia Estatutuen barnean egingo dela.</w:t>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lastRenderedPageBreak/>
        <w:t>Bestalde, Euskal Autonomia Erkidegoko Autonomia Estatutuaren 41.2.a) artikuluak, abenduaren 18ko 3/1979 Lege Organiko bidez onartutakoak, honako hau ezarri zuen: “</w:t>
      </w:r>
      <w:r>
        <w:rPr>
          <w:rFonts w:ascii="Tahoma" w:hAnsi="Tahoma" w:cs="Tahoma"/>
          <w:i/>
          <w:iCs/>
          <w:sz w:val="22"/>
          <w:szCs w:val="22"/>
          <w:lang w:val="eu-ES"/>
        </w:rPr>
        <w:t>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horiexetarako Eusko Legebiltzarrak eman ditzanei loturik</w:t>
      </w:r>
      <w:r>
        <w:rPr>
          <w:rFonts w:ascii="Tahoma" w:hAnsi="Tahoma" w:cs="Tahoma"/>
          <w:sz w:val="22"/>
          <w:szCs w:val="22"/>
          <w:lang w:val="eu-ES"/>
        </w:rPr>
        <w:t xml:space="preserve">”. </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Aurrekoaren ildotik, azaroaren 25eko 27/1983 Legeak, Euskal Autonomia Erkidego osorako erakundeen eta bertako Lurralde Historikoetako foru erakundeen arteko harremanei buruzkoak, honako hau ezarri zuen 7.6 artikuluan, foru erakundeen eskumen esklusibo gisa: “</w:t>
      </w:r>
      <w:r>
        <w:rPr>
          <w:rFonts w:ascii="Tahoma" w:hAnsi="Tahoma" w:cs="Tahoma"/>
          <w:i/>
          <w:iCs/>
          <w:sz w:val="22"/>
          <w:szCs w:val="22"/>
          <w:lang w:val="eu-ES"/>
        </w:rPr>
        <w:t>Autonomia Estatutuaren 41. atalak esaten dituenak eta, oro har, Ekonomia Itunaren Legeak edo zergalaritza alorreko beste arau edo manuren batzuk emanda izan ditzaten guztia</w:t>
      </w:r>
      <w:r>
        <w:rPr>
          <w:rFonts w:ascii="Tahoma" w:hAnsi="Tahoma" w:cs="Tahoma"/>
          <w:sz w:val="22"/>
          <w:szCs w:val="22"/>
          <w:lang w:val="eu-ES"/>
        </w:rPr>
        <w:t>”.</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Bestalde, EAE eta estatuaren artean sinatutako Ekonomia Itunak, maiatzaren 23ko 12/2002 Legeak onartutakoak, honako hau ezarri zuen 1.Bat artikuluan:</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w:t>
      </w:r>
      <w:r>
        <w:rPr>
          <w:rFonts w:ascii="Tahoma" w:hAnsi="Tahoma" w:cs="Tahoma"/>
          <w:i/>
          <w:iCs/>
          <w:sz w:val="22"/>
          <w:szCs w:val="22"/>
          <w:lang w:val="eu-ES"/>
        </w:rPr>
        <w:t>Lurralde Historikoetako erakunde eskudunek beren zerga sistema eduki, ezarri eta arautu ahal izango dute beren lurraldearen barruan</w:t>
      </w:r>
      <w:r>
        <w:rPr>
          <w:rFonts w:ascii="Tahoma" w:hAnsi="Tahoma" w:cs="Tahoma"/>
          <w:sz w:val="22"/>
          <w:szCs w:val="22"/>
          <w:lang w:val="eu-ES"/>
        </w:rPr>
        <w:t>”.</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Martxoaren 7ko 2/2008 Foru Arauaren III. Tituluak, jarduera ekonomikoaren finantzaketari eta ekoizpen kapitalizazioari bultzada emateko Europako zenbait funtsen zerga tratamenduaz diharduenak, irizpen honen xede den dekretuaren proiektuak garatzen duenak, aldaketak sartzen ditu foru arau hauetan: abenduaren 13ko 37/2013 Foru Araua, Sozietateen gaineko Zergari buruzkoa; azaroaren 27ko 33/2013 Foru Araua, Pertsona Fisikoen Errentaren gaineko Zergari buruzkoa; martxoaren 11ko 9/2013 Foru Araua, Ondarearen gaineko Zergari buruzkoa; eta maiatzaren 16ko 11/2005 Foru Araua, Oinordetzen eta Dohaintzen gaineko Zergari buruzkoa. Zerga horiek EAEko araudian itunduta daude, Estatuaren eta EAEren arteko Ekonomia Itunaren (maiatzaren 23ko 12/2002 Legea) artikulu hauetan xedatutakoaren arabera.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PERTSONA FISIKOEN ERRENTAREN GAINEKO ZERGA</w:t>
      </w:r>
    </w:p>
    <w:p w:rsidR="005C00A9" w:rsidRDefault="005C00A9" w:rsidP="005C00A9">
      <w:pPr>
        <w:tabs>
          <w:tab w:val="left" w:pos="0"/>
        </w:tabs>
        <w:spacing w:after="240"/>
        <w:ind w:left="284"/>
        <w:jc w:val="both"/>
        <w:rPr>
          <w:rFonts w:ascii="Tahoma" w:hAnsi="Tahoma" w:cs="Tahoma"/>
          <w:b/>
          <w:bCs/>
          <w:i/>
          <w:iCs/>
          <w:sz w:val="22"/>
          <w:szCs w:val="22"/>
          <w:lang w:val="eu-ES"/>
        </w:rPr>
      </w:pPr>
      <w:r>
        <w:rPr>
          <w:rFonts w:ascii="Tahoma" w:hAnsi="Tahoma" w:cs="Tahoma"/>
          <w:b/>
          <w:bCs/>
          <w:i/>
          <w:iCs/>
          <w:sz w:val="22"/>
          <w:szCs w:val="22"/>
          <w:lang w:val="eu-ES"/>
        </w:rPr>
        <w:t>6. artikulua. Araudi aplikagarria eta Zergaren ordainarazpena.</w:t>
      </w:r>
    </w:p>
    <w:p w:rsidR="005C00A9" w:rsidRDefault="005C00A9" w:rsidP="005C00A9">
      <w:pPr>
        <w:tabs>
          <w:tab w:val="left" w:pos="0"/>
        </w:tabs>
        <w:spacing w:after="240"/>
        <w:ind w:left="284"/>
        <w:jc w:val="both"/>
        <w:rPr>
          <w:rFonts w:ascii="Tahoma" w:hAnsi="Tahoma" w:cs="Tahoma"/>
          <w:b/>
          <w:bCs/>
          <w:lang w:val="eu-ES"/>
        </w:rPr>
      </w:pPr>
      <w:r>
        <w:rPr>
          <w:rFonts w:ascii="Tahoma" w:hAnsi="Tahoma" w:cs="Tahoma"/>
          <w:i/>
          <w:iCs/>
          <w:sz w:val="22"/>
          <w:szCs w:val="22"/>
          <w:lang w:val="eu-ES"/>
        </w:rPr>
        <w:t>Bat. Pertsona Fisikoen Errentaren gaineko Zerga itundutako zerga da eta araudi autonomoari lotuta dago. Ordainarazpena lurraldearen araberako Foru Aldundiari dagokio eragileak ohiko bizilekua EAEn daukanean sortzapen datan.</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SOZIETATEEN GAINEKO ZERGA</w:t>
      </w:r>
    </w:p>
    <w:p w:rsidR="005C00A9" w:rsidRDefault="005C00A9" w:rsidP="005C00A9">
      <w:pPr>
        <w:tabs>
          <w:tab w:val="left" w:pos="0"/>
        </w:tabs>
        <w:spacing w:after="240"/>
        <w:ind w:left="284"/>
        <w:jc w:val="both"/>
        <w:rPr>
          <w:rFonts w:ascii="Tahoma" w:hAnsi="Tahoma" w:cs="Tahoma"/>
          <w:b/>
          <w:bCs/>
          <w:i/>
          <w:iCs/>
          <w:sz w:val="22"/>
          <w:szCs w:val="22"/>
          <w:lang w:val="eu-ES"/>
        </w:rPr>
      </w:pPr>
      <w:r>
        <w:rPr>
          <w:rFonts w:ascii="Tahoma" w:hAnsi="Tahoma" w:cs="Tahoma"/>
          <w:b/>
          <w:bCs/>
          <w:i/>
          <w:iCs/>
          <w:sz w:val="22"/>
          <w:szCs w:val="22"/>
          <w:lang w:val="eu-ES"/>
        </w:rPr>
        <w:t>14. artikulua. Aplikatu beharreko arautegia.</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i/>
          <w:iCs/>
          <w:sz w:val="22"/>
          <w:szCs w:val="22"/>
          <w:lang w:val="eu-ES"/>
        </w:rPr>
        <w:t xml:space="preserve">Bat. </w:t>
      </w:r>
      <w:r>
        <w:rPr>
          <w:rFonts w:ascii="Tahoma" w:hAnsi="Tahoma" w:cs="Tahoma"/>
          <w:i/>
          <w:iCs/>
          <w:sz w:val="22"/>
          <w:szCs w:val="22"/>
          <w:lang w:val="eu-ES"/>
        </w:rPr>
        <w:t>Sozietateen gaineko Zerga itundutako zerga da, eta araudi autonomoaren pean egongo da zerga-egoitza Euskadin duten subjektu pasiboen kasuan.</w:t>
      </w:r>
    </w:p>
    <w:p w:rsidR="005C00A9" w:rsidRDefault="005C00A9" w:rsidP="005C00A9">
      <w:pPr>
        <w:tabs>
          <w:tab w:val="left" w:pos="0"/>
        </w:tabs>
        <w:spacing w:after="240"/>
        <w:ind w:left="284"/>
        <w:jc w:val="both"/>
        <w:rPr>
          <w:rFonts w:ascii="Tahoma" w:hAnsi="Tahoma" w:cs="Tahoma"/>
          <w:i/>
          <w:iCs/>
          <w:sz w:val="22"/>
          <w:szCs w:val="22"/>
          <w:lang w:val="eu-ES"/>
        </w:rPr>
      </w:pPr>
      <w:r>
        <w:rPr>
          <w:rFonts w:ascii="Tahoma" w:hAnsi="Tahoma" w:cs="Tahoma"/>
          <w:i/>
          <w:iCs/>
          <w:sz w:val="22"/>
          <w:szCs w:val="22"/>
          <w:lang w:val="eu-ES"/>
        </w:rPr>
        <w:t>Hala ere, aurreko ekitaldiko eragiketen zenbatekoa 10 milioi eurotik gorakoa izan eta ekitaldi horretako eragiketa guztien %75 edo gehiago lurralde erkidean egin dituzten subjektu pasiboek, lurralde erkideko arauak bete beharko dituzte.</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lastRenderedPageBreak/>
        <w:t>ONDAREAREN GAINEKO ZERGA</w:t>
      </w:r>
    </w:p>
    <w:p w:rsidR="005C00A9" w:rsidRDefault="005C00A9" w:rsidP="005C00A9">
      <w:pPr>
        <w:tabs>
          <w:tab w:val="left" w:pos="0"/>
        </w:tabs>
        <w:spacing w:after="240"/>
        <w:ind w:left="284"/>
        <w:jc w:val="both"/>
        <w:rPr>
          <w:rFonts w:ascii="Tahoma" w:hAnsi="Tahoma" w:cs="Tahoma"/>
          <w:b/>
          <w:bCs/>
          <w:i/>
          <w:iCs/>
          <w:sz w:val="22"/>
          <w:szCs w:val="22"/>
          <w:lang w:val="eu-ES"/>
        </w:rPr>
      </w:pPr>
      <w:r>
        <w:rPr>
          <w:rFonts w:ascii="Tahoma" w:hAnsi="Tahoma" w:cs="Tahoma"/>
          <w:b/>
          <w:bCs/>
          <w:i/>
          <w:iCs/>
          <w:sz w:val="22"/>
          <w:szCs w:val="22"/>
          <w:lang w:val="eu-ES"/>
        </w:rPr>
        <w:t>24. artikulua. Araudi aplikagarria eta Zergaren ordainarazpena.</w:t>
      </w:r>
    </w:p>
    <w:p w:rsidR="005C00A9" w:rsidRDefault="005C00A9" w:rsidP="005C00A9">
      <w:pPr>
        <w:tabs>
          <w:tab w:val="left" w:pos="0"/>
        </w:tabs>
        <w:spacing w:after="240"/>
        <w:ind w:left="284"/>
        <w:jc w:val="both"/>
        <w:rPr>
          <w:rFonts w:ascii="Tahoma" w:hAnsi="Tahoma" w:cs="Tahoma"/>
          <w:i/>
          <w:iCs/>
          <w:sz w:val="22"/>
          <w:szCs w:val="22"/>
          <w:lang w:val="eu-ES"/>
        </w:rPr>
      </w:pPr>
      <w:r>
        <w:rPr>
          <w:rFonts w:ascii="Tahoma" w:hAnsi="Tahoma" w:cs="Tahoma"/>
          <w:i/>
          <w:iCs/>
          <w:sz w:val="22"/>
          <w:szCs w:val="22"/>
          <w:lang w:val="eu-ES"/>
        </w:rPr>
        <w:t>Ondarearen gaineko Zerga itundutako zerga da eta araudi autonomoaren pean dago.</w:t>
      </w:r>
    </w:p>
    <w:p w:rsidR="005C00A9" w:rsidRDefault="005C00A9" w:rsidP="005C00A9">
      <w:pPr>
        <w:tabs>
          <w:tab w:val="left" w:pos="0"/>
        </w:tabs>
        <w:spacing w:after="240"/>
        <w:ind w:left="284"/>
        <w:jc w:val="both"/>
        <w:rPr>
          <w:rFonts w:ascii="Tahoma" w:hAnsi="Tahoma" w:cs="Tahoma"/>
          <w:i/>
          <w:iCs/>
          <w:sz w:val="22"/>
          <w:szCs w:val="22"/>
          <w:lang w:val="eu-ES"/>
        </w:rPr>
      </w:pPr>
      <w:r>
        <w:rPr>
          <w:rFonts w:ascii="Tahoma" w:hAnsi="Tahoma" w:cs="Tahoma"/>
          <w:i/>
          <w:iCs/>
          <w:sz w:val="22"/>
          <w:szCs w:val="22"/>
          <w:lang w:val="eu-ES"/>
        </w:rPr>
        <w:t>Lurralde historikoetako foru-aldundi eskudunak edo Estatuak eskatuko du, zergaduna Pertsona Fisikoen Errentaren gaineko Zerga bidez administrazio batari edo besteari lotuta dagoen kontuan hartuta, eta zergapean diren ondare-elementuak zein lurraldetan dauden kontuan hartu gabe.</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OINORDETZA ETA DOHAINTZEN GAINEKO ZERGA</w:t>
      </w:r>
    </w:p>
    <w:p w:rsidR="005C00A9" w:rsidRDefault="005C00A9" w:rsidP="005C00A9">
      <w:pPr>
        <w:tabs>
          <w:tab w:val="left" w:pos="0"/>
        </w:tabs>
        <w:spacing w:after="240"/>
        <w:ind w:left="284"/>
        <w:jc w:val="both"/>
        <w:rPr>
          <w:rFonts w:ascii="Tahoma" w:hAnsi="Tahoma" w:cs="Tahoma"/>
          <w:b/>
          <w:bCs/>
          <w:i/>
          <w:iCs/>
          <w:sz w:val="22"/>
          <w:szCs w:val="22"/>
          <w:lang w:val="eu-ES"/>
        </w:rPr>
      </w:pPr>
      <w:r>
        <w:rPr>
          <w:rFonts w:ascii="Tahoma" w:hAnsi="Tahoma" w:cs="Tahoma"/>
          <w:b/>
          <w:bCs/>
          <w:i/>
          <w:iCs/>
          <w:sz w:val="22"/>
          <w:szCs w:val="22"/>
          <w:lang w:val="eu-ES"/>
        </w:rPr>
        <w:t>25. artikulua. Araudi aplikagarria eta Zergaren ordainarazpena.</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i/>
          <w:iCs/>
          <w:sz w:val="22"/>
          <w:szCs w:val="22"/>
          <w:lang w:val="eu-ES"/>
        </w:rPr>
        <w:t xml:space="preserve">Bat. </w:t>
      </w:r>
      <w:r>
        <w:rPr>
          <w:rFonts w:ascii="Tahoma" w:hAnsi="Tahoma" w:cs="Tahoma"/>
          <w:i/>
          <w:iCs/>
          <w:sz w:val="22"/>
          <w:szCs w:val="22"/>
          <w:lang w:val="eu-ES"/>
        </w:rPr>
        <w:t>Oinordetza eta Dohaintzen gaineko Zerga itundutako zerga da eta araudi autonomoaren pean dago.</w:t>
      </w:r>
    </w:p>
    <w:p w:rsidR="005C00A9" w:rsidRDefault="005C00A9" w:rsidP="005C00A9">
      <w:pPr>
        <w:tabs>
          <w:tab w:val="left" w:pos="0"/>
        </w:tabs>
        <w:spacing w:after="240"/>
        <w:ind w:left="284"/>
        <w:jc w:val="both"/>
        <w:rPr>
          <w:rFonts w:ascii="Tahoma" w:hAnsi="Tahoma" w:cs="Tahoma"/>
          <w:lang w:val="eu-ES"/>
        </w:rPr>
      </w:pPr>
      <w:r>
        <w:rPr>
          <w:rStyle w:val="nfasis"/>
          <w:sz w:val="22"/>
          <w:szCs w:val="22"/>
          <w:lang w:val="eu-ES"/>
        </w:rPr>
        <w:t>Lurraldea dela-eta eskumena daukan foru aldundiak ordainaraziko du zerga hori honako kasu hauetan</w:t>
      </w:r>
      <w:r>
        <w:rPr>
          <w:rFonts w:ascii="Tahoma" w:hAnsi="Tahoma" w:cs="Tahoma"/>
          <w:i/>
          <w:iCs/>
          <w:sz w:val="18"/>
          <w:szCs w:val="18"/>
          <w:lang w:val="eu-ES"/>
        </w:rPr>
        <w:t>:</w:t>
      </w:r>
      <w:r>
        <w:rPr>
          <w:rFonts w:ascii="Tahoma" w:hAnsi="Tahoma" w:cs="Tahoma"/>
          <w:i/>
          <w:iCs/>
          <w:sz w:val="22"/>
          <w:szCs w:val="22"/>
          <w:lang w:val="eu-ES"/>
        </w:rPr>
        <w:t xml:space="preserve"> a) «Mortis causa» eskuraketetan, eta bizitza aseguruen onuradunek aseguratuaren heriotzaren ondoren kopuruak hartzen dituztenean, baldin eta sortzapenaren egunean kausatzailearen ohiko bizilekua Euskadin badago. Eragileak bizilekua atzerrian baldin badauka zergadunek bizilekua Euskal Autonomia Erkidegoan daukatenean.</w:t>
      </w:r>
    </w:p>
    <w:p w:rsidR="005C00A9" w:rsidRDefault="005C00A9" w:rsidP="005C00A9">
      <w:pPr>
        <w:tabs>
          <w:tab w:val="left" w:pos="0"/>
        </w:tabs>
        <w:spacing w:after="240"/>
        <w:ind w:left="284"/>
        <w:jc w:val="both"/>
        <w:rPr>
          <w:rFonts w:ascii="Tahoma" w:hAnsi="Tahoma" w:cs="Tahoma"/>
          <w:b/>
          <w:bCs/>
          <w:sz w:val="22"/>
          <w:szCs w:val="22"/>
          <w:lang w:val="eu-ES"/>
        </w:rPr>
      </w:pPr>
      <w:r>
        <w:rPr>
          <w:rFonts w:ascii="Tahoma" w:hAnsi="Tahoma" w:cs="Tahoma"/>
          <w:b/>
          <w:bCs/>
          <w:sz w:val="22"/>
          <w:szCs w:val="22"/>
          <w:lang w:val="eu-ES"/>
        </w:rPr>
        <w:t>II.3   ERAKUNDE ESKUMENA ETA ARAUDI GAIKUNTZA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1983ko martxoaren 7ko Foru Arauaren 15. artikuluan, Arabako Lurralde Historikoaren erakundetzari buruzkoan, ezarri da Foru Aldundiari dagokiola, kide anitzeko erakundea den aldetik, erregelamendu ahalmena baliatzea, estatuko edo autonomia erkidegoko legeekin bat etorriz, baita Batzar Nagusiek emandako kasuetan ere, foru araudiarekin bat etorriz.</w:t>
      </w:r>
    </w:p>
    <w:p w:rsidR="005C00A9" w:rsidRDefault="005C00A9" w:rsidP="005C00A9">
      <w:pPr>
        <w:tabs>
          <w:tab w:val="left" w:pos="0"/>
        </w:tabs>
        <w:spacing w:after="240"/>
        <w:ind w:left="284"/>
        <w:jc w:val="both"/>
        <w:rPr>
          <w:rFonts w:ascii="Tahoma" w:hAnsi="Tahoma" w:cs="Tahoma"/>
          <w:i/>
          <w:iCs/>
          <w:sz w:val="22"/>
          <w:szCs w:val="22"/>
          <w:lang w:val="eu-ES"/>
        </w:rPr>
      </w:pPr>
      <w:r>
        <w:rPr>
          <w:rFonts w:ascii="Tahoma" w:hAnsi="Tahoma" w:cs="Tahoma"/>
          <w:sz w:val="22"/>
          <w:szCs w:val="22"/>
          <w:lang w:val="eu-ES"/>
        </w:rPr>
        <w:t>Bestalde, abenduaren 18ko 52/92 Foru Arauak, Arabako Foru Aldundiaren Antolaketa, Funtzionamendu eta Araubide Juridikoari buruzkoak, 7.2 artikuluan, hau ezarri zuen: “</w:t>
      </w:r>
      <w:r>
        <w:rPr>
          <w:rFonts w:ascii="Tahoma" w:hAnsi="Tahoma" w:cs="Tahoma"/>
          <w:i/>
          <w:iCs/>
          <w:sz w:val="22"/>
          <w:szCs w:val="22"/>
          <w:lang w:val="eu-ES"/>
        </w:rPr>
        <w:t>araudi ahalmena baliatuz, Diputatuen Kontseiluari dagokiola foru arauak garatu eta egikaritzeko araudiak onartzea, foru dekretuen bitartez...</w:t>
      </w:r>
      <w:r>
        <w:rPr>
          <w:rFonts w:ascii="Tahoma" w:hAnsi="Tahoma" w:cs="Tahoma"/>
          <w:sz w:val="22"/>
          <w:szCs w:val="22"/>
          <w:lang w:val="eu-ES"/>
        </w:rPr>
        <w:t>”.</w:t>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t xml:space="preserve">Arabako zergei buruzko otsailaren 28ko 6/2005 foru arau orokorraren 4.1 artikuluak Arabako Foru Aldundiari esleitzen dio zerga arauak garatzeko araudi eskumena; nolanahi ere, tokiko zergak arautzen dituzten zerga ordenantzei dagokienez badira toki erakundeei dagozkien eskumenak ere. </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Foru Dekretuaren proiektu honek martxoaren 7ko 2/2018 Foru Arauaren araudiaren garapena lantzen du haren alderdi formaletan. Foru arau horretan arautzen diren arloak Sozietateen gaineko Zerga, Pertsona Fisikoen Errentaren gaineko Zerga, Ondarearen gaineko Zerga eta Oinordetzen eta Dohaintzen gaineko Zerga dira. Zerga horiek EAEko araudian itunduta daude, arestian kopiatu diren Estatuaren eta EAEren arteko Ekonomia Itunaren (maiatzaren 23ko 12/2002 Legea) 6., 14. 24 eta 25. artikuluetan xedatutakoaren arabera.</w:t>
      </w:r>
    </w:p>
    <w:p w:rsidR="005C00A9" w:rsidRDefault="005C00A9" w:rsidP="005C00A9">
      <w:pPr>
        <w:tabs>
          <w:tab w:val="left" w:pos="0"/>
        </w:tabs>
        <w:spacing w:after="240"/>
        <w:ind w:left="284"/>
        <w:jc w:val="both"/>
        <w:rPr>
          <w:rFonts w:ascii="Tahoma" w:hAnsi="Tahoma" w:cs="Tahoma"/>
          <w:i/>
          <w:iCs/>
          <w:sz w:val="22"/>
          <w:szCs w:val="22"/>
          <w:lang w:val="eu-ES"/>
        </w:rPr>
      </w:pPr>
      <w:r>
        <w:rPr>
          <w:rFonts w:ascii="Tahoma" w:hAnsi="Tahoma" w:cs="Tahoma"/>
          <w:sz w:val="22"/>
          <w:szCs w:val="22"/>
          <w:lang w:val="eu-ES"/>
        </w:rPr>
        <w:lastRenderedPageBreak/>
        <w:t xml:space="preserve">2/2008 Foru Arauaren azken xedapenetan bigarrenak, Gaikuntza izena duenak, hau xedatzen du: </w:t>
      </w:r>
      <w:r>
        <w:rPr>
          <w:rFonts w:ascii="Tahoma" w:hAnsi="Tahoma" w:cs="Tahoma"/>
          <w:i/>
          <w:iCs/>
          <w:sz w:val="22"/>
          <w:szCs w:val="22"/>
          <w:lang w:val="eu-ES"/>
        </w:rPr>
        <w:t>Arabako Foru Aldundiari baimena ematen zaio xedapen orokor hau garatzeko eta aplikatzeko behar diren xedapen guztiak emateko.</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Halaber, Foru Arau horren artikuluetan, 13.1 eta 3 eta 17. artikuluetan, araudia garatzeko dei bat jasotzen da berariaz.</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13. artikulua. Publizitatea eta informazio betebeharrak</w:t>
      </w:r>
    </w:p>
    <w:p w:rsidR="005C00A9" w:rsidRDefault="005C00A9" w:rsidP="005C00A9">
      <w:pPr>
        <w:tabs>
          <w:tab w:val="left" w:pos="0"/>
        </w:tabs>
        <w:spacing w:after="240"/>
        <w:ind w:left="284"/>
        <w:jc w:val="both"/>
        <w:rPr>
          <w:rFonts w:ascii="Tahoma" w:hAnsi="Tahoma" w:cs="Tahoma"/>
          <w:b/>
          <w:bCs/>
          <w:i/>
          <w:iCs/>
          <w:sz w:val="22"/>
          <w:szCs w:val="22"/>
          <w:lang w:val="eu-ES"/>
        </w:rPr>
      </w:pPr>
      <w:r>
        <w:rPr>
          <w:rFonts w:ascii="Tahoma" w:hAnsi="Tahoma" w:cs="Tahoma"/>
          <w:i/>
          <w:iCs/>
          <w:sz w:val="22"/>
          <w:szCs w:val="22"/>
          <w:lang w:val="eu-ES"/>
        </w:rPr>
        <w:t xml:space="preserve">1. Arestiko 10., 11. eta 12. artikuluetan ezarritako baldintzak betetzen dituzten eta titulu honetako IV. kapituluan aurreikusitako zerga neurriak aplikatu nahi dituzten Europako funtsek jakinarazpena aurkeztu beharko diote Zerga Administrazioari, eurak merkaturatu baino lehenago edo, bestela, zerga neurri horiek aplikatu nahi dituzten lehen zergaldia hasi aurreko hiru hilabeteetan, </w:t>
      </w:r>
      <w:r>
        <w:rPr>
          <w:rFonts w:ascii="Tahoma" w:hAnsi="Tahoma" w:cs="Tahoma"/>
          <w:b/>
          <w:bCs/>
          <w:i/>
          <w:iCs/>
          <w:sz w:val="22"/>
          <w:szCs w:val="22"/>
          <w:lang w:val="eu-ES"/>
        </w:rPr>
        <w:t>erregelamenduz ezartzen den</w:t>
      </w:r>
      <w:r>
        <w:rPr>
          <w:rFonts w:ascii="Tahoma" w:hAnsi="Tahoma" w:cs="Tahoma"/>
          <w:i/>
          <w:iCs/>
          <w:sz w:val="22"/>
          <w:szCs w:val="22"/>
          <w:lang w:val="eu-ES"/>
        </w:rPr>
        <w:t xml:space="preserve"> moduan.</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w:t>
      </w:r>
    </w:p>
    <w:p w:rsidR="005C00A9" w:rsidRDefault="005C00A9" w:rsidP="005C00A9">
      <w:pPr>
        <w:tabs>
          <w:tab w:val="left" w:pos="0"/>
        </w:tabs>
        <w:spacing w:after="240"/>
        <w:ind w:left="284"/>
        <w:jc w:val="both"/>
        <w:rPr>
          <w:rFonts w:ascii="Tahoma" w:hAnsi="Tahoma" w:cs="Tahoma"/>
          <w:i/>
          <w:iCs/>
          <w:sz w:val="22"/>
          <w:szCs w:val="22"/>
          <w:lang w:val="eu-ES"/>
        </w:rPr>
      </w:pPr>
      <w:r>
        <w:rPr>
          <w:rFonts w:ascii="Tahoma" w:hAnsi="Tahoma" w:cs="Tahoma"/>
          <w:i/>
          <w:iCs/>
          <w:sz w:val="22"/>
          <w:szCs w:val="22"/>
          <w:lang w:val="eu-ES"/>
        </w:rPr>
        <w:t xml:space="preserve">3. Aurreko idatz zatian aipatzen diren Europako funtsek foru arau honen 10., 11. eta 12. artikuluetan ezarritako baldintzak betetzeari buruz Zerga Administrazioari </w:t>
      </w:r>
      <w:r>
        <w:rPr>
          <w:rFonts w:ascii="Tahoma" w:hAnsi="Tahoma" w:cs="Tahoma"/>
          <w:b/>
          <w:bCs/>
          <w:i/>
          <w:iCs/>
          <w:sz w:val="22"/>
          <w:szCs w:val="22"/>
          <w:lang w:val="eu-ES"/>
        </w:rPr>
        <w:t>aldian-aldian informazioa emateko betebeharra bete beharko dute, erregelamenduz ezartzen diren baldintza eta epeetan</w:t>
      </w:r>
      <w:r>
        <w:rPr>
          <w:rFonts w:ascii="Tahoma" w:hAnsi="Tahoma" w:cs="Tahoma"/>
          <w:i/>
          <w:iCs/>
          <w:sz w:val="22"/>
          <w:szCs w:val="22"/>
          <w:lang w:val="eu-ES"/>
        </w:rPr>
        <w:t>.</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Aipatutako xedapenen edukietatik ondorioztatzen da araudi proiektu honetan jasotako araudia Arabako Lurralde Historikoaren eskumen esklusiboa dela; horrenbestez, Aholku Batzorde honek nahitaezko irizpena eman behar du horri dagokionez, araudi arautzailearekin bat etorriz.</w:t>
      </w:r>
    </w:p>
    <w:p w:rsidR="005C00A9" w:rsidRDefault="005C00A9" w:rsidP="005C00A9">
      <w:pPr>
        <w:tabs>
          <w:tab w:val="left" w:pos="0"/>
        </w:tabs>
        <w:spacing w:after="240"/>
        <w:ind w:left="284"/>
        <w:jc w:val="both"/>
        <w:rPr>
          <w:rFonts w:ascii="Tahoma" w:hAnsi="Tahoma" w:cs="Tahoma"/>
          <w:b/>
          <w:bCs/>
          <w:sz w:val="22"/>
          <w:szCs w:val="22"/>
          <w:lang w:val="eu-ES"/>
        </w:rPr>
      </w:pPr>
      <w:r>
        <w:rPr>
          <w:rFonts w:ascii="Tahoma" w:hAnsi="Tahoma" w:cs="Tahoma"/>
          <w:b/>
          <w:bCs/>
          <w:sz w:val="22"/>
          <w:szCs w:val="22"/>
          <w:lang w:val="eu-ES"/>
        </w:rPr>
        <w:t>II.4- PROZEDURA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Prozedura izapidetzean erabat bete dira xedapen orokorrak egiteari dagokionez indarrean dauden arauak, proposamena aurkezteko eskumena duen erakundeari, arau eraginari buruzko txostenak emateari eta genero eraginaren aldez aurreko ebaluazioari, Aholku Batzordeari kontsulta eskatzeari eta onartzeko eskumena duen erakundeari dagokienez.</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Zehazki, Foru Gobernu Kontseiluaren maiatzaren 23ko 29/2017 Foru Dekretuaren 9. artikuluan adierazitakoa betez, Foru Dekretuaren proiektuaren aurrerapenaren aurreko kontsulta publikoa egin da, eta 2018ko uztailaren 6ko memoriaren espedientean egiaztatu da ez dela erregistratu araudiaren xedapenak idazteko baloratu behar den proposamenik edo oharrik.</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Beste alde batetik, Zerga Araudiaren Zerbitzuaren 2018ko abuztuaren 29ko txostenak azaldu zuen ebaluatutako xedapenak ez duela garrantzirik generoaren ikuspuntutik, eta hala berretsi du Foru Aldundi honetako Berdintasun Zerbitzuak 2018ko irailaren 5ean.</w:t>
      </w:r>
    </w:p>
    <w:p w:rsidR="005C00A9" w:rsidRDefault="005C00A9" w:rsidP="005C00A9">
      <w:pPr>
        <w:tabs>
          <w:tab w:val="left" w:pos="0"/>
        </w:tabs>
        <w:spacing w:after="240"/>
        <w:ind w:left="284"/>
        <w:jc w:val="both"/>
        <w:rPr>
          <w:rFonts w:ascii="Tahoma" w:hAnsi="Tahoma" w:cs="Tahoma"/>
          <w:i/>
          <w:iCs/>
          <w:sz w:val="22"/>
          <w:szCs w:val="22"/>
          <w:lang w:val="eu-ES"/>
        </w:rPr>
      </w:pPr>
      <w:r>
        <w:rPr>
          <w:rFonts w:ascii="Tahoma" w:hAnsi="Tahoma" w:cs="Tahoma"/>
          <w:sz w:val="22"/>
          <w:szCs w:val="22"/>
          <w:lang w:val="eu-ES"/>
        </w:rPr>
        <w:t xml:space="preserve">Hain zuzen ere, Foru Gobernu Kontseiluaren maiatzaren 23ko 29/2017 Foru Dekretuaren 13. artikuluan ezarritakoari erreparatuz, proiektuaren aurrerapena jendaurrean jartzeko izapidea eta aldez aurreko kontsulta egin da, baliabide telematikoen bitartez, Arabako Foru Aldundiaren webgunearen bidez. Espedientean izapide horren emaitzei buruzko memoria jaso da, 2018ko abuztuaren 13koa, eta </w:t>
      </w:r>
      <w:r>
        <w:rPr>
          <w:rFonts w:ascii="Tahoma" w:hAnsi="Tahoma" w:cs="Tahoma"/>
          <w:sz w:val="22"/>
          <w:szCs w:val="22"/>
          <w:lang w:val="eu-ES"/>
        </w:rPr>
        <w:lastRenderedPageBreak/>
        <w:t>bertan ageri da araudi xedapena idazteko aintzat hartu beharreko proposamen edo oharrik ez dela erregistratu.</w:t>
      </w:r>
    </w:p>
    <w:p w:rsidR="005C00A9" w:rsidRDefault="005C00A9" w:rsidP="005C00A9">
      <w:pPr>
        <w:tabs>
          <w:tab w:val="left" w:pos="0"/>
        </w:tabs>
        <w:spacing w:after="240"/>
        <w:ind w:left="284"/>
        <w:jc w:val="both"/>
        <w:rPr>
          <w:rFonts w:ascii="Tahoma" w:hAnsi="Tahoma" w:cs="Tahoma"/>
          <w:b/>
          <w:bCs/>
          <w:sz w:val="22"/>
          <w:szCs w:val="22"/>
          <w:lang w:val="eu-ES"/>
        </w:rPr>
      </w:pPr>
      <w:r>
        <w:rPr>
          <w:rFonts w:ascii="Tahoma" w:hAnsi="Tahoma" w:cs="Tahoma"/>
          <w:b/>
          <w:bCs/>
          <w:sz w:val="22"/>
          <w:szCs w:val="22"/>
          <w:lang w:val="eu-ES"/>
        </w:rPr>
        <w:t>III- PROIEKTUAREN EDUKIA</w:t>
      </w:r>
    </w:p>
    <w:p w:rsidR="005C00A9" w:rsidRDefault="005C00A9" w:rsidP="005C00A9">
      <w:pPr>
        <w:tabs>
          <w:tab w:val="left" w:pos="0"/>
        </w:tabs>
        <w:spacing w:after="240"/>
        <w:ind w:left="284"/>
        <w:jc w:val="both"/>
        <w:rPr>
          <w:rFonts w:ascii="Tahoma" w:hAnsi="Tahoma" w:cs="Tahoma"/>
          <w:b/>
          <w:bCs/>
          <w:sz w:val="22"/>
          <w:szCs w:val="22"/>
          <w:lang w:val="eu-ES"/>
        </w:rPr>
      </w:pPr>
      <w:r>
        <w:rPr>
          <w:rFonts w:ascii="Tahoma" w:hAnsi="Tahoma" w:cs="Tahoma"/>
          <w:b/>
          <w:bCs/>
          <w:sz w:val="22"/>
          <w:szCs w:val="22"/>
          <w:lang w:val="eu-ES"/>
        </w:rPr>
        <w:t>III.1 FORU DEKRETUAREN EGITURA.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Foru Dekretuaren proiektuak arrazoien azalpena, xedapenak, bost artikulurekin, eta azken xedapen bi dauzka, lehenengoa araudia gaitzeari eta bigarrena indarrean jartzeari buruzkoa.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Proposatutako aldaketek honako xedapen hauetan daukate eragina:</w:t>
      </w:r>
    </w:p>
    <w:p w:rsidR="005C00A9" w:rsidRDefault="005C00A9" w:rsidP="005C00A9">
      <w:pPr>
        <w:numPr>
          <w:ilvl w:val="0"/>
          <w:numId w:val="1"/>
        </w:numPr>
        <w:tabs>
          <w:tab w:val="left" w:pos="0"/>
        </w:tabs>
        <w:spacing w:after="240"/>
        <w:ind w:left="284" w:firstLine="0"/>
        <w:jc w:val="both"/>
        <w:rPr>
          <w:rFonts w:ascii="Tahoma" w:hAnsi="Tahoma" w:cs="Tahoma"/>
          <w:lang w:val="eu-ES"/>
        </w:rPr>
      </w:pPr>
      <w:r>
        <w:rPr>
          <w:rFonts w:ascii="Tahoma" w:hAnsi="Tahoma" w:cs="Tahoma"/>
          <w:sz w:val="22"/>
          <w:szCs w:val="22"/>
          <w:lang w:val="eu-ES"/>
        </w:rPr>
        <w:t xml:space="preserve">111/2008 Foru Dekretua, abenduaren 23koa, kontuen, eragiketen eta finantza aktiboen berri emateko beharra arautzen duena. </w:t>
      </w:r>
    </w:p>
    <w:p w:rsidR="005C00A9" w:rsidRDefault="005C00A9" w:rsidP="005C00A9">
      <w:pPr>
        <w:numPr>
          <w:ilvl w:val="0"/>
          <w:numId w:val="1"/>
        </w:numPr>
        <w:tabs>
          <w:tab w:val="left" w:pos="0"/>
        </w:tabs>
        <w:spacing w:after="240"/>
        <w:ind w:left="284" w:firstLine="0"/>
        <w:jc w:val="both"/>
        <w:rPr>
          <w:rFonts w:ascii="Tahoma" w:hAnsi="Tahoma" w:cs="Tahoma"/>
          <w:lang w:val="eu-ES"/>
        </w:rPr>
      </w:pPr>
      <w:r>
        <w:rPr>
          <w:rFonts w:ascii="Tahoma" w:hAnsi="Tahoma" w:cs="Tahoma"/>
          <w:sz w:val="22"/>
          <w:szCs w:val="22"/>
          <w:lang w:val="eu-ES"/>
        </w:rPr>
        <w:t xml:space="preserve">40/2014 Foru Dekretua, abuztuaren 1ekoa, Pertsona fisikoen errentaren gaineko zergaren Arautegia onartzen duena. </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Erregelamenduz garatzen ditu martxoaren 7ko 2/2018 Foru Arauaren beste alderdi batzuk, erregelamendu xedapenetan jaso ez direnak.</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sz w:val="22"/>
          <w:szCs w:val="22"/>
          <w:lang w:val="eu-ES"/>
        </w:rPr>
        <w:t>II.2. ARAUDI PROPOSAMENAREN ANALISIA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Foru Dekretuaren proiektuaren hitzaurreak martxoaren 7ko 2/2018 Foru Arauaren edukia azaltzen du. Foru arau horren III. tituluak jarduera ekonomikoaren finantzaketari eta ekoizpen kapitalizazioari bultzada emateko Europako zenbait funtsen zerga tratamenduaz dihardu, eta zerga pizgarriak sartzen ditu, sektore pribatua Europa 2020 Estrategiaren esparruan bilatzen dituzten xedeak lortzen engaiatzeko.</w:t>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t xml:space="preserve">Foru arau horretan funts horien tratamendua arautzen da, Arabako Lurralde Historikoko araudia aplikatzen zaien zergadunei aplikatu beharrekoa.  Sozietateen gaineko Zergari buruzko abenduaren 13ko 37/2013 Foru Araua aldatzen da, 80. artikuluan Europako epe luzerako inbertsio funtsak (EELIF) arautzen dira, bertan ezarritako baldintzak betetzen dituztenak, zerga tasa murriztu bat (% 1) ezarriz.  Pertsona Fisikoen Errentaren gaineko Zergaren eremuan, % 15eko murrizketa ematen zaie Europako funts horietako partaidetzak eskuratzen dituztenei, Foru Arauan ezarritako muga eta baldintzekin.  Halaber, Ondarearen gaineko Zergan eta Oinordetzen gaineko Zergan haiek salbuetsita daudela ezartzen da. </w:t>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t>Martxoaren 7ko 2/2018 Foru Arauak eta Foru Dekretuaren proiektu honek euren arrazoien azalpenean gogoratzen dute 10. 11. eta 12. artikuluetan ezarritako baldintzak betetzen dituzten Europako funtsek, titulu horretako IV. kapituluan aurreikusitako zerga neurriak aplikatu nahi badituzte, komunikazio bat aurkeztu beharko diotela zerga administrazioari, erregelamenduz ezarritako baldintzetan.  Zerga administrazioaren eskumena da betetzen dela egiaztatzea, berrikuntza bultzatzeko, jarduera ekonomikoaren finantzaketa bultzatzeko edo kapitalizazio produktiboa bultzatzeko Europako funtsa dela onartuz, dagokionaren arabera, Ogasun Zuzendaritzaren ebazpenaren bidez.</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 xml:space="preserve">Funts horiek, erregelamenduz zehazten diren baldintzetan, zerga administrazioari Foru Arauan ezarritako baldintzak betetzen dituztela jakinarazteko aldian aldiko </w:t>
      </w:r>
      <w:r>
        <w:rPr>
          <w:rFonts w:ascii="Tahoma" w:hAnsi="Tahoma" w:cs="Tahoma"/>
          <w:sz w:val="22"/>
          <w:szCs w:val="22"/>
          <w:lang w:val="eu-ES"/>
        </w:rPr>
        <w:lastRenderedPageBreak/>
        <w:t>betebeharrak eta berrikuntza bultzatzeko Europako funtsetako partaidetzak eskuratzeko erabili behar diren banku erakundeetako funtsetako eta gordailuetako partaidetzei buruzko informazioa bete beharko dituzte.</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sz w:val="22"/>
          <w:szCs w:val="22"/>
          <w:lang w:val="eu-ES"/>
        </w:rPr>
        <w:t>1. artikulua. Berrikuntza bultzatzeko Europako funtsen, jarduera ekonomikoaren finantzaketa bultzatzeko Europako funtsen eta kapitalizazio produktiboa bultzatzeko Europako funtsen izaera aitortzeko prozedura.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Martxoaren 7ko 2/2008 Foru Arauaren 13. artikuluan ezarritako xedapena garatuz, 10., 11. eta 12. artikuluetan ezarritako baldintzak betetzen dituzten Europako funtsek, Foru Arau horren III. tituluko IV. kapituluan aurreikusitako zerga neurriak aplikatu nahi badituzte, komunikazio bat aurkeztu beharko dute epe luzerako inbertsio funtsaren identifikazioari buruzko datuekin, EELIF gisa emandako baimenarekin, EELIFaren kudeatzaileak Sozietateen gaineko Zergari buruzko abenduaren 13ko 37/2013 Foru Arauaren 80. artikuluan ezarritako baldintzak betetzeari buruz sinatutako erantzukizunpeko adierazpen batekin, eta, dagokionaren arabera, martxoaren 7ko 2/2018 Foru Arauaren 10., 11. eta 12. artikuluetan ezarritako baldintzak betetzearen liburuxkarekin eta frogagiriekin.</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Komunikazioa Arabako Foru Aldundiko Ogasun, Finantza eta Aurrekontu Saileko Ogasun Zuzendaritzan aurkeztuko da, eta Arabako Lurralde Historiaren Aldizkarian argitaratuko da Europako funtsa izaera onartu izana.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Berrikuntza bultzatzeko Europako funtsaren edo jarduera ekonomikoaren finantzaketa bultzatzeko Europako funtsaren edo ekoizpen kapitalizazioa bultzatzeko Europako funtsaren izaera aitortzen zaien Europako epe luzerako inbertsio funtsen zerrenda eguneratua mantenduko du Ogasun, Finantza eta Aurrekontu Sailak Arabako Foru Aldundiaren webgunean.</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sz w:val="22"/>
          <w:szCs w:val="22"/>
          <w:lang w:val="eu-ES"/>
        </w:rPr>
        <w:t>2. artikulua. Berrikuntza bultzatzeko Europako funtsen, jarduera ekonomikoaren finantzaketa bultzatzeko Europako funtsen eta ekoizpen kapitalizazioa bultzatzeko Europako funtsen informazio betebeharrak.</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Artikulu honen 2. zenbakiak betebeharra ezartzen die berrikuntza bultzatzeko Europako funtsa, jarduera ekonomikoaren finantzaketa bultzatzeko Europako funtsa edo ekoizpen kapitalizazioa bultzatzeko Europako funtsa izatea onartu zaien funtsei, ekitaldi bakoitzean, ezartzen diren baldintzetan, kasu bakoitzean dagozkien ezarritako baldintzak betetzeari buruzko informazioa eta zerga ondorioetarako funts bakoitza onartzeko ebazpenaren erreferentzia jakinarazteko.</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sz w:val="22"/>
          <w:szCs w:val="22"/>
          <w:lang w:val="eu-ES"/>
        </w:rPr>
        <w:t>3. artikulua. Berrikuntza bultzatzeko Europako funtsen, jarduera ekonomikoaren finantzaketa bultzatzeko Europako funtsen eta ekoizpen kapitalizazioa bultzatzeko Europako funtsen partaideen informazio betebeharrak.</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 xml:space="preserve">Martxoaren 7ko 2/2018 Foru Arauak Ondarearen gaineko Zergari buruzko martxoaren 11ko 9/2013 Foru Arauaren 5. artikulua aldatzen du, ondasun eta eskubide salbuetsiei buruzkoa, “hamahiru” eta “hamalau” zenbakiak gehituz, hauek salbuetsitzat jotzeko: </w:t>
      </w:r>
      <w:hyperlink r:id="rId6" w:history="1">
        <w:r>
          <w:rPr>
            <w:rFonts w:ascii="Tahoma" w:hAnsi="Tahoma" w:cs="Tahoma"/>
            <w:color w:val="4C6F99"/>
            <w:sz w:val="22"/>
            <w:szCs w:val="22"/>
            <w:lang w:val="eu-ES"/>
          </w:rPr>
          <w:t>martxoaren 7ko 2/2018 Foru Arauaren</w:t>
        </w:r>
      </w:hyperlink>
      <w:r>
        <w:rPr>
          <w:rFonts w:ascii="Tahoma" w:hAnsi="Tahoma" w:cs="Tahoma"/>
          <w:sz w:val="22"/>
          <w:szCs w:val="22"/>
          <w:lang w:val="eu-ES"/>
        </w:rPr>
        <w:t xml:space="preserve"> 10. artikuluan aurreikusitako baldintzak betetzen dituzten berrikuntza bultzatzeko Europako funtsetako partaidetzak, eta, dagokienaren arabera, </w:t>
      </w:r>
      <w:hyperlink r:id="rId7" w:history="1">
        <w:r>
          <w:rPr>
            <w:rFonts w:ascii="Tahoma" w:hAnsi="Tahoma" w:cs="Tahoma"/>
            <w:color w:val="4C6F99"/>
            <w:sz w:val="22"/>
            <w:szCs w:val="22"/>
            <w:lang w:val="eu-ES"/>
          </w:rPr>
          <w:t>martxoaren 7ko 2/2018 Foru Arauaren</w:t>
        </w:r>
      </w:hyperlink>
      <w:r>
        <w:rPr>
          <w:rFonts w:ascii="Tahoma" w:hAnsi="Tahoma" w:cs="Tahoma"/>
          <w:sz w:val="22"/>
          <w:szCs w:val="22"/>
          <w:lang w:val="eu-ES"/>
        </w:rPr>
        <w:t xml:space="preserve"> 11. eta 12. artikuluetan aurreikusitako baldintzak betetzen dituzten </w:t>
      </w:r>
      <w:r>
        <w:rPr>
          <w:rFonts w:ascii="Tahoma" w:hAnsi="Tahoma" w:cs="Tahoma"/>
          <w:sz w:val="22"/>
          <w:szCs w:val="22"/>
          <w:lang w:val="eu-ES"/>
        </w:rPr>
        <w:lastRenderedPageBreak/>
        <w:t>jarduera ekonomikoaren finantzaketa bultzatzeko Europako funtsetako eta ekoizpen kapitalizazioa bultzatzeko Europako funtsetako partaidetzak, bost urteko aldian badiraute zergadunaren ondarean.</w:t>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t xml:space="preserve">Bestalde, martxoaren 7ko 2/2018 Foru Arauak Oinordetzen eta Dohaintzen gaineko Zergari buruzko maiatzaren 16ko 11/2005 Foru Arauaren 9. artikulua aldatzen du, salbuespenei buruzkoa, c) letra gehituz, salbuetsitzat jotzeko jaraunspen edo legatu bidez eskuratutako 11. edo 12. artikuluetan aurreikusitako baldintzak betetzen dituzten jarduera ekonomikoaren finantzaketa bultzatzeko Europako funtsetako edo ekoizpen kapitalizazioa bultzatzeko Europako funtsetako partaidetzak. Ez dio, ordea, onura hori ematen </w:t>
      </w:r>
      <w:hyperlink r:id="rId8" w:history="1">
        <w:r>
          <w:rPr>
            <w:rFonts w:ascii="Tahoma" w:hAnsi="Tahoma" w:cs="Tahoma"/>
            <w:color w:val="4C6F99"/>
            <w:sz w:val="22"/>
            <w:szCs w:val="22"/>
            <w:lang w:val="eu-ES"/>
          </w:rPr>
          <w:t>martxoaren 7ko 2/2018 Foru Arauaren</w:t>
        </w:r>
      </w:hyperlink>
      <w:r>
        <w:rPr>
          <w:rFonts w:ascii="Tahoma" w:hAnsi="Tahoma" w:cs="Tahoma"/>
          <w:sz w:val="22"/>
          <w:szCs w:val="22"/>
          <w:lang w:val="eu-ES"/>
        </w:rPr>
        <w:t xml:space="preserve"> 10. artikuluan aurreikusitako baldintzak betetzen dituzten berrikuntza bultzatzeko Europako funtsetako partaidetzei.  Arauaren 17. artikuluak haiek justifikatzen dituzten frogagiriak aurkezteko baldintza jartzen du salbuespen horiek aplikatzeko.</w:t>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t xml:space="preserve">Erregelamenduaren 3. artikuluak berriz dio zerga bien autolikidazioarekin batera salbuespenaz gozatzeko ezarritako baldintzak betetzearen frogagiriak aurkeztu behar direla. </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sz w:val="22"/>
          <w:szCs w:val="22"/>
          <w:lang w:val="eu-ES"/>
        </w:rPr>
        <w:t>4. artikulua. Aldatzea abenduaren 23ko 111/2008 Foru Dekretua, finantza kontu, eragiketa eta aktiboen berri eman beharra arautzen duena.</w:t>
      </w:r>
      <w:r>
        <w:rPr>
          <w:rFonts w:ascii="Tahoma" w:hAnsi="Tahoma" w:cs="Tahoma"/>
          <w:b/>
          <w:bCs/>
          <w:sz w:val="22"/>
          <w:szCs w:val="22"/>
          <w:lang w:val="eu-ES"/>
        </w:rPr>
        <w:tab/>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t>Honako aldaketa hauek egin dira abenduaren 23ko 111/2008 Foru Dekretuan, kontuen, eragiketen eta finantza aktiboen berri emateko beharra arautzen duenean:</w:t>
      </w:r>
      <w:r>
        <w:rPr>
          <w:rFonts w:ascii="Tahoma" w:hAnsi="Tahoma" w:cs="Tahoma"/>
          <w:sz w:val="22"/>
          <w:szCs w:val="22"/>
          <w:lang w:val="eu-ES"/>
        </w:rPr>
        <w:tab/>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Proposatutako testuan sartutako berrikuntzek 4. artikuluko 2. zenbakia, 4.2, eta 7. artikuluko 1. zenbakiko a) letra aldatzen dituzte, eta informatu beharra duten erakundetan sartzen ditu “... Europako arrisku kapitaleko funtsak, Europako gizarte ekintzailetzako funtsenak eta Europako epe luzerako inbertsio funtsenak”.</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sz w:val="22"/>
          <w:szCs w:val="22"/>
          <w:lang w:val="eu-ES"/>
        </w:rPr>
        <w:t>5. artikulua. Aldatzea abuztuaren 1eko 40/2014 Foru Dekretua, pertsona fisikoen errentaren gaineko zergaren arautegia onartu duena.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 xml:space="preserve">Foru Dekretuaren proiektuaren 6. artikuluak egindako aldaketa babesa aurkitzen du martxoaren 7ko 2/2018 Foru Arauak sartutako informazio betebehar formal berri batean, Pertsona Fisikoen Errentaren gaineko Zergari buruzko </w:t>
      </w:r>
      <w:hyperlink r:id="rId9" w:anchor="I894" w:history="1">
        <w:r>
          <w:rPr>
            <w:rFonts w:ascii="Tahoma" w:hAnsi="Tahoma" w:cs="Tahoma"/>
            <w:color w:val="4C6F99"/>
            <w:sz w:val="22"/>
            <w:szCs w:val="22"/>
            <w:lang w:val="eu-ES"/>
          </w:rPr>
          <w:t>azaroaren 27ko 33/2013 Foru Arauaren 116 artikuluko</w:t>
        </w:r>
      </w:hyperlink>
      <w:r>
        <w:rPr>
          <w:rFonts w:ascii="Tahoma" w:hAnsi="Tahoma" w:cs="Tahoma"/>
          <w:sz w:val="22"/>
          <w:szCs w:val="22"/>
          <w:lang w:val="eu-ES"/>
        </w:rPr>
        <w:t xml:space="preserve"> m) letran sartutakoan, honela idatzita:</w:t>
      </w:r>
    </w:p>
    <w:p w:rsidR="005C00A9" w:rsidRDefault="005C00A9" w:rsidP="005C00A9">
      <w:pPr>
        <w:tabs>
          <w:tab w:val="left" w:pos="0"/>
        </w:tabs>
        <w:spacing w:after="240"/>
        <w:ind w:left="284"/>
        <w:jc w:val="both"/>
        <w:rPr>
          <w:rFonts w:ascii="Tahoma" w:hAnsi="Tahoma" w:cs="Tahoma"/>
          <w:i/>
          <w:iCs/>
          <w:sz w:val="22"/>
          <w:szCs w:val="22"/>
          <w:lang w:val="eu-ES"/>
        </w:rPr>
      </w:pPr>
      <w:r>
        <w:rPr>
          <w:rFonts w:ascii="Tahoma" w:hAnsi="Tahoma" w:cs="Tahoma"/>
          <w:i/>
          <w:iCs/>
          <w:sz w:val="22"/>
          <w:szCs w:val="22"/>
          <w:lang w:val="eu-ES"/>
        </w:rPr>
        <w:t>«m) Berrikuntza bultzatzeko Europako funtsak kudeatzen dituzten entitateei eta, halaber, finantza entitateei, funts horietako partaidetzei dagokienez eta partaidetza horiek eskuratzeko gordailututako diru kopuruei dagokienez».</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Idazketa berria ematen zaio Pertsona Fisikoen Errentaren gaineko Zergaren Arautegia onartzen duen abuztuaren 1eko 40/2014 Foru Dekretuaren 123. artikuluko 4. zenbakiari, 2.b letra bat sartzeko, kreditu erakundeen informazio betebeharren barruan. Lehen etxebizitza kontuei buruzkoa zen letra.</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sz w:val="22"/>
          <w:szCs w:val="22"/>
          <w:lang w:val="eu-ES"/>
        </w:rPr>
        <w:t>Berrikuntza bultzatzeko Europako funtsak eskuratzeko gordailuen informazio aitorpenari buruzkoa da letra hori, titularren identifikazioari, irekitzeko datari, epemugaren aurretik kendutako kantitateei eta inprimakiak horretarako onartzen dituen beste datuei lotuta.</w:t>
      </w:r>
    </w:p>
    <w:p w:rsidR="005C00A9" w:rsidRDefault="005C00A9" w:rsidP="005C00A9">
      <w:pPr>
        <w:tabs>
          <w:tab w:val="left" w:pos="0"/>
        </w:tabs>
        <w:spacing w:after="240"/>
        <w:ind w:left="284"/>
        <w:jc w:val="both"/>
        <w:rPr>
          <w:rFonts w:ascii="Tahoma" w:hAnsi="Tahoma" w:cs="Tahoma"/>
          <w:lang w:val="eu-ES"/>
        </w:rPr>
      </w:pPr>
      <w:r>
        <w:rPr>
          <w:rFonts w:ascii="Tahoma" w:hAnsi="Tahoma" w:cs="Tahoma"/>
          <w:sz w:val="22"/>
          <w:szCs w:val="22"/>
          <w:lang w:val="eu-ES"/>
        </w:rPr>
        <w:lastRenderedPageBreak/>
        <w:t>Foru dekretuaren proiektu horren 5. artikuluko azken paragrafoak betebehar bi ezartzen dizkie banku erakundeei gordailugileengandik jasotako funtsen aplikazioari buruz, eta aurreko d’) letrak aipatzen duen mantentzeko epea iraungi aurretik eskualdatu edo itzuli diren funtsetako partaidetzei buruz informatzeko.  Lehenengo neurriaren bidez banku erakundeek jasotako funtsen aplikazioa ezagutu nahi du foru dekretuaren proiektuak.  Bigarren neurriak mantentzeko epea iraungi aurretik eskualdatu edo itzuli diren funts horietako partaidetzen zenbatekoa ezagutu nahi du.</w:t>
      </w:r>
    </w:p>
    <w:p w:rsidR="005C00A9" w:rsidRDefault="005C00A9" w:rsidP="005C00A9">
      <w:pPr>
        <w:tabs>
          <w:tab w:val="left" w:pos="0"/>
        </w:tabs>
        <w:spacing w:after="240"/>
        <w:ind w:left="284"/>
        <w:jc w:val="both"/>
        <w:rPr>
          <w:rFonts w:ascii="Tahoma" w:hAnsi="Tahoma" w:cs="Tahoma"/>
          <w:lang w:val="eu-ES"/>
        </w:rPr>
      </w:pPr>
      <w:r>
        <w:rPr>
          <w:rFonts w:ascii="Tahoma" w:hAnsi="Tahoma" w:cs="Tahoma"/>
          <w:b/>
          <w:bCs/>
          <w:sz w:val="22"/>
          <w:szCs w:val="22"/>
          <w:lang w:val="eu-ES"/>
        </w:rPr>
        <w:t>IV. ONDORIOAK</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b/>
          <w:bCs/>
          <w:sz w:val="22"/>
          <w:szCs w:val="22"/>
          <w:lang w:val="eu-ES"/>
        </w:rPr>
        <w:t>LEHENENGOA.-</w:t>
      </w:r>
      <w:r>
        <w:rPr>
          <w:rFonts w:ascii="Tahoma" w:hAnsi="Tahoma" w:cs="Tahoma"/>
          <w:sz w:val="22"/>
          <w:szCs w:val="22"/>
          <w:lang w:val="eu-ES"/>
        </w:rPr>
        <w:t xml:space="preserve"> Arabako Foru Aldundiko Aholku Batzordeak irizpena eman behar du proposatutako foru dekretuaren proiektuari dagokionez, Arabako Lurralde Historikoaren eskumen esklusiboa delako.</w:t>
      </w:r>
    </w:p>
    <w:p w:rsidR="005C00A9" w:rsidRDefault="005C00A9" w:rsidP="005C00A9">
      <w:pPr>
        <w:tabs>
          <w:tab w:val="left" w:pos="0"/>
        </w:tabs>
        <w:spacing w:after="240"/>
        <w:ind w:left="284"/>
        <w:jc w:val="both"/>
        <w:rPr>
          <w:rFonts w:ascii="Tahoma" w:hAnsi="Tahoma" w:cs="Tahoma"/>
          <w:sz w:val="22"/>
          <w:szCs w:val="22"/>
          <w:lang w:val="eu-ES"/>
        </w:rPr>
      </w:pPr>
      <w:r>
        <w:rPr>
          <w:rFonts w:ascii="Tahoma" w:hAnsi="Tahoma" w:cs="Tahoma"/>
          <w:b/>
          <w:bCs/>
          <w:sz w:val="22"/>
          <w:szCs w:val="22"/>
          <w:lang w:val="eu-ES"/>
        </w:rPr>
        <w:t>BIGARRENA.</w:t>
      </w:r>
      <w:r>
        <w:rPr>
          <w:rFonts w:ascii="Tahoma" w:hAnsi="Tahoma" w:cs="Tahoma"/>
          <w:sz w:val="22"/>
          <w:szCs w:val="22"/>
          <w:lang w:val="eu-ES"/>
        </w:rPr>
        <w:t>- Foru dekretuaren proiektuak ordenamendu juridikoa betetzen du eta araudian ezarritako lege gaikuntza eta eskumen arloko esparruaren barruan eman da.</w:t>
      </w:r>
    </w:p>
    <w:p w:rsidR="005C00A9" w:rsidRDefault="005C00A9" w:rsidP="005C00A9">
      <w:pPr>
        <w:jc w:val="center"/>
        <w:rPr>
          <w:rFonts w:ascii="Tahoma" w:hAnsi="Tahoma" w:cs="Tahoma"/>
          <w:sz w:val="22"/>
          <w:szCs w:val="22"/>
          <w:lang w:val="eu-ES"/>
        </w:rPr>
      </w:pPr>
    </w:p>
    <w:p w:rsidR="005C00A9" w:rsidRDefault="005C00A9" w:rsidP="005C00A9">
      <w:pPr>
        <w:jc w:val="center"/>
        <w:rPr>
          <w:rFonts w:ascii="Tahoma" w:hAnsi="Tahoma" w:cs="Tahoma"/>
          <w:sz w:val="22"/>
          <w:szCs w:val="22"/>
          <w:lang w:val="eu-ES"/>
        </w:rPr>
      </w:pPr>
    </w:p>
    <w:p w:rsidR="005C00A9" w:rsidRDefault="005C00A9" w:rsidP="005C00A9">
      <w:pPr>
        <w:jc w:val="center"/>
        <w:rPr>
          <w:rFonts w:ascii="Tahoma" w:hAnsi="Tahoma" w:cs="Tahoma"/>
          <w:sz w:val="22"/>
          <w:szCs w:val="22"/>
          <w:lang w:val="eu-ES"/>
        </w:rPr>
      </w:pPr>
    </w:p>
    <w:p w:rsidR="00334A60" w:rsidRDefault="005C00A9" w:rsidP="005C00A9">
      <w:r>
        <w:rPr>
          <w:lang w:val="eu-ES"/>
        </w:rPr>
        <w:br w:type="page"/>
      </w:r>
    </w:p>
    <w:sectPr w:rsidR="00334A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D1CE5"/>
    <w:multiLevelType w:val="hybridMultilevel"/>
    <w:tmpl w:val="8646C262"/>
    <w:lvl w:ilvl="0" w:tplc="E51E3C58">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BE7"/>
    <w:rsid w:val="00230BE7"/>
    <w:rsid w:val="00334A60"/>
    <w:rsid w:val="005C00A9"/>
    <w:rsid w:val="00FB5E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A9"/>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C00A9"/>
    <w:pPr>
      <w:tabs>
        <w:tab w:val="left" w:pos="1985"/>
      </w:tabs>
      <w:jc w:val="both"/>
    </w:pPr>
    <w:rPr>
      <w:snapToGrid/>
      <w:sz w:val="24"/>
      <w:szCs w:val="24"/>
    </w:rPr>
  </w:style>
  <w:style w:type="character" w:customStyle="1" w:styleId="SangradetextonormalCar">
    <w:name w:val="Sangría de texto normal Car"/>
    <w:basedOn w:val="Fuentedeprrafopredeter"/>
    <w:link w:val="Sangradetextonormal"/>
    <w:semiHidden/>
    <w:rsid w:val="005C00A9"/>
    <w:rPr>
      <w:rFonts w:ascii="Times New Roman" w:eastAsia="Times New Roman" w:hAnsi="Times New Roman" w:cs="Times New Roman"/>
      <w:sz w:val="24"/>
      <w:szCs w:val="24"/>
      <w:lang w:val="es-ES_tradnl" w:eastAsia="eu-ES"/>
    </w:rPr>
  </w:style>
  <w:style w:type="paragraph" w:styleId="Textodeglobo">
    <w:name w:val="Balloon Text"/>
    <w:basedOn w:val="Normal"/>
    <w:link w:val="nfasis"/>
    <w:semiHidden/>
    <w:rsid w:val="005C00A9"/>
    <w:rPr>
      <w:rFonts w:ascii="Tahoma" w:hAnsi="Tahoma" w:cs="Tahoma"/>
      <w:sz w:val="16"/>
      <w:szCs w:val="16"/>
    </w:rPr>
  </w:style>
  <w:style w:type="character" w:customStyle="1" w:styleId="TextodegloboCar">
    <w:name w:val="Texto de globo Car"/>
    <w:basedOn w:val="Fuentedeprrafopredeter"/>
    <w:uiPriority w:val="99"/>
    <w:semiHidden/>
    <w:rsid w:val="005C00A9"/>
    <w:rPr>
      <w:rFonts w:ascii="Tahoma" w:eastAsia="Times New Roman" w:hAnsi="Tahoma" w:cs="Tahoma"/>
      <w:snapToGrid w:val="0"/>
      <w:sz w:val="16"/>
      <w:szCs w:val="16"/>
      <w:lang w:val="es-ES_tradnl" w:eastAsia="eu-ES"/>
    </w:rPr>
  </w:style>
  <w:style w:type="character" w:styleId="nfasis">
    <w:name w:val="Emphasis"/>
    <w:aliases w:val="Texto de globo Car1"/>
    <w:link w:val="Textodeglobo"/>
    <w:semiHidden/>
    <w:qFormat/>
    <w:rsid w:val="005C00A9"/>
    <w:rPr>
      <w:rFonts w:ascii="Tahoma" w:eastAsia="Times New Roman" w:hAnsi="Tahoma" w:cs="Tahoma"/>
      <w:snapToGrid w:val="0"/>
      <w:sz w:val="16"/>
      <w:szCs w:val="16"/>
      <w:lang w:val="es-ES_tradnl"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A9"/>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C00A9"/>
    <w:pPr>
      <w:tabs>
        <w:tab w:val="left" w:pos="1985"/>
      </w:tabs>
      <w:jc w:val="both"/>
    </w:pPr>
    <w:rPr>
      <w:snapToGrid/>
      <w:sz w:val="24"/>
      <w:szCs w:val="24"/>
    </w:rPr>
  </w:style>
  <w:style w:type="character" w:customStyle="1" w:styleId="SangradetextonormalCar">
    <w:name w:val="Sangría de texto normal Car"/>
    <w:basedOn w:val="Fuentedeprrafopredeter"/>
    <w:link w:val="Sangradetextonormal"/>
    <w:semiHidden/>
    <w:rsid w:val="005C00A9"/>
    <w:rPr>
      <w:rFonts w:ascii="Times New Roman" w:eastAsia="Times New Roman" w:hAnsi="Times New Roman" w:cs="Times New Roman"/>
      <w:sz w:val="24"/>
      <w:szCs w:val="24"/>
      <w:lang w:val="es-ES_tradnl" w:eastAsia="eu-ES"/>
    </w:rPr>
  </w:style>
  <w:style w:type="paragraph" w:styleId="Textodeglobo">
    <w:name w:val="Balloon Text"/>
    <w:basedOn w:val="Normal"/>
    <w:link w:val="nfasis"/>
    <w:semiHidden/>
    <w:rsid w:val="005C00A9"/>
    <w:rPr>
      <w:rFonts w:ascii="Tahoma" w:hAnsi="Tahoma" w:cs="Tahoma"/>
      <w:sz w:val="16"/>
      <w:szCs w:val="16"/>
    </w:rPr>
  </w:style>
  <w:style w:type="character" w:customStyle="1" w:styleId="TextodegloboCar">
    <w:name w:val="Texto de globo Car"/>
    <w:basedOn w:val="Fuentedeprrafopredeter"/>
    <w:uiPriority w:val="99"/>
    <w:semiHidden/>
    <w:rsid w:val="005C00A9"/>
    <w:rPr>
      <w:rFonts w:ascii="Tahoma" w:eastAsia="Times New Roman" w:hAnsi="Tahoma" w:cs="Tahoma"/>
      <w:snapToGrid w:val="0"/>
      <w:sz w:val="16"/>
      <w:szCs w:val="16"/>
      <w:lang w:val="es-ES_tradnl" w:eastAsia="eu-ES"/>
    </w:rPr>
  </w:style>
  <w:style w:type="character" w:styleId="nfasis">
    <w:name w:val="Emphasis"/>
    <w:aliases w:val="Texto de globo Car1"/>
    <w:link w:val="Textodeglobo"/>
    <w:semiHidden/>
    <w:qFormat/>
    <w:rsid w:val="005C00A9"/>
    <w:rPr>
      <w:rFonts w:ascii="Tahoma" w:eastAsia="Times New Roman" w:hAnsi="Tahoma" w:cs="Tahoma"/>
      <w:snapToGrid w:val="0"/>
      <w:sz w:val="16"/>
      <w:szCs w:val="16"/>
      <w:lang w:val="es-ES_tradnl"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CCAA/616998-norma-foral-2-2018-de-7-mar-alava-modificacion-de-diversas-normas-y-tributos.html" TargetMode="External"/><Relationship Id="rId3" Type="http://schemas.microsoft.com/office/2007/relationships/stylesWithEffects" Target="stylesWithEffects.xml"/><Relationship Id="rId7" Type="http://schemas.openxmlformats.org/officeDocument/2006/relationships/hyperlink" Target="http://noticias.juridicas.com/base_datos/CCAA/616998-norma-foral-2-2018-de-7-mar-alava-modificacion-de-diversas-normas-y-tribut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ticias.juridicas.com/base_datos/CCAA/616998-norma-foral-2-2018-de-7-mar-alava-modificacion-de-diversas-normas-y-tributos.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oticias.juridicas.com/base_datos/CCAA/517914-norma-foral-33-2013-de-27-nov-alava-impuesto-sobre-la-renta-de-las-person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3276</Words>
  <Characters>18019</Characters>
  <Application>Microsoft Office Word</Application>
  <DocSecurity>4</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dcterms:created xsi:type="dcterms:W3CDTF">2019-02-15T07:08:00Z</dcterms:created>
  <dcterms:modified xsi:type="dcterms:W3CDTF">2019-02-15T07:08:00Z</dcterms:modified>
</cp:coreProperties>
</file>