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DA3" w:rsidRDefault="00106DA3" w:rsidP="00106DA3">
      <w:pPr>
        <w:pStyle w:val="Sangradetextonormal"/>
        <w:spacing w:line="260" w:lineRule="auto"/>
        <w:ind w:left="426"/>
        <w:rPr>
          <w:rFonts w:ascii="Tahoma" w:hAnsi="Tahoma" w:cs="Tahoma"/>
          <w:b/>
          <w:bCs/>
          <w:sz w:val="22"/>
          <w:szCs w:val="22"/>
          <w:lang w:val="eu-ES"/>
        </w:rPr>
      </w:pPr>
      <w:bookmarkStart w:id="0" w:name="_GoBack"/>
      <w:bookmarkEnd w:id="0"/>
      <w:r>
        <w:rPr>
          <w:rFonts w:ascii="Tahoma" w:hAnsi="Tahoma" w:cs="Tahoma"/>
          <w:b/>
          <w:bCs/>
          <w:sz w:val="22"/>
          <w:szCs w:val="22"/>
          <w:lang w:val="eu-ES"/>
        </w:rPr>
        <w:t>IRIZPENA, 2018KO AZAROAREN 13KOA, ARABAKO ZERGA SISTEMAREN ARAUDI BATZUETAN ALDAKETAK EGITEKO FORU DEKRETUAREN PROIEKTUARI BURUZKOA</w:t>
      </w:r>
    </w:p>
    <w:p w:rsidR="00106DA3" w:rsidRDefault="00106DA3" w:rsidP="00106DA3">
      <w:pPr>
        <w:pStyle w:val="Sangradetextonormal"/>
        <w:spacing w:line="264" w:lineRule="auto"/>
        <w:ind w:left="426"/>
        <w:rPr>
          <w:rFonts w:ascii="Tahoma" w:hAnsi="Tahoma" w:cs="Tahoma"/>
          <w:b/>
          <w:bCs/>
          <w:snapToGrid w:val="0"/>
          <w:sz w:val="22"/>
          <w:szCs w:val="22"/>
          <w:lang w:val="eu-ES"/>
        </w:rPr>
      </w:pPr>
    </w:p>
    <w:p w:rsidR="00903B96" w:rsidRDefault="00903B96" w:rsidP="00106DA3">
      <w:pPr>
        <w:pStyle w:val="Sangradetextonormal"/>
        <w:spacing w:line="264" w:lineRule="auto"/>
        <w:ind w:left="426"/>
        <w:rPr>
          <w:rFonts w:ascii="Tahoma" w:hAnsi="Tahoma" w:cs="Tahoma"/>
          <w:b/>
          <w:bCs/>
          <w:snapToGrid w:val="0"/>
          <w:sz w:val="22"/>
          <w:szCs w:val="22"/>
          <w:lang w:val="eu-ES"/>
        </w:rPr>
      </w:pPr>
    </w:p>
    <w:p w:rsidR="00106DA3" w:rsidRDefault="00106DA3" w:rsidP="00106DA3">
      <w:pPr>
        <w:spacing w:after="200"/>
        <w:ind w:left="426"/>
        <w:jc w:val="both"/>
        <w:rPr>
          <w:rFonts w:ascii="Tahoma" w:hAnsi="Tahoma" w:cs="Tahoma"/>
          <w:b/>
          <w:bCs/>
          <w:sz w:val="22"/>
          <w:szCs w:val="22"/>
          <w:lang w:val="eu-ES"/>
        </w:rPr>
      </w:pPr>
      <w:r>
        <w:rPr>
          <w:rFonts w:ascii="Tahoma" w:hAnsi="Tahoma" w:cs="Tahoma"/>
          <w:b/>
          <w:bCs/>
          <w:sz w:val="22"/>
          <w:szCs w:val="22"/>
          <w:lang w:val="eu-ES"/>
        </w:rPr>
        <w:t>I.- EGITATEZKO AURREKARIAK</w:t>
      </w:r>
    </w:p>
    <w:p w:rsidR="00106DA3" w:rsidRDefault="00106DA3" w:rsidP="00106DA3">
      <w:pPr>
        <w:spacing w:after="200"/>
        <w:ind w:left="426"/>
        <w:jc w:val="both"/>
        <w:rPr>
          <w:rFonts w:ascii="Tahoma" w:hAnsi="Tahoma" w:cs="Tahoma"/>
          <w:lang w:val="eu-ES"/>
        </w:rPr>
      </w:pPr>
      <w:r>
        <w:rPr>
          <w:rFonts w:ascii="Tahoma" w:hAnsi="Tahoma" w:cs="Tahoma"/>
          <w:sz w:val="22"/>
          <w:szCs w:val="22"/>
          <w:lang w:val="eu-ES"/>
        </w:rPr>
        <w:t>Irizpen honek lantzen duen foru dekretuaren proiektua Aholku Batzorde honetara Ogasun, Finantza eta Aurrekontu Saileko foru diputatuak igorri zuen, Diputatuen Kontseiluaren martxoaren 30eko 40/1999 Foru Dekretuaren 17. artikuluko 1. idatz zatian aurreikusitakoarekin bat etorriz. Irizpen eskaerarekin batera, jendaurrean jartzeko eta entzunaldi izapideen emaitzak jaso dituen memoria ere gehitu da, arau eraginaren txosten bat eta genero eraginaren aldez aurreko ebaluazioaren txosten bat, Foru Gobernu Kontseiluaren maiatzaren 23ko 29/2017 Foru Dekretuak, xedapen orokorrak egiteko prozedura, arau eraginari eta genero eraginari buruzko txostenak egiteko gidak eta araugintza teknikari buruzko jarraibideak onartzen dituenak, ezarri bezala.</w:t>
      </w:r>
    </w:p>
    <w:p w:rsidR="00106DA3" w:rsidRDefault="00106DA3" w:rsidP="00106DA3">
      <w:pPr>
        <w:spacing w:after="200"/>
        <w:ind w:left="426"/>
        <w:jc w:val="both"/>
        <w:rPr>
          <w:rFonts w:ascii="Tahoma" w:hAnsi="Tahoma" w:cs="Tahoma"/>
          <w:sz w:val="22"/>
          <w:szCs w:val="22"/>
          <w:lang w:val="eu-ES"/>
        </w:rPr>
      </w:pPr>
      <w:r>
        <w:rPr>
          <w:rFonts w:ascii="Tahoma" w:hAnsi="Tahoma" w:cs="Tahoma"/>
          <w:sz w:val="22"/>
          <w:szCs w:val="22"/>
          <w:lang w:val="eu-ES"/>
        </w:rPr>
        <w:t>Foru dekretuaren proiektuak dekretu hauek aldatzen ditu: idatzizko zerga kontsulten eta aurreko tributazio proposamenen prozeduraren arauak onartzen dituen foru dekretua, identifikazio fiskaleko zenbakiari buruzko betebeharrak arautzen dituen foru dekretua eta kontuen, eragiketen eta finantza aktiboen berri emateko betebeharra arautzen duen foru dekretua.</w:t>
      </w:r>
    </w:p>
    <w:p w:rsidR="00106DA3" w:rsidRDefault="00106DA3" w:rsidP="00106DA3">
      <w:pPr>
        <w:spacing w:after="200"/>
        <w:ind w:left="426"/>
        <w:jc w:val="both"/>
        <w:rPr>
          <w:rFonts w:ascii="Tahoma" w:hAnsi="Tahoma" w:cs="Tahoma"/>
          <w:b/>
          <w:bCs/>
          <w:sz w:val="22"/>
          <w:szCs w:val="22"/>
          <w:lang w:val="eu-ES"/>
        </w:rPr>
      </w:pPr>
      <w:r>
        <w:rPr>
          <w:rFonts w:ascii="Tahoma" w:hAnsi="Tahoma" w:cs="Tahoma"/>
          <w:b/>
          <w:bCs/>
          <w:sz w:val="22"/>
          <w:szCs w:val="22"/>
          <w:lang w:val="eu-ES"/>
        </w:rPr>
        <w:t>II.- OHAR JURIDIKOAK</w:t>
      </w:r>
    </w:p>
    <w:p w:rsidR="00106DA3" w:rsidRDefault="00106DA3" w:rsidP="00106DA3">
      <w:pPr>
        <w:tabs>
          <w:tab w:val="left" w:pos="1985"/>
          <w:tab w:val="num" w:pos="2705"/>
        </w:tabs>
        <w:spacing w:after="200"/>
        <w:ind w:left="426"/>
        <w:jc w:val="both"/>
        <w:rPr>
          <w:rFonts w:ascii="Tahoma" w:hAnsi="Tahoma" w:cs="Tahoma"/>
          <w:b/>
          <w:bCs/>
          <w:sz w:val="22"/>
          <w:szCs w:val="22"/>
          <w:lang w:val="eu-ES"/>
        </w:rPr>
      </w:pPr>
      <w:r>
        <w:rPr>
          <w:rFonts w:ascii="Tahoma" w:hAnsi="Tahoma" w:cs="Tahoma"/>
          <w:b/>
          <w:bCs/>
          <w:sz w:val="22"/>
          <w:szCs w:val="22"/>
          <w:lang w:val="eu-ES"/>
        </w:rPr>
        <w:t>1.- AHOLKU BATZORDEAREN ESKUMENA IRIZPENA EMATEKO</w:t>
      </w:r>
    </w:p>
    <w:p w:rsidR="00106DA3" w:rsidRDefault="00106DA3" w:rsidP="00106DA3">
      <w:pPr>
        <w:spacing w:after="200"/>
        <w:ind w:left="426"/>
        <w:jc w:val="both"/>
        <w:rPr>
          <w:rFonts w:ascii="Tahoma" w:hAnsi="Tahoma" w:cs="Tahoma"/>
          <w:i/>
          <w:iCs/>
          <w:sz w:val="22"/>
          <w:szCs w:val="22"/>
          <w:lang w:val="eu-ES"/>
        </w:rPr>
      </w:pPr>
      <w:r>
        <w:rPr>
          <w:rFonts w:ascii="Tahoma" w:hAnsi="Tahoma" w:cs="Tahoma"/>
          <w:sz w:val="22"/>
          <w:szCs w:val="22"/>
          <w:lang w:val="eu-ES"/>
        </w:rPr>
        <w:t>Diputatuen Kontseiluaren martxoaren 30eko 40/1999 Foru Dekretuak 3. artikuluan ezarri zituen Arabako Foru Administrazioko Aholku Batzordearen eskumenak, eta, tartean, honako hauei buruzko irizpenak ematea jaso zen: “araudi xedapenen proiektuak, Lurralde Historikoaren eskumen esklusibo diren gaiak arautzeko foru arauak garatzean edo autonomia erkidegoko legeak gauzatzean ematen direnak, gaien araudi garapena Lurralde Historikoaren eskumenekoa den kasuetan”.</w:t>
      </w:r>
    </w:p>
    <w:p w:rsidR="00106DA3" w:rsidRDefault="00106DA3" w:rsidP="00106DA3">
      <w:pPr>
        <w:spacing w:after="200"/>
        <w:ind w:left="426"/>
        <w:jc w:val="both"/>
        <w:rPr>
          <w:rFonts w:ascii="Tahoma" w:hAnsi="Tahoma" w:cs="Tahoma"/>
          <w:b/>
          <w:bCs/>
          <w:lang w:val="eu-ES"/>
        </w:rPr>
      </w:pPr>
      <w:r>
        <w:rPr>
          <w:rFonts w:ascii="Tahoma" w:hAnsi="Tahoma" w:cs="Tahoma"/>
          <w:sz w:val="22"/>
          <w:szCs w:val="22"/>
          <w:lang w:val="eu-ES"/>
        </w:rPr>
        <w:t>Lurralde historikoaren zergen arloko eskumenari buruzko lehen erreferentzia Espainiako Konstituzioaren lehen xedapen gehigarrian daukagu. Hau xedatzen du: “Konstituzioak lurralde forudunetako eskubide historikoak babestu eta errespetatzen ditu.</w:t>
      </w:r>
      <w:r>
        <w:rPr>
          <w:rFonts w:ascii="Tahoma" w:hAnsi="Tahoma" w:cs="Tahoma"/>
          <w:i/>
          <w:iCs/>
          <w:sz w:val="22"/>
          <w:szCs w:val="22"/>
          <w:lang w:val="eu-ES"/>
        </w:rPr>
        <w:t xml:space="preserve"> Foru-araubide horren eguneratze orokorra, hala denean, Konstituzioaren eta autonomia-estatutuen eremuan burutuko da.”</w:t>
      </w:r>
    </w:p>
    <w:p w:rsidR="00106DA3" w:rsidRDefault="00106DA3" w:rsidP="00106DA3">
      <w:pPr>
        <w:spacing w:after="200"/>
        <w:ind w:left="426"/>
        <w:jc w:val="both"/>
        <w:rPr>
          <w:rFonts w:ascii="Tahoma" w:hAnsi="Tahoma" w:cs="Tahoma"/>
          <w:sz w:val="22"/>
          <w:szCs w:val="22"/>
          <w:lang w:val="eu-ES"/>
        </w:rPr>
      </w:pPr>
      <w:r>
        <w:rPr>
          <w:rFonts w:ascii="Tahoma" w:hAnsi="Tahoma" w:cs="Tahoma"/>
          <w:sz w:val="22"/>
          <w:szCs w:val="22"/>
          <w:lang w:val="eu-ES"/>
        </w:rPr>
        <w:t>Horrez gain, Euskal Autonomia Erkidegoko Autonomia Estatutuaren 41.2.a) artikuluak honako hau ezarri zuen: “Lurralde Historikoetako erakunde eskumendunek zerga araubidea mantendu, ezarri eta arautu ahal izango dute beren lurraldean, Estatuko zerga-egitura orokorrari, koordinaziorako, zerga harmonizaziorako eta Estatuarekiko lankidetzarako ekonomia-itunak berak jaso ditzan arauei eta Autonomia Erkidegoaren baitan helburu horiexetarako Eusko Legebiltzarrak eman ditzanei loturik”.</w:t>
      </w:r>
    </w:p>
    <w:p w:rsidR="00106DA3" w:rsidRDefault="00106DA3" w:rsidP="00106DA3">
      <w:pPr>
        <w:spacing w:after="200"/>
        <w:ind w:left="426"/>
        <w:jc w:val="both"/>
        <w:rPr>
          <w:rFonts w:ascii="Tahoma" w:hAnsi="Tahoma" w:cs="Tahoma"/>
          <w:sz w:val="22"/>
          <w:szCs w:val="22"/>
          <w:lang w:val="eu-ES"/>
        </w:rPr>
      </w:pPr>
      <w:r>
        <w:rPr>
          <w:rFonts w:ascii="Tahoma" w:hAnsi="Tahoma" w:cs="Tahoma"/>
          <w:sz w:val="22"/>
          <w:szCs w:val="22"/>
          <w:lang w:val="eu-ES"/>
        </w:rPr>
        <w:t>EAE eta estatuaren artean sinatutako Ekonomia Itunak, maiatzaren 23ko 12/2002 Legeak onartutakoak, honako hau ezarri zuen 1. Bat artikuluan:</w:t>
      </w:r>
    </w:p>
    <w:p w:rsidR="00106DA3" w:rsidRDefault="00106DA3" w:rsidP="00106DA3">
      <w:pPr>
        <w:spacing w:after="200"/>
        <w:ind w:left="426"/>
        <w:jc w:val="both"/>
        <w:rPr>
          <w:rFonts w:ascii="Tahoma" w:hAnsi="Tahoma" w:cs="Tahoma"/>
          <w:i/>
          <w:iCs/>
          <w:sz w:val="22"/>
          <w:szCs w:val="22"/>
          <w:lang w:val="eu-ES"/>
        </w:rPr>
      </w:pPr>
      <w:r>
        <w:rPr>
          <w:rFonts w:ascii="Tahoma" w:hAnsi="Tahoma" w:cs="Tahoma"/>
          <w:i/>
          <w:iCs/>
          <w:sz w:val="22"/>
          <w:szCs w:val="22"/>
          <w:lang w:val="eu-ES"/>
        </w:rPr>
        <w:t>“Lurralde Historikoetako erakunde eskudunek beren zerga sistema eduki, ezarri eta arautu ahal izango dute beren lurraldearen barruan”.</w:t>
      </w:r>
    </w:p>
    <w:p w:rsidR="00106DA3" w:rsidRDefault="00106DA3" w:rsidP="00106DA3">
      <w:pPr>
        <w:spacing w:after="200"/>
        <w:ind w:left="426"/>
        <w:jc w:val="both"/>
        <w:rPr>
          <w:rFonts w:ascii="Tahoma" w:hAnsi="Tahoma" w:cs="Tahoma"/>
          <w:sz w:val="22"/>
          <w:szCs w:val="22"/>
          <w:lang w:val="eu-ES"/>
        </w:rPr>
      </w:pPr>
      <w:r>
        <w:rPr>
          <w:rFonts w:ascii="Tahoma" w:hAnsi="Tahoma" w:cs="Tahoma"/>
          <w:sz w:val="22"/>
          <w:szCs w:val="22"/>
          <w:lang w:val="eu-ES"/>
        </w:rPr>
        <w:lastRenderedPageBreak/>
        <w:t>Halaber, Ekonomia Itunean zehazten da zein den administrazio eskuduna zerga informazioa orokorrean emateko betebeharra betetzeko aitorpenak aurkezteko, 46. artikuluko Bi zenbakian:</w:t>
      </w:r>
    </w:p>
    <w:p w:rsidR="00106DA3" w:rsidRDefault="00106DA3" w:rsidP="00106DA3">
      <w:pPr>
        <w:spacing w:after="240" w:line="280" w:lineRule="auto"/>
        <w:ind w:left="426"/>
        <w:jc w:val="both"/>
        <w:rPr>
          <w:rFonts w:ascii="Tahoma" w:hAnsi="Tahoma" w:cs="Tahoma"/>
          <w:lang w:val="eu-ES"/>
        </w:rPr>
      </w:pPr>
      <w:r>
        <w:rPr>
          <w:rFonts w:ascii="Tahoma" w:hAnsi="Tahoma" w:cs="Tahoma"/>
          <w:i/>
          <w:iCs/>
          <w:sz w:val="22"/>
          <w:szCs w:val="22"/>
          <w:lang w:val="eu-ES"/>
        </w:rPr>
        <w:t>“Bi. Tributu informazioa orokorrean emateko betebeharrak betetzeko diren legez eskatutako aitorpenak Estatuko Administrazioari edo lurraldearen arabera eskumena daukan foru aldundiari aurkeztu behar zaizkio, irizpide hauek kontuan harturik:</w:t>
      </w:r>
    </w:p>
    <w:p w:rsidR="00106DA3" w:rsidRDefault="00106DA3" w:rsidP="00106DA3">
      <w:pPr>
        <w:spacing w:after="240" w:line="280" w:lineRule="auto"/>
        <w:ind w:left="426"/>
        <w:jc w:val="both"/>
        <w:rPr>
          <w:rFonts w:ascii="Tahoma" w:hAnsi="Tahoma" w:cs="Tahoma"/>
          <w:i/>
          <w:iCs/>
          <w:sz w:val="22"/>
          <w:szCs w:val="22"/>
          <w:lang w:val="eu-ES"/>
        </w:rPr>
      </w:pPr>
      <w:r>
        <w:rPr>
          <w:rFonts w:ascii="Tahoma" w:hAnsi="Tahoma" w:cs="Tahoma"/>
          <w:i/>
          <w:iCs/>
          <w:sz w:val="22"/>
          <w:szCs w:val="22"/>
          <w:lang w:val="eu-ES"/>
        </w:rPr>
        <w:t>…/…”</w:t>
      </w:r>
    </w:p>
    <w:p w:rsidR="00106DA3" w:rsidRDefault="00106DA3" w:rsidP="00106DA3">
      <w:pPr>
        <w:spacing w:after="240" w:line="280" w:lineRule="auto"/>
        <w:ind w:left="426"/>
        <w:jc w:val="both"/>
        <w:rPr>
          <w:rFonts w:ascii="Tahoma" w:hAnsi="Tahoma" w:cs="Tahoma"/>
          <w:sz w:val="22"/>
          <w:szCs w:val="22"/>
          <w:lang w:val="eu-ES"/>
        </w:rPr>
      </w:pPr>
      <w:r>
        <w:rPr>
          <w:rFonts w:ascii="Tahoma" w:hAnsi="Tahoma" w:cs="Tahoma"/>
          <w:sz w:val="22"/>
          <w:szCs w:val="22"/>
          <w:lang w:val="eu-ES"/>
        </w:rPr>
        <w:t>Halaber, Ekonomia Itunak, 47. bis artikuluan, identifikazio fiskaleko zenbakia esleitu eta errebokatzeko eskudun den administrazioa zehazteko arauak ezartzen ditu.</w:t>
      </w:r>
    </w:p>
    <w:p w:rsidR="00106DA3" w:rsidRDefault="00106DA3" w:rsidP="00106DA3">
      <w:pPr>
        <w:spacing w:after="200"/>
        <w:ind w:left="426"/>
        <w:jc w:val="both"/>
        <w:rPr>
          <w:rFonts w:ascii="Tahoma" w:hAnsi="Tahoma" w:cs="Tahoma"/>
          <w:lang w:val="eu-ES"/>
        </w:rPr>
      </w:pPr>
      <w:r>
        <w:rPr>
          <w:rFonts w:ascii="Tahoma" w:hAnsi="Tahoma" w:cs="Tahoma"/>
          <w:sz w:val="22"/>
          <w:szCs w:val="22"/>
          <w:lang w:val="eu-ES"/>
        </w:rPr>
        <w:t>Bestalde, azaroaren 25eko 27/1983 Legeak, Euskal Autonomia Erkidego osorako erakundeen eta bertako Lurralde Historikoetako foru erakundeen arteko harremanei buruzkoak, honako hau ezarri zuen 7.6 artikuluan, foru erakundeen eskumen esklusibo gisa: “Autonomia Estatutuaren 41. artikuluak esaten dituenak eta, oro har, Ekonomia Itunaren Legeak edo zergalaritza alorreko beste arau edo manuren batzuk emanda izan ditzaten guztia”.</w:t>
      </w:r>
    </w:p>
    <w:p w:rsidR="00106DA3" w:rsidRDefault="00106DA3" w:rsidP="00106DA3">
      <w:pPr>
        <w:spacing w:after="200"/>
        <w:ind w:left="426"/>
        <w:jc w:val="both"/>
        <w:rPr>
          <w:rFonts w:ascii="Tahoma" w:hAnsi="Tahoma" w:cs="Tahoma"/>
          <w:sz w:val="22"/>
          <w:szCs w:val="22"/>
          <w:lang w:val="eu-ES"/>
        </w:rPr>
      </w:pPr>
      <w:r>
        <w:rPr>
          <w:rFonts w:ascii="Tahoma" w:hAnsi="Tahoma" w:cs="Tahoma"/>
          <w:sz w:val="22"/>
          <w:szCs w:val="22"/>
          <w:lang w:val="eu-ES"/>
        </w:rPr>
        <w:t>Zerga betebeharrak betetzeari dagokion banaketa hori, halaber, 6/2005 Foru Arauan ere aurreikusi zen, otsailaren 28koa, Arabako zerga foru arau nagusian; arau horrek zehaztu zituen Arabako Lurralde Historikoko zerga sistemaren arau juridiko orokorrak eta printzipioak, eta hamazortzigarren xedapen gehigarriak Arabako Foru Aldundia gaitu zuen araua garatzeko beharrezko xedapen oro emateko.</w:t>
      </w:r>
    </w:p>
    <w:p w:rsidR="00903B96" w:rsidRDefault="00106DA3" w:rsidP="00106DA3">
      <w:pPr>
        <w:spacing w:after="200"/>
        <w:ind w:left="426"/>
        <w:jc w:val="both"/>
        <w:rPr>
          <w:rFonts w:ascii="Tahoma" w:hAnsi="Tahoma" w:cs="Tahoma"/>
          <w:sz w:val="22"/>
          <w:szCs w:val="22"/>
          <w:lang w:val="eu-ES"/>
        </w:rPr>
      </w:pPr>
      <w:r>
        <w:rPr>
          <w:rFonts w:ascii="Tahoma" w:hAnsi="Tahoma" w:cs="Tahoma"/>
          <w:sz w:val="22"/>
          <w:szCs w:val="22"/>
          <w:lang w:val="eu-ES"/>
        </w:rPr>
        <w:t>Hortik ondorioztatu behar da foru dekretuaren proiektuan proposatutako araudi aldaketak, Euskal Autonomia Erkidegoko Ekonomia Itunean, Arabako Zergei buruzko Foru Arau Orokorrean xedatutakoaren arabera, Arabako Lurralde Historikoaren eskumen esklusibo direla eta, beraz, foru dekretuaren proiektu horrek derrigorrez behar du Aholku Batzorde honen irizpena.</w:t>
      </w:r>
    </w:p>
    <w:p w:rsidR="00106DA3" w:rsidRDefault="00106DA3" w:rsidP="00106DA3">
      <w:pPr>
        <w:tabs>
          <w:tab w:val="left" w:pos="1985"/>
          <w:tab w:val="num" w:pos="2705"/>
        </w:tabs>
        <w:spacing w:after="200"/>
        <w:ind w:left="426"/>
        <w:jc w:val="both"/>
        <w:rPr>
          <w:rFonts w:ascii="Tahoma" w:hAnsi="Tahoma" w:cs="Tahoma"/>
          <w:b/>
          <w:bCs/>
          <w:sz w:val="22"/>
          <w:szCs w:val="22"/>
          <w:lang w:val="eu-ES"/>
        </w:rPr>
      </w:pPr>
      <w:r>
        <w:rPr>
          <w:rFonts w:ascii="Tahoma" w:hAnsi="Tahoma" w:cs="Tahoma"/>
          <w:b/>
          <w:bCs/>
          <w:sz w:val="22"/>
          <w:szCs w:val="22"/>
          <w:lang w:val="eu-ES"/>
        </w:rPr>
        <w:t>2.- ERAKUNDE ESKUMENA ETA ARAUDI GAIKUNTZA</w:t>
      </w:r>
    </w:p>
    <w:p w:rsidR="00106DA3" w:rsidRDefault="00106DA3" w:rsidP="00106DA3">
      <w:pPr>
        <w:spacing w:after="200"/>
        <w:ind w:left="426"/>
        <w:jc w:val="both"/>
        <w:rPr>
          <w:rFonts w:ascii="Tahoma" w:hAnsi="Tahoma" w:cs="Tahoma"/>
          <w:lang w:val="eu-ES"/>
        </w:rPr>
      </w:pPr>
      <w:r>
        <w:rPr>
          <w:rFonts w:ascii="Tahoma" w:hAnsi="Tahoma" w:cs="Tahoma"/>
          <w:sz w:val="22"/>
          <w:szCs w:val="22"/>
          <w:lang w:val="eu-ES"/>
        </w:rPr>
        <w:t xml:space="preserve">Arabako zerga orokorrari buruzko Foru Arauaren4.1 artikuluak Arabako Foru Aldundiari esleitzen dio zerga arauak garatzeko araudi eskumena; nolanahi ere, tokiko zergei dagokienez badira toki erakundeei dagozkien eskumenak ere. </w:t>
      </w:r>
    </w:p>
    <w:p w:rsidR="00106DA3" w:rsidRDefault="00106DA3" w:rsidP="00106DA3">
      <w:pPr>
        <w:spacing w:after="200"/>
        <w:ind w:left="426"/>
        <w:jc w:val="both"/>
        <w:rPr>
          <w:rFonts w:ascii="Tahoma" w:hAnsi="Tahoma" w:cs="Tahoma"/>
          <w:i/>
          <w:iCs/>
          <w:sz w:val="22"/>
          <w:szCs w:val="22"/>
          <w:lang w:val="eu-ES"/>
        </w:rPr>
      </w:pPr>
      <w:r>
        <w:rPr>
          <w:rFonts w:ascii="Tahoma" w:hAnsi="Tahoma" w:cs="Tahoma"/>
          <w:sz w:val="22"/>
          <w:szCs w:val="22"/>
          <w:lang w:val="eu-ES"/>
        </w:rPr>
        <w:t>Araudi gaikuntza orokor horrez gain, zerga betebehar formalei dagokienez Zerga foru arau orokorraren 29.3 artikuluak berariaz ezarri zuenez “araudi xedapenek zerga betebehar formalak betetzeari buruzko inguruabarrak arautu ahalko dituzte”.</w:t>
      </w:r>
    </w:p>
    <w:p w:rsidR="00106DA3" w:rsidRDefault="00106DA3" w:rsidP="00106DA3">
      <w:pPr>
        <w:spacing w:after="200" w:line="280" w:lineRule="auto"/>
        <w:ind w:left="426"/>
        <w:jc w:val="both"/>
        <w:rPr>
          <w:rFonts w:ascii="Tahoma" w:hAnsi="Tahoma" w:cs="Tahoma"/>
          <w:lang w:val="eu-ES"/>
        </w:rPr>
      </w:pPr>
      <w:r>
        <w:rPr>
          <w:rFonts w:ascii="Tahoma" w:hAnsi="Tahoma" w:cs="Tahoma"/>
          <w:sz w:val="22"/>
          <w:szCs w:val="22"/>
          <w:lang w:val="eu-ES"/>
        </w:rPr>
        <w:t>Identifikazio fiskaleko zenbakiari buruzko gaikuntzari dagokionez ere, Zergei buruzko Foru Arau Orokorrak hau xedatzen du laugarren xedapen gehigarrian: “</w:t>
      </w:r>
      <w:r>
        <w:rPr>
          <w:rFonts w:ascii="Tahoma" w:hAnsi="Tahoma" w:cs="Tahoma"/>
          <w:i/>
          <w:iCs/>
          <w:sz w:val="22"/>
          <w:szCs w:val="22"/>
          <w:lang w:val="eu-ES"/>
        </w:rPr>
        <w:t>Pertsona fisiko zein juridiko orok, bai eta Zergei buruzko Foru Arau Orokorreko 35. artikuluko 3. idatz-zatian aipatzen diren nortasunik gabeko erakundeek ere, identifikazio fiskaleko zenbakia edukiko dute zergen arloan dituzten harremanetarako. Identifikazio fiskaleko zenbaki hori Arabako Foru Aldundiak emango du, ofizioz edo interesdunak eskatuta</w:t>
      </w:r>
      <w:r>
        <w:rPr>
          <w:rFonts w:ascii="Tahoma" w:hAnsi="Tahoma" w:cs="Tahoma"/>
          <w:sz w:val="22"/>
          <w:szCs w:val="22"/>
          <w:lang w:val="eu-ES"/>
        </w:rPr>
        <w:t>”, eta hau xedatzen du: “</w:t>
      </w:r>
      <w:r>
        <w:rPr>
          <w:rFonts w:ascii="Tahoma" w:hAnsi="Tahoma" w:cs="Tahoma"/>
          <w:i/>
          <w:iCs/>
          <w:sz w:val="22"/>
          <w:szCs w:val="22"/>
          <w:lang w:val="eu-ES"/>
        </w:rPr>
        <w:t xml:space="preserve">arau bidez </w:t>
      </w:r>
      <w:r>
        <w:rPr>
          <w:rFonts w:ascii="Tahoma" w:hAnsi="Tahoma" w:cs="Tahoma"/>
          <w:i/>
          <w:iCs/>
          <w:sz w:val="22"/>
          <w:szCs w:val="22"/>
          <w:lang w:val="eu-ES"/>
        </w:rPr>
        <w:lastRenderedPageBreak/>
        <w:t>zehaztuko dira esleipenaren eta errebokazioaren prozedura, identifikazio fiskaleko zenbakiaren osaera eta zergen arloko harremanetan hura erabiltzeko modua.</w:t>
      </w:r>
      <w:r>
        <w:rPr>
          <w:rFonts w:ascii="Tahoma" w:hAnsi="Tahoma" w:cs="Tahoma"/>
          <w:sz w:val="22"/>
          <w:szCs w:val="22"/>
          <w:lang w:val="eu-ES"/>
        </w:rPr>
        <w:t>”</w:t>
      </w:r>
    </w:p>
    <w:p w:rsidR="00106DA3" w:rsidRDefault="00106DA3" w:rsidP="00106DA3">
      <w:pPr>
        <w:spacing w:after="200"/>
        <w:ind w:left="426"/>
        <w:jc w:val="both"/>
        <w:rPr>
          <w:rFonts w:ascii="Tahoma" w:hAnsi="Tahoma" w:cs="Tahoma"/>
          <w:sz w:val="22"/>
          <w:szCs w:val="22"/>
          <w:lang w:val="eu-ES"/>
        </w:rPr>
      </w:pPr>
      <w:r>
        <w:rPr>
          <w:rFonts w:ascii="Tahoma" w:hAnsi="Tahoma" w:cs="Tahoma"/>
          <w:sz w:val="22"/>
          <w:szCs w:val="22"/>
          <w:lang w:val="eu-ES"/>
        </w:rPr>
        <w:t>Bestalde, abenduaren 18ko 52/92 Foru Arauak, Arabako Foru Aldundiaren Antolaketa, Funtzionamendu eta Araubide Juridikoari buruzkoak, 7.2 artikuluan, hau ezarri zuen: “</w:t>
      </w:r>
      <w:r>
        <w:rPr>
          <w:rFonts w:ascii="Tahoma" w:hAnsi="Tahoma" w:cs="Tahoma"/>
          <w:i/>
          <w:iCs/>
          <w:sz w:val="22"/>
          <w:szCs w:val="22"/>
          <w:lang w:val="eu-ES"/>
        </w:rPr>
        <w:t>araudi ahalmena baliatuz, Diputatuen Kontseiluari dagokiola foru arauak garatu eta egikaritzeko araudiak onartzea, foru dekretuen bitartez</w:t>
      </w:r>
      <w:r>
        <w:rPr>
          <w:rFonts w:ascii="Tahoma" w:hAnsi="Tahoma" w:cs="Tahoma"/>
          <w:sz w:val="22"/>
          <w:szCs w:val="22"/>
          <w:lang w:val="eu-ES"/>
        </w:rPr>
        <w:t>”.</w:t>
      </w:r>
    </w:p>
    <w:p w:rsidR="00106DA3" w:rsidRDefault="00106DA3" w:rsidP="00106DA3">
      <w:pPr>
        <w:spacing w:after="200"/>
        <w:ind w:left="426"/>
        <w:jc w:val="both"/>
        <w:rPr>
          <w:rFonts w:ascii="Tahoma" w:hAnsi="Tahoma" w:cs="Tahoma"/>
          <w:b/>
          <w:bCs/>
          <w:sz w:val="22"/>
          <w:szCs w:val="22"/>
          <w:lang w:val="eu-ES"/>
        </w:rPr>
      </w:pPr>
      <w:r>
        <w:rPr>
          <w:rFonts w:ascii="Tahoma" w:hAnsi="Tahoma" w:cs="Tahoma"/>
          <w:b/>
          <w:bCs/>
          <w:sz w:val="22"/>
          <w:szCs w:val="22"/>
          <w:lang w:val="eu-ES"/>
        </w:rPr>
        <w:t>3.- PROZEDURA</w:t>
      </w:r>
    </w:p>
    <w:p w:rsidR="00106DA3" w:rsidRDefault="00106DA3" w:rsidP="00106DA3">
      <w:pPr>
        <w:spacing w:after="200"/>
        <w:ind w:left="426"/>
        <w:jc w:val="both"/>
        <w:rPr>
          <w:rFonts w:ascii="Tahoma" w:hAnsi="Tahoma" w:cs="Tahoma"/>
          <w:sz w:val="22"/>
          <w:szCs w:val="22"/>
          <w:lang w:val="eu-ES"/>
        </w:rPr>
      </w:pPr>
      <w:r>
        <w:rPr>
          <w:rFonts w:ascii="Tahoma" w:hAnsi="Tahoma" w:cs="Tahoma"/>
          <w:sz w:val="22"/>
          <w:szCs w:val="22"/>
          <w:lang w:val="eu-ES"/>
        </w:rPr>
        <w:t>Prozedura izapidetzean erabat bete dira xedapen orokorrak egiteari dagokionez indarrean dauden arauak, proposamena aurkezteko eskumena duen erakundeari, arau eraginari buruzko txostenak emateari eta genero eraginaren aldez aurreko ebaluazioari, Aholku Batzordeari kontsulta eskatzeari eta onartzeko eskumena duen erakundeari dagokienez.</w:t>
      </w:r>
    </w:p>
    <w:p w:rsidR="00106DA3" w:rsidRDefault="00106DA3" w:rsidP="00106DA3">
      <w:pPr>
        <w:spacing w:after="200"/>
        <w:ind w:left="426"/>
        <w:jc w:val="both"/>
        <w:rPr>
          <w:rFonts w:ascii="Tahoma" w:hAnsi="Tahoma" w:cs="Tahoma"/>
          <w:sz w:val="22"/>
          <w:szCs w:val="22"/>
          <w:lang w:val="eu-ES"/>
        </w:rPr>
      </w:pPr>
      <w:r>
        <w:rPr>
          <w:rFonts w:ascii="Tahoma" w:hAnsi="Tahoma" w:cs="Tahoma"/>
          <w:sz w:val="22"/>
          <w:szCs w:val="22"/>
          <w:lang w:val="eu-ES"/>
        </w:rPr>
        <w:t>Hain zuzen ere, Foru Gobernu Kontseiluaren maiatzaren 23ko 29/2017 Foru Dekretuaren 9. artikuluan ezarritakoari erreparatuz, proiektuaren aurrerapena jendaurrean jartzeko izapidea eta aldez aurreko kontsulta egin da, baliabide telematikoen bitartez, Arabako Foru Aldundiaren webgunearen bidez. Espedientean aldez aurreko kontsulta izapide horren emaitzei buruzko memoria jaso da, 2018ko uztailaren 30eko datarekin, baita jendaurrean jarri ondorengo emaitzen memoria ere, 2018ko irailaren 3ko datarekin; bertan ageri da araudi xedapena idazteko aintzat hartu beharreko proposamen edo oharrik ez dela erregistratu.</w:t>
      </w:r>
    </w:p>
    <w:p w:rsidR="00106DA3" w:rsidRDefault="00106DA3" w:rsidP="00106DA3">
      <w:pPr>
        <w:spacing w:after="200"/>
        <w:ind w:left="426"/>
        <w:jc w:val="both"/>
        <w:rPr>
          <w:rFonts w:ascii="Tahoma" w:hAnsi="Tahoma" w:cs="Tahoma"/>
          <w:sz w:val="22"/>
          <w:szCs w:val="22"/>
          <w:lang w:val="eu-ES"/>
        </w:rPr>
      </w:pPr>
      <w:r>
        <w:rPr>
          <w:rFonts w:ascii="Tahoma" w:hAnsi="Tahoma" w:cs="Tahoma"/>
          <w:sz w:val="22"/>
          <w:szCs w:val="22"/>
          <w:lang w:val="eu-ES"/>
        </w:rPr>
        <w:t>Beste alde batetik, Zerga Araudiaren Zerbitzuaren 2018ko irailaren 6ko txostenak azaldu zuen ebaluatutako xedapenak ez duela garrantzirik generoaren ikuspuntutik, eta hala berretsi du Foru Aldundi honetako Berdintasun Zerbitzuak 2018ko irailaren 10ean.</w:t>
      </w:r>
    </w:p>
    <w:p w:rsidR="00106DA3" w:rsidRDefault="00106DA3" w:rsidP="00106DA3">
      <w:pPr>
        <w:spacing w:after="200"/>
        <w:ind w:left="426"/>
        <w:jc w:val="both"/>
        <w:rPr>
          <w:rFonts w:ascii="Tahoma" w:hAnsi="Tahoma" w:cs="Tahoma"/>
          <w:b/>
          <w:bCs/>
          <w:sz w:val="22"/>
          <w:szCs w:val="22"/>
          <w:lang w:val="eu-ES"/>
        </w:rPr>
      </w:pPr>
      <w:r>
        <w:rPr>
          <w:rFonts w:ascii="Tahoma" w:hAnsi="Tahoma" w:cs="Tahoma"/>
          <w:b/>
          <w:bCs/>
          <w:sz w:val="22"/>
          <w:szCs w:val="22"/>
          <w:lang w:val="eu-ES"/>
        </w:rPr>
        <w:t>III.- FORU DEKRETUAREN EGITURA.</w:t>
      </w:r>
    </w:p>
    <w:p w:rsidR="00106DA3" w:rsidRDefault="00106DA3" w:rsidP="00106DA3">
      <w:pPr>
        <w:spacing w:after="200"/>
        <w:ind w:left="426"/>
        <w:jc w:val="both"/>
        <w:rPr>
          <w:rFonts w:ascii="Tahoma" w:hAnsi="Tahoma" w:cs="Tahoma"/>
          <w:sz w:val="22"/>
          <w:szCs w:val="22"/>
          <w:lang w:val="eu-ES"/>
        </w:rPr>
      </w:pPr>
      <w:r>
        <w:rPr>
          <w:rFonts w:ascii="Tahoma" w:hAnsi="Tahoma" w:cs="Tahoma"/>
          <w:sz w:val="22"/>
          <w:szCs w:val="22"/>
          <w:lang w:val="eu-ES"/>
        </w:rPr>
        <w:t>Foru Dekretuaren proiektuak sarrera bat dauka, xedapenak, hiru atalekin, haietako bakoitza aldatutako foru dekretu bati buruzkoa, eta azken xedapen bat, zeinean xedatzen baita Foru Dekretua ALHAOn argitaratu eta hurrengo egunean jartzen dela indarrean.</w:t>
      </w:r>
    </w:p>
    <w:p w:rsidR="00106DA3" w:rsidRDefault="00106DA3" w:rsidP="00106DA3">
      <w:pPr>
        <w:spacing w:after="200"/>
        <w:ind w:left="426"/>
        <w:jc w:val="both"/>
        <w:rPr>
          <w:rFonts w:ascii="Tahoma" w:hAnsi="Tahoma" w:cs="Tahoma"/>
          <w:color w:val="FF0000"/>
          <w:sz w:val="22"/>
          <w:szCs w:val="22"/>
          <w:lang w:val="eu-ES"/>
        </w:rPr>
      </w:pPr>
      <w:bookmarkStart w:id="1" w:name="OLE_LINK1"/>
      <w:r>
        <w:rPr>
          <w:rFonts w:ascii="Tahoma" w:hAnsi="Tahoma" w:cs="Tahoma"/>
          <w:sz w:val="22"/>
          <w:szCs w:val="22"/>
          <w:lang w:val="eu-ES"/>
        </w:rPr>
        <w:t>Hauek dira proposatutako aldaketek eragindako foru dekretuak: Diputatuen Kontseiluaren abenduaren 28ko 80/2005 Foru Dekretua, onartzen dituena idatzizko zerga kontsultei, aldez aurreko zerga-ordainketa proposamenei eta saiheste fiskalaren aurkako klausularen adierazpenari aplikagarri zaizkien prozedura arauak; Diputatuen Kontseiluaren uztailaren 8ko 71/2008 Foru Dekretua, arautzen dituena identifikazio fiskaleko zenbakiari eta horren osaerari buruzko eginbeharrak; eta Diputatuen Kontseiluaren abenduaren 23ko 111/2008 Foru Dekretua, kontuen, eragiketen eta finantza-aktiboen gaineko informazioa emateko eginbeharra arautzen duena.</w:t>
      </w:r>
    </w:p>
    <w:bookmarkEnd w:id="1"/>
    <w:p w:rsidR="00106DA3" w:rsidRDefault="00106DA3" w:rsidP="00106DA3">
      <w:pPr>
        <w:spacing w:after="200"/>
        <w:ind w:left="426"/>
        <w:jc w:val="both"/>
        <w:rPr>
          <w:rFonts w:ascii="Tahoma" w:hAnsi="Tahoma" w:cs="Tahoma"/>
          <w:lang w:val="eu-ES"/>
        </w:rPr>
      </w:pPr>
      <w:r>
        <w:rPr>
          <w:rFonts w:ascii="Tahoma" w:hAnsi="Tahoma" w:cs="Tahoma"/>
          <w:b/>
          <w:bCs/>
          <w:sz w:val="22"/>
          <w:szCs w:val="22"/>
          <w:lang w:val="eu-ES"/>
        </w:rPr>
        <w:t>IV. ARAUDI PROPOSAMENAREN ANALISIA</w:t>
      </w:r>
    </w:p>
    <w:p w:rsidR="00106DA3" w:rsidRDefault="00106DA3" w:rsidP="00106DA3">
      <w:pPr>
        <w:spacing w:after="200"/>
        <w:ind w:left="426"/>
        <w:jc w:val="both"/>
        <w:rPr>
          <w:rFonts w:ascii="Tahoma" w:hAnsi="Tahoma" w:cs="Tahoma"/>
          <w:sz w:val="22"/>
          <w:szCs w:val="22"/>
          <w:lang w:val="eu-ES"/>
        </w:rPr>
      </w:pPr>
      <w:r>
        <w:rPr>
          <w:rFonts w:ascii="Tahoma" w:hAnsi="Tahoma" w:cs="Tahoma"/>
          <w:sz w:val="22"/>
          <w:szCs w:val="22"/>
          <w:lang w:val="eu-ES"/>
        </w:rPr>
        <w:t>Foru Dekretuak sarrera bat dauka hasteko. Bertan, aldatzen diren foru dekretuak zerrendatu eta labur azaltzen da zertan datzan foru dekretu bakoitzari eragiten dion aldaketa.</w:t>
      </w:r>
    </w:p>
    <w:p w:rsidR="00106DA3" w:rsidRDefault="00106DA3" w:rsidP="00106DA3">
      <w:pPr>
        <w:spacing w:after="200"/>
        <w:ind w:left="426"/>
        <w:jc w:val="both"/>
        <w:rPr>
          <w:rFonts w:ascii="Tahoma" w:hAnsi="Tahoma" w:cs="Tahoma"/>
          <w:sz w:val="22"/>
          <w:szCs w:val="22"/>
          <w:lang w:val="eu-ES"/>
        </w:rPr>
      </w:pPr>
      <w:r>
        <w:rPr>
          <w:rFonts w:ascii="Tahoma" w:hAnsi="Tahoma" w:cs="Tahoma"/>
          <w:sz w:val="22"/>
          <w:szCs w:val="22"/>
          <w:lang w:val="eu-ES"/>
        </w:rPr>
        <w:t>Xedapenetan hiru atal dauzkagu.</w:t>
      </w:r>
    </w:p>
    <w:p w:rsidR="00106DA3" w:rsidRDefault="00106DA3" w:rsidP="00106DA3">
      <w:pPr>
        <w:spacing w:after="200" w:line="280" w:lineRule="auto"/>
        <w:ind w:left="426"/>
        <w:jc w:val="both"/>
        <w:rPr>
          <w:sz w:val="22"/>
          <w:szCs w:val="22"/>
          <w:lang w:val="eu-ES"/>
        </w:rPr>
      </w:pPr>
      <w:r>
        <w:rPr>
          <w:rFonts w:ascii="Tahoma" w:hAnsi="Tahoma" w:cs="Tahoma"/>
          <w:sz w:val="22"/>
          <w:szCs w:val="22"/>
          <w:lang w:val="eu-ES"/>
        </w:rPr>
        <w:lastRenderedPageBreak/>
        <w:t>Lehenengo atalean Diputatuen Kontseiluaren abenduaren 28ko 80/2005 Foru Dekretua aldatzen da, ondoko hauei aplikatu beharreko prozedura onartzen duena: idatzitako zerga kontsultak, zergen aurreko proposamenak eta itzurpenaren aurkako klausulak.</w:t>
      </w:r>
    </w:p>
    <w:p w:rsidR="00106DA3" w:rsidRDefault="00106DA3" w:rsidP="00106DA3">
      <w:pPr>
        <w:spacing w:after="200" w:line="280" w:lineRule="auto"/>
        <w:ind w:left="426"/>
        <w:jc w:val="both"/>
        <w:rPr>
          <w:rFonts w:ascii="Tahoma" w:hAnsi="Tahoma" w:cs="Tahoma"/>
          <w:sz w:val="22"/>
          <w:szCs w:val="22"/>
          <w:lang w:val="eu-ES"/>
        </w:rPr>
      </w:pPr>
      <w:r>
        <w:rPr>
          <w:rFonts w:ascii="Tahoma" w:hAnsi="Tahoma" w:cs="Tahoma"/>
          <w:sz w:val="22"/>
          <w:szCs w:val="22"/>
          <w:lang w:val="eu-ES"/>
        </w:rPr>
        <w:t>Aldaketa horretan eskatzen da, idatzizko zerga kontsulten kasurako nahiz zergen aurreko proposamenetarako, zenbait datu gehigarri emateko, kontsultan edo haren erantzunean edo zergen aurreko proposamenean edo haien ebazpenean elkar laguntzako tresna baten bidez beste estatu edo nazioz gaindiko erakundeekin informazio trukea egin behar bada.</w:t>
      </w:r>
    </w:p>
    <w:p w:rsidR="00106DA3" w:rsidRDefault="00106DA3" w:rsidP="00106DA3">
      <w:pPr>
        <w:spacing w:after="200" w:line="280" w:lineRule="auto"/>
        <w:ind w:left="426"/>
        <w:jc w:val="both"/>
        <w:rPr>
          <w:rFonts w:ascii="Tahoma" w:hAnsi="Tahoma" w:cs="Tahoma"/>
          <w:sz w:val="22"/>
          <w:szCs w:val="22"/>
          <w:lang w:val="eu-ES"/>
        </w:rPr>
      </w:pPr>
      <w:r>
        <w:rPr>
          <w:rFonts w:ascii="Tahoma" w:hAnsi="Tahoma" w:cs="Tahoma"/>
          <w:sz w:val="22"/>
          <w:szCs w:val="22"/>
          <w:lang w:val="eu-ES"/>
        </w:rPr>
        <w:t>Hau da, funtsean, eman beharreko informazio gehigarria: erakunde kontsultagilea edo zergen aurreko proposamena egiten duen erakundea kide den merkataritza edo zerga taldearen identifikazioa, enpresa jarduera edo egindako edo egin beharreko transakzioak edo transakzio sailak deskribatuz, eta kontsultaren erantzunak eragin liezaiekeen beste estatuen eta beste estatuetan bizi diren pertsonen identifikazioa, aplikatu beharreko elkar laguntzari buruzko araudiak eska litzakeen beste datu batzuk emateaz gain.</w:t>
      </w:r>
    </w:p>
    <w:p w:rsidR="00106DA3" w:rsidRDefault="00106DA3" w:rsidP="00106DA3">
      <w:pPr>
        <w:spacing w:after="200" w:line="280" w:lineRule="auto"/>
        <w:ind w:left="426"/>
        <w:jc w:val="both"/>
        <w:rPr>
          <w:sz w:val="22"/>
          <w:szCs w:val="22"/>
          <w:lang w:val="eu-ES"/>
        </w:rPr>
      </w:pPr>
      <w:r>
        <w:rPr>
          <w:rFonts w:ascii="Tahoma" w:hAnsi="Tahoma" w:cs="Tahoma"/>
          <w:sz w:val="22"/>
          <w:szCs w:val="22"/>
          <w:lang w:val="eu-ES"/>
        </w:rPr>
        <w:t>Foru Dekretuaren bigarren atalak Diputatuen Kontseiluaren uztailaren 8ko 71/2008 Foru Dekretuari eragiten dio, zeinak identifikazio fiskaleko zenbakiari eta horren osaerari buruzko eginbeharrak arautzen baititu.</w:t>
      </w:r>
    </w:p>
    <w:p w:rsidR="00106DA3" w:rsidRDefault="00106DA3" w:rsidP="00106DA3">
      <w:pPr>
        <w:spacing w:after="200" w:line="280" w:lineRule="auto"/>
        <w:ind w:left="426"/>
        <w:jc w:val="both"/>
        <w:rPr>
          <w:rFonts w:ascii="Tahoma" w:hAnsi="Tahoma" w:cs="Tahoma"/>
          <w:lang w:val="eu-ES"/>
        </w:rPr>
      </w:pPr>
      <w:r>
        <w:rPr>
          <w:rFonts w:ascii="Tahoma" w:hAnsi="Tahoma" w:cs="Tahoma"/>
          <w:sz w:val="22"/>
          <w:szCs w:val="22"/>
          <w:lang w:val="eu-ES"/>
        </w:rPr>
        <w:t>Foru Dekretu horrek jasaten duen aldaketarik handiena errebokatu diren identifikazio fiskaleko zenbakien birgaitzea izapidetu ahal izateko behar diren baldintzak sartzean datza. Esaten da beharrezkoa dela identifikazio fiskaleko zenbakia errebokatzea ekarri zuten kausak desagertzea eta, gainera, zenbait informazio gehigarri jakinarazi beharra ezartzen die sozietateei, hala nola kapitalaren titulartasuna daukatenen identifikazioa, legezko ordezkarien identifikazio osoa, egoitza fiskala eta sozietateak garatuko duen jarduera ekonomikoaren frogagiriak. Baldintza horiek guztiak betetzen ez badira, eskabideak artxibatu egingo dira, besterik gabe.</w:t>
      </w:r>
    </w:p>
    <w:p w:rsidR="00106DA3" w:rsidRDefault="00106DA3" w:rsidP="00106DA3">
      <w:pPr>
        <w:spacing w:after="200" w:line="280" w:lineRule="auto"/>
        <w:ind w:left="426"/>
        <w:jc w:val="both"/>
        <w:rPr>
          <w:rFonts w:ascii="Tahoma" w:hAnsi="Tahoma" w:cs="Tahoma"/>
          <w:sz w:val="22"/>
          <w:szCs w:val="22"/>
          <w:lang w:val="eu-ES"/>
        </w:rPr>
      </w:pPr>
      <w:r>
        <w:rPr>
          <w:rFonts w:ascii="Tahoma" w:hAnsi="Tahoma" w:cs="Tahoma"/>
          <w:sz w:val="22"/>
          <w:szCs w:val="22"/>
          <w:lang w:val="eu-ES"/>
        </w:rPr>
        <w:t>Halaber, birgaitzeko eskabidea berariaz ez ebaztearen ondorioa ezartzen da.</w:t>
      </w:r>
    </w:p>
    <w:p w:rsidR="00106DA3" w:rsidRDefault="00106DA3" w:rsidP="00106DA3">
      <w:pPr>
        <w:spacing w:after="200" w:line="280" w:lineRule="auto"/>
        <w:ind w:left="426"/>
        <w:jc w:val="both"/>
        <w:rPr>
          <w:sz w:val="22"/>
          <w:szCs w:val="22"/>
          <w:lang w:val="eu-ES"/>
        </w:rPr>
      </w:pPr>
      <w:r>
        <w:rPr>
          <w:rFonts w:ascii="Tahoma" w:hAnsi="Tahoma" w:cs="Tahoma"/>
          <w:sz w:val="22"/>
          <w:szCs w:val="22"/>
          <w:lang w:val="eu-ES"/>
        </w:rPr>
        <w:t>Hirugarren atalaren edukiak Diputatuen Kontseiluaren abenduaren 23ko 111/2008 Foru Dekretua aldatzen du, kontuen, eragiketen eta finantza aktiboen berri emateko beharra arautzen duena.</w:t>
      </w:r>
    </w:p>
    <w:p w:rsidR="00106DA3" w:rsidRDefault="00106DA3" w:rsidP="00106DA3">
      <w:pPr>
        <w:spacing w:after="200" w:line="280" w:lineRule="auto"/>
        <w:ind w:left="426"/>
        <w:jc w:val="both"/>
        <w:rPr>
          <w:rFonts w:ascii="Tahoma" w:hAnsi="Tahoma" w:cs="Tahoma"/>
          <w:lang w:val="eu-ES"/>
        </w:rPr>
      </w:pPr>
      <w:r>
        <w:rPr>
          <w:rFonts w:ascii="Tahoma" w:hAnsi="Tahoma" w:cs="Tahoma"/>
          <w:sz w:val="22"/>
          <w:szCs w:val="22"/>
          <w:lang w:val="eu-ES"/>
        </w:rPr>
        <w:t>Besteak beste, Europako Esparru Ekonomikoko kide den beste estatu batean helbideratuta egon eta Espainian zerbitzuak aske emateko araubidean diharduten aseguru erakundeei betebeharra ezartzen die balore, aseguru eta errentei buruzko informazioa emateko, urteko aitorpena aurkeztuz. Lehenago ezartzen zen zerbitzuak aske emateko araubidean ziharduten aseguru erakundeen ordezkariek egin behar zutela hori.</w:t>
      </w:r>
    </w:p>
    <w:p w:rsidR="00106DA3" w:rsidRDefault="00106DA3" w:rsidP="00106DA3">
      <w:pPr>
        <w:spacing w:after="200" w:line="280" w:lineRule="auto"/>
        <w:ind w:left="426"/>
        <w:jc w:val="both"/>
        <w:rPr>
          <w:rFonts w:ascii="Tahoma" w:hAnsi="Tahoma" w:cs="Tahoma"/>
          <w:sz w:val="22"/>
          <w:szCs w:val="22"/>
          <w:lang w:val="eu-ES"/>
        </w:rPr>
      </w:pPr>
      <w:r>
        <w:rPr>
          <w:rFonts w:ascii="Tahoma" w:hAnsi="Tahoma" w:cs="Tahoma"/>
          <w:sz w:val="22"/>
          <w:szCs w:val="22"/>
          <w:lang w:val="eu-ES"/>
        </w:rPr>
        <w:t xml:space="preserve">Aurrerantzean, bestalde, Europar Batasuneko beste estatu kide batean helbideratuta egon eta Espainian espainiar legediari lotutako enpleguko pentsio </w:t>
      </w:r>
      <w:r>
        <w:rPr>
          <w:rFonts w:ascii="Tahoma" w:hAnsi="Tahoma" w:cs="Tahoma"/>
          <w:sz w:val="22"/>
          <w:szCs w:val="22"/>
          <w:lang w:val="eu-ES"/>
        </w:rPr>
        <w:lastRenderedPageBreak/>
        <w:t>planak garatzen dituzten pentsio funtsek jakinarazi beharko dituzte zuzenean gizarte aurreikuspeneko sistema horri egindako ekarpenak, eta ez haien ordezkariek.</w:t>
      </w:r>
    </w:p>
    <w:p w:rsidR="00106DA3" w:rsidRDefault="00106DA3" w:rsidP="00106DA3">
      <w:pPr>
        <w:spacing w:after="200" w:line="280" w:lineRule="auto"/>
        <w:ind w:left="426"/>
        <w:jc w:val="both"/>
        <w:rPr>
          <w:rFonts w:ascii="Tahoma" w:hAnsi="Tahoma" w:cs="Tahoma"/>
          <w:sz w:val="22"/>
          <w:szCs w:val="22"/>
          <w:lang w:val="eu-ES"/>
        </w:rPr>
      </w:pPr>
      <w:r>
        <w:rPr>
          <w:rFonts w:ascii="Tahoma" w:hAnsi="Tahoma" w:cs="Tahoma"/>
          <w:sz w:val="22"/>
          <w:szCs w:val="22"/>
          <w:lang w:val="eu-ES"/>
        </w:rPr>
        <w:t>Gazteleraz, artikulu femeninoa sartzen da aseguru hartzaile eta planen partaide eta sustatzaile hitzentzat.</w:t>
      </w:r>
    </w:p>
    <w:p w:rsidR="00106DA3" w:rsidRDefault="00106DA3" w:rsidP="00106DA3">
      <w:pPr>
        <w:spacing w:after="200" w:line="280" w:lineRule="auto"/>
        <w:ind w:left="426"/>
        <w:jc w:val="both"/>
        <w:rPr>
          <w:rFonts w:ascii="Tahoma" w:hAnsi="Tahoma" w:cs="Tahoma"/>
          <w:lang w:val="eu-ES"/>
        </w:rPr>
      </w:pPr>
      <w:r>
        <w:rPr>
          <w:rFonts w:ascii="Tahoma" w:hAnsi="Tahoma" w:cs="Tahoma"/>
          <w:sz w:val="22"/>
          <w:szCs w:val="22"/>
          <w:lang w:val="eu-ES"/>
        </w:rPr>
        <w:t xml:space="preserve">Bizi aseguruei buruz urtero bidali behar den informazioari dagokionez, bizi aseguruak eta aldi baterako eta biziarteko errentak baloratzeko modua ezartzen da. </w:t>
      </w:r>
    </w:p>
    <w:p w:rsidR="00106DA3" w:rsidRDefault="00106DA3" w:rsidP="00106DA3">
      <w:pPr>
        <w:spacing w:after="200" w:line="280" w:lineRule="auto"/>
        <w:ind w:left="426"/>
        <w:jc w:val="both"/>
        <w:rPr>
          <w:rFonts w:ascii="Tahoma" w:hAnsi="Tahoma" w:cs="Tahoma"/>
          <w:lang w:val="eu-ES"/>
        </w:rPr>
      </w:pPr>
      <w:r>
        <w:rPr>
          <w:rFonts w:ascii="Tahoma" w:hAnsi="Tahoma" w:cs="Tahoma"/>
          <w:sz w:val="22"/>
          <w:szCs w:val="22"/>
          <w:lang w:val="eu-ES"/>
        </w:rPr>
        <w:t xml:space="preserve">Azken xedapenean xedatzen da Foru Dekretu hau ALHAOn argitaratu eta hurrengo egunean jarriko dela indarrean. </w:t>
      </w:r>
    </w:p>
    <w:p w:rsidR="00106DA3" w:rsidRDefault="00106DA3" w:rsidP="00106DA3">
      <w:pPr>
        <w:spacing w:after="200"/>
        <w:ind w:left="426"/>
        <w:jc w:val="both"/>
        <w:rPr>
          <w:rFonts w:ascii="Tahoma" w:hAnsi="Tahoma" w:cs="Tahoma"/>
          <w:b/>
          <w:bCs/>
          <w:sz w:val="22"/>
          <w:szCs w:val="22"/>
          <w:lang w:val="eu-ES"/>
        </w:rPr>
      </w:pPr>
      <w:r>
        <w:rPr>
          <w:rFonts w:ascii="Tahoma" w:hAnsi="Tahoma" w:cs="Tahoma"/>
          <w:b/>
          <w:bCs/>
          <w:sz w:val="22"/>
          <w:szCs w:val="22"/>
          <w:lang w:val="eu-ES"/>
        </w:rPr>
        <w:t>V. ONDORIOAK</w:t>
      </w:r>
    </w:p>
    <w:p w:rsidR="00106DA3" w:rsidRDefault="00106DA3" w:rsidP="00106DA3">
      <w:pPr>
        <w:spacing w:after="200"/>
        <w:ind w:left="426"/>
        <w:jc w:val="both"/>
        <w:outlineLvl w:val="1"/>
        <w:rPr>
          <w:rFonts w:ascii="Tahoma" w:hAnsi="Tahoma" w:cs="Tahoma"/>
          <w:sz w:val="22"/>
          <w:szCs w:val="22"/>
          <w:lang w:val="eu-ES"/>
        </w:rPr>
      </w:pPr>
      <w:r>
        <w:rPr>
          <w:rFonts w:ascii="Tahoma" w:hAnsi="Tahoma" w:cs="Tahoma"/>
          <w:b/>
          <w:bCs/>
          <w:sz w:val="22"/>
          <w:szCs w:val="22"/>
          <w:lang w:val="eu-ES"/>
        </w:rPr>
        <w:t>LEHENENGOA.</w:t>
      </w:r>
      <w:r>
        <w:rPr>
          <w:rFonts w:ascii="Tahoma" w:hAnsi="Tahoma" w:cs="Tahoma"/>
          <w:sz w:val="22"/>
          <w:szCs w:val="22"/>
          <w:lang w:val="eu-ES"/>
        </w:rPr>
        <w:t>- Arabako Foru Administrazioko Aholku Batzordeak irizpena eman behar du foru dekretuaren proiektuari dagokionez.</w:t>
      </w:r>
    </w:p>
    <w:p w:rsidR="00106DA3" w:rsidRDefault="00106DA3" w:rsidP="00106DA3">
      <w:pPr>
        <w:spacing w:after="200"/>
        <w:ind w:left="426"/>
        <w:jc w:val="both"/>
        <w:outlineLvl w:val="1"/>
        <w:rPr>
          <w:rFonts w:ascii="Tahoma" w:hAnsi="Tahoma" w:cs="Tahoma"/>
          <w:sz w:val="22"/>
          <w:szCs w:val="22"/>
          <w:lang w:val="eu-ES"/>
        </w:rPr>
      </w:pPr>
      <w:r>
        <w:rPr>
          <w:rFonts w:ascii="Tahoma" w:hAnsi="Tahoma" w:cs="Tahoma"/>
          <w:b/>
          <w:bCs/>
          <w:sz w:val="22"/>
          <w:szCs w:val="22"/>
          <w:lang w:val="eu-ES"/>
        </w:rPr>
        <w:t>BIGARRENA.</w:t>
      </w:r>
      <w:r>
        <w:rPr>
          <w:rFonts w:ascii="Tahoma" w:hAnsi="Tahoma" w:cs="Tahoma"/>
          <w:sz w:val="22"/>
          <w:szCs w:val="22"/>
          <w:lang w:val="eu-ES"/>
        </w:rPr>
        <w:t>- Foru dekretuaren proiektuak ordenamendu juridikoa betetzen du eta araudian ezarritako lege gaikuntza eta eskumen arloko esparruaren barruan eman da.</w:t>
      </w:r>
    </w:p>
    <w:p w:rsidR="00106DA3" w:rsidRDefault="00106DA3" w:rsidP="00106DA3">
      <w:pPr>
        <w:pStyle w:val="Textoindependiente21"/>
        <w:ind w:left="426"/>
        <w:rPr>
          <w:rFonts w:ascii="Tahoma" w:hAnsi="Tahoma" w:cs="Tahoma"/>
          <w:lang w:val="eu-ES"/>
        </w:rPr>
      </w:pPr>
    </w:p>
    <w:p w:rsidR="00106DA3" w:rsidRDefault="00106DA3" w:rsidP="00106DA3">
      <w:pPr>
        <w:pStyle w:val="Textoindependiente21"/>
        <w:rPr>
          <w:rFonts w:ascii="Tahoma" w:hAnsi="Tahoma" w:cs="Tahoma"/>
          <w:lang w:val="eu-ES"/>
        </w:rPr>
      </w:pPr>
    </w:p>
    <w:p w:rsidR="00106DA3" w:rsidRDefault="00106DA3" w:rsidP="00106DA3">
      <w:pPr>
        <w:pStyle w:val="Textoindependiente21"/>
        <w:rPr>
          <w:rFonts w:ascii="Tahoma" w:hAnsi="Tahoma" w:cs="Tahoma"/>
          <w:lang w:val="eu-ES"/>
        </w:rPr>
      </w:pPr>
    </w:p>
    <w:p w:rsidR="00334A60" w:rsidRDefault="00334A60" w:rsidP="00106DA3"/>
    <w:sectPr w:rsidR="00334A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11C"/>
    <w:rsid w:val="00106DA3"/>
    <w:rsid w:val="00334A60"/>
    <w:rsid w:val="0070511C"/>
    <w:rsid w:val="00903B96"/>
    <w:rsid w:val="00F360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DA3"/>
    <w:pPr>
      <w:spacing w:after="0" w:line="240" w:lineRule="auto"/>
    </w:pPr>
    <w:rPr>
      <w:rFonts w:ascii="Times New Roman" w:eastAsia="Times New Roman" w:hAnsi="Times New Roman" w:cs="Times New Roman"/>
      <w:snapToGrid w:val="0"/>
      <w:sz w:val="20"/>
      <w:szCs w:val="20"/>
      <w:lang w:val="es-ES_tradnl" w:eastAsia="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rsid w:val="00106DA3"/>
    <w:pPr>
      <w:jc w:val="both"/>
    </w:pPr>
    <w:rPr>
      <w:rFonts w:ascii="Arial" w:hAnsi="Arial" w:cs="Arial"/>
      <w:sz w:val="22"/>
      <w:szCs w:val="22"/>
    </w:rPr>
  </w:style>
  <w:style w:type="paragraph" w:styleId="Sangradetextonormal">
    <w:name w:val="Body Text Indent"/>
    <w:basedOn w:val="Normal"/>
    <w:link w:val="SangradetextonormalCar"/>
    <w:semiHidden/>
    <w:rsid w:val="00106DA3"/>
    <w:pPr>
      <w:tabs>
        <w:tab w:val="left" w:pos="1985"/>
      </w:tabs>
      <w:jc w:val="both"/>
    </w:pPr>
    <w:rPr>
      <w:snapToGrid/>
      <w:sz w:val="24"/>
      <w:szCs w:val="24"/>
    </w:rPr>
  </w:style>
  <w:style w:type="character" w:customStyle="1" w:styleId="SangradetextonormalCar">
    <w:name w:val="Sangría de texto normal Car"/>
    <w:basedOn w:val="Fuentedeprrafopredeter"/>
    <w:link w:val="Sangradetextonormal"/>
    <w:semiHidden/>
    <w:rsid w:val="00106DA3"/>
    <w:rPr>
      <w:rFonts w:ascii="Times New Roman" w:eastAsia="Times New Roman" w:hAnsi="Times New Roman" w:cs="Times New Roman"/>
      <w:sz w:val="24"/>
      <w:szCs w:val="24"/>
      <w:lang w:val="es-ES_tradnl" w:eastAsia="eu-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DA3"/>
    <w:pPr>
      <w:spacing w:after="0" w:line="240" w:lineRule="auto"/>
    </w:pPr>
    <w:rPr>
      <w:rFonts w:ascii="Times New Roman" w:eastAsia="Times New Roman" w:hAnsi="Times New Roman" w:cs="Times New Roman"/>
      <w:snapToGrid w:val="0"/>
      <w:sz w:val="20"/>
      <w:szCs w:val="20"/>
      <w:lang w:val="es-ES_tradnl" w:eastAsia="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rsid w:val="00106DA3"/>
    <w:pPr>
      <w:jc w:val="both"/>
    </w:pPr>
    <w:rPr>
      <w:rFonts w:ascii="Arial" w:hAnsi="Arial" w:cs="Arial"/>
      <w:sz w:val="22"/>
      <w:szCs w:val="22"/>
    </w:rPr>
  </w:style>
  <w:style w:type="paragraph" w:styleId="Sangradetextonormal">
    <w:name w:val="Body Text Indent"/>
    <w:basedOn w:val="Normal"/>
    <w:link w:val="SangradetextonormalCar"/>
    <w:semiHidden/>
    <w:rsid w:val="00106DA3"/>
    <w:pPr>
      <w:tabs>
        <w:tab w:val="left" w:pos="1985"/>
      </w:tabs>
      <w:jc w:val="both"/>
    </w:pPr>
    <w:rPr>
      <w:snapToGrid/>
      <w:sz w:val="24"/>
      <w:szCs w:val="24"/>
    </w:rPr>
  </w:style>
  <w:style w:type="character" w:customStyle="1" w:styleId="SangradetextonormalCar">
    <w:name w:val="Sangría de texto normal Car"/>
    <w:basedOn w:val="Fuentedeprrafopredeter"/>
    <w:link w:val="Sangradetextonormal"/>
    <w:semiHidden/>
    <w:rsid w:val="00106DA3"/>
    <w:rPr>
      <w:rFonts w:ascii="Times New Roman" w:eastAsia="Times New Roman" w:hAnsi="Times New Roman" w:cs="Times New Roman"/>
      <w:sz w:val="24"/>
      <w:szCs w:val="24"/>
      <w:lang w:val="es-ES_tradnl" w:eastAsia="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1875</Words>
  <Characters>10316</Characters>
  <Application>Microsoft Office Word</Application>
  <DocSecurity>4</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DFA-AFA</Company>
  <LinksUpToDate>false</LinksUpToDate>
  <CharactersWithSpaces>12167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DFA</dc:creator>
  <cp:lastModifiedBy>Urien Salterain, Karoline</cp:lastModifiedBy>
  <cp:revision>2</cp:revision>
  <dcterms:created xsi:type="dcterms:W3CDTF">2019-02-15T07:06:00Z</dcterms:created>
  <dcterms:modified xsi:type="dcterms:W3CDTF">2019-02-15T07:06:00Z</dcterms:modified>
</cp:coreProperties>
</file>