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05"/>
        <w:gridCol w:w="4605"/>
      </w:tblGrid>
      <w:tr w:rsidR="00EC59D9" w:rsidRPr="00EC59D9" w:rsidTr="005133A3">
        <w:tc>
          <w:tcPr>
            <w:tcW w:w="4605" w:type="dxa"/>
            <w:shd w:val="clear" w:color="auto" w:fill="auto"/>
          </w:tcPr>
          <w:p w:rsidR="00EC59D9" w:rsidRPr="00EC59D9" w:rsidRDefault="00EC59D9" w:rsidP="00EC59D9">
            <w:bookmarkStart w:id="0" w:name="_GoBack"/>
            <w:bookmarkEnd w:id="0"/>
          </w:p>
        </w:tc>
        <w:tc>
          <w:tcPr>
            <w:tcW w:w="4605" w:type="dxa"/>
            <w:shd w:val="clear" w:color="auto" w:fill="auto"/>
          </w:tcPr>
          <w:p w:rsidR="00EC59D9" w:rsidRPr="00EC59D9" w:rsidRDefault="00EC59D9" w:rsidP="00EC59D9"/>
        </w:tc>
      </w:tr>
      <w:tr w:rsidR="002C5A81" w:rsidTr="00F21E3E">
        <w:trPr>
          <w:trHeight w:val="4876"/>
        </w:trPr>
        <w:tc>
          <w:tcPr>
            <w:tcW w:w="4605" w:type="dxa"/>
            <w:tcBorders>
              <w:righ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SARRERA</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Aurrekontuen egonkortasunari eta iraunkortasun finantzarioari buruzko apirilaren 27ko 2/2012 Lege Organikoak (AEIFLO) besteak beste herri administrazioen kontu orokorra likidatzerakoan eta onesterakoan</w:t>
            </w:r>
            <w:r w:rsidR="00AB5CAD" w:rsidRPr="005133A3">
              <w:rPr>
                <w:rFonts w:ascii="Arial" w:hAnsi="Arial"/>
                <w:snapToGrid w:val="0"/>
                <w:sz w:val="20"/>
              </w:rPr>
              <w:t xml:space="preserve"> derrigorrez bete behar diren beharkizun batzuk ezarri ditu. </w:t>
            </w:r>
          </w:p>
          <w:p w:rsidR="002C5A81" w:rsidRPr="005133A3" w:rsidRDefault="00AB5CAD" w:rsidP="00F21E3E">
            <w:pPr>
              <w:spacing w:before="480" w:after="120"/>
              <w:ind w:left="57" w:right="57"/>
              <w:jc w:val="both"/>
              <w:rPr>
                <w:rFonts w:ascii="Arial" w:hAnsi="Arial"/>
                <w:snapToGrid w:val="0"/>
                <w:sz w:val="20"/>
              </w:rPr>
            </w:pPr>
            <w:r w:rsidRPr="005133A3">
              <w:rPr>
                <w:rFonts w:ascii="Arial" w:hAnsi="Arial"/>
                <w:snapToGrid w:val="0"/>
                <w:sz w:val="20"/>
              </w:rPr>
              <w:t>Adierazi den Legeak ezarri duena betetzearen ondoreetarako txosten hau egin da. Txostena 201</w:t>
            </w:r>
            <w:r w:rsidR="001149EF">
              <w:rPr>
                <w:rFonts w:ascii="Arial" w:hAnsi="Arial"/>
                <w:snapToGrid w:val="0"/>
                <w:sz w:val="20"/>
              </w:rPr>
              <w:t>7</w:t>
            </w:r>
            <w:r w:rsidRPr="005133A3">
              <w:rPr>
                <w:rFonts w:ascii="Arial" w:hAnsi="Arial"/>
                <w:snapToGrid w:val="0"/>
                <w:sz w:val="20"/>
              </w:rPr>
              <w:t xml:space="preserve">. </w:t>
            </w:r>
            <w:proofErr w:type="gramStart"/>
            <w:r w:rsidRPr="005133A3">
              <w:rPr>
                <w:rFonts w:ascii="Arial" w:hAnsi="Arial"/>
                <w:snapToGrid w:val="0"/>
                <w:sz w:val="20"/>
              </w:rPr>
              <w:t>urteko</w:t>
            </w:r>
            <w:proofErr w:type="gramEnd"/>
            <w:r w:rsidRPr="005133A3">
              <w:rPr>
                <w:rFonts w:ascii="Arial" w:hAnsi="Arial"/>
                <w:snapToGrid w:val="0"/>
                <w:sz w:val="20"/>
              </w:rPr>
              <w:t xml:space="preserve"> Arabako Lurralde Historikoko Kontu Orokorrarekin bat aurkezten da.</w:t>
            </w:r>
            <w:r w:rsidR="002C5A81" w:rsidRPr="005133A3">
              <w:rPr>
                <w:rFonts w:ascii="Arial" w:hAnsi="Arial"/>
                <w:snapToGrid w:val="0"/>
                <w:sz w:val="20"/>
              </w:rPr>
              <w:t>.</w:t>
            </w:r>
          </w:p>
          <w:p w:rsidR="002C5A81" w:rsidRDefault="002C5A81" w:rsidP="005133A3">
            <w:pPr>
              <w:ind w:right="57"/>
            </w:pPr>
          </w:p>
        </w:tc>
        <w:tc>
          <w:tcPr>
            <w:tcW w:w="4605" w:type="dxa"/>
            <w:tcBorders>
              <w:lef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INTRODUCCIÓN</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 xml:space="preserve">La ley Orgánica 2/2012, de 27 de abril, de Estabilidad Presupuestaria y SostenibilidadFinanciera (LOEPSF) establece una serie de requisitos a cumplir, entre otros, la Liquidación y </w:t>
            </w:r>
            <w:r w:rsidR="001D27B9" w:rsidRPr="005133A3">
              <w:rPr>
                <w:rFonts w:ascii="Arial" w:hAnsi="Arial"/>
                <w:snapToGrid w:val="0"/>
                <w:sz w:val="20"/>
              </w:rPr>
              <w:t>A</w:t>
            </w:r>
            <w:r w:rsidRPr="005133A3">
              <w:rPr>
                <w:rFonts w:ascii="Arial" w:hAnsi="Arial"/>
                <w:snapToGrid w:val="0"/>
                <w:sz w:val="20"/>
              </w:rPr>
              <w:t>probación de la Cuenta General de las Administraciones Públicas.</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En cumplimiento de esta Ley, se elabora el presente Informe que acompaña a la Cuenta General del Territorio Histórico de Alava/Araba para el año 201</w:t>
            </w:r>
            <w:r w:rsidR="001149EF">
              <w:rPr>
                <w:rFonts w:ascii="Arial" w:hAnsi="Arial"/>
                <w:snapToGrid w:val="0"/>
                <w:sz w:val="20"/>
              </w:rPr>
              <w:t>7</w:t>
            </w:r>
            <w:r w:rsidRPr="005133A3">
              <w:rPr>
                <w:rFonts w:ascii="Arial" w:hAnsi="Arial"/>
                <w:snapToGrid w:val="0"/>
                <w:sz w:val="20"/>
              </w:rPr>
              <w:t>.</w:t>
            </w:r>
          </w:p>
          <w:p w:rsidR="002C5A81" w:rsidRDefault="002C5A81" w:rsidP="005133A3">
            <w:pPr>
              <w:ind w:left="57"/>
            </w:pPr>
          </w:p>
        </w:tc>
      </w:tr>
      <w:tr w:rsidR="002C5A81" w:rsidTr="005133A3">
        <w:tc>
          <w:tcPr>
            <w:tcW w:w="4605" w:type="dxa"/>
            <w:tcBorders>
              <w:right w:val="single" w:sz="4" w:space="0" w:color="808080"/>
            </w:tcBorders>
            <w:shd w:val="clear" w:color="auto" w:fill="auto"/>
          </w:tcPr>
          <w:p w:rsidR="002C5A81" w:rsidRDefault="002C5A81" w:rsidP="005133A3">
            <w:pPr>
              <w:ind w:right="170"/>
            </w:pPr>
          </w:p>
        </w:tc>
        <w:tc>
          <w:tcPr>
            <w:tcW w:w="4605" w:type="dxa"/>
            <w:tcBorders>
              <w:left w:val="single" w:sz="4" w:space="0" w:color="808080"/>
            </w:tcBorders>
            <w:shd w:val="clear" w:color="auto" w:fill="auto"/>
          </w:tcPr>
          <w:p w:rsidR="002C5A81" w:rsidRDefault="002C5A81" w:rsidP="005133A3">
            <w:pPr>
              <w:ind w:left="170"/>
            </w:pPr>
          </w:p>
        </w:tc>
      </w:tr>
    </w:tbl>
    <w:p w:rsidR="00EC59D9" w:rsidRDefault="00EC59D9"/>
    <w:p w:rsidR="00EC59D9" w:rsidRDefault="00EC59D9"/>
    <w:tbl>
      <w:tblPr>
        <w:tblW w:w="0" w:type="auto"/>
        <w:tblLook w:val="01E0" w:firstRow="1" w:lastRow="1" w:firstColumn="1" w:lastColumn="1" w:noHBand="0" w:noVBand="0"/>
      </w:tblPr>
      <w:tblGrid>
        <w:gridCol w:w="4605"/>
        <w:gridCol w:w="4605"/>
      </w:tblGrid>
      <w:tr w:rsidR="00EC59D9" w:rsidRPr="005133A3" w:rsidTr="005133A3">
        <w:tc>
          <w:tcPr>
            <w:tcW w:w="4605" w:type="dxa"/>
            <w:tcBorders>
              <w:right w:val="single" w:sz="4" w:space="0" w:color="808080"/>
            </w:tcBorders>
            <w:shd w:val="clear" w:color="auto" w:fill="auto"/>
          </w:tcPr>
          <w:p w:rsidR="00EC59D9" w:rsidRPr="00F21E3E" w:rsidRDefault="00EC59D9" w:rsidP="00F21E3E">
            <w:pPr>
              <w:pStyle w:val="Ttulo1"/>
              <w:shd w:val="clear" w:color="auto" w:fill="D9D9D9"/>
              <w:spacing w:before="60" w:after="60"/>
              <w:ind w:left="57" w:right="57"/>
              <w:jc w:val="both"/>
              <w:rPr>
                <w:rFonts w:cs="Arial"/>
                <w:b/>
                <w:sz w:val="20"/>
              </w:rPr>
            </w:pPr>
            <w:r w:rsidRPr="00F21E3E">
              <w:rPr>
                <w:rFonts w:cs="Arial"/>
                <w:b/>
                <w:sz w:val="20"/>
              </w:rPr>
              <w:lastRenderedPageBreak/>
              <w:t>ARABAKO FORU ALDUNDIAREN MENPEKO ADMINISTRAZIO PUBLIKOAREN SEKTOREAREN MUGAKETA</w:t>
            </w:r>
          </w:p>
          <w:p w:rsidR="00EC59D9" w:rsidRPr="00F21E3E" w:rsidRDefault="00EC59D9" w:rsidP="00F21E3E">
            <w:pPr>
              <w:spacing w:before="480" w:after="120"/>
              <w:ind w:left="57" w:right="57"/>
              <w:jc w:val="both"/>
              <w:rPr>
                <w:rFonts w:ascii="Arial" w:hAnsi="Arial" w:cs="Arial"/>
                <w:snapToGrid w:val="0"/>
                <w:sz w:val="20"/>
              </w:rPr>
            </w:pPr>
            <w:r w:rsidRPr="00F21E3E">
              <w:rPr>
                <w:rFonts w:ascii="Arial" w:hAnsi="Arial" w:cs="Arial"/>
                <w:snapToGrid w:val="0"/>
                <w:sz w:val="20"/>
              </w:rPr>
              <w:t>Izakien sektoriza</w:t>
            </w:r>
            <w:r w:rsidR="00902460" w:rsidRPr="00F21E3E">
              <w:rPr>
                <w:rFonts w:ascii="Arial" w:hAnsi="Arial" w:cs="Arial"/>
                <w:snapToGrid w:val="0"/>
                <w:sz w:val="20"/>
              </w:rPr>
              <w:t>z</w:t>
            </w:r>
            <w:r w:rsidRPr="00F21E3E">
              <w:rPr>
                <w:rFonts w:ascii="Arial" w:hAnsi="Arial" w:cs="Arial"/>
                <w:snapToGrid w:val="0"/>
                <w:sz w:val="20"/>
              </w:rPr>
              <w:t>ioa Kontseiluaren 1996ko ekainaren 25eko 2223/96 (CE) Arautegian dago definituta eta mugatuta.</w:t>
            </w:r>
          </w:p>
          <w:p w:rsidR="00EC59D9" w:rsidRPr="00F21E3E" w:rsidRDefault="00EC59D9" w:rsidP="00F21E3E">
            <w:pPr>
              <w:spacing w:before="480" w:after="240"/>
              <w:ind w:left="57" w:right="57"/>
              <w:jc w:val="both"/>
              <w:rPr>
                <w:rFonts w:ascii="Arial" w:hAnsi="Arial" w:cs="Arial"/>
                <w:snapToGrid w:val="0"/>
                <w:sz w:val="20"/>
              </w:rPr>
            </w:pPr>
            <w:r w:rsidRPr="00F21E3E">
              <w:rPr>
                <w:rFonts w:ascii="Arial" w:hAnsi="Arial" w:cs="Arial"/>
                <w:snapToGrid w:val="0"/>
                <w:sz w:val="20"/>
              </w:rPr>
              <w:t>Estatu espainiarrean izakien sektorizazioa egiteko eta horiek zein erakunderen menpe dauden zehazteko eskumena, arestian adierazi den Arautegia betez, estatuko administrazioko Kontu Hartzailetza Orokorrarena (IGAE) da.</w:t>
            </w:r>
          </w:p>
          <w:p w:rsidR="00F21E3E" w:rsidRPr="00F21E3E" w:rsidRDefault="00F21E3E" w:rsidP="00F21E3E">
            <w:pPr>
              <w:spacing w:before="480" w:after="480"/>
              <w:ind w:left="57" w:right="57"/>
              <w:jc w:val="both"/>
              <w:rPr>
                <w:rFonts w:ascii="Arial" w:hAnsi="Arial" w:cs="Arial"/>
                <w:snapToGrid w:val="0"/>
                <w:sz w:val="20"/>
              </w:rPr>
            </w:pPr>
            <w:r w:rsidRPr="00F21E3E">
              <w:rPr>
                <w:rFonts w:ascii="Arial" w:hAnsi="Arial" w:cs="Arial"/>
                <w:snapToGrid w:val="0"/>
                <w:sz w:val="20"/>
              </w:rPr>
              <w:t>IGAEgandik jasotako azken txostenaren arabera (2017ko urtera aplikagarria), Arabako Foru Aldundiaren menpeko administrazio publikoaren sektorea osatzen duten erakundeak honakoak dira:</w:t>
            </w:r>
          </w:p>
          <w:p w:rsidR="00D00ED2" w:rsidRPr="00F21E3E" w:rsidRDefault="00D00ED2" w:rsidP="00F21E3E">
            <w:pPr>
              <w:spacing w:before="720" w:after="60"/>
              <w:ind w:left="57" w:right="57"/>
              <w:rPr>
                <w:rFonts w:ascii="Arial" w:hAnsi="Arial" w:cs="Arial"/>
                <w:snapToGrid w:val="0"/>
                <w:sz w:val="20"/>
              </w:rPr>
            </w:pPr>
            <w:r w:rsidRPr="00F21E3E">
              <w:rPr>
                <w:rFonts w:ascii="Arial" w:hAnsi="Arial" w:cs="Arial"/>
                <w:snapToGrid w:val="0"/>
                <w:sz w:val="20"/>
              </w:rPr>
              <w:t>- Foru Administrazioa:</w:t>
            </w:r>
          </w:p>
          <w:p w:rsidR="00D00ED2" w:rsidRPr="00F21E3E" w:rsidRDefault="00D00ED2" w:rsidP="00F21E3E">
            <w:pPr>
              <w:numPr>
                <w:ilvl w:val="0"/>
                <w:numId w:val="4"/>
              </w:numPr>
              <w:spacing w:before="60" w:after="200"/>
              <w:ind w:right="57" w:hanging="227"/>
              <w:rPr>
                <w:rFonts w:ascii="Arial" w:hAnsi="Arial" w:cs="Arial"/>
                <w:snapToGrid w:val="0"/>
                <w:sz w:val="20"/>
              </w:rPr>
            </w:pPr>
            <w:r w:rsidRPr="00F21E3E">
              <w:rPr>
                <w:rFonts w:ascii="Arial" w:hAnsi="Arial" w:cs="Arial"/>
                <w:snapToGrid w:val="0"/>
                <w:sz w:val="20"/>
              </w:rPr>
              <w:t>Arabako Foru Aldundia</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B02DFE" w:rsidRPr="00F21E3E">
              <w:rPr>
                <w:rFonts w:ascii="Arial" w:hAnsi="Arial" w:cs="Arial"/>
                <w:snapToGrid w:val="0"/>
                <w:sz w:val="20"/>
              </w:rPr>
              <w:t>Foru erakunde autonomoak:</w:t>
            </w:r>
            <w:r w:rsidRPr="00F21E3E">
              <w:rPr>
                <w:rFonts w:ascii="Arial" w:hAnsi="Arial" w:cs="Arial"/>
                <w:snapToGrid w:val="0"/>
                <w:sz w:val="20"/>
              </w:rPr>
              <w:t xml:space="preserve"> </w:t>
            </w:r>
          </w:p>
          <w:p w:rsidR="00D00ED2" w:rsidRPr="00F21E3E" w:rsidRDefault="000249E2"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Gizarte Ongizaterako Foru Erakundea</w:t>
            </w:r>
            <w:r w:rsidR="00D00ED2" w:rsidRPr="00F21E3E">
              <w:rPr>
                <w:rFonts w:ascii="Arial" w:hAnsi="Arial" w:cs="Arial"/>
                <w:snapToGrid w:val="0"/>
                <w:sz w:val="20"/>
              </w:rPr>
              <w:t xml:space="preserve"> </w:t>
            </w:r>
          </w:p>
          <w:p w:rsidR="00D00ED2" w:rsidRPr="00F21E3E" w:rsidRDefault="000249E2" w:rsidP="00F21E3E">
            <w:pPr>
              <w:numPr>
                <w:ilvl w:val="0"/>
                <w:numId w:val="10"/>
              </w:numPr>
              <w:spacing w:before="60" w:after="60"/>
              <w:ind w:left="454" w:right="57"/>
              <w:rPr>
                <w:rFonts w:ascii="Arial" w:hAnsi="Arial" w:cs="Arial"/>
                <w:snapToGrid w:val="0"/>
                <w:sz w:val="20"/>
              </w:rPr>
            </w:pPr>
            <w:r w:rsidRPr="00F21E3E">
              <w:rPr>
                <w:rFonts w:ascii="Arial" w:hAnsi="Arial" w:cs="Arial"/>
                <w:snapToGrid w:val="0"/>
                <w:sz w:val="20"/>
              </w:rPr>
              <w:t>Gazteriaren Foru Erakundea</w:t>
            </w:r>
          </w:p>
          <w:p w:rsidR="001149EF" w:rsidRPr="00F21E3E" w:rsidRDefault="001149EF" w:rsidP="00F21E3E">
            <w:pPr>
              <w:numPr>
                <w:ilvl w:val="0"/>
                <w:numId w:val="10"/>
              </w:numPr>
              <w:spacing w:before="60" w:after="200"/>
              <w:ind w:left="454" w:right="57"/>
              <w:rPr>
                <w:rFonts w:ascii="Arial" w:hAnsi="Arial" w:cs="Arial"/>
                <w:snapToGrid w:val="0"/>
                <w:sz w:val="20"/>
              </w:rPr>
            </w:pPr>
            <w:r w:rsidRPr="00F21E3E">
              <w:rPr>
                <w:rFonts w:ascii="Arial" w:hAnsi="Arial" w:cs="Arial"/>
                <w:snapToGrid w:val="0"/>
                <w:sz w:val="20"/>
              </w:rPr>
              <w:t>- Arabako foru Suhiltzaileak</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0249E2" w:rsidRPr="00F21E3E">
              <w:rPr>
                <w:rFonts w:ascii="Arial" w:hAnsi="Arial" w:cs="Arial"/>
                <w:snapToGrid w:val="0"/>
                <w:sz w:val="20"/>
              </w:rPr>
              <w:t>Merkataritzako foru sozietateak</w:t>
            </w:r>
          </w:p>
          <w:p w:rsidR="00D00ED2" w:rsidRPr="00F21E3E" w:rsidRDefault="000249E2"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w:t>
            </w:r>
            <w:r w:rsidR="00507417" w:rsidRPr="00F21E3E">
              <w:rPr>
                <w:rFonts w:ascii="Arial" w:hAnsi="Arial" w:cs="Arial"/>
                <w:snapToGrid w:val="0"/>
                <w:sz w:val="20"/>
              </w:rPr>
              <w:t xml:space="preserve"> Garapen Agentzia</w:t>
            </w:r>
            <w:r w:rsidRPr="00F21E3E">
              <w:rPr>
                <w:rFonts w:ascii="Arial" w:hAnsi="Arial" w:cs="Arial"/>
                <w:snapToGrid w:val="0"/>
                <w:sz w:val="20"/>
              </w:rPr>
              <w:t xml:space="preserve"> </w:t>
            </w:r>
            <w:r w:rsidR="0094665C" w:rsidRPr="00F21E3E">
              <w:rPr>
                <w:rFonts w:ascii="Arial" w:hAnsi="Arial" w:cs="Arial"/>
                <w:snapToGrid w:val="0"/>
                <w:sz w:val="20"/>
              </w:rPr>
              <w:t xml:space="preserve"> SA</w:t>
            </w:r>
            <w:proofErr w:type="gramStart"/>
            <w:r w:rsidRPr="00F21E3E">
              <w:rPr>
                <w:rFonts w:ascii="Arial" w:hAnsi="Arial" w:cs="Arial"/>
                <w:snapToGrid w:val="0"/>
                <w:sz w:val="20"/>
              </w:rPr>
              <w:t>.</w:t>
            </w:r>
            <w:r w:rsidR="00D00ED2" w:rsidRPr="00F21E3E">
              <w:rPr>
                <w:rFonts w:ascii="Arial" w:hAnsi="Arial" w:cs="Arial"/>
                <w:snapToGrid w:val="0"/>
                <w:sz w:val="20"/>
              </w:rPr>
              <w:t>.</w:t>
            </w:r>
            <w:proofErr w:type="gramEnd"/>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Arabako Kalkulu Gunea SA</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Indesa 2010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Aldalur Araba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Arabarri, SA. (Arabako Lanak SAUren menpekoa)</w:t>
            </w:r>
            <w:proofErr w:type="gramStart"/>
            <w:r w:rsidRPr="00F21E3E">
              <w:rPr>
                <w:rFonts w:ascii="Arial" w:hAnsi="Arial" w:cs="Arial"/>
                <w:snapToGrid w:val="0"/>
                <w:sz w:val="20"/>
              </w:rPr>
              <w:t>..</w:t>
            </w:r>
            <w:proofErr w:type="gramEnd"/>
          </w:p>
          <w:p w:rsidR="0094665C" w:rsidRPr="00F21E3E" w:rsidRDefault="00D00ED2" w:rsidP="00F21E3E">
            <w:pPr>
              <w:numPr>
                <w:ilvl w:val="0"/>
                <w:numId w:val="14"/>
              </w:numPr>
              <w:spacing w:before="60" w:after="200"/>
              <w:ind w:left="454" w:right="57" w:hanging="227"/>
              <w:rPr>
                <w:rFonts w:ascii="Arial" w:hAnsi="Arial" w:cs="Arial"/>
                <w:snapToGrid w:val="0"/>
                <w:sz w:val="20"/>
              </w:rPr>
            </w:pPr>
            <w:r w:rsidRPr="00F21E3E">
              <w:rPr>
                <w:rFonts w:ascii="Arial" w:hAnsi="Arial" w:cs="Arial"/>
                <w:snapToGrid w:val="0"/>
                <w:sz w:val="20"/>
              </w:rPr>
              <w:t xml:space="preserve">Arabako Lanak, </w:t>
            </w:r>
            <w:r w:rsidR="0094665C" w:rsidRPr="00F21E3E">
              <w:rPr>
                <w:rFonts w:ascii="Arial" w:hAnsi="Arial" w:cs="Arial"/>
                <w:snapToGrid w:val="0"/>
                <w:sz w:val="20"/>
              </w:rPr>
              <w:t>SAU</w:t>
            </w:r>
            <w:r w:rsidRPr="00F21E3E">
              <w:rPr>
                <w:rFonts w:ascii="Arial" w:hAnsi="Arial" w:cs="Arial"/>
                <w:snapToGrid w:val="0"/>
                <w:sz w:val="20"/>
              </w:rPr>
              <w:t>.</w:t>
            </w:r>
            <w:r w:rsidR="001149EF" w:rsidRPr="00F21E3E">
              <w:rPr>
                <w:rFonts w:ascii="Arial" w:hAnsi="Arial" w:cs="Arial"/>
                <w:snapToGrid w:val="0"/>
                <w:sz w:val="20"/>
              </w:rPr>
              <w:t xml:space="preserve"> (likidazioan) </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lastRenderedPageBreak/>
              <w:t>- F</w:t>
            </w:r>
            <w:r w:rsidR="000249E2" w:rsidRPr="00F21E3E">
              <w:rPr>
                <w:rFonts w:ascii="Arial" w:hAnsi="Arial" w:cs="Arial"/>
                <w:snapToGrid w:val="0"/>
                <w:sz w:val="20"/>
              </w:rPr>
              <w:t>undazioak:</w:t>
            </w:r>
          </w:p>
          <w:p w:rsidR="00D00ED2" w:rsidRPr="00F21E3E" w:rsidRDefault="000249E2"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Santa Maria Katedrala Fundazioa</w:t>
            </w:r>
          </w:p>
          <w:p w:rsidR="00D00ED2" w:rsidRPr="00F21E3E" w:rsidRDefault="00497298"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Artium Fundazioa</w:t>
            </w:r>
          </w:p>
          <w:p w:rsidR="00D00ED2" w:rsidRPr="00F21E3E" w:rsidRDefault="001149EF" w:rsidP="00F21E3E">
            <w:pPr>
              <w:numPr>
                <w:ilvl w:val="0"/>
                <w:numId w:val="16"/>
              </w:numPr>
              <w:spacing w:before="60" w:after="200"/>
              <w:ind w:left="454" w:right="57" w:hanging="227"/>
              <w:rPr>
                <w:rFonts w:ascii="Arial" w:hAnsi="Arial" w:cs="Arial"/>
                <w:snapToGrid w:val="0"/>
                <w:sz w:val="20"/>
              </w:rPr>
            </w:pPr>
            <w:r w:rsidRPr="00F21E3E">
              <w:rPr>
                <w:rFonts w:ascii="Arial" w:hAnsi="Arial" w:cs="Arial"/>
                <w:snapToGrid w:val="0"/>
                <w:sz w:val="20"/>
              </w:rPr>
              <w:t>Kirolaraba</w:t>
            </w:r>
            <w:r w:rsidR="005D3105" w:rsidRPr="00F21E3E">
              <w:rPr>
                <w:rFonts w:ascii="Arial" w:hAnsi="Arial" w:cs="Arial"/>
                <w:snapToGrid w:val="0"/>
                <w:sz w:val="20"/>
              </w:rPr>
              <w:t xml:space="preserve"> Fundazioa </w:t>
            </w:r>
          </w:p>
          <w:p w:rsidR="00D00ED2" w:rsidRPr="00F21E3E" w:rsidRDefault="00D00ED2" w:rsidP="00F21E3E">
            <w:pPr>
              <w:numPr>
                <w:ilvl w:val="0"/>
                <w:numId w:val="15"/>
              </w:numPr>
              <w:spacing w:before="60"/>
              <w:ind w:left="57" w:right="57"/>
              <w:rPr>
                <w:rFonts w:ascii="Arial" w:hAnsi="Arial" w:cs="Arial"/>
                <w:sz w:val="20"/>
              </w:rPr>
            </w:pPr>
          </w:p>
        </w:tc>
        <w:tc>
          <w:tcPr>
            <w:tcW w:w="4605" w:type="dxa"/>
            <w:tcBorders>
              <w:left w:val="single" w:sz="4" w:space="0" w:color="808080"/>
            </w:tcBorders>
            <w:shd w:val="clear" w:color="auto" w:fill="auto"/>
          </w:tcPr>
          <w:p w:rsidR="00EC59D9" w:rsidRPr="00F21E3E" w:rsidRDefault="00EC59D9" w:rsidP="00F21E3E">
            <w:pPr>
              <w:pStyle w:val="Ttulo1"/>
              <w:shd w:val="clear" w:color="auto" w:fill="D9D9D9"/>
              <w:spacing w:before="60" w:after="60"/>
              <w:ind w:left="57" w:right="57"/>
              <w:jc w:val="both"/>
              <w:rPr>
                <w:rFonts w:cs="Arial"/>
                <w:b/>
                <w:sz w:val="20"/>
              </w:rPr>
            </w:pPr>
            <w:r w:rsidRPr="00F21E3E">
              <w:rPr>
                <w:rFonts w:cs="Arial"/>
                <w:b/>
                <w:sz w:val="20"/>
              </w:rPr>
              <w:lastRenderedPageBreak/>
              <w:t xml:space="preserve">DELIMITACIÓN DEL SECTOR ADMINISTRACIÓN PÚBLICA DEPENDIENTE DE LA DIPUTACIÓN FORAL DE ÁLAVA </w:t>
            </w:r>
          </w:p>
          <w:p w:rsidR="00EC59D9" w:rsidRPr="00F21E3E" w:rsidRDefault="00EC59D9" w:rsidP="00AD3A69">
            <w:pPr>
              <w:spacing w:before="480" w:after="120"/>
              <w:ind w:left="57" w:right="57"/>
              <w:jc w:val="both"/>
              <w:rPr>
                <w:rFonts w:ascii="Arial" w:hAnsi="Arial" w:cs="Arial"/>
                <w:snapToGrid w:val="0"/>
                <w:sz w:val="20"/>
              </w:rPr>
            </w:pPr>
            <w:r w:rsidRPr="00F21E3E">
              <w:rPr>
                <w:rFonts w:ascii="Arial" w:hAnsi="Arial" w:cs="Arial"/>
                <w:snapToGrid w:val="0"/>
                <w:sz w:val="20"/>
              </w:rPr>
              <w:t>La sectorización de las entidades se encuentra definida y limitada en el Reglamento (CE) 2223/96 del Consejo, de 25 de junio de 1996.</w:t>
            </w:r>
          </w:p>
          <w:p w:rsidR="00EC59D9" w:rsidRPr="00F21E3E" w:rsidRDefault="00EC59D9" w:rsidP="00F21E3E">
            <w:pPr>
              <w:spacing w:before="480" w:after="240"/>
              <w:ind w:left="57" w:right="57"/>
              <w:jc w:val="both"/>
              <w:rPr>
                <w:rFonts w:ascii="Arial" w:hAnsi="Arial" w:cs="Arial"/>
                <w:snapToGrid w:val="0"/>
                <w:sz w:val="20"/>
              </w:rPr>
            </w:pPr>
            <w:r w:rsidRPr="00F21E3E">
              <w:rPr>
                <w:rFonts w:ascii="Arial" w:hAnsi="Arial" w:cs="Arial"/>
                <w:snapToGrid w:val="0"/>
                <w:sz w:val="20"/>
              </w:rPr>
              <w:t>En el estado español, la competencia para realizar la sectorización de las entidades y</w:t>
            </w:r>
            <w:r w:rsidR="002637A7" w:rsidRPr="00F21E3E">
              <w:rPr>
                <w:rFonts w:ascii="Arial" w:hAnsi="Arial" w:cs="Arial"/>
                <w:snapToGrid w:val="0"/>
                <w:sz w:val="20"/>
              </w:rPr>
              <w:t xml:space="preserve"> </w:t>
            </w:r>
            <w:r w:rsidRPr="00F21E3E">
              <w:rPr>
                <w:rFonts w:ascii="Arial" w:hAnsi="Arial" w:cs="Arial"/>
                <w:snapToGrid w:val="0"/>
                <w:sz w:val="20"/>
              </w:rPr>
              <w:t>determinar las entidades de las que dependen, aplicando el anterior Reglamento, corresponde a la Intervención General de la Administración del Estado (IGAE).</w:t>
            </w:r>
          </w:p>
          <w:p w:rsidR="00EC59D9" w:rsidRPr="00F21E3E" w:rsidRDefault="005072F0" w:rsidP="00F21E3E">
            <w:pPr>
              <w:spacing w:before="480" w:after="240"/>
              <w:ind w:left="57" w:right="57"/>
              <w:jc w:val="both"/>
              <w:rPr>
                <w:rFonts w:ascii="Arial" w:hAnsi="Arial" w:cs="Arial"/>
                <w:snapToGrid w:val="0"/>
                <w:sz w:val="20"/>
              </w:rPr>
            </w:pPr>
            <w:r w:rsidRPr="00F21E3E">
              <w:rPr>
                <w:rFonts w:ascii="Arial" w:hAnsi="Arial" w:cs="Arial"/>
                <w:snapToGrid w:val="0"/>
                <w:sz w:val="20"/>
              </w:rPr>
              <w:t>De acuerdo con el último informe recibido de la IGAE, aplicable al año 2017, las entidades que conforman el Sector Administración Pública, dependiente de la Diputación Foral de Álava son las siguientes</w:t>
            </w:r>
            <w:r w:rsidR="00EC59D9" w:rsidRPr="00F21E3E">
              <w:rPr>
                <w:rFonts w:ascii="Arial" w:hAnsi="Arial" w:cs="Arial"/>
                <w:snapToGrid w:val="0"/>
                <w:sz w:val="20"/>
              </w:rPr>
              <w:t>:</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Administración Foral</w:t>
            </w:r>
          </w:p>
          <w:p w:rsidR="00737E56" w:rsidRPr="00F21E3E" w:rsidRDefault="00737E56" w:rsidP="00F21E3E">
            <w:pPr>
              <w:numPr>
                <w:ilvl w:val="0"/>
                <w:numId w:val="4"/>
              </w:numPr>
              <w:spacing w:after="200"/>
              <w:ind w:left="57" w:right="57" w:firstLine="0"/>
              <w:rPr>
                <w:rFonts w:ascii="Arial" w:hAnsi="Arial" w:cs="Arial"/>
                <w:snapToGrid w:val="0"/>
                <w:sz w:val="20"/>
              </w:rPr>
            </w:pPr>
            <w:r w:rsidRPr="00F21E3E">
              <w:rPr>
                <w:rFonts w:ascii="Arial" w:hAnsi="Arial" w:cs="Arial"/>
                <w:snapToGrid w:val="0"/>
                <w:sz w:val="20"/>
              </w:rPr>
              <w:t>D</w:t>
            </w:r>
            <w:r w:rsidR="00196FCE" w:rsidRPr="00F21E3E">
              <w:rPr>
                <w:rFonts w:ascii="Arial" w:hAnsi="Arial" w:cs="Arial"/>
                <w:snapToGrid w:val="0"/>
                <w:sz w:val="20"/>
              </w:rPr>
              <w:t xml:space="preserve">iputación Foral de </w:t>
            </w:r>
            <w:r w:rsidR="00762DC6" w:rsidRPr="00F21E3E">
              <w:rPr>
                <w:rFonts w:ascii="Arial" w:hAnsi="Arial" w:cs="Arial"/>
                <w:snapToGrid w:val="0"/>
                <w:sz w:val="20"/>
              </w:rPr>
              <w:t>Ál</w:t>
            </w:r>
            <w:r w:rsidR="00196FCE" w:rsidRPr="00F21E3E">
              <w:rPr>
                <w:rFonts w:ascii="Arial" w:hAnsi="Arial" w:cs="Arial"/>
                <w:snapToGrid w:val="0"/>
                <w:sz w:val="20"/>
              </w:rPr>
              <w:t>ava</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 xml:space="preserve">Organismos Autónomos Forales </w:t>
            </w:r>
          </w:p>
          <w:p w:rsidR="00196FCE" w:rsidRPr="00F21E3E" w:rsidRDefault="00196FCE"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 xml:space="preserve">Instituto Foral de Bienestar Social </w:t>
            </w:r>
          </w:p>
          <w:p w:rsidR="00196FCE" w:rsidRPr="00F21E3E" w:rsidRDefault="00196FCE"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 xml:space="preserve">Instituto Foral de </w:t>
            </w:r>
            <w:r w:rsidR="000249E2" w:rsidRPr="00F21E3E">
              <w:rPr>
                <w:rFonts w:ascii="Arial" w:hAnsi="Arial" w:cs="Arial"/>
                <w:snapToGrid w:val="0"/>
                <w:sz w:val="20"/>
              </w:rPr>
              <w:t xml:space="preserve">la </w:t>
            </w:r>
            <w:r w:rsidRPr="00F21E3E">
              <w:rPr>
                <w:rFonts w:ascii="Arial" w:hAnsi="Arial" w:cs="Arial"/>
                <w:snapToGrid w:val="0"/>
                <w:sz w:val="20"/>
              </w:rPr>
              <w:t xml:space="preserve">Juventud </w:t>
            </w:r>
          </w:p>
          <w:p w:rsidR="001149EF" w:rsidRPr="00F21E3E" w:rsidRDefault="001149EF" w:rsidP="00F21E3E">
            <w:pPr>
              <w:numPr>
                <w:ilvl w:val="0"/>
                <w:numId w:val="10"/>
              </w:numPr>
              <w:spacing w:before="60" w:after="200"/>
              <w:ind w:left="454" w:right="57"/>
              <w:rPr>
                <w:rFonts w:ascii="Arial" w:hAnsi="Arial" w:cs="Arial"/>
                <w:snapToGrid w:val="0"/>
                <w:sz w:val="20"/>
              </w:rPr>
            </w:pPr>
            <w:r w:rsidRPr="00F21E3E">
              <w:rPr>
                <w:rFonts w:ascii="Arial" w:hAnsi="Arial" w:cs="Arial"/>
                <w:snapToGrid w:val="0"/>
                <w:sz w:val="20"/>
              </w:rPr>
              <w:t>Bomberos Forales de Álava</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Sociedades Mercantiles Forales</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Álava Agencia de Desarrollo S.A.</w:t>
            </w:r>
          </w:p>
          <w:p w:rsidR="00196FCE" w:rsidRPr="00F21E3E" w:rsidRDefault="00196FCE"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 xml:space="preserve">Centro de Cálculo de </w:t>
            </w:r>
            <w:r w:rsidR="00601F9B" w:rsidRPr="00F21E3E">
              <w:rPr>
                <w:rFonts w:ascii="Arial" w:hAnsi="Arial" w:cs="Arial"/>
                <w:snapToGrid w:val="0"/>
                <w:sz w:val="20"/>
              </w:rPr>
              <w:t>Á</w:t>
            </w:r>
            <w:r w:rsidRPr="00F21E3E">
              <w:rPr>
                <w:rFonts w:ascii="Arial" w:hAnsi="Arial" w:cs="Arial"/>
                <w:snapToGrid w:val="0"/>
                <w:sz w:val="20"/>
              </w:rPr>
              <w:t>lava, S.A.U.</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Indesa 2010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Aldalur Araba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Arabarri, S.A. (dependiente de Arabako Lanak, S.A.U.</w:t>
            </w:r>
          </w:p>
          <w:p w:rsidR="00601F9B" w:rsidRPr="00F21E3E" w:rsidRDefault="00196FCE" w:rsidP="00F21E3E">
            <w:pPr>
              <w:numPr>
                <w:ilvl w:val="0"/>
                <w:numId w:val="14"/>
              </w:numPr>
              <w:spacing w:before="60" w:after="200"/>
              <w:ind w:left="454" w:right="57" w:hanging="227"/>
              <w:rPr>
                <w:rFonts w:ascii="Arial" w:hAnsi="Arial" w:cs="Arial"/>
                <w:snapToGrid w:val="0"/>
                <w:sz w:val="20"/>
              </w:rPr>
            </w:pPr>
            <w:r w:rsidRPr="00F21E3E">
              <w:rPr>
                <w:rFonts w:ascii="Arial" w:hAnsi="Arial" w:cs="Arial"/>
                <w:snapToGrid w:val="0"/>
                <w:sz w:val="20"/>
              </w:rPr>
              <w:t>Arabako Lanak, S.A.U.</w:t>
            </w:r>
            <w:r w:rsidR="001149EF" w:rsidRPr="00F21E3E">
              <w:rPr>
                <w:rFonts w:ascii="Arial" w:hAnsi="Arial" w:cs="Arial"/>
                <w:snapToGrid w:val="0"/>
                <w:sz w:val="20"/>
              </w:rPr>
              <w:t xml:space="preserve"> (en liquidación)</w:t>
            </w:r>
          </w:p>
          <w:p w:rsidR="00196FCE" w:rsidRPr="00F21E3E" w:rsidRDefault="005107CD" w:rsidP="00F21E3E">
            <w:pPr>
              <w:spacing w:before="500" w:after="60"/>
              <w:ind w:left="57" w:right="57"/>
              <w:rPr>
                <w:rFonts w:ascii="Arial" w:hAnsi="Arial" w:cs="Arial"/>
                <w:snapToGrid w:val="0"/>
                <w:sz w:val="20"/>
              </w:rPr>
            </w:pPr>
            <w:r w:rsidRPr="00F21E3E">
              <w:rPr>
                <w:rFonts w:ascii="Arial" w:hAnsi="Arial" w:cs="Arial"/>
                <w:snapToGrid w:val="0"/>
                <w:sz w:val="20"/>
              </w:rPr>
              <w:lastRenderedPageBreak/>
              <w:t xml:space="preserve">- </w:t>
            </w:r>
            <w:r w:rsidR="00196FCE" w:rsidRPr="00F21E3E">
              <w:rPr>
                <w:rFonts w:ascii="Arial" w:hAnsi="Arial" w:cs="Arial"/>
                <w:snapToGrid w:val="0"/>
                <w:sz w:val="20"/>
              </w:rPr>
              <w:t>Fundaciones</w:t>
            </w:r>
          </w:p>
          <w:p w:rsidR="00196FCE" w:rsidRPr="00F21E3E" w:rsidRDefault="00196FCE"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F</w:t>
            </w:r>
            <w:r w:rsidR="001D27B9" w:rsidRPr="00F21E3E">
              <w:rPr>
                <w:rFonts w:ascii="Arial" w:hAnsi="Arial" w:cs="Arial"/>
                <w:snapToGrid w:val="0"/>
                <w:sz w:val="20"/>
              </w:rPr>
              <w:t xml:space="preserve">undación </w:t>
            </w:r>
            <w:r w:rsidRPr="00F21E3E">
              <w:rPr>
                <w:rFonts w:ascii="Arial" w:hAnsi="Arial" w:cs="Arial"/>
                <w:snapToGrid w:val="0"/>
                <w:sz w:val="20"/>
              </w:rPr>
              <w:t xml:space="preserve">Catedral Santa María </w:t>
            </w:r>
          </w:p>
          <w:p w:rsidR="00196FCE" w:rsidRPr="00F21E3E" w:rsidRDefault="00196FCE"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F</w:t>
            </w:r>
            <w:r w:rsidR="001D27B9" w:rsidRPr="00F21E3E">
              <w:rPr>
                <w:rFonts w:ascii="Arial" w:hAnsi="Arial" w:cs="Arial"/>
                <w:snapToGrid w:val="0"/>
                <w:sz w:val="20"/>
              </w:rPr>
              <w:t>undación</w:t>
            </w:r>
            <w:r w:rsidRPr="00F21E3E">
              <w:rPr>
                <w:rFonts w:ascii="Arial" w:hAnsi="Arial" w:cs="Arial"/>
                <w:snapToGrid w:val="0"/>
                <w:sz w:val="20"/>
              </w:rPr>
              <w:t xml:space="preserve"> Artium de </w:t>
            </w:r>
            <w:r w:rsidR="00601F9B" w:rsidRPr="00F21E3E">
              <w:rPr>
                <w:rFonts w:ascii="Arial" w:hAnsi="Arial" w:cs="Arial"/>
                <w:snapToGrid w:val="0"/>
                <w:sz w:val="20"/>
              </w:rPr>
              <w:t>Á</w:t>
            </w:r>
            <w:r w:rsidRPr="00F21E3E">
              <w:rPr>
                <w:rFonts w:ascii="Arial" w:hAnsi="Arial" w:cs="Arial"/>
                <w:snapToGrid w:val="0"/>
                <w:sz w:val="20"/>
              </w:rPr>
              <w:t>lava</w:t>
            </w:r>
          </w:p>
          <w:p w:rsidR="00196FCE" w:rsidRPr="00F21E3E" w:rsidRDefault="00196FCE" w:rsidP="00F21E3E">
            <w:pPr>
              <w:numPr>
                <w:ilvl w:val="0"/>
                <w:numId w:val="16"/>
              </w:numPr>
              <w:spacing w:before="60" w:after="200"/>
              <w:ind w:left="454" w:right="57" w:hanging="227"/>
              <w:rPr>
                <w:rFonts w:ascii="Arial" w:hAnsi="Arial" w:cs="Arial"/>
                <w:sz w:val="20"/>
              </w:rPr>
            </w:pPr>
            <w:r w:rsidRPr="00F21E3E">
              <w:rPr>
                <w:rFonts w:ascii="Arial" w:hAnsi="Arial" w:cs="Arial"/>
                <w:snapToGrid w:val="0"/>
                <w:sz w:val="20"/>
              </w:rPr>
              <w:t>F</w:t>
            </w:r>
            <w:r w:rsidR="001D27B9" w:rsidRPr="00F21E3E">
              <w:rPr>
                <w:rFonts w:ascii="Arial" w:hAnsi="Arial" w:cs="Arial"/>
                <w:snapToGrid w:val="0"/>
                <w:sz w:val="20"/>
              </w:rPr>
              <w:t>undación</w:t>
            </w:r>
            <w:r w:rsidRPr="00F21E3E">
              <w:rPr>
                <w:rFonts w:ascii="Arial" w:hAnsi="Arial" w:cs="Arial"/>
                <w:snapToGrid w:val="0"/>
                <w:sz w:val="20"/>
              </w:rPr>
              <w:t xml:space="preserve"> </w:t>
            </w:r>
            <w:r w:rsidR="001149EF" w:rsidRPr="00F21E3E">
              <w:rPr>
                <w:rFonts w:ascii="Arial" w:hAnsi="Arial" w:cs="Arial"/>
                <w:snapToGrid w:val="0"/>
                <w:sz w:val="20"/>
              </w:rPr>
              <w:t>Kirolaraba</w:t>
            </w:r>
          </w:p>
        </w:tc>
      </w:tr>
      <w:tr w:rsidR="00EC59D9" w:rsidTr="005133A3">
        <w:tc>
          <w:tcPr>
            <w:tcW w:w="4605" w:type="dxa"/>
            <w:tcBorders>
              <w:right w:val="single" w:sz="4" w:space="0" w:color="808080"/>
            </w:tcBorders>
            <w:shd w:val="clear" w:color="auto" w:fill="auto"/>
          </w:tcPr>
          <w:p w:rsidR="00EC59D9" w:rsidRPr="00F21E3E" w:rsidRDefault="00F21E3E" w:rsidP="00F21E3E">
            <w:pPr>
              <w:spacing w:before="480" w:after="240"/>
              <w:ind w:left="57" w:right="57"/>
              <w:jc w:val="both"/>
              <w:rPr>
                <w:rFonts w:ascii="Arial" w:hAnsi="Arial" w:cs="Arial"/>
                <w:sz w:val="20"/>
              </w:rPr>
            </w:pPr>
            <w:r w:rsidRPr="00F21E3E">
              <w:rPr>
                <w:rFonts w:ascii="Arial" w:hAnsi="Arial" w:cs="Arial"/>
                <w:sz w:val="20"/>
              </w:rPr>
              <w:lastRenderedPageBreak/>
              <w:t>Aipatutako txostenaren arabera, sailkatu gabe daude honako erakundeak:</w:t>
            </w:r>
          </w:p>
        </w:tc>
        <w:tc>
          <w:tcPr>
            <w:tcW w:w="4605" w:type="dxa"/>
            <w:tcBorders>
              <w:left w:val="single" w:sz="4" w:space="0" w:color="808080"/>
            </w:tcBorders>
            <w:shd w:val="clear" w:color="auto" w:fill="auto"/>
          </w:tcPr>
          <w:p w:rsidR="00EC59D9" w:rsidRPr="00F21E3E" w:rsidRDefault="005072F0" w:rsidP="00F21E3E">
            <w:pPr>
              <w:spacing w:before="480" w:after="240"/>
              <w:ind w:left="57" w:right="57"/>
              <w:jc w:val="both"/>
              <w:rPr>
                <w:rFonts w:ascii="Arial" w:hAnsi="Arial" w:cs="Arial"/>
                <w:sz w:val="20"/>
              </w:rPr>
            </w:pPr>
            <w:r w:rsidRPr="00F21E3E">
              <w:rPr>
                <w:rFonts w:ascii="Arial" w:hAnsi="Arial" w:cs="Arial"/>
                <w:snapToGrid w:val="0"/>
                <w:sz w:val="20"/>
              </w:rPr>
              <w:t>Según el mencionado informe, las siguientes entidades se encuentran pendientes de clasificar:</w:t>
            </w:r>
          </w:p>
        </w:tc>
      </w:tr>
      <w:tr w:rsidR="005072F0" w:rsidTr="005133A3">
        <w:tc>
          <w:tcPr>
            <w:tcW w:w="4605" w:type="dxa"/>
            <w:tcBorders>
              <w:right w:val="single" w:sz="4" w:space="0" w:color="808080"/>
            </w:tcBorders>
            <w:shd w:val="clear" w:color="auto" w:fill="auto"/>
          </w:tcPr>
          <w:p w:rsidR="00821A7A" w:rsidRPr="00F21E3E" w:rsidRDefault="00821A7A" w:rsidP="00F21E3E">
            <w:pPr>
              <w:spacing w:before="500" w:after="60"/>
              <w:ind w:left="57" w:right="57"/>
              <w:rPr>
                <w:rFonts w:ascii="Arial" w:hAnsi="Arial" w:cs="Arial"/>
                <w:snapToGrid w:val="0"/>
                <w:sz w:val="20"/>
              </w:rPr>
            </w:pPr>
            <w:r w:rsidRPr="00F21E3E">
              <w:rPr>
                <w:rFonts w:ascii="Arial" w:hAnsi="Arial" w:cs="Arial"/>
                <w:snapToGrid w:val="0"/>
                <w:sz w:val="20"/>
              </w:rPr>
              <w:t>- Fundazioak:</w:t>
            </w:r>
          </w:p>
          <w:p w:rsidR="00821A7A" w:rsidRPr="00F21E3E" w:rsidRDefault="00821A7A"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Añanako Gatz Harana Fundazioa</w:t>
            </w:r>
          </w:p>
          <w:p w:rsidR="00754735" w:rsidRPr="00F21E3E" w:rsidRDefault="00754735" w:rsidP="00F21E3E">
            <w:pPr>
              <w:spacing w:before="500" w:after="60"/>
              <w:ind w:left="57" w:right="57"/>
              <w:rPr>
                <w:rFonts w:ascii="Arial" w:hAnsi="Arial" w:cs="Arial"/>
                <w:snapToGrid w:val="0"/>
                <w:sz w:val="20"/>
              </w:rPr>
            </w:pPr>
            <w:r w:rsidRPr="00F21E3E">
              <w:rPr>
                <w:rFonts w:ascii="Arial" w:hAnsi="Arial" w:cs="Arial"/>
                <w:snapToGrid w:val="0"/>
                <w:sz w:val="20"/>
              </w:rPr>
              <w:t>- Partzuergoak:</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Arabako Errioxako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Lautada-Elgea Mendilerroko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Mendi Harango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Iruña Okako-Ur Partzuergoa </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Arabako Ekialdeko Ur Partzuergoa (jarduerarik gabe)</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Gastronomiaren Euskal Zentro Museoa (jarduerarik gabe - likidazioan)</w:t>
            </w:r>
          </w:p>
          <w:p w:rsidR="005072F0" w:rsidRPr="00F21E3E" w:rsidRDefault="005072F0" w:rsidP="00F21E3E">
            <w:pPr>
              <w:ind w:left="57" w:right="57"/>
              <w:rPr>
                <w:rFonts w:ascii="Arial" w:hAnsi="Arial" w:cs="Arial"/>
                <w:sz w:val="20"/>
              </w:rPr>
            </w:pPr>
          </w:p>
        </w:tc>
        <w:tc>
          <w:tcPr>
            <w:tcW w:w="4605" w:type="dxa"/>
            <w:tcBorders>
              <w:left w:val="single" w:sz="4" w:space="0" w:color="808080"/>
            </w:tcBorders>
            <w:shd w:val="clear" w:color="auto" w:fill="auto"/>
          </w:tcPr>
          <w:p w:rsidR="00821A7A" w:rsidRPr="00F21E3E" w:rsidRDefault="00821A7A" w:rsidP="00F21E3E">
            <w:pPr>
              <w:spacing w:before="500" w:after="60"/>
              <w:ind w:left="57" w:right="57"/>
              <w:rPr>
                <w:rFonts w:ascii="Arial" w:hAnsi="Arial" w:cs="Arial"/>
                <w:snapToGrid w:val="0"/>
                <w:sz w:val="20"/>
              </w:rPr>
            </w:pPr>
            <w:r w:rsidRPr="00F21E3E">
              <w:rPr>
                <w:rFonts w:ascii="Arial" w:hAnsi="Arial" w:cs="Arial"/>
                <w:snapToGrid w:val="0"/>
                <w:sz w:val="20"/>
              </w:rPr>
              <w:t>- Fundaciones</w:t>
            </w:r>
          </w:p>
          <w:p w:rsidR="00821A7A" w:rsidRPr="00F21E3E" w:rsidRDefault="00821A7A"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Fundación Valle Salado de Añana </w:t>
            </w:r>
          </w:p>
          <w:p w:rsidR="00754735" w:rsidRPr="00F21E3E" w:rsidRDefault="00754735" w:rsidP="00F21E3E">
            <w:pPr>
              <w:spacing w:before="500" w:after="60"/>
              <w:ind w:left="57" w:right="57"/>
              <w:rPr>
                <w:rFonts w:ascii="Arial" w:hAnsi="Arial" w:cs="Arial"/>
                <w:snapToGrid w:val="0"/>
                <w:sz w:val="20"/>
              </w:rPr>
            </w:pPr>
            <w:r w:rsidRPr="00F21E3E">
              <w:rPr>
                <w:rFonts w:ascii="Arial" w:hAnsi="Arial" w:cs="Arial"/>
                <w:snapToGrid w:val="0"/>
                <w:sz w:val="20"/>
              </w:rPr>
              <w:t>- Consorcios</w:t>
            </w:r>
          </w:p>
          <w:p w:rsidR="00754735" w:rsidRPr="00F21E3E" w:rsidRDefault="00754735" w:rsidP="00AD3A69">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de Rioja Alavesa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Consorcio Aguas de la Llanada – Sierra de Elgea </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Mendi Haran</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Consorcio de Aguas de Iruña de Oca </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de Aguas de la Llanada-Oriental (sin actividad)</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Centro Museo Vasco de Gastronomía (Sin actividad. En liquidación)</w:t>
            </w:r>
          </w:p>
          <w:p w:rsidR="005072F0" w:rsidRPr="00F21E3E" w:rsidRDefault="005072F0" w:rsidP="00F21E3E">
            <w:pPr>
              <w:ind w:left="57" w:right="57"/>
              <w:rPr>
                <w:rFonts w:ascii="Arial" w:hAnsi="Arial" w:cs="Arial"/>
                <w:snapToGrid w:val="0"/>
                <w:sz w:val="20"/>
              </w:rPr>
            </w:pPr>
          </w:p>
        </w:tc>
      </w:tr>
      <w:tr w:rsidR="00821A7A" w:rsidTr="005133A3">
        <w:tc>
          <w:tcPr>
            <w:tcW w:w="4605" w:type="dxa"/>
            <w:tcBorders>
              <w:right w:val="single" w:sz="4" w:space="0" w:color="808080"/>
            </w:tcBorders>
            <w:shd w:val="clear" w:color="auto" w:fill="auto"/>
          </w:tcPr>
          <w:p w:rsidR="00821A7A" w:rsidRPr="00F21E3E" w:rsidRDefault="00F21E3E" w:rsidP="00F21E3E">
            <w:pPr>
              <w:spacing w:before="480" w:after="240"/>
              <w:ind w:left="57" w:right="57"/>
              <w:jc w:val="both"/>
              <w:rPr>
                <w:rFonts w:ascii="Arial" w:hAnsi="Arial" w:cs="Arial"/>
                <w:sz w:val="20"/>
              </w:rPr>
            </w:pPr>
            <w:r w:rsidRPr="00F21E3E">
              <w:rPr>
                <w:rFonts w:ascii="Arial" w:hAnsi="Arial" w:cs="Arial"/>
                <w:sz w:val="20"/>
              </w:rPr>
              <w:t>IGAEren arabera Añanako Gatz Harana Fundazioa sailkatu gabe egon arren, bere ekonomia eta aurrekontu egoerak bat egiten du IGAEk administrazio publiko gisa jasotzen dituen gainerako foru fundazioarekin; beraz, halakotzat jotzen da aurrekontu egonkortasun eta gastu arauaren ondorioetarako</w:t>
            </w:r>
          </w:p>
        </w:tc>
        <w:tc>
          <w:tcPr>
            <w:tcW w:w="4605" w:type="dxa"/>
            <w:tcBorders>
              <w:left w:val="single" w:sz="4" w:space="0" w:color="808080"/>
            </w:tcBorders>
            <w:shd w:val="clear" w:color="auto" w:fill="auto"/>
          </w:tcPr>
          <w:p w:rsidR="00821A7A" w:rsidRPr="00F21E3E" w:rsidRDefault="00754735" w:rsidP="00F21E3E">
            <w:pPr>
              <w:spacing w:before="480" w:after="240"/>
              <w:ind w:left="57" w:right="57"/>
              <w:jc w:val="both"/>
              <w:rPr>
                <w:rFonts w:ascii="Arial" w:hAnsi="Arial" w:cs="Arial"/>
                <w:snapToGrid w:val="0"/>
                <w:sz w:val="20"/>
              </w:rPr>
            </w:pPr>
            <w:r w:rsidRPr="00F21E3E">
              <w:rPr>
                <w:rFonts w:ascii="Arial" w:hAnsi="Arial" w:cs="Arial"/>
                <w:snapToGrid w:val="0"/>
                <w:sz w:val="20"/>
              </w:rPr>
              <w:t>Aunque la Fundación Valle Salado de Añana se encuentra pendiente de clasificar según la IGAE, sus circunstancias económico-presupuestarias coinciden con el resto de Fundaciones Forales que si recoge la IGAE como Administración Pública, por lo que está considerada como tal a efectos de Estabilidad Presupuestaria y Regla de Gasto</w:t>
            </w:r>
          </w:p>
        </w:tc>
      </w:tr>
    </w:tbl>
    <w:p w:rsidR="00BB3AC5" w:rsidRDefault="00BB3AC5"/>
    <w:p w:rsidR="00BB3AC5" w:rsidRDefault="00BB3AC5">
      <w:r>
        <w:br w:type="page"/>
      </w:r>
    </w:p>
    <w:tbl>
      <w:tblPr>
        <w:tblW w:w="0" w:type="auto"/>
        <w:tblLook w:val="01E0" w:firstRow="1" w:lastRow="1" w:firstColumn="1" w:lastColumn="1" w:noHBand="0" w:noVBand="0"/>
      </w:tblPr>
      <w:tblGrid>
        <w:gridCol w:w="4605"/>
        <w:gridCol w:w="4605"/>
      </w:tblGrid>
      <w:tr w:rsidR="00497298" w:rsidTr="005133A3">
        <w:tc>
          <w:tcPr>
            <w:tcW w:w="4605" w:type="dxa"/>
            <w:tcBorders>
              <w:right w:val="single" w:sz="4" w:space="0" w:color="808080"/>
            </w:tcBorders>
            <w:shd w:val="clear" w:color="auto" w:fill="auto"/>
          </w:tcPr>
          <w:p w:rsidR="00902460" w:rsidRPr="005133A3" w:rsidRDefault="008848FF" w:rsidP="00AD3A69">
            <w:pPr>
              <w:pStyle w:val="Ttulo1"/>
              <w:shd w:val="clear" w:color="auto" w:fill="D9D9D9"/>
              <w:spacing w:before="60" w:after="60"/>
              <w:ind w:left="57" w:right="57"/>
              <w:jc w:val="both"/>
              <w:rPr>
                <w:b/>
                <w:sz w:val="20"/>
              </w:rPr>
            </w:pPr>
            <w:r w:rsidRPr="005133A3">
              <w:rPr>
                <w:b/>
                <w:sz w:val="20"/>
              </w:rPr>
              <w:t>ARABAKO FORU ALDUNDIAREN MENPEKOA DEN SOZIETATE EZ-FINANTZARIOEN SEKTOREAREN MUGAKETA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Izakien sektoriza</w:t>
            </w:r>
            <w:r w:rsidR="00902460" w:rsidRPr="005133A3">
              <w:rPr>
                <w:rFonts w:ascii="Arial" w:hAnsi="Arial"/>
                <w:snapToGrid w:val="0"/>
                <w:sz w:val="20"/>
              </w:rPr>
              <w:t>z</w:t>
            </w:r>
            <w:r w:rsidRPr="005133A3">
              <w:rPr>
                <w:rFonts w:ascii="Arial" w:hAnsi="Arial"/>
                <w:snapToGrid w:val="0"/>
                <w:sz w:val="20"/>
              </w:rPr>
              <w:t>ioa Kontseiluaren 1996ko ekainaren 25eko 2223/96 (CE) Arautegian dago definituta eta mugatuta.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Estatu espainiarrean izakien sektorizazioa egiteko eta horiek zein erakunderen menpe dauden zehazteko eskumena, arestian adierazi den Arautegia betez, estatuko administrazioko Kontu Hartzailetza Orokorrarena (IGAE) da.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IGAErengandik aztergai dugun gai honi, 201</w:t>
            </w:r>
            <w:r w:rsidR="00754735">
              <w:rPr>
                <w:rFonts w:ascii="Arial" w:hAnsi="Arial"/>
                <w:snapToGrid w:val="0"/>
                <w:sz w:val="20"/>
              </w:rPr>
              <w:t>7</w:t>
            </w:r>
            <w:r w:rsidRPr="005133A3">
              <w:rPr>
                <w:rFonts w:ascii="Arial" w:hAnsi="Arial"/>
                <w:snapToGrid w:val="0"/>
                <w:sz w:val="20"/>
              </w:rPr>
              <w:t xml:space="preserve"> urteari aplika dakiokeenari, dagokionez jaso dugun azken txostenean ezarri denaren ildotik Arabako Foru Aldundiaren menpeko administrazio publikoaren sektorearen barruan ondoko hauek daude::</w:t>
            </w:r>
          </w:p>
          <w:p w:rsidR="0094665C" w:rsidRPr="005133A3" w:rsidRDefault="0094665C" w:rsidP="00AD3A69">
            <w:pPr>
              <w:ind w:left="57" w:right="57"/>
              <w:jc w:val="both"/>
              <w:rPr>
                <w:rFonts w:ascii="Arial" w:hAnsi="Arial"/>
                <w:snapToGrid w:val="0"/>
                <w:sz w:val="20"/>
              </w:rPr>
            </w:pPr>
          </w:p>
          <w:p w:rsidR="0094665C" w:rsidRPr="005133A3" w:rsidRDefault="0094665C" w:rsidP="00AD3A69">
            <w:pPr>
              <w:spacing w:before="200" w:after="60"/>
              <w:ind w:left="57" w:right="57"/>
              <w:jc w:val="both"/>
              <w:rPr>
                <w:rFonts w:ascii="Arial" w:hAnsi="Arial"/>
                <w:snapToGrid w:val="0"/>
                <w:sz w:val="20"/>
              </w:rPr>
            </w:pPr>
            <w:r w:rsidRPr="005133A3">
              <w:rPr>
                <w:rFonts w:ascii="Arial" w:hAnsi="Arial"/>
                <w:snapToGrid w:val="0"/>
                <w:sz w:val="20"/>
              </w:rPr>
              <w:t>- Merkataritzako foru sozietateak:</w:t>
            </w:r>
          </w:p>
          <w:p w:rsidR="0094665C" w:rsidRPr="005133A3" w:rsidRDefault="00B44DF2" w:rsidP="00AD3A69">
            <w:pPr>
              <w:numPr>
                <w:ilvl w:val="0"/>
                <w:numId w:val="15"/>
              </w:numPr>
              <w:spacing w:before="60"/>
              <w:ind w:left="454" w:right="57" w:hanging="227"/>
              <w:rPr>
                <w:rFonts w:ascii="Arial" w:hAnsi="Arial"/>
                <w:snapToGrid w:val="0"/>
                <w:sz w:val="20"/>
              </w:rPr>
            </w:pPr>
            <w:r w:rsidRPr="005133A3">
              <w:rPr>
                <w:rFonts w:ascii="Arial" w:hAnsi="Arial"/>
                <w:snapToGrid w:val="0"/>
                <w:sz w:val="20"/>
              </w:rPr>
              <w:t>Naturgolf SA</w:t>
            </w:r>
          </w:p>
          <w:p w:rsidR="0094665C" w:rsidRPr="005133A3" w:rsidRDefault="0094665C" w:rsidP="00AD3A69">
            <w:pPr>
              <w:numPr>
                <w:ilvl w:val="0"/>
                <w:numId w:val="16"/>
              </w:numPr>
              <w:spacing w:before="60"/>
              <w:ind w:left="454" w:right="57" w:hanging="227"/>
              <w:rPr>
                <w:rFonts w:ascii="Arial" w:hAnsi="Arial"/>
                <w:snapToGrid w:val="0"/>
                <w:sz w:val="20"/>
              </w:rPr>
            </w:pPr>
            <w:r w:rsidRPr="005133A3">
              <w:rPr>
                <w:rFonts w:ascii="Arial" w:hAnsi="Arial"/>
                <w:snapToGrid w:val="0"/>
                <w:sz w:val="20"/>
              </w:rPr>
              <w:t xml:space="preserve">Arabat - Arabako Bideak </w:t>
            </w:r>
            <w:r w:rsidR="00B44DF2" w:rsidRPr="005133A3">
              <w:rPr>
                <w:rFonts w:ascii="Arial" w:hAnsi="Arial"/>
                <w:snapToGrid w:val="0"/>
                <w:sz w:val="20"/>
              </w:rPr>
              <w:t xml:space="preserve">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Aldundiaren parte artesa duten merkataritzako sozietateak:</w:t>
            </w:r>
          </w:p>
          <w:p w:rsidR="00B44DF2" w:rsidRPr="005133A3" w:rsidRDefault="00B44DF2" w:rsidP="00AD3A69">
            <w:pPr>
              <w:numPr>
                <w:ilvl w:val="0"/>
                <w:numId w:val="15"/>
              </w:numPr>
              <w:spacing w:before="60"/>
              <w:ind w:left="454" w:right="57" w:hanging="227"/>
              <w:rPr>
                <w:rFonts w:ascii="Arial" w:hAnsi="Arial"/>
                <w:snapToGrid w:val="0"/>
                <w:sz w:val="20"/>
              </w:rPr>
            </w:pPr>
            <w:r w:rsidRPr="005133A3">
              <w:rPr>
                <w:rFonts w:ascii="Arial" w:hAnsi="Arial"/>
                <w:snapToGrid w:val="0"/>
                <w:sz w:val="20"/>
              </w:rPr>
              <w:t xml:space="preserve">Vitoria-Gasteizko Garraioko Zentroa SA (CTV) </w:t>
            </w:r>
            <w:r w:rsidR="00BB3AC5" w:rsidRPr="005133A3">
              <w:rPr>
                <w:rFonts w:ascii="Arial" w:hAnsi="Arial"/>
                <w:snapToGrid w:val="0"/>
                <w:sz w:val="20"/>
              </w:rPr>
              <w:t>(Arabako Lanak SAUren menpekoa)</w:t>
            </w:r>
          </w:p>
          <w:p w:rsidR="00497298" w:rsidRDefault="00497298" w:rsidP="00AD3A69">
            <w:pPr>
              <w:ind w:left="57" w:right="57"/>
              <w:jc w:val="both"/>
            </w:pPr>
          </w:p>
        </w:tc>
        <w:tc>
          <w:tcPr>
            <w:tcW w:w="4605" w:type="dxa"/>
            <w:tcBorders>
              <w:left w:val="single" w:sz="4" w:space="0" w:color="808080"/>
            </w:tcBorders>
            <w:shd w:val="clear" w:color="auto" w:fill="auto"/>
          </w:tcPr>
          <w:p w:rsidR="00497298" w:rsidRPr="005133A3" w:rsidRDefault="00497298" w:rsidP="00AD3A69">
            <w:pPr>
              <w:pStyle w:val="Ttulo1"/>
              <w:shd w:val="clear" w:color="auto" w:fill="D9D9D9"/>
              <w:spacing w:before="60" w:after="240"/>
              <w:ind w:left="57" w:right="57"/>
              <w:jc w:val="both"/>
              <w:rPr>
                <w:b/>
                <w:sz w:val="20"/>
              </w:rPr>
            </w:pPr>
            <w:r w:rsidRPr="005133A3">
              <w:rPr>
                <w:b/>
                <w:sz w:val="20"/>
              </w:rPr>
              <w:t xml:space="preserve">DELIMITACIÓN DEL SECTOR SOCIEDADES NO FINANCIERAS DEPENDIENTE DE LA DIPUTACIÓN FORAL DE ÁLAVA </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La sectorización de las entidades se encuentra definida y limitada en el Reglamento (CE) 2223/96 del Consejo, de 25 de junio de 1996.</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En el estado español, la competencia para realizar la sectorización de las entidades y</w:t>
            </w:r>
            <w:r w:rsidR="00340307">
              <w:rPr>
                <w:rFonts w:ascii="Arial" w:hAnsi="Arial"/>
                <w:snapToGrid w:val="0"/>
                <w:sz w:val="20"/>
              </w:rPr>
              <w:t xml:space="preserve">  </w:t>
            </w:r>
            <w:r w:rsidRPr="005133A3">
              <w:rPr>
                <w:rFonts w:ascii="Arial" w:hAnsi="Arial"/>
                <w:snapToGrid w:val="0"/>
                <w:sz w:val="20"/>
              </w:rPr>
              <w:t>determinar las entidades de las que dependen, aplicando el anterior Reglamento, corresponde a la Intervención General de la Administración del Estado (IGAE).</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Atendiendo a lo enunciado en el último informe recibido de la IGAE, aplicable al año 201</w:t>
            </w:r>
            <w:r w:rsidR="00754735">
              <w:rPr>
                <w:rFonts w:ascii="Arial" w:hAnsi="Arial"/>
                <w:snapToGrid w:val="0"/>
                <w:sz w:val="20"/>
              </w:rPr>
              <w:t>7</w:t>
            </w:r>
            <w:r w:rsidRPr="005133A3">
              <w:rPr>
                <w:rFonts w:ascii="Arial" w:hAnsi="Arial"/>
                <w:snapToGrid w:val="0"/>
                <w:sz w:val="20"/>
              </w:rPr>
              <w:t xml:space="preserve">, en relación a esta materia, las entidades que conforman el Sector Sociedades no Financieras dependientes de la Diputación Foral de </w:t>
            </w:r>
            <w:r w:rsidR="00340307">
              <w:rPr>
                <w:rFonts w:ascii="Arial" w:hAnsi="Arial"/>
                <w:snapToGrid w:val="0"/>
                <w:sz w:val="20"/>
              </w:rPr>
              <w:t>Á</w:t>
            </w:r>
            <w:r w:rsidRPr="005133A3">
              <w:rPr>
                <w:rFonts w:ascii="Arial" w:hAnsi="Arial"/>
                <w:snapToGrid w:val="0"/>
                <w:sz w:val="20"/>
              </w:rPr>
              <w:t>lava son las siguientes</w:t>
            </w:r>
          </w:p>
          <w:p w:rsidR="0094665C" w:rsidRPr="005133A3" w:rsidRDefault="0094665C" w:rsidP="00AD3A69">
            <w:pPr>
              <w:ind w:left="57" w:right="57"/>
              <w:jc w:val="both"/>
              <w:rPr>
                <w:rFonts w:ascii="Arial" w:hAnsi="Arial"/>
                <w:snapToGrid w:val="0"/>
                <w:sz w:val="20"/>
              </w:rPr>
            </w:pPr>
          </w:p>
          <w:p w:rsidR="00902460" w:rsidRPr="005133A3" w:rsidRDefault="00902460" w:rsidP="00AD3A69">
            <w:pPr>
              <w:spacing w:before="200" w:after="60"/>
              <w:ind w:left="57" w:right="57"/>
              <w:jc w:val="both"/>
              <w:rPr>
                <w:rFonts w:ascii="Arial" w:hAnsi="Arial"/>
                <w:snapToGrid w:val="0"/>
                <w:sz w:val="20"/>
              </w:rPr>
            </w:pPr>
            <w:r w:rsidRPr="005133A3">
              <w:rPr>
                <w:rFonts w:ascii="Arial" w:hAnsi="Arial"/>
                <w:snapToGrid w:val="0"/>
                <w:sz w:val="20"/>
              </w:rPr>
              <w:t>- Sociedades Mercantiles Forales</w:t>
            </w:r>
          </w:p>
          <w:p w:rsidR="00902460" w:rsidRPr="005133A3" w:rsidRDefault="00902460"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Naturgolf S.A.</w:t>
            </w:r>
          </w:p>
          <w:p w:rsidR="00902460" w:rsidRPr="005133A3" w:rsidRDefault="00902460"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Vías de Álava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Sociedades Mercantiles Participadas</w:t>
            </w:r>
          </w:p>
          <w:p w:rsidR="00B44DF2" w:rsidRPr="005133A3" w:rsidRDefault="00B44DF2"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 xml:space="preserve">Centro de Transportes de Vitoria S.A (CTV) (dependiente de </w:t>
            </w:r>
            <w:r w:rsidR="00601F9B">
              <w:rPr>
                <w:rFonts w:ascii="Arial" w:hAnsi="Arial"/>
                <w:snapToGrid w:val="0"/>
                <w:sz w:val="20"/>
              </w:rPr>
              <w:t>Á</w:t>
            </w:r>
            <w:r w:rsidRPr="005133A3">
              <w:rPr>
                <w:rFonts w:ascii="Arial" w:hAnsi="Arial"/>
                <w:snapToGrid w:val="0"/>
                <w:sz w:val="20"/>
              </w:rPr>
              <w:t>lava Agencia de Desarrollo S.A.).</w:t>
            </w:r>
          </w:p>
          <w:p w:rsidR="00BB3AC5" w:rsidRDefault="00BB3AC5" w:rsidP="00AD3A69">
            <w:pPr>
              <w:ind w:left="57" w:right="57"/>
              <w:jc w:val="both"/>
            </w:pPr>
          </w:p>
        </w:tc>
      </w:tr>
      <w:tr w:rsidR="00BB3AC5" w:rsidRPr="00BB3AC5" w:rsidTr="005133A3">
        <w:tc>
          <w:tcPr>
            <w:tcW w:w="4605" w:type="dxa"/>
            <w:tcBorders>
              <w:right w:val="single" w:sz="4" w:space="0" w:color="808080"/>
            </w:tcBorders>
            <w:shd w:val="clear" w:color="auto" w:fill="auto"/>
          </w:tcPr>
          <w:p w:rsidR="00BB3AC5" w:rsidRPr="00BB3AC5" w:rsidRDefault="00BB3AC5" w:rsidP="00BB3AC5"/>
        </w:tc>
        <w:tc>
          <w:tcPr>
            <w:tcW w:w="4605" w:type="dxa"/>
            <w:tcBorders>
              <w:left w:val="single" w:sz="4" w:space="0" w:color="808080"/>
            </w:tcBorders>
            <w:shd w:val="clear" w:color="auto" w:fill="auto"/>
          </w:tcPr>
          <w:p w:rsidR="00BB3AC5" w:rsidRPr="00BB3AC5" w:rsidRDefault="00BB3AC5" w:rsidP="00BB3AC5"/>
        </w:tc>
      </w:tr>
      <w:tr w:rsidR="00BB3AC5" w:rsidTr="005133A3">
        <w:tc>
          <w:tcPr>
            <w:tcW w:w="4605" w:type="dxa"/>
            <w:tcBorders>
              <w:right w:val="single" w:sz="4" w:space="0" w:color="808080"/>
            </w:tcBorders>
            <w:shd w:val="clear" w:color="auto" w:fill="auto"/>
          </w:tcPr>
          <w:p w:rsidR="00BB3AC5" w:rsidRPr="005133A3" w:rsidRDefault="00BB3AC5" w:rsidP="00AD3A69">
            <w:pPr>
              <w:pStyle w:val="Ttulo1"/>
              <w:spacing w:before="60" w:after="60"/>
              <w:ind w:left="57" w:right="57"/>
              <w:jc w:val="both"/>
              <w:rPr>
                <w:b/>
                <w:sz w:val="20"/>
              </w:rPr>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GASTU ARAUA</w:t>
            </w:r>
          </w:p>
          <w:p w:rsidR="00BB3AC5" w:rsidRPr="005133A3" w:rsidRDefault="00BB3AC5" w:rsidP="00AD3A69">
            <w:pPr>
              <w:ind w:left="57" w:right="57"/>
              <w:jc w:val="both"/>
              <w:rPr>
                <w:rFonts w:ascii="Arial" w:hAnsi="Arial"/>
                <w:snapToGrid w:val="0"/>
                <w:sz w:val="20"/>
                <w:u w:val="single"/>
              </w:rPr>
            </w:pPr>
          </w:p>
          <w:p w:rsidR="00BB3AC5" w:rsidRPr="005133A3" w:rsidRDefault="00BB3AC5" w:rsidP="00AD3A69">
            <w:pPr>
              <w:ind w:left="57" w:right="57"/>
              <w:jc w:val="both"/>
              <w:rPr>
                <w:rFonts w:ascii="Arial" w:hAnsi="Arial"/>
                <w:snapToGrid w:val="0"/>
                <w:sz w:val="20"/>
              </w:rPr>
            </w:pPr>
            <w:r w:rsidRPr="005133A3">
              <w:rPr>
                <w:rFonts w:ascii="Arial" w:hAnsi="Arial"/>
                <w:snapToGrid w:val="0"/>
                <w:sz w:val="20"/>
              </w:rPr>
              <w:t xml:space="preserve">Gastu Araua AEIFLOko 12.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da; artikulu berean ezarri dira arauaren aplikagarritasuna eta nola eskatu behar den. </w:t>
            </w:r>
            <w:r w:rsidRPr="005133A3">
              <w:rPr>
                <w:rFonts w:ascii="Arial" w:hAnsi="Arial"/>
                <w:snapToGrid w:val="0"/>
                <w:sz w:val="20"/>
              </w:rPr>
              <w:cr/>
            </w:r>
          </w:p>
          <w:p w:rsidR="005B7E91" w:rsidRPr="005133A3" w:rsidRDefault="00BB3AC5" w:rsidP="00AD3A69">
            <w:pPr>
              <w:spacing w:after="120"/>
              <w:ind w:left="57" w:right="57"/>
              <w:jc w:val="both"/>
              <w:rPr>
                <w:rFonts w:ascii="Arial" w:hAnsi="Arial"/>
                <w:snapToGrid w:val="0"/>
                <w:sz w:val="20"/>
              </w:rPr>
            </w:pPr>
            <w:r w:rsidRPr="005133A3">
              <w:rPr>
                <w:rFonts w:ascii="Arial" w:hAnsi="Arial"/>
                <w:snapToGrid w:val="0"/>
                <w:sz w:val="20"/>
              </w:rPr>
              <w:t xml:space="preserve">Gastu Araua goian aipatu den Legeko 3.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den Aurrekontuen Egonkortasun Oinarria bete ahal izateko beharrezko osagietakoa da</w:t>
            </w:r>
            <w:r w:rsidR="008848FF" w:rsidRPr="005133A3">
              <w:rPr>
                <w:rFonts w:ascii="Arial" w:hAnsi="Arial"/>
                <w:snapToGrid w:val="0"/>
                <w:sz w:val="20"/>
              </w:rPr>
              <w:t>.</w:t>
            </w:r>
          </w:p>
        </w:tc>
        <w:tc>
          <w:tcPr>
            <w:tcW w:w="4605" w:type="dxa"/>
            <w:tcBorders>
              <w:left w:val="single" w:sz="4" w:space="0" w:color="808080"/>
            </w:tcBorders>
            <w:shd w:val="clear" w:color="auto" w:fill="auto"/>
          </w:tcPr>
          <w:p w:rsidR="00BB3AC5" w:rsidRPr="008848FF" w:rsidRDefault="00BB3AC5" w:rsidP="00AD3A69">
            <w:pPr>
              <w:spacing w:before="60" w:after="60"/>
              <w:ind w:left="57" w:right="57"/>
              <w:jc w:val="both"/>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REGLA DE GASTO</w:t>
            </w:r>
          </w:p>
          <w:p w:rsidR="00BB3AC5" w:rsidRPr="005133A3" w:rsidRDefault="00BB3AC5" w:rsidP="00AD3A69">
            <w:pPr>
              <w:ind w:left="57" w:right="57"/>
              <w:jc w:val="both"/>
              <w:rPr>
                <w:snapToGrid w:val="0"/>
              </w:rPr>
            </w:pPr>
          </w:p>
          <w:p w:rsidR="00BB3AC5" w:rsidRPr="005133A3" w:rsidRDefault="00BB3AC5" w:rsidP="00AD3A69">
            <w:pPr>
              <w:ind w:left="57" w:right="57"/>
              <w:jc w:val="both"/>
              <w:rPr>
                <w:rFonts w:ascii="Arial" w:hAnsi="Arial" w:cs="Arial"/>
                <w:snapToGrid w:val="0"/>
                <w:sz w:val="20"/>
              </w:rPr>
            </w:pPr>
            <w:r w:rsidRPr="005133A3">
              <w:rPr>
                <w:rFonts w:ascii="Arial" w:hAnsi="Arial" w:cs="Arial"/>
                <w:snapToGrid w:val="0"/>
                <w:sz w:val="20"/>
              </w:rPr>
              <w:t>La LOEPSF establece, en su artículo 12, la definición de la Regla de Gasto, así como su aplicabilidad y exigibilidad.</w:t>
            </w:r>
          </w:p>
          <w:p w:rsidR="00BB3AC5" w:rsidRPr="005133A3" w:rsidRDefault="00BB3AC5" w:rsidP="00AD3A69">
            <w:pPr>
              <w:ind w:left="57" w:right="57"/>
              <w:jc w:val="both"/>
              <w:rPr>
                <w:rFonts w:ascii="Arial" w:hAnsi="Arial" w:cs="Arial"/>
                <w:snapToGrid w:val="0"/>
                <w:sz w:val="20"/>
              </w:rPr>
            </w:pPr>
          </w:p>
          <w:p w:rsidR="00BB3AC5" w:rsidRPr="008848FF" w:rsidRDefault="00BB3AC5" w:rsidP="00AD3A69">
            <w:pPr>
              <w:ind w:left="57" w:right="57"/>
              <w:jc w:val="both"/>
            </w:pPr>
            <w:r w:rsidRPr="005133A3">
              <w:rPr>
                <w:rFonts w:ascii="Arial" w:hAnsi="Arial" w:cs="Arial"/>
                <w:snapToGrid w:val="0"/>
                <w:sz w:val="20"/>
              </w:rPr>
              <w:t>La Regla de Gasto es uno de los componentes necesarios para poder cumplir con el Principio de Estabilidad Presupuestaria establecido en el artículo 3 de la Ley antes citada.</w:t>
            </w:r>
          </w:p>
        </w:tc>
      </w:tr>
      <w:tr w:rsidR="005B7E91" w:rsidTr="005133A3">
        <w:tc>
          <w:tcPr>
            <w:tcW w:w="4605" w:type="dxa"/>
            <w:tcBorders>
              <w:right w:val="single" w:sz="4" w:space="0" w:color="808080"/>
            </w:tcBorders>
            <w:shd w:val="clear" w:color="auto" w:fill="auto"/>
          </w:tcPr>
          <w:p w:rsidR="00D77730" w:rsidRPr="00520038" w:rsidRDefault="00D77730" w:rsidP="00AD3A69">
            <w:pPr>
              <w:spacing w:before="120" w:after="120"/>
              <w:ind w:left="57" w:right="57"/>
              <w:jc w:val="both"/>
              <w:rPr>
                <w:rFonts w:ascii="Arial" w:hAnsi="Arial" w:cs="Arial"/>
                <w:sz w:val="20"/>
              </w:rPr>
            </w:pPr>
            <w:r w:rsidRPr="00520038">
              <w:rPr>
                <w:rFonts w:ascii="Arial" w:hAnsi="Arial" w:cs="Arial"/>
                <w:sz w:val="20"/>
              </w:rPr>
              <w:t>Gastu Arauaren kalkulua lortzen da gastu konputagarriaren likidazioari buruzko Foru-Administrazioaren Gastu Konputagarriagatik biderkatuz 201</w:t>
            </w:r>
            <w:r w:rsidR="00F44E1E">
              <w:rPr>
                <w:rFonts w:ascii="Arial" w:hAnsi="Arial" w:cs="Arial"/>
                <w:sz w:val="20"/>
              </w:rPr>
              <w:t>7</w:t>
            </w:r>
            <w:r w:rsidRPr="00520038">
              <w:rPr>
                <w:rFonts w:ascii="Arial" w:hAnsi="Arial" w:cs="Arial"/>
                <w:sz w:val="20"/>
              </w:rPr>
              <w:t xml:space="preserve">rako ekonomia espainiarreko epe erdiko Barne-Produktu Gordinaren hazkunde erreferentzia Tasa, % </w:t>
            </w:r>
            <w:r w:rsidR="00F44E1E">
              <w:rPr>
                <w:rFonts w:ascii="Arial" w:hAnsi="Arial" w:cs="Arial"/>
                <w:sz w:val="20"/>
              </w:rPr>
              <w:t>2,1</w:t>
            </w:r>
            <w:r w:rsidRPr="00520038">
              <w:rPr>
                <w:rFonts w:ascii="Arial" w:hAnsi="Arial" w:cs="Arial"/>
                <w:sz w:val="20"/>
              </w:rPr>
              <w:t>tan zifratzea, aurreko ariketako, ondoriozko zenbatekoa aldaketa arau-emaileei zor izandako, eta bilketaren minorazioei buruzko zenbatekoak gutxituz zor izandako bilketaren igoera iraunkorretan areagotuz aldaketa arau-emaileetara</w:t>
            </w:r>
          </w:p>
        </w:tc>
        <w:tc>
          <w:tcPr>
            <w:tcW w:w="4605" w:type="dxa"/>
            <w:tcBorders>
              <w:left w:val="single" w:sz="4" w:space="0" w:color="808080"/>
            </w:tcBorders>
            <w:shd w:val="clear" w:color="auto" w:fill="auto"/>
          </w:tcPr>
          <w:p w:rsidR="005B7E91" w:rsidRDefault="005B7E91" w:rsidP="00BA1E95">
            <w:pPr>
              <w:spacing w:before="120" w:after="120"/>
              <w:ind w:left="57" w:right="57"/>
              <w:jc w:val="both"/>
            </w:pPr>
            <w:r w:rsidRPr="005133A3">
              <w:rPr>
                <w:rFonts w:ascii="Arial" w:hAnsi="Arial" w:cs="Arial"/>
                <w:snapToGrid w:val="0"/>
                <w:sz w:val="20"/>
              </w:rPr>
              <w:t>El cálculo de la Regla de Gasto se obtiene multiplicando la Tasa de referencia de crecimiento del Producto Interior Bruto de medio plazo de la economía española para el año 201</w:t>
            </w:r>
            <w:r w:rsidR="00F44E1E">
              <w:rPr>
                <w:rFonts w:ascii="Arial" w:hAnsi="Arial" w:cs="Arial"/>
                <w:snapToGrid w:val="0"/>
                <w:sz w:val="20"/>
              </w:rPr>
              <w:t>7</w:t>
            </w:r>
            <w:r w:rsidRPr="005133A3">
              <w:rPr>
                <w:rFonts w:ascii="Arial" w:hAnsi="Arial" w:cs="Arial"/>
                <w:snapToGrid w:val="0"/>
                <w:sz w:val="20"/>
              </w:rPr>
              <w:t xml:space="preserve">, cifrado en el </w:t>
            </w:r>
            <w:r w:rsidR="00F44E1E">
              <w:rPr>
                <w:rFonts w:ascii="Arial" w:hAnsi="Arial" w:cs="Arial"/>
                <w:snapToGrid w:val="0"/>
                <w:sz w:val="20"/>
              </w:rPr>
              <w:t>2,1</w:t>
            </w:r>
            <w:r w:rsidRPr="005133A3">
              <w:rPr>
                <w:rFonts w:ascii="Arial" w:hAnsi="Arial" w:cs="Arial"/>
                <w:snapToGrid w:val="0"/>
                <w:sz w:val="20"/>
              </w:rPr>
              <w:t>%,por el Gasto Computable de la Administración Foral correspondiente a la liquidación del ejercicio anterior, incrementando el importe resultante en los aumentos permanentes de la recaudación debidos a cambios normativos, y disminuyendo los importes correspondientes a las minoraciones de la recaudación debidos a cambios normativos</w:t>
            </w:r>
          </w:p>
        </w:tc>
      </w:tr>
      <w:tr w:rsidR="005B7E91" w:rsidTr="005133A3">
        <w:tc>
          <w:tcPr>
            <w:tcW w:w="4605" w:type="dxa"/>
            <w:tcBorders>
              <w:right w:val="single" w:sz="4" w:space="0" w:color="808080"/>
            </w:tcBorders>
            <w:shd w:val="clear" w:color="auto" w:fill="auto"/>
          </w:tcPr>
          <w:p w:rsidR="005B7E91" w:rsidRDefault="0086323B" w:rsidP="00AD3A69">
            <w:pPr>
              <w:spacing w:before="120" w:after="120"/>
              <w:ind w:left="57" w:right="57"/>
              <w:jc w:val="both"/>
            </w:pPr>
            <w:r w:rsidRPr="005133A3">
              <w:rPr>
                <w:rFonts w:ascii="Arial" w:hAnsi="Arial"/>
                <w:snapToGrid w:val="0"/>
                <w:sz w:val="20"/>
              </w:rPr>
              <w:t>Ekonomi espainiarraren 201</w:t>
            </w:r>
            <w:r w:rsidR="00F44E1E">
              <w:rPr>
                <w:rFonts w:ascii="Arial" w:hAnsi="Arial"/>
                <w:snapToGrid w:val="0"/>
                <w:sz w:val="20"/>
              </w:rPr>
              <w:t>7</w:t>
            </w:r>
            <w:r w:rsidRPr="005133A3">
              <w:rPr>
                <w:rFonts w:ascii="Arial" w:hAnsi="Arial"/>
                <w:snapToGrid w:val="0"/>
                <w:sz w:val="20"/>
              </w:rPr>
              <w:t xml:space="preserve">. </w:t>
            </w:r>
            <w:proofErr w:type="gramStart"/>
            <w:r w:rsidRPr="005133A3">
              <w:rPr>
                <w:rFonts w:ascii="Arial" w:hAnsi="Arial"/>
                <w:snapToGrid w:val="0"/>
                <w:sz w:val="20"/>
              </w:rPr>
              <w:t>urterako</w:t>
            </w:r>
            <w:proofErr w:type="gramEnd"/>
            <w:r w:rsidRPr="005133A3">
              <w:rPr>
                <w:rFonts w:ascii="Arial" w:hAnsi="Arial"/>
                <w:snapToGrid w:val="0"/>
                <w:sz w:val="20"/>
              </w:rPr>
              <w:t xml:space="preserve"> epe ertaineko Barne Produktu Gordinaren hazkuntzaren erreferentzia-tasa 201</w:t>
            </w:r>
            <w:r w:rsidR="00F44E1E">
              <w:rPr>
                <w:rFonts w:ascii="Arial" w:hAnsi="Arial"/>
                <w:snapToGrid w:val="0"/>
                <w:sz w:val="20"/>
              </w:rPr>
              <w:t>7</w:t>
            </w:r>
            <w:r w:rsidRPr="005133A3">
              <w:rPr>
                <w:rFonts w:ascii="Arial" w:hAnsi="Arial"/>
                <w:snapToGrid w:val="0"/>
                <w:sz w:val="20"/>
              </w:rPr>
              <w:t>, 201</w:t>
            </w:r>
            <w:r w:rsidR="00F44E1E">
              <w:rPr>
                <w:rFonts w:ascii="Arial" w:hAnsi="Arial"/>
                <w:snapToGrid w:val="0"/>
                <w:sz w:val="20"/>
              </w:rPr>
              <w:t>8</w:t>
            </w:r>
            <w:r w:rsidRPr="005133A3">
              <w:rPr>
                <w:rFonts w:ascii="Arial" w:hAnsi="Arial"/>
                <w:snapToGrid w:val="0"/>
                <w:sz w:val="20"/>
              </w:rPr>
              <w:t xml:space="preserve"> eta 201</w:t>
            </w:r>
            <w:r w:rsidR="00F44E1E">
              <w:rPr>
                <w:rFonts w:ascii="Arial" w:hAnsi="Arial"/>
                <w:snapToGrid w:val="0"/>
                <w:sz w:val="20"/>
              </w:rPr>
              <w:t>9</w:t>
            </w:r>
            <w:r w:rsidRPr="005133A3">
              <w:rPr>
                <w:rFonts w:ascii="Arial" w:hAnsi="Arial"/>
                <w:snapToGrid w:val="0"/>
                <w:sz w:val="20"/>
              </w:rPr>
              <w:t xml:space="preserve">. </w:t>
            </w:r>
            <w:proofErr w:type="gramStart"/>
            <w:r w:rsidRPr="005133A3">
              <w:rPr>
                <w:rFonts w:ascii="Arial" w:hAnsi="Arial"/>
                <w:snapToGrid w:val="0"/>
                <w:sz w:val="20"/>
              </w:rPr>
              <w:t>urteetarako</w:t>
            </w:r>
            <w:proofErr w:type="gramEnd"/>
            <w:r w:rsidRPr="005133A3">
              <w:rPr>
                <w:rFonts w:ascii="Arial" w:hAnsi="Arial"/>
                <w:snapToGrid w:val="0"/>
                <w:sz w:val="20"/>
              </w:rPr>
              <w:t xml:space="preserve"> Espainiako Ministroen Kontseiluaren 201</w:t>
            </w:r>
            <w:r w:rsidR="00F44E1E">
              <w:rPr>
                <w:rFonts w:ascii="Arial" w:hAnsi="Arial"/>
                <w:snapToGrid w:val="0"/>
                <w:sz w:val="20"/>
              </w:rPr>
              <w:t>6</w:t>
            </w:r>
            <w:r w:rsidRPr="005133A3">
              <w:rPr>
                <w:rFonts w:ascii="Arial" w:hAnsi="Arial"/>
                <w:snapToGrid w:val="0"/>
                <w:sz w:val="20"/>
              </w:rPr>
              <w:t xml:space="preserve">ko </w:t>
            </w:r>
            <w:r w:rsidR="00F44E1E">
              <w:rPr>
                <w:rFonts w:ascii="Arial" w:hAnsi="Arial"/>
                <w:snapToGrid w:val="0"/>
                <w:sz w:val="20"/>
              </w:rPr>
              <w:t>abenduaren</w:t>
            </w:r>
            <w:r w:rsidR="003A19CE">
              <w:rPr>
                <w:rFonts w:ascii="Arial" w:hAnsi="Arial"/>
                <w:snapToGrid w:val="0"/>
                <w:sz w:val="20"/>
              </w:rPr>
              <w:t xml:space="preserve"> </w:t>
            </w:r>
            <w:r w:rsidR="00F44E1E">
              <w:rPr>
                <w:rFonts w:ascii="Arial" w:hAnsi="Arial"/>
                <w:snapToGrid w:val="0"/>
                <w:sz w:val="20"/>
              </w:rPr>
              <w:t>2</w:t>
            </w:r>
            <w:r w:rsidRPr="005133A3">
              <w:rPr>
                <w:rFonts w:ascii="Arial" w:hAnsi="Arial"/>
                <w:snapToGrid w:val="0"/>
                <w:sz w:val="20"/>
              </w:rPr>
              <w:t>ko Erabakiaren bidez onetsi zen; erabaki hori, ostean, bertako Kongresuan berretsi zen. Tasa hori, 201</w:t>
            </w:r>
            <w:r w:rsidR="00F44E1E">
              <w:rPr>
                <w:rFonts w:ascii="Arial" w:hAnsi="Arial"/>
                <w:snapToGrid w:val="0"/>
                <w:sz w:val="20"/>
              </w:rPr>
              <w:t>7</w:t>
            </w:r>
            <w:r w:rsidRPr="005133A3">
              <w:rPr>
                <w:rFonts w:ascii="Arial" w:hAnsi="Arial"/>
                <w:snapToGrid w:val="0"/>
                <w:sz w:val="20"/>
              </w:rPr>
              <w:t xml:space="preserve">. urterako, </w:t>
            </w:r>
            <w:r w:rsidR="00F44E1E">
              <w:rPr>
                <w:rFonts w:ascii="Arial" w:hAnsi="Arial"/>
                <w:snapToGrid w:val="0"/>
                <w:sz w:val="20"/>
              </w:rPr>
              <w:t>2,1</w:t>
            </w:r>
            <w:r w:rsidRPr="005133A3">
              <w:rPr>
                <w:rFonts w:ascii="Arial" w:hAnsi="Arial"/>
                <w:snapToGrid w:val="0"/>
                <w:sz w:val="20"/>
              </w:rPr>
              <w:t>koa dela ezarri da</w:t>
            </w:r>
          </w:p>
        </w:tc>
        <w:tc>
          <w:tcPr>
            <w:tcW w:w="4605" w:type="dxa"/>
            <w:tcBorders>
              <w:left w:val="single" w:sz="4" w:space="0" w:color="808080"/>
            </w:tcBorders>
            <w:shd w:val="clear" w:color="auto" w:fill="auto"/>
          </w:tcPr>
          <w:p w:rsidR="005B7E91" w:rsidRDefault="0086323B" w:rsidP="00AD3A69">
            <w:pPr>
              <w:spacing w:before="120" w:after="120"/>
              <w:ind w:left="57" w:right="57"/>
              <w:jc w:val="both"/>
            </w:pPr>
            <w:r w:rsidRPr="005133A3">
              <w:rPr>
                <w:rFonts w:ascii="Arial" w:hAnsi="Arial" w:cs="Arial"/>
                <w:snapToGrid w:val="0"/>
                <w:sz w:val="20"/>
              </w:rPr>
              <w:t>La Tasa de referencia de crecimiento del Producto Interior Bruto de medio plazo de la economía española para el año 201</w:t>
            </w:r>
            <w:r w:rsidR="00F44E1E">
              <w:rPr>
                <w:rFonts w:ascii="Arial" w:hAnsi="Arial" w:cs="Arial"/>
                <w:snapToGrid w:val="0"/>
                <w:sz w:val="20"/>
              </w:rPr>
              <w:t>7</w:t>
            </w:r>
            <w:r w:rsidRPr="005133A3">
              <w:rPr>
                <w:rFonts w:ascii="Arial" w:hAnsi="Arial" w:cs="Arial"/>
                <w:snapToGrid w:val="0"/>
                <w:sz w:val="20"/>
              </w:rPr>
              <w:t>, 201</w:t>
            </w:r>
            <w:r w:rsidR="00F44E1E">
              <w:rPr>
                <w:rFonts w:ascii="Arial" w:hAnsi="Arial" w:cs="Arial"/>
                <w:snapToGrid w:val="0"/>
                <w:sz w:val="20"/>
              </w:rPr>
              <w:t>8</w:t>
            </w:r>
            <w:r w:rsidRPr="005133A3">
              <w:rPr>
                <w:rFonts w:ascii="Arial" w:hAnsi="Arial" w:cs="Arial"/>
                <w:snapToGrid w:val="0"/>
                <w:sz w:val="20"/>
              </w:rPr>
              <w:t xml:space="preserve"> y 201</w:t>
            </w:r>
            <w:r w:rsidR="00F44E1E">
              <w:rPr>
                <w:rFonts w:ascii="Arial" w:hAnsi="Arial" w:cs="Arial"/>
                <w:snapToGrid w:val="0"/>
                <w:sz w:val="20"/>
              </w:rPr>
              <w:t>9</w:t>
            </w:r>
            <w:r w:rsidRPr="005133A3">
              <w:rPr>
                <w:rFonts w:ascii="Arial" w:hAnsi="Arial" w:cs="Arial"/>
                <w:snapToGrid w:val="0"/>
                <w:sz w:val="20"/>
              </w:rPr>
              <w:t xml:space="preserve"> se aprobó, mediante Acuerdo del Consejo de Ministros del día </w:t>
            </w:r>
            <w:r w:rsidR="00F44E1E">
              <w:rPr>
                <w:rFonts w:ascii="Arial" w:hAnsi="Arial" w:cs="Arial"/>
                <w:snapToGrid w:val="0"/>
                <w:sz w:val="20"/>
              </w:rPr>
              <w:t>2</w:t>
            </w:r>
            <w:r w:rsidRPr="005133A3">
              <w:rPr>
                <w:rFonts w:ascii="Arial" w:hAnsi="Arial" w:cs="Arial"/>
                <w:snapToGrid w:val="0"/>
                <w:sz w:val="20"/>
              </w:rPr>
              <w:t xml:space="preserve"> de </w:t>
            </w:r>
            <w:r w:rsidR="00F44E1E">
              <w:rPr>
                <w:rFonts w:ascii="Arial" w:hAnsi="Arial" w:cs="Arial"/>
                <w:snapToGrid w:val="0"/>
                <w:sz w:val="20"/>
              </w:rPr>
              <w:t>diciembre</w:t>
            </w:r>
            <w:r w:rsidRPr="005133A3">
              <w:rPr>
                <w:rFonts w:ascii="Arial" w:hAnsi="Arial" w:cs="Arial"/>
                <w:snapToGrid w:val="0"/>
                <w:sz w:val="20"/>
              </w:rPr>
              <w:t xml:space="preserve"> de 201</w:t>
            </w:r>
            <w:r w:rsidR="00F44E1E">
              <w:rPr>
                <w:rFonts w:ascii="Arial" w:hAnsi="Arial" w:cs="Arial"/>
                <w:snapToGrid w:val="0"/>
                <w:sz w:val="20"/>
              </w:rPr>
              <w:t>6</w:t>
            </w:r>
            <w:r w:rsidRPr="005133A3">
              <w:rPr>
                <w:rFonts w:ascii="Arial" w:hAnsi="Arial" w:cs="Arial"/>
                <w:snapToGrid w:val="0"/>
                <w:sz w:val="20"/>
              </w:rPr>
              <w:t>, refrendado posteriormente por las Cortes Generales, quedando fijada, para el año 201</w:t>
            </w:r>
            <w:r w:rsidR="00F44E1E">
              <w:rPr>
                <w:rFonts w:ascii="Arial" w:hAnsi="Arial" w:cs="Arial"/>
                <w:snapToGrid w:val="0"/>
                <w:sz w:val="20"/>
              </w:rPr>
              <w:t>7, en 2,1</w:t>
            </w:r>
            <w:r w:rsidRPr="005133A3">
              <w:rPr>
                <w:rFonts w:ascii="Arial" w:hAnsi="Arial" w:cs="Arial"/>
                <w:snapToGrid w:val="0"/>
                <w:sz w:val="20"/>
              </w:rPr>
              <w:t>%</w:t>
            </w:r>
          </w:p>
        </w:tc>
      </w:tr>
      <w:tr w:rsidR="005B7E91" w:rsidTr="005133A3">
        <w:tc>
          <w:tcPr>
            <w:tcW w:w="4605" w:type="dxa"/>
            <w:tcBorders>
              <w:right w:val="single" w:sz="4" w:space="0" w:color="808080"/>
            </w:tcBorders>
            <w:shd w:val="clear" w:color="auto" w:fill="auto"/>
          </w:tcPr>
          <w:p w:rsidR="005B7E91" w:rsidRDefault="005B7E91" w:rsidP="005133A3">
            <w:pPr>
              <w:spacing w:before="120" w:after="120"/>
              <w:ind w:right="57"/>
              <w:jc w:val="both"/>
            </w:pPr>
          </w:p>
        </w:tc>
        <w:tc>
          <w:tcPr>
            <w:tcW w:w="4605" w:type="dxa"/>
            <w:tcBorders>
              <w:left w:val="single" w:sz="4" w:space="0" w:color="808080"/>
            </w:tcBorders>
            <w:shd w:val="clear" w:color="auto" w:fill="auto"/>
          </w:tcPr>
          <w:p w:rsidR="005B7E91" w:rsidRPr="0086323B" w:rsidRDefault="005B7E91" w:rsidP="005133A3">
            <w:pPr>
              <w:spacing w:before="120" w:after="120"/>
              <w:ind w:left="57"/>
              <w:jc w:val="both"/>
            </w:pPr>
          </w:p>
        </w:tc>
      </w:tr>
      <w:tr w:rsidR="005B7E91" w:rsidTr="005133A3">
        <w:tc>
          <w:tcPr>
            <w:tcW w:w="4605" w:type="dxa"/>
            <w:shd w:val="clear" w:color="auto" w:fill="auto"/>
          </w:tcPr>
          <w:p w:rsidR="005B7E91" w:rsidRDefault="005B7E91" w:rsidP="005133A3">
            <w:pPr>
              <w:spacing w:before="120" w:after="120"/>
              <w:ind w:right="57"/>
            </w:pPr>
          </w:p>
        </w:tc>
        <w:tc>
          <w:tcPr>
            <w:tcW w:w="4605" w:type="dxa"/>
            <w:shd w:val="clear" w:color="auto" w:fill="auto"/>
          </w:tcPr>
          <w:p w:rsidR="005B7E91" w:rsidRDefault="005B7E91" w:rsidP="005133A3">
            <w:pPr>
              <w:spacing w:before="120" w:after="120"/>
              <w:ind w:left="57"/>
            </w:pPr>
          </w:p>
        </w:tc>
      </w:tr>
    </w:tbl>
    <w:p w:rsidR="00DC7F5E" w:rsidRDefault="00DC7F5E">
      <w:pPr>
        <w:sectPr w:rsidR="00DC7F5E" w:rsidSect="002C4DDC">
          <w:headerReference w:type="default" r:id="rId9"/>
          <w:headerReference w:type="first" r:id="rId10"/>
          <w:type w:val="continuous"/>
          <w:pgSz w:w="11906" w:h="16838" w:code="9"/>
          <w:pgMar w:top="1418" w:right="1418" w:bottom="1418" w:left="1418" w:header="720" w:footer="720" w:gutter="0"/>
          <w:cols w:space="720"/>
          <w:titlePg/>
        </w:sectPr>
      </w:pPr>
    </w:p>
    <w:p w:rsidR="00DC7F5E" w:rsidRDefault="00DC7F5E">
      <w:pPr>
        <w:sectPr w:rsidR="00DC7F5E" w:rsidSect="002C4DDC">
          <w:type w:val="continuous"/>
          <w:pgSz w:w="11906" w:h="16838" w:code="9"/>
          <w:pgMar w:top="1418" w:right="1418" w:bottom="1418" w:left="1418" w:header="720" w:footer="720" w:gutter="0"/>
          <w:cols w:space="720"/>
          <w:titlePg/>
        </w:sectPr>
      </w:pPr>
    </w:p>
    <w:p w:rsidR="00DC7F5E" w:rsidRPr="00AF7435" w:rsidRDefault="00DC7F5E" w:rsidP="00DC7F5E">
      <w:pPr>
        <w:shd w:val="clear" w:color="auto" w:fill="D9D9D9"/>
        <w:rPr>
          <w:rFonts w:ascii="Arial" w:hAnsi="Arial" w:cs="Arial"/>
          <w:b/>
          <w:sz w:val="20"/>
        </w:rPr>
      </w:pPr>
      <w:r w:rsidRPr="00DC7F5E">
        <w:rPr>
          <w:rFonts w:ascii="Arial" w:hAnsi="Arial" w:cs="Arial"/>
          <w:b/>
          <w:sz w:val="20"/>
        </w:rPr>
        <w:t>Arabako Foru Sektore Publikoaren gastu arauaren kalkulua 201</w:t>
      </w:r>
      <w:r w:rsidR="00FE0D4F">
        <w:rPr>
          <w:rFonts w:ascii="Arial" w:hAnsi="Arial" w:cs="Arial"/>
          <w:b/>
          <w:sz w:val="20"/>
        </w:rPr>
        <w:t>7</w:t>
      </w:r>
      <w:r w:rsidRPr="00DC7F5E">
        <w:rPr>
          <w:rFonts w:ascii="Arial" w:hAnsi="Arial" w:cs="Arial"/>
          <w:b/>
          <w:sz w:val="20"/>
        </w:rPr>
        <w:t>rako</w:t>
      </w:r>
      <w:r w:rsidRPr="00AF7435">
        <w:rPr>
          <w:rFonts w:ascii="Arial" w:hAnsi="Arial" w:cs="Arial"/>
          <w:b/>
          <w:sz w:val="20"/>
        </w:rPr>
        <w:t xml:space="preserve"> / </w:t>
      </w:r>
    </w:p>
    <w:p w:rsidR="00DC7F5E" w:rsidRPr="00AF7435" w:rsidRDefault="00DC7F5E" w:rsidP="00DC7F5E">
      <w:pPr>
        <w:shd w:val="clear" w:color="auto" w:fill="D9D9D9"/>
        <w:rPr>
          <w:rFonts w:ascii="Arial" w:hAnsi="Arial" w:cs="Arial"/>
          <w:b/>
          <w:sz w:val="20"/>
        </w:rPr>
      </w:pPr>
      <w:r w:rsidRPr="00AF7435">
        <w:rPr>
          <w:rFonts w:ascii="Arial" w:hAnsi="Arial" w:cs="Arial"/>
          <w:b/>
          <w:sz w:val="20"/>
        </w:rPr>
        <w:t>C</w:t>
      </w:r>
      <w:r>
        <w:rPr>
          <w:rFonts w:ascii="Arial" w:hAnsi="Arial" w:cs="Arial"/>
          <w:b/>
          <w:sz w:val="20"/>
        </w:rPr>
        <w:t xml:space="preserve">álculo de la Regla de Gasto del Sector Público Foral </w:t>
      </w:r>
      <w:r w:rsidRPr="00AF7435">
        <w:rPr>
          <w:rFonts w:ascii="Arial" w:hAnsi="Arial" w:cs="Arial"/>
          <w:b/>
          <w:sz w:val="20"/>
        </w:rPr>
        <w:t xml:space="preserve">Álava </w:t>
      </w:r>
      <w:r>
        <w:rPr>
          <w:rFonts w:ascii="Arial" w:hAnsi="Arial" w:cs="Arial"/>
          <w:b/>
          <w:sz w:val="20"/>
        </w:rPr>
        <w:t xml:space="preserve"> </w:t>
      </w:r>
      <w:r w:rsidRPr="00AF7435">
        <w:rPr>
          <w:rFonts w:ascii="Arial" w:hAnsi="Arial" w:cs="Arial"/>
          <w:b/>
          <w:sz w:val="20"/>
        </w:rPr>
        <w:t>para el año 201</w:t>
      </w:r>
      <w:r w:rsidR="00FE0D4F">
        <w:rPr>
          <w:rFonts w:ascii="Arial" w:hAnsi="Arial" w:cs="Arial"/>
          <w:b/>
          <w:sz w:val="20"/>
        </w:rPr>
        <w:t>7</w:t>
      </w:r>
    </w:p>
    <w:p w:rsidR="0031265C" w:rsidRDefault="0031265C" w:rsidP="0031265C">
      <w:pPr>
        <w:jc w:val="center"/>
      </w:pPr>
    </w:p>
    <w:p w:rsidR="0080231C" w:rsidRPr="0031265C" w:rsidRDefault="0082535A" w:rsidP="0031265C">
      <w:pPr>
        <w:jc w:val="center"/>
      </w:pPr>
      <w:r w:rsidRPr="0082535A">
        <w:rPr>
          <w:noProof/>
        </w:rPr>
        <w:drawing>
          <wp:inline distT="0" distB="0" distL="0" distR="0" wp14:anchorId="4FE72C2A" wp14:editId="7296309B">
            <wp:extent cx="8058150" cy="3790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2131" cy="3802232"/>
                    </a:xfrm>
                    <a:prstGeom prst="rect">
                      <a:avLst/>
                    </a:prstGeom>
                    <a:noFill/>
                    <a:ln>
                      <a:noFill/>
                    </a:ln>
                  </pic:spPr>
                </pic:pic>
              </a:graphicData>
            </a:graphic>
          </wp:inline>
        </w:drawing>
      </w:r>
    </w:p>
    <w:p w:rsidR="00DC7F5E" w:rsidRDefault="00DC7F5E"/>
    <w:p w:rsidR="00DC7F5E" w:rsidRDefault="00DC7F5E" w:rsidP="005327E7">
      <w:pPr>
        <w:jc w:val="center"/>
        <w:sectPr w:rsidR="00DC7F5E" w:rsidSect="00DC7F5E">
          <w:headerReference w:type="first" r:id="rId12"/>
          <w:pgSz w:w="16838" w:h="11906" w:orient="landscape" w:code="9"/>
          <w:pgMar w:top="1418" w:right="1418" w:bottom="1418" w:left="1418" w:header="720" w:footer="720" w:gutter="0"/>
          <w:cols w:space="720"/>
          <w:titlePg/>
        </w:sectPr>
      </w:pPr>
    </w:p>
    <w:tbl>
      <w:tblPr>
        <w:tblW w:w="0" w:type="auto"/>
        <w:tblLook w:val="01E0" w:firstRow="1" w:lastRow="1" w:firstColumn="1" w:lastColumn="1" w:noHBand="0" w:noVBand="0"/>
      </w:tblPr>
      <w:tblGrid>
        <w:gridCol w:w="4605"/>
        <w:gridCol w:w="4605"/>
      </w:tblGrid>
      <w:tr w:rsidR="000C21F3" w:rsidRPr="008848FF" w:rsidTr="005133A3">
        <w:tc>
          <w:tcPr>
            <w:tcW w:w="4605" w:type="dxa"/>
            <w:tcBorders>
              <w:right w:val="single" w:sz="4" w:space="0" w:color="808080"/>
            </w:tcBorders>
            <w:shd w:val="clear" w:color="auto" w:fill="auto"/>
          </w:tcPr>
          <w:p w:rsidR="000C21F3" w:rsidRPr="005133A3" w:rsidRDefault="000C21F3" w:rsidP="005133A3">
            <w:pPr>
              <w:pStyle w:val="Ttulo1"/>
              <w:shd w:val="clear" w:color="auto" w:fill="D9D9D9"/>
              <w:spacing w:before="60" w:after="60"/>
              <w:ind w:right="57"/>
              <w:rPr>
                <w:b/>
                <w:sz w:val="20"/>
              </w:rPr>
            </w:pPr>
            <w:r w:rsidRPr="005133A3">
              <w:rPr>
                <w:b/>
                <w:sz w:val="20"/>
              </w:rPr>
              <w:t>AURREKONTUETAKO EGONKORTASUN HELBURUA</w:t>
            </w:r>
          </w:p>
          <w:p w:rsidR="000C21F3" w:rsidRPr="005133A3" w:rsidRDefault="000C21F3" w:rsidP="005133A3">
            <w:pPr>
              <w:ind w:right="57"/>
              <w:rPr>
                <w:rFonts w:ascii="Arial" w:hAnsi="Arial"/>
                <w:snapToGrid w:val="0"/>
                <w:sz w:val="20"/>
                <w:u w:val="single"/>
              </w:rPr>
            </w:pPr>
          </w:p>
          <w:p w:rsidR="000C21F3" w:rsidRPr="005133A3" w:rsidRDefault="0059786F" w:rsidP="005133A3">
            <w:pPr>
              <w:ind w:right="57"/>
              <w:jc w:val="both"/>
              <w:rPr>
                <w:rFonts w:ascii="Arial" w:hAnsi="Arial"/>
                <w:snapToGrid w:val="0"/>
                <w:sz w:val="20"/>
              </w:rPr>
            </w:pPr>
            <w:r w:rsidRPr="005133A3">
              <w:rPr>
                <w:rFonts w:ascii="Arial" w:hAnsi="Arial"/>
                <w:snapToGrid w:val="0"/>
                <w:sz w:val="20"/>
              </w:rPr>
              <w:t xml:space="preserve">Aurrekontuetako egonkortasun oinarria AEIFLOko 3.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da eta testuaren 11. </w:t>
            </w:r>
            <w:proofErr w:type="gramStart"/>
            <w:r w:rsidRPr="005133A3">
              <w:rPr>
                <w:rFonts w:ascii="Arial" w:hAnsi="Arial"/>
                <w:snapToGrid w:val="0"/>
                <w:sz w:val="20"/>
              </w:rPr>
              <w:t>artikuluan</w:t>
            </w:r>
            <w:proofErr w:type="gramEnd"/>
            <w:r w:rsidRPr="005133A3">
              <w:rPr>
                <w:rFonts w:ascii="Arial" w:hAnsi="Arial"/>
                <w:snapToGrid w:val="0"/>
                <w:sz w:val="20"/>
              </w:rPr>
              <w:t xml:space="preserve"> gauzatzen eta garatzen da.</w:t>
            </w:r>
          </w:p>
          <w:p w:rsidR="003448B6" w:rsidRPr="005133A3" w:rsidRDefault="003448B6" w:rsidP="005133A3">
            <w:pPr>
              <w:ind w:right="57"/>
              <w:jc w:val="both"/>
              <w:rPr>
                <w:rFonts w:ascii="Arial" w:hAnsi="Arial"/>
                <w:snapToGrid w:val="0"/>
                <w:sz w:val="20"/>
              </w:rPr>
            </w:pPr>
          </w:p>
        </w:tc>
        <w:tc>
          <w:tcPr>
            <w:tcW w:w="4605" w:type="dxa"/>
            <w:tcBorders>
              <w:left w:val="single" w:sz="4" w:space="0" w:color="808080"/>
            </w:tcBorders>
            <w:shd w:val="clear" w:color="auto" w:fill="auto"/>
          </w:tcPr>
          <w:p w:rsidR="000C21F3" w:rsidRPr="005133A3" w:rsidRDefault="000C21F3" w:rsidP="005133A3">
            <w:pPr>
              <w:pStyle w:val="Ttulo1"/>
              <w:shd w:val="clear" w:color="auto" w:fill="D9D9D9"/>
              <w:spacing w:before="60" w:after="60"/>
              <w:ind w:left="57"/>
              <w:jc w:val="both"/>
              <w:rPr>
                <w:b/>
                <w:sz w:val="20"/>
              </w:rPr>
            </w:pPr>
            <w:r w:rsidRPr="005133A3">
              <w:rPr>
                <w:b/>
                <w:sz w:val="20"/>
              </w:rPr>
              <w:t>OBJETIVO DE ESTABILIDAD PRESUPUESTARIA</w:t>
            </w:r>
          </w:p>
          <w:p w:rsidR="000C21F3" w:rsidRPr="005133A3" w:rsidRDefault="000C21F3" w:rsidP="00C26615">
            <w:pPr>
              <w:rPr>
                <w:snapToGrid w:val="0"/>
              </w:rPr>
            </w:pPr>
          </w:p>
          <w:p w:rsidR="0059786F" w:rsidRPr="005133A3" w:rsidRDefault="000C21F3" w:rsidP="005133A3">
            <w:pPr>
              <w:jc w:val="both"/>
              <w:rPr>
                <w:rFonts w:ascii="Arial" w:hAnsi="Arial" w:cs="Arial"/>
                <w:sz w:val="20"/>
              </w:rPr>
            </w:pPr>
            <w:r w:rsidRPr="005133A3">
              <w:rPr>
                <w:rFonts w:ascii="Arial" w:hAnsi="Arial" w:cs="Arial"/>
                <w:sz w:val="20"/>
              </w:rPr>
              <w:t>El principio de Estabilidad Presupuestaria se establece en el artículo 3 de la LOEPSF y se instrumenta en el artículo 11.</w:t>
            </w:r>
          </w:p>
          <w:p w:rsidR="000C21F3" w:rsidRPr="008848FF" w:rsidRDefault="000C21F3" w:rsidP="005133A3">
            <w:pPr>
              <w:jc w:val="both"/>
            </w:pP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Aurrekontu egonkortasunari eta finantza iraunkortasunari buruzko 2/2012 Lege Organikoak, azken xedapenetako hirugarrenean foru araubide berezia finkatzen du gai honetan, eta haren garapenean berresten da berezitasun hori (urriaren 1eko HAP/2105/2012 Agindua, Aurrekontu egonkortasunari eta finantza iraunkortasunari buruzko Legearen informazio obligazioak garatzen dituena).</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Ley Orgánica 2/2012, de Estabilidad Presupuestaria y Sostenibilidad Financiera, establece en su Disposición Final Tercera un régimen foral específico en esta materia, especificidad que viene refrendada en el desarrollo reglamentario de la misma (Orden  HAP/2105/2012, de 1 octubre, de desarrollo obligaciones información Ley de Estabilidad Presupuestaria y Sostenibilidad Financiera).</w:t>
            </w:r>
          </w:p>
        </w:tc>
      </w:tr>
      <w:tr w:rsidR="00315DDA" w:rsidRPr="008848FF" w:rsidTr="005133A3">
        <w:tc>
          <w:tcPr>
            <w:tcW w:w="4605" w:type="dxa"/>
            <w:tcBorders>
              <w:right w:val="single" w:sz="4" w:space="0" w:color="808080"/>
            </w:tcBorders>
            <w:shd w:val="clear" w:color="auto" w:fill="auto"/>
          </w:tcPr>
          <w:p w:rsidR="002F2F8C" w:rsidRPr="005133A3" w:rsidRDefault="002F2F8C" w:rsidP="005133A3">
            <w:pPr>
              <w:pStyle w:val="Ttulo1"/>
              <w:spacing w:before="120" w:after="120"/>
              <w:ind w:left="284" w:right="57"/>
              <w:jc w:val="both"/>
              <w:rPr>
                <w:i/>
                <w:sz w:val="20"/>
                <w:u w:val="none"/>
              </w:rPr>
            </w:pPr>
            <w:r w:rsidRPr="005133A3">
              <w:rPr>
                <w:i/>
                <w:sz w:val="20"/>
                <w:u w:val="none"/>
              </w:rPr>
              <w:t>“2. Lege honetan xedatutakoa Euskal Autonomia Erkidegoari aplikatzeko garaian, bere foru araubidea dela eta, Ekonomia itunari buruzko Legean xedatutakoa beteko da” (2/2012 Lege Organikoaren azken xedapenetako hirugarrena).</w:t>
            </w:r>
          </w:p>
          <w:p w:rsidR="00315DDA" w:rsidRPr="005133A3" w:rsidRDefault="002F2F8C" w:rsidP="005133A3">
            <w:pPr>
              <w:pStyle w:val="Ttulo1"/>
              <w:spacing w:before="120" w:after="120"/>
              <w:ind w:left="284" w:right="57"/>
              <w:jc w:val="both"/>
              <w:rPr>
                <w:i/>
                <w:sz w:val="20"/>
                <w:u w:val="none"/>
              </w:rPr>
            </w:pPr>
            <w:r w:rsidRPr="005133A3">
              <w:rPr>
                <w:i/>
                <w:sz w:val="20"/>
                <w:u w:val="none"/>
              </w:rPr>
              <w:t>”Agindu honetan jasotakoa apirilaren 27ko 2/2012 Lege Organikoaren amaierako hirugarren xedapenean jasotakoari jarraituz aplikatuko zaie Nafarroako Foru Erkidegoari eta Euskal Autonomia Erkidegoari, eragotzi gabe Ekonomia Itunaren Batzorde Mistoan eta Koordinazio Batzordean, hurrenez hurren, erabaki daitezkeen foru araubidetik eratorritako berezitasunak” (HAP/2105/2012 Aginduaren xedapen gehigarri bakarra)</w:t>
            </w:r>
          </w:p>
        </w:tc>
        <w:tc>
          <w:tcPr>
            <w:tcW w:w="4605" w:type="dxa"/>
            <w:tcBorders>
              <w:left w:val="single" w:sz="4" w:space="0" w:color="808080"/>
            </w:tcBorders>
            <w:shd w:val="clear" w:color="auto" w:fill="auto"/>
          </w:tcPr>
          <w:p w:rsidR="00315DDA" w:rsidRPr="005133A3" w:rsidRDefault="00315DDA" w:rsidP="005133A3">
            <w:pPr>
              <w:spacing w:before="120" w:after="120"/>
              <w:ind w:left="284" w:right="57"/>
              <w:jc w:val="both"/>
              <w:rPr>
                <w:rFonts w:ascii="Arial" w:hAnsi="Arial" w:cs="Arial"/>
                <w:sz w:val="20"/>
              </w:rPr>
            </w:pPr>
            <w:r w:rsidRPr="005133A3">
              <w:rPr>
                <w:rFonts w:ascii="Arial" w:hAnsi="Arial"/>
                <w:i/>
                <w:snapToGrid w:val="0"/>
                <w:sz w:val="20"/>
              </w:rPr>
              <w:t>“2. En virtud de su régimen foral, la aplicación a la Comunidad Autónoma del País Vasco de lo dispuesto en esta Ley, se entenderá sin perjuicio de lo dispuesto en la Ley del Concierto Económico” (Disposición Final Tercera Ley Orgánica 2/2012).</w:t>
            </w:r>
          </w:p>
          <w:p w:rsidR="00315DDA" w:rsidRPr="005133A3" w:rsidRDefault="00315DDA" w:rsidP="005133A3">
            <w:pPr>
              <w:spacing w:before="120" w:after="240"/>
              <w:ind w:left="284" w:right="57"/>
              <w:jc w:val="both"/>
              <w:rPr>
                <w:rFonts w:ascii="Arial" w:hAnsi="Arial" w:cs="Arial"/>
                <w:sz w:val="20"/>
              </w:rPr>
            </w:pPr>
            <w:r w:rsidRPr="005133A3">
              <w:rPr>
                <w:rFonts w:ascii="Arial" w:hAnsi="Arial"/>
                <w:i/>
                <w:snapToGrid w:val="0"/>
                <w:sz w:val="20"/>
              </w:rPr>
              <w:t>“La presente Orden será de aplicación a la Comunidad Foral de Navarra y a la Comunidad Autónoma del País Vasco de conformidad con lo dispuesto en la disposición final tercera de la Ley Orgánica 2/2012, de 27 de abril y sin perjuicio de que en el seno de la Comisión Mixta del Concierto y la Comisión Coordinadora, respectivamente, se puedan acordar especialidades derivadas del régimen foral” (Disposición adicional única Orden  HAP/2105/2012</w:t>
            </w: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Euskal Autonomia Erkidegoaren erreferentzia ulertzen da Arabako, Gipuzkoako eta Bizkaiko aldundietako foru ogasunetara luza daitekeela, ekonomia itunaren eta lurralde historikoetako legearen berezitasuna dela eta; izan ere, foru aldundiei eskumenak ematen dizkie, kasu batzuetan bakarrik estatuari (zerga araubidea) eta beste batzuetan beste autonomia erkidegoei dagozkienak.</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referencia a la Comunidad Autónoma del País Vasco debe entenderse extensiva a las Haciendas Forales de las Diputaciones de Álava, Gipuzkoa y Bizkaia, dada la singularidad del Concierto Económico y de la Ley de Territorios Históricos, que confieren competencias a las Diputaciones Forales que, en otros casos, tan solo las ostenta el Estado (régimen tributario) y en otros, corresponderían a otras Comunidades Autónomas</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3"/>
              </w:numPr>
              <w:spacing w:before="120" w:after="120"/>
              <w:ind w:left="227"/>
              <w:jc w:val="both"/>
              <w:rPr>
                <w:rFonts w:ascii="Arial" w:hAnsi="Arial" w:cs="Arial"/>
                <w:sz w:val="20"/>
              </w:rPr>
            </w:pPr>
            <w:r w:rsidRPr="005133A3">
              <w:rPr>
                <w:rFonts w:ascii="Arial" w:hAnsi="Arial" w:cs="Arial"/>
                <w:sz w:val="20"/>
              </w:rPr>
              <w:t xml:space="preserve">   Ekonomia itunaren legearen ikuspegitik, aurrekontu egonkortasunaren arloko lankidetza eta koordinazioa bakar-bakarrik ezartzen da estatuaren, eta lurralde historikoen eta Eusko Jaurlaritzaren artean, Ekonomia Itunaren Batzorde Mistoaren bidez, bertan erabakitzen baitira defizit konpromisoak ekitaldi bakoitzerako.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Foru aldundiek daukate zerga eskumen osoa, erabateko zerga eta finantza autonomia izanik, eta estatuaren ahalmenak finantza babesaren arloan, lurralde historiko bakoitzeko toki erakundeekiko.</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del Concierto Económico, la colaboración y coordinación en materia de estabilidad presupuestaria, solo se establecen entre el Estado y los Territorios Históricos y el Gobierno Vasco, a través de la Comisión Mixta de Concierto Económico, que es donde se acuerdan los compromisos de déficit para cada ejercicio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Son las Diputaciones Forales quienes tienen la competencia plena fiscal, gozando de plena autonomía fiscal y financiera idéntica y ostentando las facultades del Estado en materia de tutela financiera respeto de las entidades locales de sus respectivos Territorios Históricos</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Lurralde historikoen legearen ikuspuntutik, Eusko Jaurlaritzaren eta foru aldundien arteko aginpidetza banaketak, Espainia osoan bakarra denak, onartzen du Autonomia Estatutuak Euskal Herriari ematen dizkion eskumen guztietatik zati bat Eusko Jaurlaritzari dagokiola, eta foru aldundiei gainerakoa</w:t>
            </w:r>
            <w:proofErr w:type="gramStart"/>
            <w:r w:rsidRPr="005133A3">
              <w:rPr>
                <w:rFonts w:ascii="Arial" w:hAnsi="Arial" w:cs="Arial"/>
                <w:sz w:val="20"/>
              </w:rPr>
              <w:t>..</w:t>
            </w:r>
            <w:proofErr w:type="gramEnd"/>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Onartzen da Euskal Autonomia Erkidegoak eta lurralde historiko bakoitzak ahalmen osoa daukatela finantza eta aurrekontu autonomian euren eskumenak erabiltzeko, zorpetze ahalmena (eta ondorioz, defizit ahalmena) barne.</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 Territorios Históricos, el reparto competencial entre el Gobierno Vasco y las Diputaciones Forales, único en toda España, supone el reconocimiento de que del total de las competencias que por el Estatuto de Autonomía se le otorgan al País Vasco, una parte se atribuyen al Gobierno Vasco, siendo las Diputaciones Forales las competentes en la otra parte.</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Se reconoce que la Comunidad Autónoma del País Vasco y cada uno de los Territorios Históricos disponen de plena capacidad autonomía financiera y presupuestaria para el ejercicio de sus competencias, incluyendo la capacidad de endeudamiento (y por lo tanto de déficit)</w:t>
            </w:r>
          </w:p>
        </w:tc>
      </w:tr>
      <w:tr w:rsidR="003448B6" w:rsidRPr="008848FF" w:rsidTr="005133A3">
        <w:tc>
          <w:tcPr>
            <w:tcW w:w="4605" w:type="dxa"/>
            <w:tcBorders>
              <w:right w:val="single" w:sz="4" w:space="0" w:color="808080"/>
            </w:tcBorders>
            <w:shd w:val="clear" w:color="auto" w:fill="auto"/>
          </w:tcPr>
          <w:p w:rsidR="003448B6" w:rsidRPr="005133A3" w:rsidRDefault="0050460D" w:rsidP="005133A3">
            <w:pPr>
              <w:pStyle w:val="Ttulo1"/>
              <w:spacing w:before="120" w:after="120"/>
              <w:ind w:right="57"/>
              <w:jc w:val="both"/>
              <w:rPr>
                <w:b/>
                <w:sz w:val="20"/>
                <w:u w:val="none"/>
              </w:rPr>
            </w:pPr>
            <w:r w:rsidRPr="005133A3">
              <w:rPr>
                <w:sz w:val="20"/>
                <w:u w:val="none"/>
              </w:rPr>
              <w:t>Horren ondorioz Euskal Autonomia Erkidegoarekiko Ekonomi Ituna onartzen duen maiatzaren 23ko 12/2002 Legera jo behar da. Lege horretan, aurrekontuetako egonkortasunari dagokionez, bere II. Kapituluan, "Finantza-harremanak" izenburua duenean, 48, artikuluan, hau ezarri da:</w:t>
            </w:r>
          </w:p>
        </w:tc>
        <w:tc>
          <w:tcPr>
            <w:tcW w:w="4605" w:type="dxa"/>
            <w:tcBorders>
              <w:left w:val="single" w:sz="4" w:space="0" w:color="808080"/>
            </w:tcBorders>
            <w:shd w:val="clear" w:color="auto" w:fill="auto"/>
          </w:tcPr>
          <w:p w:rsidR="003448B6" w:rsidRPr="008848FF" w:rsidRDefault="0050460D" w:rsidP="005133A3">
            <w:pPr>
              <w:spacing w:before="120" w:after="120"/>
              <w:jc w:val="both"/>
            </w:pPr>
            <w:r w:rsidRPr="005133A3">
              <w:rPr>
                <w:rFonts w:ascii="Arial" w:hAnsi="Arial" w:cs="Arial"/>
                <w:sz w:val="20"/>
              </w:rPr>
              <w:t>Por lo tanto, se debe acudir a la Ley 12/2002, de 23 de mayo, por la que se aprueba el Concierto Económico con la Comunidad Autónoma del País Vasco, el cual, en lo relativo a la estabilidad presupuestaria, establece, en el Capítulo II “De las relaciones financieras”, artículo 48:</w:t>
            </w:r>
          </w:p>
        </w:tc>
      </w:tr>
      <w:tr w:rsidR="0050460D" w:rsidRPr="008848FF" w:rsidTr="005133A3">
        <w:tc>
          <w:tcPr>
            <w:tcW w:w="4605" w:type="dxa"/>
            <w:tcBorders>
              <w:right w:val="single" w:sz="4" w:space="0" w:color="808080"/>
            </w:tcBorders>
            <w:shd w:val="clear" w:color="auto" w:fill="auto"/>
          </w:tcPr>
          <w:p w:rsidR="0050460D" w:rsidRPr="005133A3" w:rsidRDefault="0050460D" w:rsidP="005133A3">
            <w:pPr>
              <w:spacing w:before="120"/>
              <w:ind w:right="57"/>
              <w:jc w:val="both"/>
              <w:rPr>
                <w:rFonts w:ascii="Arial" w:hAnsi="Arial" w:cs="Arial"/>
                <w:sz w:val="20"/>
              </w:rPr>
            </w:pPr>
            <w:r w:rsidRPr="005133A3">
              <w:rPr>
                <w:rFonts w:ascii="Arial" w:hAnsi="Arial"/>
                <w:snapToGrid w:val="0"/>
                <w:sz w:val="20"/>
              </w:rPr>
              <w:t xml:space="preserve">“Estatuaren eta Euskadiren arteko finantza harremanek ondoko printzipioak izango dituzte:………………… </w:t>
            </w:r>
          </w:p>
          <w:p w:rsidR="0050460D" w:rsidRPr="005133A3" w:rsidRDefault="0050460D" w:rsidP="005133A3">
            <w:pPr>
              <w:spacing w:before="160" w:after="120"/>
              <w:ind w:left="340" w:right="57"/>
              <w:jc w:val="both"/>
              <w:rPr>
                <w:rFonts w:ascii="Arial" w:hAnsi="Arial"/>
                <w:snapToGrid w:val="0"/>
                <w:sz w:val="20"/>
              </w:rPr>
            </w:pPr>
            <w:r w:rsidRPr="005133A3">
              <w:rPr>
                <w:rFonts w:ascii="Arial" w:hAnsi="Arial" w:cs="Arial"/>
                <w:sz w:val="20"/>
              </w:rPr>
              <w:t>- Hirugarrena: Aurrekontu-egonkortasunaren arloan Euskadiko erakundeak Estatuarekin koordinatuko dira eta berarekin lankidetzan arituko dira.”</w:t>
            </w:r>
          </w:p>
        </w:tc>
        <w:tc>
          <w:tcPr>
            <w:tcW w:w="4605" w:type="dxa"/>
            <w:tcBorders>
              <w:left w:val="single" w:sz="4" w:space="0" w:color="808080"/>
            </w:tcBorders>
            <w:shd w:val="clear" w:color="auto" w:fill="auto"/>
          </w:tcPr>
          <w:p w:rsidR="0050460D" w:rsidRPr="005133A3" w:rsidRDefault="0050460D" w:rsidP="005133A3">
            <w:pPr>
              <w:spacing w:before="120"/>
              <w:jc w:val="both"/>
              <w:rPr>
                <w:rFonts w:ascii="Arial" w:hAnsi="Arial" w:cs="Arial"/>
                <w:sz w:val="20"/>
              </w:rPr>
            </w:pPr>
            <w:r w:rsidRPr="005133A3">
              <w:rPr>
                <w:rFonts w:ascii="Arial" w:hAnsi="Arial" w:cs="Arial"/>
                <w:sz w:val="20"/>
              </w:rPr>
              <w:t>"Las relaciones financieras entre el Estado y el País Vasco se regirán por los siguientes principios:…………………..</w:t>
            </w:r>
          </w:p>
          <w:p w:rsidR="0050460D" w:rsidRPr="005133A3" w:rsidRDefault="0050460D" w:rsidP="005133A3">
            <w:pPr>
              <w:spacing w:before="160" w:after="60"/>
              <w:ind w:left="454"/>
              <w:jc w:val="both"/>
              <w:rPr>
                <w:rFonts w:ascii="Arial" w:hAnsi="Arial" w:cs="Arial"/>
                <w:sz w:val="20"/>
              </w:rPr>
            </w:pPr>
            <w:r w:rsidRPr="005133A3">
              <w:rPr>
                <w:rFonts w:ascii="Arial" w:hAnsi="Arial" w:cs="Arial"/>
                <w:sz w:val="20"/>
              </w:rPr>
              <w:t>– Tercero: Coordinación y colaboración con el Estado en materia de estabilidad presupuestaria.</w:t>
            </w:r>
          </w:p>
        </w:tc>
      </w:tr>
      <w:tr w:rsidR="00743236" w:rsidRPr="008848FF" w:rsidTr="005133A3">
        <w:tc>
          <w:tcPr>
            <w:tcW w:w="4605" w:type="dxa"/>
            <w:tcBorders>
              <w:right w:val="single" w:sz="4" w:space="0" w:color="808080"/>
            </w:tcBorders>
            <w:shd w:val="clear" w:color="auto" w:fill="auto"/>
          </w:tcPr>
          <w:p w:rsidR="00EC35C3" w:rsidRPr="005133A3" w:rsidRDefault="00EC35C3" w:rsidP="005133A3">
            <w:pPr>
              <w:spacing w:before="120"/>
              <w:ind w:right="57"/>
              <w:jc w:val="both"/>
              <w:rPr>
                <w:rFonts w:ascii="Arial" w:hAnsi="Arial"/>
                <w:snapToGrid w:val="0"/>
                <w:sz w:val="20"/>
              </w:rPr>
            </w:pPr>
            <w:r w:rsidRPr="005133A3">
              <w:rPr>
                <w:rFonts w:ascii="Arial" w:hAnsi="Arial"/>
                <w:snapToGrid w:val="0"/>
                <w:sz w:val="20"/>
              </w:rPr>
              <w:t xml:space="preserve">Beste alde batetik, 62. artikuluan Ekonomi Itunaren Batzorde Mistoaren eginkizunak zehaztu dira eta, horien artean dago ondoko hau: </w:t>
            </w:r>
          </w:p>
          <w:p w:rsidR="00743236" w:rsidRPr="005133A3" w:rsidRDefault="00EC35C3" w:rsidP="005133A3">
            <w:pPr>
              <w:spacing w:before="160" w:after="120"/>
              <w:ind w:left="397" w:right="57"/>
              <w:jc w:val="both"/>
              <w:rPr>
                <w:rFonts w:ascii="Arial" w:hAnsi="Arial"/>
                <w:snapToGrid w:val="0"/>
                <w:sz w:val="20"/>
              </w:rPr>
            </w:pPr>
            <w:r w:rsidRPr="005133A3">
              <w:rPr>
                <w:rFonts w:ascii="Arial" w:hAnsi="Arial"/>
                <w:snapToGrid w:val="0"/>
                <w:sz w:val="20"/>
              </w:rPr>
              <w:t>“b) Aurrekontu-egonkortasunaren arloko lankidetza eta koordinazioari buruzko konpromisoak erabakitzea.”</w:t>
            </w:r>
          </w:p>
        </w:tc>
        <w:tc>
          <w:tcPr>
            <w:tcW w:w="4605" w:type="dxa"/>
            <w:tcBorders>
              <w:left w:val="single" w:sz="4" w:space="0" w:color="808080"/>
            </w:tcBorders>
            <w:shd w:val="clear" w:color="auto" w:fill="auto"/>
          </w:tcPr>
          <w:p w:rsidR="00845979" w:rsidRPr="005133A3" w:rsidRDefault="00845979" w:rsidP="005133A3">
            <w:pPr>
              <w:spacing w:before="120"/>
              <w:jc w:val="both"/>
              <w:rPr>
                <w:rFonts w:ascii="Arial" w:hAnsi="Arial" w:cs="Arial"/>
                <w:sz w:val="20"/>
              </w:rPr>
            </w:pPr>
            <w:r w:rsidRPr="005133A3">
              <w:rPr>
                <w:rFonts w:ascii="Arial" w:hAnsi="Arial" w:cs="Arial"/>
                <w:sz w:val="20"/>
              </w:rPr>
              <w:t>Por otra parte, en el artículo 62 se determinan las funciones de la Comisión Mixta del Concierto Económico, entre las que se encuentra la siguiente:</w:t>
            </w:r>
          </w:p>
          <w:p w:rsidR="00743236" w:rsidRPr="005133A3" w:rsidRDefault="00845979" w:rsidP="005133A3">
            <w:pPr>
              <w:spacing w:before="160"/>
              <w:ind w:left="454"/>
              <w:jc w:val="both"/>
              <w:rPr>
                <w:rFonts w:ascii="Arial" w:hAnsi="Arial" w:cs="Arial"/>
                <w:sz w:val="20"/>
              </w:rPr>
            </w:pPr>
            <w:r w:rsidRPr="005133A3">
              <w:rPr>
                <w:rFonts w:ascii="Arial" w:hAnsi="Arial" w:cs="Arial"/>
                <w:sz w:val="20"/>
              </w:rPr>
              <w:t>“b) Acordar los compromisos de colaboración y coordinación en materia de estabilidad presupuestaria.”</w:t>
            </w:r>
          </w:p>
        </w:tc>
      </w:tr>
      <w:tr w:rsidR="00845979" w:rsidRPr="008848FF" w:rsidTr="005133A3">
        <w:tc>
          <w:tcPr>
            <w:tcW w:w="4605" w:type="dxa"/>
            <w:tcBorders>
              <w:right w:val="single" w:sz="4" w:space="0" w:color="808080"/>
            </w:tcBorders>
            <w:shd w:val="clear" w:color="auto" w:fill="auto"/>
          </w:tcPr>
          <w:p w:rsidR="00845979" w:rsidRPr="005133A3" w:rsidRDefault="00845979" w:rsidP="005133A3">
            <w:pPr>
              <w:spacing w:before="120" w:after="120"/>
              <w:ind w:right="57"/>
              <w:jc w:val="both"/>
              <w:rPr>
                <w:rFonts w:ascii="Arial" w:hAnsi="Arial"/>
                <w:snapToGrid w:val="0"/>
                <w:sz w:val="20"/>
              </w:rPr>
            </w:pPr>
            <w:r w:rsidRPr="005133A3">
              <w:rPr>
                <w:rFonts w:ascii="Arial" w:hAnsi="Arial"/>
                <w:snapToGrid w:val="0"/>
                <w:sz w:val="20"/>
              </w:rPr>
              <w:t>Ondorioz, Euskal Autonomia Erkidegoan eta bere erakundeetan Ekonomi Itunaren Batzorde Mistoa (IUBM) da AEIFLOren aplikagarritasuna zehaztu eta ezarri behar duena; halaber, organo hori bera da hori guztia nola garatu ezarriko duena</w:t>
            </w:r>
          </w:p>
        </w:tc>
        <w:tc>
          <w:tcPr>
            <w:tcW w:w="4605" w:type="dxa"/>
            <w:tcBorders>
              <w:left w:val="single" w:sz="4" w:space="0" w:color="808080"/>
            </w:tcBorders>
            <w:shd w:val="clear" w:color="auto" w:fill="auto"/>
          </w:tcPr>
          <w:p w:rsidR="00845979" w:rsidRPr="005133A3" w:rsidRDefault="00845979" w:rsidP="005133A3">
            <w:pPr>
              <w:spacing w:before="120" w:after="120"/>
              <w:jc w:val="both"/>
              <w:rPr>
                <w:rFonts w:ascii="Arial" w:hAnsi="Arial" w:cs="Arial"/>
                <w:sz w:val="20"/>
              </w:rPr>
            </w:pPr>
            <w:r w:rsidRPr="005133A3">
              <w:rPr>
                <w:rFonts w:ascii="Arial" w:hAnsi="Arial" w:cs="Arial"/>
                <w:sz w:val="20"/>
              </w:rPr>
              <w:t>Por lo tanto, es la Comisión Mixta del Concierto Económico (CMCE) la que debe determinar la aplicabilidad de la LOEPSF a la Comunidad Autónoma Vasca y a sus instituciones, así como la forma de implementarla.</w:t>
            </w:r>
          </w:p>
        </w:tc>
      </w:tr>
      <w:tr w:rsidR="00845979" w:rsidRPr="008848FF" w:rsidTr="005133A3">
        <w:tc>
          <w:tcPr>
            <w:tcW w:w="4605" w:type="dxa"/>
            <w:tcBorders>
              <w:right w:val="single" w:sz="4" w:space="0" w:color="808080"/>
            </w:tcBorders>
            <w:shd w:val="clear" w:color="auto" w:fill="auto"/>
          </w:tcPr>
          <w:p w:rsidR="00845979" w:rsidRPr="005133A3" w:rsidRDefault="00EA016C" w:rsidP="00FE0D4F">
            <w:pPr>
              <w:spacing w:before="120" w:after="120"/>
              <w:ind w:right="57"/>
              <w:jc w:val="both"/>
              <w:rPr>
                <w:rFonts w:ascii="Arial" w:hAnsi="Arial"/>
                <w:snapToGrid w:val="0"/>
                <w:sz w:val="20"/>
              </w:rPr>
            </w:pPr>
            <w:r w:rsidRPr="005133A3">
              <w:rPr>
                <w:rFonts w:ascii="Arial" w:hAnsi="Arial"/>
                <w:snapToGrid w:val="0"/>
                <w:sz w:val="20"/>
              </w:rPr>
              <w:t>Aurrekontuetako egonkortasun helburua 201</w:t>
            </w:r>
            <w:r w:rsidR="00FE0D4F">
              <w:rPr>
                <w:rFonts w:ascii="Arial" w:hAnsi="Arial"/>
                <w:snapToGrid w:val="0"/>
                <w:sz w:val="20"/>
              </w:rPr>
              <w:t>7</w:t>
            </w:r>
            <w:r w:rsidRPr="005133A3">
              <w:rPr>
                <w:rFonts w:ascii="Arial" w:hAnsi="Arial"/>
                <w:snapToGrid w:val="0"/>
                <w:sz w:val="20"/>
              </w:rPr>
              <w:t>. urterako Espainiako Ministroen Kontseiluaren 201</w:t>
            </w:r>
            <w:r w:rsidR="00FE0D4F">
              <w:rPr>
                <w:rFonts w:ascii="Arial" w:hAnsi="Arial"/>
                <w:snapToGrid w:val="0"/>
                <w:sz w:val="20"/>
              </w:rPr>
              <w:t>6</w:t>
            </w:r>
            <w:r w:rsidRPr="005133A3">
              <w:rPr>
                <w:rFonts w:ascii="Arial" w:hAnsi="Arial"/>
                <w:snapToGrid w:val="0"/>
                <w:sz w:val="20"/>
              </w:rPr>
              <w:t xml:space="preserve">ko </w:t>
            </w:r>
            <w:r w:rsidR="00FE0D4F">
              <w:rPr>
                <w:rFonts w:ascii="Arial" w:hAnsi="Arial"/>
                <w:snapToGrid w:val="0"/>
                <w:sz w:val="20"/>
              </w:rPr>
              <w:t>abenduaren</w:t>
            </w:r>
            <w:r w:rsidRPr="005133A3">
              <w:rPr>
                <w:rFonts w:ascii="Arial" w:hAnsi="Arial"/>
                <w:snapToGrid w:val="0"/>
                <w:sz w:val="20"/>
              </w:rPr>
              <w:t xml:space="preserve"> 2ko Erabakiaren bidez onetsi zen; erabaki hori, ostean, bertako Kongresuan berretsi zen</w:t>
            </w:r>
          </w:p>
        </w:tc>
        <w:tc>
          <w:tcPr>
            <w:tcW w:w="4605" w:type="dxa"/>
            <w:tcBorders>
              <w:left w:val="single" w:sz="4" w:space="0" w:color="808080"/>
            </w:tcBorders>
            <w:shd w:val="clear" w:color="auto" w:fill="auto"/>
          </w:tcPr>
          <w:p w:rsidR="00845979" w:rsidRPr="005133A3" w:rsidRDefault="00845979" w:rsidP="00FE0D4F">
            <w:pPr>
              <w:spacing w:before="120" w:after="120"/>
              <w:jc w:val="both"/>
              <w:rPr>
                <w:rFonts w:ascii="Arial" w:hAnsi="Arial" w:cs="Arial"/>
                <w:sz w:val="20"/>
              </w:rPr>
            </w:pPr>
            <w:r w:rsidRPr="005133A3">
              <w:rPr>
                <w:rFonts w:ascii="Arial" w:hAnsi="Arial" w:cs="Arial"/>
                <w:sz w:val="20"/>
              </w:rPr>
              <w:t>El objetivo de estabilidad presupuestaria para el año 201</w:t>
            </w:r>
            <w:r w:rsidR="00FE0D4F">
              <w:rPr>
                <w:rFonts w:ascii="Arial" w:hAnsi="Arial" w:cs="Arial"/>
                <w:sz w:val="20"/>
              </w:rPr>
              <w:t>7</w:t>
            </w:r>
            <w:r w:rsidRPr="005133A3">
              <w:rPr>
                <w:rFonts w:ascii="Arial" w:hAnsi="Arial" w:cs="Arial"/>
                <w:sz w:val="20"/>
              </w:rPr>
              <w:t xml:space="preserve"> se aprobó mediante Acuerdo del Consejo de Ministros del día </w:t>
            </w:r>
            <w:r w:rsidR="00FE0D4F">
              <w:rPr>
                <w:rFonts w:ascii="Arial" w:hAnsi="Arial" w:cs="Arial"/>
                <w:sz w:val="20"/>
              </w:rPr>
              <w:t>2</w:t>
            </w:r>
            <w:r w:rsidRPr="005133A3">
              <w:rPr>
                <w:rFonts w:ascii="Arial" w:hAnsi="Arial" w:cs="Arial"/>
                <w:sz w:val="20"/>
              </w:rPr>
              <w:t xml:space="preserve">  de </w:t>
            </w:r>
            <w:r w:rsidR="00FE0D4F">
              <w:rPr>
                <w:rFonts w:ascii="Arial" w:hAnsi="Arial" w:cs="Arial"/>
                <w:sz w:val="20"/>
              </w:rPr>
              <w:t>diciembre</w:t>
            </w:r>
            <w:r w:rsidRPr="005133A3">
              <w:rPr>
                <w:rFonts w:ascii="Arial" w:hAnsi="Arial" w:cs="Arial"/>
                <w:sz w:val="20"/>
              </w:rPr>
              <w:t xml:space="preserve"> de 201</w:t>
            </w:r>
            <w:r w:rsidR="00FE0D4F">
              <w:rPr>
                <w:rFonts w:ascii="Arial" w:hAnsi="Arial" w:cs="Arial"/>
                <w:sz w:val="20"/>
              </w:rPr>
              <w:t>6</w:t>
            </w:r>
            <w:r w:rsidRPr="005133A3">
              <w:rPr>
                <w:rFonts w:ascii="Arial" w:hAnsi="Arial" w:cs="Arial"/>
                <w:sz w:val="20"/>
              </w:rPr>
              <w:t>, refrendado posteriormente por las Cortes Generales.</w:t>
            </w:r>
          </w:p>
        </w:tc>
      </w:tr>
      <w:tr w:rsidR="00845979" w:rsidRPr="008848FF" w:rsidTr="005133A3">
        <w:tc>
          <w:tcPr>
            <w:tcW w:w="4605" w:type="dxa"/>
            <w:tcBorders>
              <w:right w:val="single" w:sz="4" w:space="0" w:color="808080"/>
            </w:tcBorders>
            <w:shd w:val="clear" w:color="auto" w:fill="auto"/>
          </w:tcPr>
          <w:p w:rsidR="00845979" w:rsidRPr="005133A3" w:rsidRDefault="00EA016C" w:rsidP="00FE0D4F">
            <w:pPr>
              <w:spacing w:before="120" w:after="120"/>
              <w:ind w:right="57"/>
              <w:jc w:val="both"/>
              <w:rPr>
                <w:rFonts w:ascii="Arial" w:hAnsi="Arial"/>
                <w:snapToGrid w:val="0"/>
                <w:sz w:val="20"/>
              </w:rPr>
            </w:pPr>
            <w:r w:rsidRPr="005133A3">
              <w:rPr>
                <w:rFonts w:ascii="Arial" w:hAnsi="Arial"/>
                <w:snapToGrid w:val="0"/>
                <w:sz w:val="20"/>
              </w:rPr>
              <w:t>.</w:t>
            </w:r>
            <w:r w:rsidR="002F2F8C" w:rsidRPr="005133A3">
              <w:rPr>
                <w:rFonts w:ascii="Arial" w:hAnsi="Arial"/>
                <w:snapToGrid w:val="0"/>
                <w:sz w:val="20"/>
              </w:rPr>
              <w:t xml:space="preserve">Honekin batera doazen laukietatik lortutako informazioak erakusten du Arabako foru sektore publikoaren aurrekontu egonkortasunaren helburua, </w:t>
            </w:r>
            <w:r w:rsidR="002F01D9">
              <w:rPr>
                <w:rFonts w:ascii="Arial" w:hAnsi="Arial"/>
                <w:snapToGrid w:val="0"/>
                <w:sz w:val="20"/>
              </w:rPr>
              <w:t>EKS</w:t>
            </w:r>
            <w:r w:rsidR="002F2F8C" w:rsidRPr="005133A3">
              <w:rPr>
                <w:rFonts w:ascii="Arial" w:hAnsi="Arial"/>
                <w:snapToGrid w:val="0"/>
                <w:sz w:val="20"/>
              </w:rPr>
              <w:t xml:space="preserve"> delakoaren arabera.</w:t>
            </w:r>
          </w:p>
        </w:tc>
        <w:tc>
          <w:tcPr>
            <w:tcW w:w="4605" w:type="dxa"/>
            <w:tcBorders>
              <w:left w:val="single" w:sz="4" w:space="0" w:color="808080"/>
            </w:tcBorders>
            <w:shd w:val="clear" w:color="auto" w:fill="auto"/>
          </w:tcPr>
          <w:p w:rsidR="00845979" w:rsidRPr="005133A3" w:rsidRDefault="003D2C39" w:rsidP="00FE0D4F">
            <w:pPr>
              <w:spacing w:before="120" w:after="120"/>
              <w:jc w:val="both"/>
              <w:rPr>
                <w:rFonts w:ascii="Arial" w:hAnsi="Arial" w:cs="Arial"/>
                <w:sz w:val="20"/>
              </w:rPr>
            </w:pPr>
            <w:r w:rsidRPr="005133A3">
              <w:rPr>
                <w:rFonts w:ascii="Arial" w:hAnsi="Arial" w:cs="Arial"/>
                <w:sz w:val="20"/>
              </w:rPr>
              <w:t>L</w:t>
            </w:r>
            <w:r w:rsidR="00845979" w:rsidRPr="005133A3">
              <w:rPr>
                <w:rFonts w:ascii="Arial" w:hAnsi="Arial" w:cs="Arial"/>
                <w:sz w:val="20"/>
              </w:rPr>
              <w:t xml:space="preserve">a información obtenida de los cuadros adjuntos, </w:t>
            </w:r>
            <w:r w:rsidRPr="005133A3">
              <w:rPr>
                <w:rFonts w:ascii="Arial" w:hAnsi="Arial" w:cs="Arial"/>
                <w:sz w:val="20"/>
              </w:rPr>
              <w:t xml:space="preserve">muestra </w:t>
            </w:r>
            <w:r w:rsidR="00845979" w:rsidRPr="005133A3">
              <w:rPr>
                <w:rFonts w:ascii="Arial" w:hAnsi="Arial" w:cs="Arial"/>
                <w:sz w:val="20"/>
              </w:rPr>
              <w:t xml:space="preserve">el objetivo de estabilidad presupuestaria del Sector Público Foral de </w:t>
            </w:r>
            <w:r w:rsidR="0056390E">
              <w:rPr>
                <w:rFonts w:ascii="Arial" w:hAnsi="Arial" w:cs="Arial"/>
                <w:sz w:val="20"/>
              </w:rPr>
              <w:t>Á</w:t>
            </w:r>
            <w:r w:rsidR="00845979" w:rsidRPr="005133A3">
              <w:rPr>
                <w:rFonts w:ascii="Arial" w:hAnsi="Arial" w:cs="Arial"/>
                <w:sz w:val="20"/>
              </w:rPr>
              <w:t>lava, en términos SEC</w:t>
            </w:r>
            <w:proofErr w:type="gramStart"/>
            <w:r w:rsidR="00845979" w:rsidRPr="005133A3">
              <w:rPr>
                <w:rFonts w:ascii="Arial" w:hAnsi="Arial" w:cs="Arial"/>
                <w:sz w:val="20"/>
              </w:rPr>
              <w:t>,</w:t>
            </w:r>
            <w:r w:rsidRPr="005133A3">
              <w:rPr>
                <w:rFonts w:ascii="Arial" w:hAnsi="Arial" w:cs="Arial"/>
                <w:sz w:val="20"/>
              </w:rPr>
              <w:t>.</w:t>
            </w:r>
            <w:proofErr w:type="gramEnd"/>
          </w:p>
        </w:tc>
      </w:tr>
    </w:tbl>
    <w:p w:rsidR="00AF7435" w:rsidRDefault="00AF7435"/>
    <w:p w:rsidR="00F25B9A" w:rsidRDefault="00F25B9A">
      <w:pPr>
        <w:sectPr w:rsidR="00F25B9A" w:rsidSect="00DC7F5E">
          <w:headerReference w:type="first" r:id="rId13"/>
          <w:pgSz w:w="11906" w:h="16838" w:code="9"/>
          <w:pgMar w:top="1418" w:right="1418" w:bottom="1418" w:left="1418" w:header="720" w:footer="720" w:gutter="0"/>
          <w:cols w:space="720"/>
          <w:titlePg/>
        </w:sectPr>
      </w:pPr>
    </w:p>
    <w:p w:rsidR="00A60ABC" w:rsidRPr="00AF7435" w:rsidRDefault="007D3796" w:rsidP="00AF7435">
      <w:pPr>
        <w:shd w:val="clear" w:color="auto" w:fill="D9D9D9"/>
        <w:rPr>
          <w:rFonts w:ascii="Arial" w:hAnsi="Arial" w:cs="Arial"/>
          <w:b/>
          <w:sz w:val="20"/>
        </w:rPr>
      </w:pPr>
      <w:r>
        <w:rPr>
          <w:rFonts w:ascii="Arial" w:hAnsi="Arial" w:cs="Arial"/>
          <w:b/>
          <w:sz w:val="20"/>
        </w:rPr>
        <w:t>ARABAKO FORU ALDUNDIA</w:t>
      </w:r>
      <w:r w:rsidR="00AF7435" w:rsidRPr="00AF7435">
        <w:rPr>
          <w:rFonts w:ascii="Arial" w:hAnsi="Arial" w:cs="Arial"/>
          <w:b/>
          <w:sz w:val="20"/>
        </w:rPr>
        <w:t xml:space="preserve">  finantzatzeko gaitasun/beharrizana EKS alderdiari dagokionez, 201</w:t>
      </w:r>
      <w:r w:rsidR="00FE0D4F">
        <w:rPr>
          <w:rFonts w:ascii="Arial" w:hAnsi="Arial" w:cs="Arial"/>
          <w:b/>
          <w:sz w:val="20"/>
        </w:rPr>
        <w:t>7</w:t>
      </w:r>
      <w:r w:rsidR="00AF7435" w:rsidRPr="00AF7435">
        <w:rPr>
          <w:rFonts w:ascii="Arial" w:hAnsi="Arial" w:cs="Arial"/>
          <w:b/>
          <w:sz w:val="20"/>
        </w:rPr>
        <w:t xml:space="preserve">. </w:t>
      </w:r>
      <w:proofErr w:type="gramStart"/>
      <w:r w:rsidR="00AF7435" w:rsidRPr="00AF7435">
        <w:rPr>
          <w:rFonts w:ascii="Arial" w:hAnsi="Arial" w:cs="Arial"/>
          <w:b/>
          <w:sz w:val="20"/>
        </w:rPr>
        <w:t>urterako</w:t>
      </w:r>
      <w:proofErr w:type="gramEnd"/>
      <w:r w:rsidR="00AF7435" w:rsidRPr="00AF7435">
        <w:rPr>
          <w:rFonts w:ascii="Arial" w:hAnsi="Arial" w:cs="Arial"/>
          <w:b/>
          <w:sz w:val="20"/>
        </w:rPr>
        <w:t xml:space="preserve"> / </w:t>
      </w:r>
    </w:p>
    <w:p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201</w:t>
      </w:r>
      <w:r w:rsidR="00FE0D4F">
        <w:rPr>
          <w:rFonts w:ascii="Arial" w:hAnsi="Arial" w:cs="Arial"/>
          <w:b/>
          <w:sz w:val="20"/>
        </w:rPr>
        <w:t>7</w:t>
      </w:r>
    </w:p>
    <w:p w:rsidR="00A60ABC" w:rsidRPr="00641CB7" w:rsidRDefault="00A60ABC" w:rsidP="00F36638">
      <w:pPr>
        <w:jc w:val="center"/>
      </w:pPr>
    </w:p>
    <w:p w:rsidR="00641CB7" w:rsidRDefault="00091459" w:rsidP="00641CB7">
      <w:pPr>
        <w:jc w:val="center"/>
      </w:pPr>
      <w:r>
        <w:rPr>
          <w:noProof/>
        </w:rPr>
        <w:drawing>
          <wp:inline distT="0" distB="0" distL="0" distR="0">
            <wp:extent cx="6067425" cy="4124325"/>
            <wp:effectExtent l="0" t="0" r="9525"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7425" cy="4124325"/>
                    </a:xfrm>
                    <a:prstGeom prst="rect">
                      <a:avLst/>
                    </a:prstGeom>
                    <a:noFill/>
                    <a:ln>
                      <a:noFill/>
                    </a:ln>
                  </pic:spPr>
                </pic:pic>
              </a:graphicData>
            </a:graphic>
          </wp:inline>
        </w:drawing>
      </w:r>
    </w:p>
    <w:p w:rsidR="00FE0D4F" w:rsidRPr="00F36638" w:rsidRDefault="00FE0D4F" w:rsidP="00641CB7">
      <w:pPr>
        <w:jc w:val="center"/>
        <w:rPr>
          <w:sz w:val="16"/>
          <w:szCs w:val="16"/>
        </w:rPr>
      </w:pPr>
      <w:r>
        <w:rPr>
          <w:sz w:val="16"/>
          <w:szCs w:val="16"/>
        </w:rPr>
        <w:br w:type="page"/>
      </w:r>
    </w:p>
    <w:p w:rsidR="00641CB7" w:rsidRPr="00AF7435" w:rsidRDefault="007D3796" w:rsidP="00641CB7">
      <w:pPr>
        <w:shd w:val="clear" w:color="auto" w:fill="D9D9D9"/>
        <w:rPr>
          <w:rFonts w:ascii="Arial" w:hAnsi="Arial" w:cs="Arial"/>
          <w:b/>
          <w:sz w:val="20"/>
        </w:rPr>
      </w:pPr>
      <w:r>
        <w:rPr>
          <w:rFonts w:ascii="Arial" w:hAnsi="Arial" w:cs="Arial"/>
          <w:b/>
          <w:sz w:val="20"/>
        </w:rPr>
        <w:t>ERAKUNDE AUTONOMOAK</w:t>
      </w:r>
      <w:r w:rsidR="00641CB7" w:rsidRPr="00AF7435">
        <w:rPr>
          <w:rFonts w:ascii="Arial" w:hAnsi="Arial" w:cs="Arial"/>
          <w:b/>
          <w:sz w:val="20"/>
        </w:rPr>
        <w:t xml:space="preserve"> finantzatzeko gaitasun/beharrizana EKS alderdiari dagokionez, 201</w:t>
      </w:r>
      <w:r w:rsidR="00FE0D4F">
        <w:rPr>
          <w:rFonts w:ascii="Arial" w:hAnsi="Arial" w:cs="Arial"/>
          <w:b/>
          <w:sz w:val="20"/>
        </w:rPr>
        <w:t>7</w:t>
      </w:r>
      <w:r w:rsidR="00641CB7" w:rsidRPr="00AF7435">
        <w:rPr>
          <w:rFonts w:ascii="Arial" w:hAnsi="Arial" w:cs="Arial"/>
          <w:b/>
          <w:sz w:val="20"/>
        </w:rPr>
        <w:t xml:space="preserve">. </w:t>
      </w:r>
      <w:proofErr w:type="gramStart"/>
      <w:r w:rsidR="00641CB7" w:rsidRPr="00AF7435">
        <w:rPr>
          <w:rFonts w:ascii="Arial" w:hAnsi="Arial" w:cs="Arial"/>
          <w:b/>
          <w:sz w:val="20"/>
        </w:rPr>
        <w:t>urterako</w:t>
      </w:r>
      <w:proofErr w:type="gramEnd"/>
      <w:r w:rsidR="00641CB7" w:rsidRPr="00AF7435">
        <w:rPr>
          <w:rFonts w:ascii="Arial" w:hAnsi="Arial" w:cs="Arial"/>
          <w:b/>
          <w:sz w:val="20"/>
        </w:rPr>
        <w:t xml:space="preserve"> / </w:t>
      </w:r>
    </w:p>
    <w:p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201</w:t>
      </w:r>
      <w:r w:rsidR="00FE0D4F">
        <w:rPr>
          <w:rFonts w:ascii="Arial" w:hAnsi="Arial" w:cs="Arial"/>
          <w:b/>
          <w:sz w:val="20"/>
        </w:rPr>
        <w:t>7</w:t>
      </w:r>
    </w:p>
    <w:p w:rsidR="00641CB7" w:rsidRPr="00641CB7" w:rsidRDefault="00641CB7" w:rsidP="00F36638">
      <w:pPr>
        <w:jc w:val="center"/>
        <w:rPr>
          <w:sz w:val="16"/>
          <w:szCs w:val="16"/>
        </w:rPr>
      </w:pPr>
    </w:p>
    <w:p w:rsidR="00641CB7" w:rsidRDefault="00091459" w:rsidP="00F36638">
      <w:pPr>
        <w:jc w:val="center"/>
        <w:rPr>
          <w:sz w:val="16"/>
          <w:szCs w:val="16"/>
        </w:rPr>
      </w:pPr>
      <w:r>
        <w:rPr>
          <w:noProof/>
        </w:rPr>
        <w:drawing>
          <wp:inline distT="0" distB="0" distL="0" distR="0">
            <wp:extent cx="7829550" cy="422910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29550" cy="4229100"/>
                    </a:xfrm>
                    <a:prstGeom prst="rect">
                      <a:avLst/>
                    </a:prstGeom>
                    <a:noFill/>
                    <a:ln>
                      <a:noFill/>
                    </a:ln>
                  </pic:spPr>
                </pic:pic>
              </a:graphicData>
            </a:graphic>
          </wp:inline>
        </w:drawing>
      </w:r>
    </w:p>
    <w:p w:rsidR="0009583B" w:rsidRDefault="0009583B" w:rsidP="0009583B">
      <w:pPr>
        <w:jc w:val="center"/>
        <w:rPr>
          <w:sz w:val="16"/>
          <w:szCs w:val="16"/>
        </w:rPr>
      </w:pPr>
    </w:p>
    <w:p w:rsidR="00860159" w:rsidRDefault="00860159">
      <w:pPr>
        <w:rPr>
          <w:sz w:val="16"/>
          <w:szCs w:val="16"/>
        </w:rPr>
      </w:pPr>
      <w:r>
        <w:rPr>
          <w:sz w:val="16"/>
          <w:szCs w:val="16"/>
        </w:rPr>
        <w:br w:type="page"/>
      </w:r>
    </w:p>
    <w:p w:rsidR="00860159" w:rsidRPr="00F36638" w:rsidRDefault="00860159" w:rsidP="0009583B">
      <w:pPr>
        <w:jc w:val="center"/>
        <w:rPr>
          <w:sz w:val="16"/>
          <w:szCs w:val="16"/>
        </w:rPr>
      </w:pPr>
    </w:p>
    <w:p w:rsidR="00BB1FE9" w:rsidRPr="00AF7435" w:rsidRDefault="007D3796" w:rsidP="00BB1FE9">
      <w:pPr>
        <w:shd w:val="clear" w:color="auto" w:fill="D9D9D9"/>
        <w:rPr>
          <w:rFonts w:ascii="Arial" w:hAnsi="Arial" w:cs="Arial"/>
          <w:b/>
          <w:sz w:val="20"/>
        </w:rPr>
      </w:pPr>
      <w:r>
        <w:rPr>
          <w:rFonts w:ascii="Arial" w:hAnsi="Arial" w:cs="Arial"/>
          <w:b/>
          <w:sz w:val="20"/>
        </w:rPr>
        <w:t>SOZIETATE PUBLIKOAK</w:t>
      </w:r>
      <w:r w:rsidR="00BB1FE9" w:rsidRPr="00AF7435">
        <w:rPr>
          <w:rFonts w:ascii="Arial" w:hAnsi="Arial" w:cs="Arial"/>
          <w:b/>
          <w:sz w:val="20"/>
        </w:rPr>
        <w:t xml:space="preserve"> finantzatzeko gaitasun/beharrizana EKS alderdiari dagokionez, 201</w:t>
      </w:r>
      <w:r>
        <w:rPr>
          <w:rFonts w:ascii="Arial" w:hAnsi="Arial" w:cs="Arial"/>
          <w:b/>
          <w:sz w:val="20"/>
        </w:rPr>
        <w:t>7</w:t>
      </w:r>
      <w:r w:rsidR="00BB1FE9" w:rsidRPr="00AF7435">
        <w:rPr>
          <w:rFonts w:ascii="Arial" w:hAnsi="Arial" w:cs="Arial"/>
          <w:b/>
          <w:sz w:val="20"/>
        </w:rPr>
        <w:t xml:space="preserve">. </w:t>
      </w:r>
      <w:proofErr w:type="gramStart"/>
      <w:r w:rsidR="00BB1FE9" w:rsidRPr="00AF7435">
        <w:rPr>
          <w:rFonts w:ascii="Arial" w:hAnsi="Arial" w:cs="Arial"/>
          <w:b/>
          <w:sz w:val="20"/>
        </w:rPr>
        <w:t>urterako</w:t>
      </w:r>
      <w:proofErr w:type="gramEnd"/>
      <w:r w:rsidR="00BB1FE9" w:rsidRPr="00AF7435">
        <w:rPr>
          <w:rFonts w:ascii="Arial" w:hAnsi="Arial" w:cs="Arial"/>
          <w:b/>
          <w:sz w:val="20"/>
        </w:rPr>
        <w:t xml:space="preserve"> / </w:t>
      </w:r>
    </w:p>
    <w:p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201</w:t>
      </w:r>
      <w:r w:rsidR="007D3796">
        <w:rPr>
          <w:rFonts w:ascii="Arial" w:hAnsi="Arial" w:cs="Arial"/>
          <w:b/>
          <w:sz w:val="20"/>
        </w:rPr>
        <w:t>7</w:t>
      </w:r>
    </w:p>
    <w:p w:rsidR="00AF7435" w:rsidRPr="009269D2" w:rsidRDefault="00AF7435" w:rsidP="00685989">
      <w:pPr>
        <w:jc w:val="center"/>
      </w:pPr>
    </w:p>
    <w:p w:rsidR="002C4DDC" w:rsidRPr="0031265C" w:rsidRDefault="00091459" w:rsidP="001C4CCA">
      <w:pPr>
        <w:jc w:val="center"/>
      </w:pPr>
      <w:r>
        <w:rPr>
          <w:noProof/>
        </w:rPr>
        <w:drawing>
          <wp:inline distT="0" distB="0" distL="0" distR="0">
            <wp:extent cx="7820025" cy="4255288"/>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20025" cy="4255288"/>
                    </a:xfrm>
                    <a:prstGeom prst="rect">
                      <a:avLst/>
                    </a:prstGeom>
                    <a:noFill/>
                    <a:ln>
                      <a:noFill/>
                    </a:ln>
                  </pic:spPr>
                </pic:pic>
              </a:graphicData>
            </a:graphic>
          </wp:inline>
        </w:drawing>
      </w:r>
    </w:p>
    <w:p w:rsidR="0009583B" w:rsidRPr="00F36638" w:rsidRDefault="0009583B" w:rsidP="0009583B">
      <w:pPr>
        <w:jc w:val="center"/>
        <w:rPr>
          <w:sz w:val="16"/>
          <w:szCs w:val="16"/>
        </w:rPr>
      </w:pPr>
    </w:p>
    <w:p w:rsidR="00DA735C" w:rsidRPr="00AF7435" w:rsidRDefault="007D3796" w:rsidP="00DA735C">
      <w:pPr>
        <w:shd w:val="clear" w:color="auto" w:fill="D9D9D9"/>
        <w:rPr>
          <w:rFonts w:ascii="Arial" w:hAnsi="Arial" w:cs="Arial"/>
          <w:b/>
          <w:sz w:val="20"/>
        </w:rPr>
      </w:pPr>
      <w:r>
        <w:rPr>
          <w:rFonts w:ascii="Arial" w:hAnsi="Arial" w:cs="Arial"/>
          <w:b/>
          <w:sz w:val="20"/>
        </w:rPr>
        <w:t>FUNDAZIOAK</w:t>
      </w:r>
      <w:r w:rsidR="00DA735C" w:rsidRPr="00AF7435">
        <w:rPr>
          <w:rFonts w:ascii="Arial" w:hAnsi="Arial" w:cs="Arial"/>
          <w:b/>
          <w:sz w:val="20"/>
        </w:rPr>
        <w:t xml:space="preserve"> finantzatzeko gaitasun/beharrizana EKS alderdiari dagokionez, 201</w:t>
      </w:r>
      <w:r>
        <w:rPr>
          <w:rFonts w:ascii="Arial" w:hAnsi="Arial" w:cs="Arial"/>
          <w:b/>
          <w:sz w:val="20"/>
        </w:rPr>
        <w:t>7</w:t>
      </w:r>
      <w:r w:rsidR="00DA735C" w:rsidRPr="00AF7435">
        <w:rPr>
          <w:rFonts w:ascii="Arial" w:hAnsi="Arial" w:cs="Arial"/>
          <w:b/>
          <w:sz w:val="20"/>
        </w:rPr>
        <w:t xml:space="preserve">. </w:t>
      </w:r>
      <w:proofErr w:type="gramStart"/>
      <w:r w:rsidR="00DA735C" w:rsidRPr="00AF7435">
        <w:rPr>
          <w:rFonts w:ascii="Arial" w:hAnsi="Arial" w:cs="Arial"/>
          <w:b/>
          <w:sz w:val="20"/>
        </w:rPr>
        <w:t>urterako</w:t>
      </w:r>
      <w:proofErr w:type="gramEnd"/>
      <w:r w:rsidR="00DA735C" w:rsidRPr="00AF7435">
        <w:rPr>
          <w:rFonts w:ascii="Arial" w:hAnsi="Arial" w:cs="Arial"/>
          <w:b/>
          <w:sz w:val="20"/>
        </w:rPr>
        <w:t xml:space="preserve"> / </w:t>
      </w:r>
    </w:p>
    <w:p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201</w:t>
      </w:r>
      <w:r w:rsidR="007D3796">
        <w:rPr>
          <w:rFonts w:ascii="Arial" w:hAnsi="Arial" w:cs="Arial"/>
          <w:b/>
          <w:sz w:val="20"/>
        </w:rPr>
        <w:t>7</w:t>
      </w:r>
    </w:p>
    <w:p w:rsidR="00AF7435" w:rsidRPr="00DA735C" w:rsidRDefault="00AF7435" w:rsidP="00685989">
      <w:pPr>
        <w:jc w:val="center"/>
      </w:pPr>
    </w:p>
    <w:p w:rsidR="0009583B" w:rsidRDefault="00091459" w:rsidP="0009583B">
      <w:pPr>
        <w:jc w:val="center"/>
      </w:pPr>
      <w:r>
        <w:rPr>
          <w:noProof/>
        </w:rPr>
        <w:drawing>
          <wp:inline distT="0" distB="0" distL="0" distR="0">
            <wp:extent cx="6696075" cy="4276725"/>
            <wp:effectExtent l="0" t="0" r="9525" b="9525"/>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6075" cy="4276725"/>
                    </a:xfrm>
                    <a:prstGeom prst="rect">
                      <a:avLst/>
                    </a:prstGeom>
                    <a:noFill/>
                    <a:ln>
                      <a:noFill/>
                    </a:ln>
                  </pic:spPr>
                </pic:pic>
              </a:graphicData>
            </a:graphic>
          </wp:inline>
        </w:drawing>
      </w:r>
    </w:p>
    <w:p w:rsidR="009771B8" w:rsidRPr="00F36638" w:rsidRDefault="009771B8" w:rsidP="0009583B">
      <w:pPr>
        <w:jc w:val="center"/>
        <w:rPr>
          <w:sz w:val="16"/>
          <w:szCs w:val="16"/>
        </w:rPr>
      </w:pPr>
    </w:p>
    <w:p w:rsidR="005F7CE2" w:rsidRPr="00AF743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201</w:t>
      </w:r>
      <w:r w:rsidR="00B92561">
        <w:rPr>
          <w:rFonts w:ascii="Arial" w:hAnsi="Arial" w:cs="Arial"/>
          <w:b/>
          <w:sz w:val="20"/>
        </w:rPr>
        <w:t>7</w:t>
      </w:r>
      <w:r w:rsidRPr="00AF7435">
        <w:rPr>
          <w:rFonts w:ascii="Arial" w:hAnsi="Arial" w:cs="Arial"/>
          <w:b/>
          <w:sz w:val="20"/>
        </w:rPr>
        <w:t xml:space="preserve">. </w:t>
      </w:r>
      <w:proofErr w:type="gramStart"/>
      <w:r w:rsidRPr="00AF7435">
        <w:rPr>
          <w:rFonts w:ascii="Arial" w:hAnsi="Arial" w:cs="Arial"/>
          <w:b/>
          <w:sz w:val="20"/>
        </w:rPr>
        <w:t>urterako</w:t>
      </w:r>
      <w:proofErr w:type="gramEnd"/>
      <w:r w:rsidRPr="00AF7435">
        <w:rPr>
          <w:rFonts w:ascii="Arial" w:hAnsi="Arial" w:cs="Arial"/>
          <w:b/>
          <w:sz w:val="20"/>
        </w:rPr>
        <w:t xml:space="preserve"> / </w:t>
      </w:r>
    </w:p>
    <w:p w:rsidR="005F7CE2" w:rsidRPr="00AF7435" w:rsidRDefault="005F7CE2" w:rsidP="005F7CE2">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 xml:space="preserve">l Sector Público Foral de Álava </w:t>
      </w:r>
      <w:r w:rsidR="00B92561">
        <w:rPr>
          <w:rFonts w:ascii="Arial" w:hAnsi="Arial" w:cs="Arial"/>
          <w:b/>
          <w:sz w:val="20"/>
        </w:rPr>
        <w:t>CONSOLIDADO</w:t>
      </w:r>
      <w:r w:rsidRPr="00AF7435">
        <w:rPr>
          <w:rFonts w:ascii="Arial" w:hAnsi="Arial" w:cs="Arial"/>
          <w:b/>
          <w:sz w:val="20"/>
        </w:rPr>
        <w:t xml:space="preserve"> </w:t>
      </w:r>
      <w:r>
        <w:rPr>
          <w:rFonts w:ascii="Arial" w:hAnsi="Arial" w:cs="Arial"/>
          <w:b/>
          <w:sz w:val="20"/>
        </w:rPr>
        <w:t>en términos de SEC para el año 201</w:t>
      </w:r>
      <w:r w:rsidR="00B92561">
        <w:rPr>
          <w:rFonts w:ascii="Arial" w:hAnsi="Arial" w:cs="Arial"/>
          <w:b/>
          <w:sz w:val="20"/>
        </w:rPr>
        <w:t>7</w:t>
      </w:r>
    </w:p>
    <w:p w:rsidR="00AF7435" w:rsidRDefault="00AF7435" w:rsidP="005F7CE2">
      <w:pPr>
        <w:jc w:val="center"/>
      </w:pPr>
    </w:p>
    <w:p w:rsidR="009771B8" w:rsidRDefault="00091459" w:rsidP="005F7CE2">
      <w:pPr>
        <w:jc w:val="center"/>
      </w:pPr>
      <w:r>
        <w:rPr>
          <w:noProof/>
        </w:rPr>
        <w:drawing>
          <wp:inline distT="0" distB="0" distL="0" distR="0">
            <wp:extent cx="6029325" cy="4267200"/>
            <wp:effectExtent l="0" t="0" r="9525"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4267200"/>
                    </a:xfrm>
                    <a:prstGeom prst="rect">
                      <a:avLst/>
                    </a:prstGeom>
                    <a:noFill/>
                    <a:ln>
                      <a:noFill/>
                    </a:ln>
                  </pic:spPr>
                </pic:pic>
              </a:graphicData>
            </a:graphic>
          </wp:inline>
        </w:drawing>
      </w:r>
    </w:p>
    <w:p w:rsidR="00240BAC" w:rsidRDefault="00240BAC" w:rsidP="005F7CE2">
      <w:pPr>
        <w:jc w:val="center"/>
      </w:pPr>
    </w:p>
    <w:p w:rsidR="00F14225" w:rsidRDefault="00F14225" w:rsidP="005F7CE2">
      <w:pPr>
        <w:jc w:val="center"/>
      </w:pPr>
    </w:p>
    <w:p w:rsidR="00240BAC" w:rsidRPr="00AF7435" w:rsidRDefault="00240BAC" w:rsidP="00240BAC">
      <w:pPr>
        <w:shd w:val="clear" w:color="auto" w:fill="D9D9D9"/>
        <w:rPr>
          <w:rFonts w:ascii="Arial" w:hAnsi="Arial" w:cs="Arial"/>
          <w:b/>
          <w:sz w:val="20"/>
        </w:rPr>
      </w:pPr>
      <w:r>
        <w:rPr>
          <w:rFonts w:ascii="Arial" w:hAnsi="Arial" w:cs="Arial"/>
          <w:b/>
          <w:sz w:val="20"/>
        </w:rPr>
        <w:t xml:space="preserve">Arabako foru Sektore Publiko BATERATUAren </w:t>
      </w:r>
      <w:r w:rsidRPr="00AF7435">
        <w:rPr>
          <w:rFonts w:ascii="Arial" w:hAnsi="Arial" w:cs="Arial"/>
          <w:b/>
          <w:sz w:val="20"/>
        </w:rPr>
        <w:t xml:space="preserve"> finantzatzeko gaitasun/beharrizana EKS alderdiari dagokionez, 201</w:t>
      </w:r>
      <w:r>
        <w:rPr>
          <w:rFonts w:ascii="Arial" w:hAnsi="Arial" w:cs="Arial"/>
          <w:b/>
          <w:sz w:val="20"/>
        </w:rPr>
        <w:t>7</w:t>
      </w:r>
      <w:r w:rsidRPr="00AF7435">
        <w:rPr>
          <w:rFonts w:ascii="Arial" w:hAnsi="Arial" w:cs="Arial"/>
          <w:b/>
          <w:sz w:val="20"/>
        </w:rPr>
        <w:t xml:space="preserve">. </w:t>
      </w:r>
      <w:proofErr w:type="gramStart"/>
      <w:r w:rsidRPr="00AF7435">
        <w:rPr>
          <w:rFonts w:ascii="Arial" w:hAnsi="Arial" w:cs="Arial"/>
          <w:b/>
          <w:sz w:val="20"/>
        </w:rPr>
        <w:t>urterako</w:t>
      </w:r>
      <w:proofErr w:type="gramEnd"/>
      <w:r w:rsidRPr="00AF7435">
        <w:rPr>
          <w:rFonts w:ascii="Arial" w:hAnsi="Arial" w:cs="Arial"/>
          <w:b/>
          <w:sz w:val="20"/>
        </w:rPr>
        <w:t xml:space="preserve"> / </w:t>
      </w:r>
    </w:p>
    <w:p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2017</w:t>
      </w:r>
    </w:p>
    <w:p w:rsidR="00240BAC" w:rsidRDefault="00240BAC" w:rsidP="005F7CE2">
      <w:pPr>
        <w:jc w:val="center"/>
        <w:rPr>
          <w:rFonts w:ascii="Arial" w:hAnsi="Arial" w:cs="Arial"/>
          <w:b/>
          <w:sz w:val="20"/>
        </w:rPr>
      </w:pPr>
    </w:p>
    <w:p w:rsidR="001C4CCA" w:rsidRDefault="00091459" w:rsidP="005F7CE2">
      <w:pPr>
        <w:jc w:val="center"/>
      </w:pPr>
      <w:r>
        <w:rPr>
          <w:noProof/>
        </w:rPr>
        <w:drawing>
          <wp:inline distT="0" distB="0" distL="0" distR="0">
            <wp:extent cx="7667625" cy="415950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67625" cy="4159500"/>
                    </a:xfrm>
                    <a:prstGeom prst="rect">
                      <a:avLst/>
                    </a:prstGeom>
                    <a:noFill/>
                    <a:ln>
                      <a:noFill/>
                    </a:ln>
                  </pic:spPr>
                </pic:pic>
              </a:graphicData>
            </a:graphic>
          </wp:inline>
        </w:drawing>
      </w:r>
    </w:p>
    <w:p w:rsidR="00240BAC" w:rsidRDefault="00240BAC" w:rsidP="005F7CE2">
      <w:pPr>
        <w:jc w:val="center"/>
      </w:pPr>
    </w:p>
    <w:p w:rsidR="005F7CE2" w:rsidRDefault="005F7CE2" w:rsidP="005F7CE2">
      <w:pPr>
        <w:jc w:val="center"/>
        <w:sectPr w:rsidR="005F7CE2" w:rsidSect="00864ACF">
          <w:headerReference w:type="default" r:id="rId20"/>
          <w:headerReference w:type="first" r:id="rId21"/>
          <w:pgSz w:w="16838" w:h="11906" w:orient="landscape" w:code="9"/>
          <w:pgMar w:top="1418" w:right="1418" w:bottom="567" w:left="1418" w:header="720" w:footer="720" w:gutter="0"/>
          <w:cols w:space="720"/>
          <w:titlePg/>
        </w:sectPr>
      </w:pPr>
    </w:p>
    <w:p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Tr="005133A3">
        <w:tc>
          <w:tcPr>
            <w:tcW w:w="4605" w:type="dxa"/>
            <w:tcBorders>
              <w:right w:val="single" w:sz="4" w:space="0" w:color="808080"/>
            </w:tcBorders>
            <w:shd w:val="clear" w:color="auto" w:fill="auto"/>
          </w:tcPr>
          <w:p w:rsidR="007F09F2" w:rsidRPr="005133A3" w:rsidRDefault="007F09F2" w:rsidP="005133A3">
            <w:pPr>
              <w:pStyle w:val="Ttulo1"/>
              <w:shd w:val="clear" w:color="auto" w:fill="D9D9D9"/>
              <w:spacing w:before="60" w:after="60"/>
              <w:ind w:right="57"/>
              <w:rPr>
                <w:b/>
                <w:sz w:val="20"/>
              </w:rPr>
            </w:pPr>
            <w:r w:rsidRPr="005133A3">
              <w:rPr>
                <w:b/>
                <w:sz w:val="20"/>
              </w:rPr>
              <w:t>HERRI ZORRA HELBURUA</w:t>
            </w:r>
          </w:p>
          <w:p w:rsidR="007F09F2" w:rsidRDefault="007F09F2" w:rsidP="005133A3">
            <w:pPr>
              <w:ind w:right="57"/>
              <w:jc w:val="both"/>
            </w:pPr>
          </w:p>
        </w:tc>
        <w:tc>
          <w:tcPr>
            <w:tcW w:w="4605" w:type="dxa"/>
            <w:tcBorders>
              <w:left w:val="single" w:sz="4" w:space="0" w:color="808080"/>
            </w:tcBorders>
            <w:shd w:val="clear" w:color="auto" w:fill="auto"/>
          </w:tcPr>
          <w:p w:rsidR="007F09F2" w:rsidRPr="005133A3" w:rsidRDefault="007F09F2" w:rsidP="005133A3">
            <w:pPr>
              <w:pStyle w:val="Ttulo1"/>
              <w:shd w:val="clear" w:color="auto" w:fill="D9D9D9"/>
              <w:spacing w:before="60" w:after="60"/>
              <w:ind w:left="57"/>
              <w:rPr>
                <w:b/>
                <w:sz w:val="20"/>
              </w:rPr>
            </w:pPr>
            <w:r w:rsidRPr="005133A3">
              <w:rPr>
                <w:b/>
                <w:sz w:val="20"/>
              </w:rPr>
              <w:t>OBJETIVO DE DEUDA PÚBLICA</w:t>
            </w:r>
          </w:p>
          <w:p w:rsidR="007F09F2" w:rsidRDefault="007F09F2" w:rsidP="005133A3">
            <w:pPr>
              <w:ind w:left="57"/>
              <w:jc w:val="both"/>
            </w:pPr>
          </w:p>
        </w:tc>
      </w:tr>
      <w:tr w:rsidR="00026534" w:rsidRPr="008848FF" w:rsidTr="005133A3">
        <w:tc>
          <w:tcPr>
            <w:tcW w:w="4605" w:type="dxa"/>
            <w:tcBorders>
              <w:right w:val="single" w:sz="4" w:space="0" w:color="808080"/>
            </w:tcBorders>
            <w:shd w:val="clear" w:color="auto" w:fill="auto"/>
          </w:tcPr>
          <w:p w:rsidR="00026534" w:rsidRPr="005133A3" w:rsidRDefault="00026534"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Aurrekontuen Egonkortasunaren Oinarria AEIFLOko 4. </w:t>
            </w:r>
            <w:proofErr w:type="gramStart"/>
            <w:r w:rsidRPr="005133A3">
              <w:rPr>
                <w:rFonts w:ascii="Arial" w:hAnsi="Arial" w:cs="Arial"/>
                <w:snapToGrid w:val="0"/>
                <w:sz w:val="20"/>
              </w:rPr>
              <w:t>artikuluan</w:t>
            </w:r>
            <w:proofErr w:type="gramEnd"/>
            <w:r w:rsidRPr="005133A3">
              <w:rPr>
                <w:rFonts w:ascii="Arial" w:hAnsi="Arial" w:cs="Arial"/>
                <w:snapToGrid w:val="0"/>
                <w:sz w:val="20"/>
              </w:rPr>
              <w:t xml:space="preserve"> ezarri da eta bere 13. </w:t>
            </w:r>
            <w:proofErr w:type="gramStart"/>
            <w:r w:rsidRPr="005133A3">
              <w:rPr>
                <w:rFonts w:ascii="Arial" w:hAnsi="Arial" w:cs="Arial"/>
                <w:snapToGrid w:val="0"/>
                <w:sz w:val="20"/>
              </w:rPr>
              <w:t>artikuluan</w:t>
            </w:r>
            <w:proofErr w:type="gramEnd"/>
            <w:r w:rsidRPr="005133A3">
              <w:rPr>
                <w:rFonts w:ascii="Arial" w:hAnsi="Arial" w:cs="Arial"/>
                <w:snapToGrid w:val="0"/>
                <w:sz w:val="20"/>
              </w:rPr>
              <w:t xml:space="preserve"> gauzatzen eta garatzen da.</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El principio de Estabilidad Presupuestaria se establece en el artículo 4 de la LOEPSF y se instrumenta en el artículo 13.</w:t>
            </w:r>
          </w:p>
        </w:tc>
      </w:tr>
      <w:tr w:rsidR="00026534" w:rsidRPr="008848FF" w:rsidTr="005133A3">
        <w:tc>
          <w:tcPr>
            <w:tcW w:w="4605" w:type="dxa"/>
            <w:tcBorders>
              <w:right w:val="single" w:sz="4" w:space="0" w:color="808080"/>
            </w:tcBorders>
            <w:shd w:val="clear" w:color="auto" w:fill="auto"/>
          </w:tcPr>
          <w:p w:rsidR="00026534" w:rsidRPr="005133A3" w:rsidRDefault="00026534" w:rsidP="005133A3">
            <w:pPr>
              <w:spacing w:before="300" w:after="120"/>
              <w:ind w:right="57"/>
              <w:jc w:val="both"/>
              <w:rPr>
                <w:rFonts w:ascii="Arial" w:hAnsi="Arial" w:cs="Arial"/>
                <w:snapToGrid w:val="0"/>
                <w:sz w:val="20"/>
              </w:rPr>
            </w:pPr>
            <w:r w:rsidRPr="005133A3">
              <w:rPr>
                <w:rFonts w:ascii="Arial" w:hAnsi="Arial" w:cs="Arial"/>
                <w:snapToGrid w:val="0"/>
                <w:sz w:val="20"/>
              </w:rPr>
              <w:t>Foru araubideari dagokionez Aurrekontuen Egonkortasunaren Helburuari buruzkoan ezarri dena aplikatu behar da</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 xml:space="preserve">En lo referente al régimen foral, es de aplicación lo establecido en el apartado referente al  objetivo de Estabilidad Presupuestaria. </w:t>
            </w:r>
          </w:p>
        </w:tc>
      </w:tr>
      <w:tr w:rsidR="00026534" w:rsidRPr="008848FF" w:rsidTr="005133A3">
        <w:tc>
          <w:tcPr>
            <w:tcW w:w="4605" w:type="dxa"/>
            <w:tcBorders>
              <w:right w:val="single" w:sz="4" w:space="0" w:color="808080"/>
            </w:tcBorders>
            <w:shd w:val="clear" w:color="auto" w:fill="auto"/>
          </w:tcPr>
          <w:p w:rsidR="00026534"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Hori gorabehera, Iraunkortasun Finantzarioaren Helburuari edo Zor Publikoari dagokienez Foru Ogasunak bereziak dira eta beharrezkoa da Ekonomi Itunaren Batzorde Mistoaren iritzia eta esku hartzea. Esku hartze horren arrazoiak jarraian azaltzen dira. </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No obstante, en el caso del Objetivo de Sostenibilidad Financiera, o de Deuda Pública, la peculiaridad de las Haciendas Forales hace necesario el pronunciamiento de la Comisión Mixta del Concierto Económico, por lo que se expone a continuación</w:t>
            </w:r>
          </w:p>
        </w:tc>
      </w:tr>
      <w:tr w:rsidR="00110523" w:rsidRPr="008848FF" w:rsidTr="005133A3">
        <w:tc>
          <w:tcPr>
            <w:tcW w:w="4605" w:type="dxa"/>
            <w:tcBorders>
              <w:right w:val="single" w:sz="4" w:space="0" w:color="808080"/>
            </w:tcBorders>
            <w:shd w:val="clear" w:color="auto" w:fill="auto"/>
          </w:tcPr>
          <w:p w:rsidR="00110523" w:rsidRPr="005133A3" w:rsidRDefault="00110523" w:rsidP="003651B2">
            <w:pPr>
              <w:spacing w:before="300" w:after="120"/>
              <w:ind w:right="57"/>
              <w:jc w:val="both"/>
              <w:rPr>
                <w:rFonts w:ascii="Arial" w:hAnsi="Arial" w:cs="Arial"/>
                <w:snapToGrid w:val="0"/>
                <w:sz w:val="20"/>
              </w:rPr>
            </w:pPr>
            <w:r w:rsidRPr="005133A3">
              <w:rPr>
                <w:rFonts w:ascii="Arial" w:hAnsi="Arial" w:cs="Arial"/>
                <w:snapToGrid w:val="0"/>
                <w:sz w:val="20"/>
              </w:rPr>
              <w:t>Zor Publikoaren helburua 201</w:t>
            </w:r>
            <w:r w:rsidR="003651B2">
              <w:rPr>
                <w:rFonts w:ascii="Arial" w:hAnsi="Arial" w:cs="Arial"/>
                <w:snapToGrid w:val="0"/>
                <w:sz w:val="20"/>
              </w:rPr>
              <w:t>7</w:t>
            </w:r>
            <w:r w:rsidRPr="005133A3">
              <w:rPr>
                <w:rFonts w:ascii="Arial" w:hAnsi="Arial" w:cs="Arial"/>
                <w:snapToGrid w:val="0"/>
                <w:sz w:val="20"/>
              </w:rPr>
              <w:t>, 201</w:t>
            </w:r>
            <w:r w:rsidR="003651B2">
              <w:rPr>
                <w:rFonts w:ascii="Arial" w:hAnsi="Arial" w:cs="Arial"/>
                <w:snapToGrid w:val="0"/>
                <w:sz w:val="20"/>
              </w:rPr>
              <w:t>8</w:t>
            </w:r>
            <w:r w:rsidRPr="005133A3">
              <w:rPr>
                <w:rFonts w:ascii="Arial" w:hAnsi="Arial" w:cs="Arial"/>
                <w:snapToGrid w:val="0"/>
                <w:sz w:val="20"/>
              </w:rPr>
              <w:t xml:space="preserve"> eta 201</w:t>
            </w:r>
            <w:r w:rsidR="003651B2">
              <w:rPr>
                <w:rFonts w:ascii="Arial" w:hAnsi="Arial" w:cs="Arial"/>
                <w:snapToGrid w:val="0"/>
                <w:sz w:val="20"/>
              </w:rPr>
              <w:t>9</w:t>
            </w:r>
            <w:r w:rsidRPr="005133A3">
              <w:rPr>
                <w:rFonts w:ascii="Arial" w:hAnsi="Arial" w:cs="Arial"/>
                <w:snapToGrid w:val="0"/>
                <w:sz w:val="20"/>
              </w:rPr>
              <w:t>. urteetarako, Espainiako Ministroen Kontseiluaren 201</w:t>
            </w:r>
            <w:r w:rsidR="003651B2">
              <w:rPr>
                <w:rFonts w:ascii="Arial" w:hAnsi="Arial" w:cs="Arial"/>
                <w:snapToGrid w:val="0"/>
                <w:sz w:val="20"/>
              </w:rPr>
              <w:t>6</w:t>
            </w:r>
            <w:r w:rsidRPr="005133A3">
              <w:rPr>
                <w:rFonts w:ascii="Arial" w:hAnsi="Arial" w:cs="Arial"/>
                <w:snapToGrid w:val="0"/>
                <w:sz w:val="20"/>
              </w:rPr>
              <w:t xml:space="preserve">ko </w:t>
            </w:r>
            <w:r w:rsidR="003651B2">
              <w:rPr>
                <w:rFonts w:ascii="Arial" w:hAnsi="Arial" w:cs="Arial"/>
                <w:snapToGrid w:val="0"/>
                <w:sz w:val="20"/>
              </w:rPr>
              <w:t>abenduaren</w:t>
            </w:r>
            <w:r w:rsidRPr="005133A3">
              <w:rPr>
                <w:rFonts w:ascii="Arial" w:hAnsi="Arial" w:cs="Arial"/>
                <w:snapToGrid w:val="0"/>
                <w:sz w:val="20"/>
              </w:rPr>
              <w:t xml:space="preserve"> 2ko Erabakiaren bidez onetsi zen; erabaki hori, ostean, bertako Kongresuan berretsi zen</w:t>
            </w:r>
            <w:r w:rsidR="00D77730" w:rsidRPr="005133A3">
              <w:rPr>
                <w:rFonts w:ascii="Arial" w:hAnsi="Arial" w:cs="Arial"/>
                <w:snapToGrid w:val="0"/>
                <w:sz w:val="20"/>
              </w:rPr>
              <w:t>, zeinak helburu BPGdren %</w:t>
            </w:r>
            <w:r w:rsidR="003651B2">
              <w:rPr>
                <w:rFonts w:ascii="Arial" w:hAnsi="Arial" w:cs="Arial"/>
                <w:snapToGrid w:val="0"/>
                <w:sz w:val="20"/>
              </w:rPr>
              <w:t>3,1</w:t>
            </w:r>
            <w:r w:rsidR="00D77730" w:rsidRPr="005133A3">
              <w:rPr>
                <w:rFonts w:ascii="Arial" w:hAnsi="Arial" w:cs="Arial"/>
                <w:snapToGrid w:val="0"/>
                <w:sz w:val="20"/>
              </w:rPr>
              <w:t xml:space="preserve"> duen</w:t>
            </w:r>
          </w:p>
        </w:tc>
        <w:tc>
          <w:tcPr>
            <w:tcW w:w="4605" w:type="dxa"/>
            <w:tcBorders>
              <w:left w:val="single" w:sz="4" w:space="0" w:color="808080"/>
            </w:tcBorders>
            <w:shd w:val="clear" w:color="auto" w:fill="auto"/>
          </w:tcPr>
          <w:p w:rsidR="00110523" w:rsidRPr="005133A3" w:rsidRDefault="00110523" w:rsidP="003651B2">
            <w:pPr>
              <w:spacing w:before="300" w:after="120"/>
              <w:jc w:val="both"/>
              <w:rPr>
                <w:rFonts w:ascii="Arial" w:hAnsi="Arial" w:cs="Arial"/>
                <w:snapToGrid w:val="0"/>
                <w:sz w:val="20"/>
              </w:rPr>
            </w:pPr>
            <w:r w:rsidRPr="005133A3">
              <w:rPr>
                <w:rFonts w:ascii="Arial" w:hAnsi="Arial" w:cs="Arial"/>
                <w:snapToGrid w:val="0"/>
                <w:sz w:val="20"/>
              </w:rPr>
              <w:t>El objetivo de deuda pública para los años 201</w:t>
            </w:r>
            <w:r w:rsidR="003651B2">
              <w:rPr>
                <w:rFonts w:ascii="Arial" w:hAnsi="Arial" w:cs="Arial"/>
                <w:snapToGrid w:val="0"/>
                <w:sz w:val="20"/>
              </w:rPr>
              <w:t>7</w:t>
            </w:r>
            <w:r w:rsidRPr="005133A3">
              <w:rPr>
                <w:rFonts w:ascii="Arial" w:hAnsi="Arial" w:cs="Arial"/>
                <w:snapToGrid w:val="0"/>
                <w:sz w:val="20"/>
              </w:rPr>
              <w:t>, 201</w:t>
            </w:r>
            <w:r w:rsidR="003651B2">
              <w:rPr>
                <w:rFonts w:ascii="Arial" w:hAnsi="Arial" w:cs="Arial"/>
                <w:snapToGrid w:val="0"/>
                <w:sz w:val="20"/>
              </w:rPr>
              <w:t>8</w:t>
            </w:r>
            <w:r w:rsidRPr="005133A3">
              <w:rPr>
                <w:rFonts w:ascii="Arial" w:hAnsi="Arial" w:cs="Arial"/>
                <w:snapToGrid w:val="0"/>
                <w:sz w:val="20"/>
              </w:rPr>
              <w:t xml:space="preserve"> y 201</w:t>
            </w:r>
            <w:r w:rsidR="003651B2">
              <w:rPr>
                <w:rFonts w:ascii="Arial" w:hAnsi="Arial" w:cs="Arial"/>
                <w:snapToGrid w:val="0"/>
                <w:sz w:val="20"/>
              </w:rPr>
              <w:t>9</w:t>
            </w:r>
            <w:r w:rsidRPr="005133A3">
              <w:rPr>
                <w:rFonts w:ascii="Arial" w:hAnsi="Arial" w:cs="Arial"/>
                <w:snapToGrid w:val="0"/>
                <w:sz w:val="20"/>
              </w:rPr>
              <w:t xml:space="preserve"> se aprobó mediante Acuerdo del Consejo de Ministros del día 2 de </w:t>
            </w:r>
            <w:r w:rsidR="003651B2">
              <w:rPr>
                <w:rFonts w:ascii="Arial" w:hAnsi="Arial" w:cs="Arial"/>
                <w:snapToGrid w:val="0"/>
                <w:sz w:val="20"/>
              </w:rPr>
              <w:t>diciembre</w:t>
            </w:r>
            <w:r w:rsidRPr="005133A3">
              <w:rPr>
                <w:rFonts w:ascii="Arial" w:hAnsi="Arial" w:cs="Arial"/>
                <w:snapToGrid w:val="0"/>
                <w:sz w:val="20"/>
              </w:rPr>
              <w:t xml:space="preserve"> de 201</w:t>
            </w:r>
            <w:r w:rsidR="003651B2">
              <w:rPr>
                <w:rFonts w:ascii="Arial" w:hAnsi="Arial" w:cs="Arial"/>
                <w:snapToGrid w:val="0"/>
                <w:sz w:val="20"/>
              </w:rPr>
              <w:t>9</w:t>
            </w:r>
            <w:r w:rsidRPr="005133A3">
              <w:rPr>
                <w:rFonts w:ascii="Arial" w:hAnsi="Arial" w:cs="Arial"/>
                <w:snapToGrid w:val="0"/>
                <w:sz w:val="20"/>
              </w:rPr>
              <w:t xml:space="preserve">, refrendado posteriormente por las Cortes Generales, el cual establece el objetivo en un </w:t>
            </w:r>
            <w:r w:rsidR="003651B2">
              <w:rPr>
                <w:rFonts w:ascii="Arial" w:hAnsi="Arial" w:cs="Arial"/>
                <w:snapToGrid w:val="0"/>
                <w:sz w:val="20"/>
              </w:rPr>
              <w:t>3,1</w:t>
            </w:r>
            <w:r w:rsidRPr="005133A3">
              <w:rPr>
                <w:rFonts w:ascii="Arial" w:hAnsi="Arial" w:cs="Arial"/>
                <w:snapToGrid w:val="0"/>
                <w:sz w:val="20"/>
              </w:rPr>
              <w:t>% en porcentaje de PIB.</w:t>
            </w:r>
          </w:p>
        </w:tc>
      </w:tr>
      <w:tr w:rsidR="00110523" w:rsidRPr="008848FF" w:rsidTr="005133A3">
        <w:tc>
          <w:tcPr>
            <w:tcW w:w="4605" w:type="dxa"/>
            <w:tcBorders>
              <w:right w:val="single" w:sz="4" w:space="0" w:color="808080"/>
            </w:tcBorders>
            <w:shd w:val="clear" w:color="auto" w:fill="auto"/>
          </w:tcPr>
          <w:p w:rsidR="00110523"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Kontuan hartuta BPGren argitalpen ofiziala estatu osorako eta autonomia erkidego bakoitzerako egiten dela, eta ez dela Herrialde Historiko edo probintzien mailako argitalpenik egiten, ezin da argitu </w:t>
            </w:r>
            <w:r w:rsidR="001C4CCA" w:rsidRPr="005133A3">
              <w:rPr>
                <w:rFonts w:ascii="Arial" w:hAnsi="Arial" w:cs="Arial"/>
                <w:snapToGrid w:val="0"/>
                <w:sz w:val="20"/>
              </w:rPr>
              <w:t>Arabako</w:t>
            </w:r>
            <w:r w:rsidRPr="005133A3">
              <w:rPr>
                <w:rFonts w:ascii="Arial" w:hAnsi="Arial" w:cs="Arial"/>
                <w:snapToGrid w:val="0"/>
                <w:sz w:val="20"/>
              </w:rPr>
              <w:t xml:space="preserve"> foru sektore publikoak ezarritako zor publiko hori bete duen ala ez duen bete, BPGren gaineko portzentaje baten moduan finkatzen baita.</w:t>
            </w:r>
          </w:p>
        </w:tc>
        <w:tc>
          <w:tcPr>
            <w:tcW w:w="4605" w:type="dxa"/>
            <w:tcBorders>
              <w:left w:val="single" w:sz="4" w:space="0" w:color="808080"/>
            </w:tcBorders>
            <w:shd w:val="clear" w:color="auto" w:fill="auto"/>
          </w:tcPr>
          <w:p w:rsidR="00110523" w:rsidRPr="005133A3" w:rsidRDefault="00110523" w:rsidP="005133A3">
            <w:pPr>
              <w:spacing w:before="300" w:after="120"/>
              <w:jc w:val="both"/>
              <w:rPr>
                <w:rFonts w:ascii="Arial" w:hAnsi="Arial" w:cs="Arial"/>
                <w:snapToGrid w:val="0"/>
                <w:sz w:val="20"/>
              </w:rPr>
            </w:pPr>
            <w:r w:rsidRPr="005133A3">
              <w:rPr>
                <w:rFonts w:ascii="Arial" w:hAnsi="Arial" w:cs="Arial"/>
                <w:snapToGrid w:val="0"/>
                <w:sz w:val="20"/>
              </w:rPr>
              <w:t xml:space="preserve">Dado que la publicación oficial del PIB se realiza para el conjunto del Estado y para cada una de las Comunidades Autónomas, pero que no se  publica a nivel de Territorios Históricos ni de Provincias, no se puede determinar el cumplimiento o incumplimiento del Sector Público Foral de </w:t>
            </w:r>
            <w:r w:rsidR="001C4CCA" w:rsidRPr="005133A3">
              <w:rPr>
                <w:rFonts w:ascii="Arial" w:hAnsi="Arial" w:cs="Arial"/>
                <w:snapToGrid w:val="0"/>
                <w:sz w:val="20"/>
              </w:rPr>
              <w:t>Álava</w:t>
            </w:r>
            <w:r w:rsidRPr="005133A3">
              <w:rPr>
                <w:rFonts w:ascii="Arial" w:hAnsi="Arial" w:cs="Arial"/>
                <w:snapToGrid w:val="0"/>
                <w:sz w:val="20"/>
              </w:rPr>
              <w:t xml:space="preserve"> del objetivo de deuda pública fijado, ya que éste se fija como un porcentaje sobre el PIB.</w:t>
            </w:r>
          </w:p>
        </w:tc>
      </w:tr>
      <w:tr w:rsidR="00845979" w:rsidRPr="008848FF" w:rsidTr="005133A3">
        <w:tc>
          <w:tcPr>
            <w:tcW w:w="4605" w:type="dxa"/>
            <w:tcBorders>
              <w:right w:val="single" w:sz="4" w:space="0" w:color="808080"/>
            </w:tcBorders>
            <w:shd w:val="clear" w:color="auto" w:fill="auto"/>
          </w:tcPr>
          <w:p w:rsidR="002719EC" w:rsidRPr="005133A3" w:rsidRDefault="007F09F2" w:rsidP="005133A3">
            <w:pPr>
              <w:spacing w:before="300" w:after="120"/>
              <w:ind w:right="57"/>
              <w:jc w:val="both"/>
              <w:rPr>
                <w:rFonts w:ascii="Arial" w:hAnsi="Arial" w:cs="Arial"/>
                <w:snapToGrid w:val="0"/>
                <w:sz w:val="20"/>
              </w:rPr>
            </w:pPr>
            <w:r w:rsidRPr="005133A3">
              <w:rPr>
                <w:rFonts w:ascii="Arial" w:hAnsi="Arial" w:cs="Arial"/>
                <w:snapToGrid w:val="0"/>
                <w:sz w:val="20"/>
              </w:rPr>
              <w:t>Honako txosten honen xede diren Aurrekontuetako gehieneko zor publiko formalizatuaren eta xedatuaren banakapena 201</w:t>
            </w:r>
            <w:r w:rsidR="003651B2">
              <w:rPr>
                <w:rFonts w:ascii="Arial" w:hAnsi="Arial" w:cs="Arial"/>
                <w:snapToGrid w:val="0"/>
                <w:sz w:val="20"/>
              </w:rPr>
              <w:t>7</w:t>
            </w:r>
            <w:r w:rsidRPr="005133A3">
              <w:rPr>
                <w:rFonts w:ascii="Arial" w:hAnsi="Arial" w:cs="Arial"/>
                <w:snapToGrid w:val="0"/>
                <w:sz w:val="20"/>
              </w:rPr>
              <w:t xml:space="preserve">ko abenduaren 31n, </w:t>
            </w:r>
            <w:r w:rsidR="001C4CCA" w:rsidRPr="005133A3">
              <w:rPr>
                <w:rFonts w:ascii="Arial" w:hAnsi="Arial" w:cs="Arial"/>
                <w:snapToGrid w:val="0"/>
                <w:sz w:val="20"/>
              </w:rPr>
              <w:t>Arabako</w:t>
            </w:r>
            <w:r w:rsidRPr="005133A3">
              <w:rPr>
                <w:rFonts w:ascii="Arial" w:hAnsi="Arial" w:cs="Arial"/>
                <w:snapToGrid w:val="0"/>
                <w:sz w:val="20"/>
              </w:rPr>
              <w:t xml:space="preserve"> Foru Aldundiaren men</w:t>
            </w:r>
            <w:r w:rsidR="00343BCB" w:rsidRPr="005133A3">
              <w:rPr>
                <w:rFonts w:ascii="Arial" w:hAnsi="Arial" w:cs="Arial"/>
                <w:snapToGrid w:val="0"/>
                <w:sz w:val="20"/>
              </w:rPr>
              <w:t>d</w:t>
            </w:r>
            <w:r w:rsidRPr="005133A3">
              <w:rPr>
                <w:rFonts w:ascii="Arial" w:hAnsi="Arial" w:cs="Arial"/>
                <w:snapToGrid w:val="0"/>
                <w:sz w:val="20"/>
              </w:rPr>
              <w:t>eko herri administrazioa</w:t>
            </w:r>
            <w:r w:rsidR="00343BCB" w:rsidRPr="005133A3">
              <w:rPr>
                <w:rFonts w:ascii="Arial" w:hAnsi="Arial" w:cs="Arial"/>
                <w:snapToGrid w:val="0"/>
                <w:sz w:val="20"/>
              </w:rPr>
              <w:t xml:space="preserve"> osatzen duen erakunde bakoitzeko, hau da:</w:t>
            </w:r>
          </w:p>
          <w:p w:rsidR="00343BCB" w:rsidRPr="005133A3" w:rsidRDefault="00343BCB" w:rsidP="005133A3">
            <w:pPr>
              <w:spacing w:before="30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845979" w:rsidRPr="005133A3" w:rsidRDefault="007F09F2" w:rsidP="003651B2">
            <w:pPr>
              <w:spacing w:before="300" w:after="120"/>
              <w:jc w:val="both"/>
              <w:rPr>
                <w:rFonts w:ascii="Arial" w:hAnsi="Arial" w:cs="Arial"/>
                <w:sz w:val="20"/>
              </w:rPr>
            </w:pPr>
            <w:r w:rsidRPr="005133A3">
              <w:rPr>
                <w:rFonts w:ascii="Arial" w:hAnsi="Arial" w:cs="Arial"/>
                <w:snapToGrid w:val="0"/>
                <w:sz w:val="20"/>
              </w:rPr>
              <w:t>El desglose de la deuda pública formalizada y dispuesta al 31 de diciembre de 201</w:t>
            </w:r>
            <w:r w:rsidR="003651B2">
              <w:rPr>
                <w:rFonts w:ascii="Arial" w:hAnsi="Arial" w:cs="Arial"/>
                <w:snapToGrid w:val="0"/>
                <w:sz w:val="20"/>
              </w:rPr>
              <w:t>7</w:t>
            </w:r>
            <w:r w:rsidRPr="005133A3">
              <w:rPr>
                <w:rFonts w:ascii="Arial" w:hAnsi="Arial" w:cs="Arial"/>
                <w:snapToGrid w:val="0"/>
                <w:sz w:val="20"/>
              </w:rPr>
              <w:t xml:space="preserve"> en l</w:t>
            </w:r>
            <w:r w:rsidR="00E81B9E" w:rsidRPr="005133A3">
              <w:rPr>
                <w:rFonts w:ascii="Arial" w:hAnsi="Arial" w:cs="Arial"/>
                <w:snapToGrid w:val="0"/>
                <w:sz w:val="20"/>
              </w:rPr>
              <w:t>a</w:t>
            </w:r>
            <w:r w:rsidRPr="005133A3">
              <w:rPr>
                <w:rFonts w:ascii="Arial" w:hAnsi="Arial" w:cs="Arial"/>
                <w:snapToGrid w:val="0"/>
                <w:sz w:val="20"/>
              </w:rPr>
              <w:t xml:space="preserve"> Cuenta General objeto del presente informe, por cada una de las entidades que conforman el Sector Administración Pública dependiente de la Diputación Foral de </w:t>
            </w:r>
            <w:r w:rsidR="00343BCB" w:rsidRPr="005133A3">
              <w:rPr>
                <w:rFonts w:ascii="Arial" w:hAnsi="Arial" w:cs="Arial"/>
                <w:snapToGrid w:val="0"/>
                <w:sz w:val="20"/>
              </w:rPr>
              <w:t>Á</w:t>
            </w:r>
            <w:r w:rsidRPr="005133A3">
              <w:rPr>
                <w:rFonts w:ascii="Arial" w:hAnsi="Arial" w:cs="Arial"/>
                <w:snapToGrid w:val="0"/>
                <w:sz w:val="20"/>
              </w:rPr>
              <w:t>lava, es el siguiente</w:t>
            </w:r>
          </w:p>
        </w:tc>
      </w:tr>
      <w:tr w:rsidR="00E81B9E" w:rsidRPr="002719EC" w:rsidTr="005133A3">
        <w:tc>
          <w:tcPr>
            <w:tcW w:w="4605" w:type="dxa"/>
            <w:tcBorders>
              <w:right w:val="single" w:sz="4" w:space="0" w:color="808080"/>
            </w:tcBorders>
            <w:shd w:val="clear" w:color="auto" w:fill="auto"/>
          </w:tcPr>
          <w:p w:rsidR="002719EC" w:rsidRPr="005133A3" w:rsidRDefault="002719EC"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Arabako Foru Aldundia: </w:t>
            </w:r>
            <w:r w:rsidR="00F14225">
              <w:rPr>
                <w:rFonts w:ascii="Arial" w:hAnsi="Arial"/>
                <w:snapToGrid w:val="0"/>
                <w:sz w:val="20"/>
              </w:rPr>
              <w:t>511.334.710,34</w:t>
            </w:r>
            <w:r w:rsidRPr="005133A3">
              <w:rPr>
                <w:rFonts w:ascii="Arial" w:hAnsi="Arial"/>
                <w:snapToGrid w:val="0"/>
                <w:sz w:val="20"/>
              </w:rPr>
              <w:t xml:space="preserve"> euro</w:t>
            </w:r>
          </w:p>
          <w:p w:rsidR="00740837" w:rsidRDefault="00740837" w:rsidP="005133A3">
            <w:pPr>
              <w:numPr>
                <w:ilvl w:val="0"/>
                <w:numId w:val="17"/>
              </w:numPr>
              <w:spacing w:before="120" w:after="120"/>
              <w:jc w:val="both"/>
              <w:rPr>
                <w:rFonts w:ascii="Arial" w:hAnsi="Arial"/>
                <w:snapToGrid w:val="0"/>
                <w:sz w:val="20"/>
              </w:rPr>
            </w:pPr>
            <w:r>
              <w:rPr>
                <w:rFonts w:ascii="Arial" w:hAnsi="Arial"/>
                <w:snapToGrid w:val="0"/>
                <w:sz w:val="20"/>
              </w:rPr>
              <w:t xml:space="preserve">Araba Garapen Agentzia SA: </w:t>
            </w:r>
            <w:r w:rsidR="00F14225">
              <w:rPr>
                <w:rFonts w:ascii="Arial" w:hAnsi="Arial"/>
                <w:snapToGrid w:val="0"/>
                <w:sz w:val="20"/>
              </w:rPr>
              <w:t>20.219.145,21</w:t>
            </w:r>
            <w:r>
              <w:rPr>
                <w:rFonts w:ascii="Arial" w:hAnsi="Arial"/>
                <w:snapToGrid w:val="0"/>
                <w:sz w:val="20"/>
              </w:rPr>
              <w:t xml:space="preserve"> euro</w:t>
            </w:r>
          </w:p>
          <w:p w:rsidR="00740837" w:rsidRPr="005133A3" w:rsidRDefault="00740837" w:rsidP="005133A3">
            <w:pPr>
              <w:numPr>
                <w:ilvl w:val="0"/>
                <w:numId w:val="17"/>
              </w:numPr>
              <w:spacing w:before="120" w:after="120"/>
              <w:jc w:val="both"/>
              <w:rPr>
                <w:rFonts w:ascii="Arial" w:hAnsi="Arial"/>
                <w:snapToGrid w:val="0"/>
                <w:sz w:val="20"/>
              </w:rPr>
            </w:pPr>
            <w:r>
              <w:rPr>
                <w:rFonts w:ascii="Arial" w:hAnsi="Arial"/>
                <w:snapToGrid w:val="0"/>
                <w:sz w:val="20"/>
              </w:rPr>
              <w:t xml:space="preserve">Indesa 2010 SL: </w:t>
            </w:r>
            <w:r w:rsidR="00F14225">
              <w:rPr>
                <w:rFonts w:ascii="Arial" w:hAnsi="Arial"/>
                <w:snapToGrid w:val="0"/>
                <w:sz w:val="20"/>
              </w:rPr>
              <w:t>1.899.999,92</w:t>
            </w:r>
            <w:r>
              <w:rPr>
                <w:rFonts w:ascii="Arial" w:hAnsi="Arial"/>
                <w:snapToGrid w:val="0"/>
                <w:sz w:val="20"/>
              </w:rPr>
              <w:t xml:space="preserve"> euro</w:t>
            </w:r>
          </w:p>
          <w:p w:rsidR="00E81B9E" w:rsidRPr="005133A3" w:rsidRDefault="00E81B9E"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E81B9E" w:rsidRPr="005133A3" w:rsidRDefault="00E81B9E"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Diputación Foral de Álava: </w:t>
            </w:r>
            <w:r w:rsidR="00F14225">
              <w:rPr>
                <w:rFonts w:ascii="Arial" w:hAnsi="Arial"/>
                <w:snapToGrid w:val="0"/>
                <w:sz w:val="20"/>
              </w:rPr>
              <w:t>511.334.710,34</w:t>
            </w:r>
            <w:r w:rsidRPr="005133A3">
              <w:rPr>
                <w:rFonts w:ascii="Arial" w:hAnsi="Arial"/>
                <w:snapToGrid w:val="0"/>
                <w:sz w:val="20"/>
              </w:rPr>
              <w:t xml:space="preserve"> euros</w:t>
            </w:r>
          </w:p>
          <w:p w:rsidR="00BD357D" w:rsidRDefault="00BD357D" w:rsidP="005133A3">
            <w:pPr>
              <w:numPr>
                <w:ilvl w:val="0"/>
                <w:numId w:val="17"/>
              </w:numPr>
              <w:spacing w:before="120" w:after="120"/>
              <w:jc w:val="both"/>
              <w:rPr>
                <w:rFonts w:ascii="Arial" w:hAnsi="Arial"/>
                <w:snapToGrid w:val="0"/>
                <w:sz w:val="20"/>
              </w:rPr>
            </w:pPr>
            <w:r>
              <w:rPr>
                <w:rFonts w:ascii="Arial" w:hAnsi="Arial"/>
                <w:snapToGrid w:val="0"/>
                <w:sz w:val="20"/>
              </w:rPr>
              <w:t xml:space="preserve">Álava Agencia de Desarrollo S.A. : </w:t>
            </w:r>
            <w:r w:rsidR="00F14225">
              <w:rPr>
                <w:rFonts w:ascii="Arial" w:hAnsi="Arial"/>
                <w:snapToGrid w:val="0"/>
                <w:sz w:val="20"/>
              </w:rPr>
              <w:t>20.219.145,21</w:t>
            </w:r>
            <w:r>
              <w:rPr>
                <w:rFonts w:ascii="Arial" w:hAnsi="Arial"/>
                <w:snapToGrid w:val="0"/>
                <w:sz w:val="20"/>
              </w:rPr>
              <w:t xml:space="preserve"> euros</w:t>
            </w:r>
          </w:p>
          <w:p w:rsidR="00BD357D" w:rsidRPr="005133A3" w:rsidRDefault="00740837" w:rsidP="005133A3">
            <w:pPr>
              <w:numPr>
                <w:ilvl w:val="0"/>
                <w:numId w:val="17"/>
              </w:numPr>
              <w:spacing w:before="120" w:after="120"/>
              <w:jc w:val="both"/>
              <w:rPr>
                <w:rFonts w:ascii="Arial" w:hAnsi="Arial"/>
                <w:snapToGrid w:val="0"/>
                <w:sz w:val="20"/>
              </w:rPr>
            </w:pPr>
            <w:r>
              <w:rPr>
                <w:rFonts w:ascii="Arial" w:hAnsi="Arial"/>
                <w:snapToGrid w:val="0"/>
                <w:sz w:val="20"/>
              </w:rPr>
              <w:t>Indesa 2</w:t>
            </w:r>
            <w:r w:rsidR="00BD357D">
              <w:rPr>
                <w:rFonts w:ascii="Arial" w:hAnsi="Arial"/>
                <w:snapToGrid w:val="0"/>
                <w:sz w:val="20"/>
              </w:rPr>
              <w:t>010 S.L. :</w:t>
            </w:r>
            <w:r w:rsidR="00F14225">
              <w:rPr>
                <w:rFonts w:ascii="Arial" w:hAnsi="Arial"/>
                <w:snapToGrid w:val="0"/>
                <w:sz w:val="20"/>
              </w:rPr>
              <w:t xml:space="preserve"> 1.899.999,92</w:t>
            </w:r>
            <w:r w:rsidR="00BD357D">
              <w:rPr>
                <w:rFonts w:ascii="Arial" w:hAnsi="Arial"/>
                <w:snapToGrid w:val="0"/>
                <w:sz w:val="20"/>
              </w:rPr>
              <w:t xml:space="preserve"> euros</w:t>
            </w:r>
          </w:p>
          <w:p w:rsidR="00E81B9E" w:rsidRPr="005133A3" w:rsidRDefault="00E81B9E" w:rsidP="005133A3">
            <w:pPr>
              <w:spacing w:before="120" w:after="120"/>
              <w:ind w:left="360"/>
              <w:jc w:val="both"/>
              <w:rPr>
                <w:rFonts w:ascii="Arial" w:hAnsi="Arial"/>
                <w:snapToGrid w:val="0"/>
                <w:sz w:val="20"/>
              </w:rPr>
            </w:pPr>
          </w:p>
        </w:tc>
      </w:tr>
      <w:tr w:rsidR="00E81B9E" w:rsidRPr="008848FF" w:rsidTr="005133A3">
        <w:tc>
          <w:tcPr>
            <w:tcW w:w="4605" w:type="dxa"/>
            <w:tcBorders>
              <w:right w:val="single" w:sz="4" w:space="0" w:color="808080"/>
            </w:tcBorders>
            <w:shd w:val="clear" w:color="auto" w:fill="auto"/>
          </w:tcPr>
          <w:p w:rsidR="00E81B9E" w:rsidRPr="005133A3" w:rsidRDefault="00E81B9E" w:rsidP="005133A3">
            <w:pPr>
              <w:spacing w:before="120" w:after="120"/>
              <w:ind w:right="57"/>
              <w:jc w:val="both"/>
              <w:rPr>
                <w:rFonts w:ascii="Arial" w:hAnsi="Arial" w:cs="Arial"/>
                <w:snapToGrid w:val="0"/>
                <w:sz w:val="20"/>
              </w:rPr>
            </w:pPr>
            <w:r w:rsidRPr="005133A3">
              <w:rPr>
                <w:rFonts w:ascii="Arial" w:hAnsi="Arial" w:cs="Arial"/>
                <w:snapToGrid w:val="0"/>
                <w:sz w:val="20"/>
              </w:rPr>
              <w:t>Arabako sektore publikoaren gehieneko</w:t>
            </w:r>
            <w:r w:rsidR="00F14225">
              <w:rPr>
                <w:rFonts w:ascii="Arial" w:hAnsi="Arial" w:cs="Arial"/>
                <w:snapToGrid w:val="0"/>
                <w:sz w:val="20"/>
              </w:rPr>
              <w:t xml:space="preserve"> zor publikoaren munta osoa, EKS</w:t>
            </w:r>
            <w:r w:rsidRPr="005133A3">
              <w:rPr>
                <w:rFonts w:ascii="Arial" w:hAnsi="Arial" w:cs="Arial"/>
                <w:snapToGrid w:val="0"/>
                <w:sz w:val="20"/>
              </w:rPr>
              <w:t xml:space="preserve"> terminoetan eta 201</w:t>
            </w:r>
            <w:r w:rsidR="00F14225">
              <w:rPr>
                <w:rFonts w:ascii="Arial" w:hAnsi="Arial" w:cs="Arial"/>
                <w:snapToGrid w:val="0"/>
                <w:sz w:val="20"/>
              </w:rPr>
              <w:t>7</w:t>
            </w:r>
            <w:r w:rsidR="00740837">
              <w:rPr>
                <w:rFonts w:ascii="Arial" w:hAnsi="Arial" w:cs="Arial"/>
                <w:snapToGrid w:val="0"/>
                <w:sz w:val="20"/>
              </w:rPr>
              <w:t>k</w:t>
            </w:r>
            <w:r w:rsidRPr="005133A3">
              <w:rPr>
                <w:rFonts w:ascii="Arial" w:hAnsi="Arial" w:cs="Arial"/>
                <w:snapToGrid w:val="0"/>
                <w:sz w:val="20"/>
              </w:rPr>
              <w:t>o abenduaren 31n, ondoko hau izango da:</w:t>
            </w:r>
          </w:p>
          <w:p w:rsidR="002719EC" w:rsidRPr="005133A3" w:rsidRDefault="00F14225" w:rsidP="005133A3">
            <w:pPr>
              <w:spacing w:before="120" w:after="120"/>
              <w:ind w:right="57"/>
              <w:jc w:val="center"/>
              <w:rPr>
                <w:rFonts w:ascii="Arial" w:hAnsi="Arial" w:cs="Arial"/>
                <w:snapToGrid w:val="0"/>
                <w:sz w:val="20"/>
              </w:rPr>
            </w:pPr>
            <w:r>
              <w:rPr>
                <w:rFonts w:ascii="Arial" w:hAnsi="Arial" w:cs="Arial"/>
                <w:snapToGrid w:val="0"/>
                <w:sz w:val="20"/>
              </w:rPr>
              <w:t>533.453.855,47</w:t>
            </w:r>
            <w:r w:rsidR="002719EC" w:rsidRPr="005133A3">
              <w:rPr>
                <w:rFonts w:ascii="Arial" w:hAnsi="Arial" w:cs="Arial"/>
                <w:snapToGrid w:val="0"/>
                <w:sz w:val="20"/>
              </w:rPr>
              <w:t xml:space="preserve"> euro</w:t>
            </w:r>
          </w:p>
        </w:tc>
        <w:tc>
          <w:tcPr>
            <w:tcW w:w="4605" w:type="dxa"/>
            <w:tcBorders>
              <w:left w:val="single" w:sz="4" w:space="0" w:color="808080"/>
            </w:tcBorders>
            <w:shd w:val="clear" w:color="auto" w:fill="auto"/>
          </w:tcPr>
          <w:p w:rsidR="002719EC" w:rsidRPr="005133A3" w:rsidRDefault="00E81B9E" w:rsidP="005133A3">
            <w:pPr>
              <w:spacing w:before="120" w:after="120"/>
              <w:jc w:val="both"/>
              <w:rPr>
                <w:rFonts w:ascii="Arial" w:hAnsi="Arial" w:cs="Arial"/>
                <w:snapToGrid w:val="0"/>
                <w:sz w:val="20"/>
              </w:rPr>
            </w:pPr>
            <w:r w:rsidRPr="005133A3">
              <w:rPr>
                <w:rFonts w:ascii="Arial" w:hAnsi="Arial" w:cs="Arial"/>
                <w:snapToGrid w:val="0"/>
                <w:sz w:val="20"/>
              </w:rPr>
              <w:t xml:space="preserve">El total de Deuda Pública máximo del Sector Público Foral de </w:t>
            </w:r>
            <w:r w:rsidR="00343BCB" w:rsidRPr="005133A3">
              <w:rPr>
                <w:rFonts w:ascii="Arial" w:hAnsi="Arial" w:cs="Arial"/>
                <w:snapToGrid w:val="0"/>
                <w:sz w:val="20"/>
              </w:rPr>
              <w:t>Á</w:t>
            </w:r>
            <w:r w:rsidRPr="005133A3">
              <w:rPr>
                <w:rFonts w:ascii="Arial" w:hAnsi="Arial" w:cs="Arial"/>
                <w:snapToGrid w:val="0"/>
                <w:sz w:val="20"/>
              </w:rPr>
              <w:t>lava, en términos SEC, a 31 de diciembre de 201</w:t>
            </w:r>
            <w:r w:rsidR="00F14225">
              <w:rPr>
                <w:rFonts w:ascii="Arial" w:hAnsi="Arial" w:cs="Arial"/>
                <w:snapToGrid w:val="0"/>
                <w:sz w:val="20"/>
              </w:rPr>
              <w:t>7</w:t>
            </w:r>
            <w:r w:rsidRPr="005133A3">
              <w:rPr>
                <w:rFonts w:ascii="Arial" w:hAnsi="Arial" w:cs="Arial"/>
                <w:snapToGrid w:val="0"/>
                <w:sz w:val="20"/>
              </w:rPr>
              <w:t xml:space="preserve"> es de:</w:t>
            </w:r>
          </w:p>
          <w:p w:rsidR="00E81B9E" w:rsidRPr="005133A3" w:rsidRDefault="00F14225" w:rsidP="00EF4742">
            <w:pPr>
              <w:spacing w:before="120" w:after="120"/>
              <w:jc w:val="center"/>
              <w:rPr>
                <w:rFonts w:ascii="Arial" w:hAnsi="Arial" w:cs="Arial"/>
                <w:sz w:val="20"/>
              </w:rPr>
            </w:pPr>
            <w:r>
              <w:rPr>
                <w:rFonts w:ascii="Arial" w:hAnsi="Arial" w:cs="Arial"/>
                <w:snapToGrid w:val="0"/>
                <w:sz w:val="20"/>
              </w:rPr>
              <w:t>533.453.855,47</w:t>
            </w:r>
            <w:r w:rsidR="00E81B9E" w:rsidRPr="005133A3">
              <w:rPr>
                <w:rFonts w:ascii="Arial" w:hAnsi="Arial" w:cs="Arial"/>
                <w:snapToGrid w:val="0"/>
                <w:sz w:val="20"/>
              </w:rPr>
              <w:t xml:space="preserve"> euros</w:t>
            </w:r>
            <w:proofErr w:type="gramStart"/>
            <w:r w:rsidR="00110523" w:rsidRPr="005133A3">
              <w:rPr>
                <w:rFonts w:ascii="Arial" w:hAnsi="Arial" w:cs="Arial"/>
                <w:snapToGrid w:val="0"/>
                <w:sz w:val="20"/>
              </w:rPr>
              <w:t>.</w:t>
            </w:r>
            <w:r w:rsidR="00E81B9E" w:rsidRPr="005133A3">
              <w:rPr>
                <w:rFonts w:ascii="Arial" w:hAnsi="Arial" w:cs="Arial"/>
                <w:snapToGrid w:val="0"/>
                <w:sz w:val="20"/>
              </w:rPr>
              <w:t>.</w:t>
            </w:r>
            <w:proofErr w:type="gramEnd"/>
          </w:p>
        </w:tc>
      </w:tr>
      <w:tr w:rsidR="00E81B9E" w:rsidRPr="008848FF" w:rsidTr="005133A3">
        <w:tc>
          <w:tcPr>
            <w:tcW w:w="4605" w:type="dxa"/>
            <w:tcBorders>
              <w:right w:val="single" w:sz="4" w:space="0" w:color="808080"/>
            </w:tcBorders>
            <w:shd w:val="clear" w:color="auto" w:fill="auto"/>
          </w:tcPr>
          <w:p w:rsidR="00E81B9E" w:rsidRPr="005133A3" w:rsidRDefault="00110523" w:rsidP="00076E8F">
            <w:pPr>
              <w:spacing w:before="120" w:after="120"/>
              <w:ind w:right="57"/>
              <w:jc w:val="both"/>
              <w:rPr>
                <w:rFonts w:ascii="Arial" w:hAnsi="Arial"/>
                <w:snapToGrid w:val="0"/>
                <w:sz w:val="20"/>
              </w:rPr>
            </w:pPr>
            <w:r w:rsidRPr="005133A3">
              <w:rPr>
                <w:rFonts w:ascii="Arial" w:hAnsi="Arial"/>
                <w:snapToGrid w:val="0"/>
                <w:sz w:val="20"/>
              </w:rPr>
              <w:t>Foru sektore publikoaren zorpeketa maila ebaluatzeko balio dezaketen ratio jakin batzuk kalkula daitezke, berbarako sarrera ez finantzarioen</w:t>
            </w:r>
            <w:r w:rsidR="002719EC" w:rsidRPr="005133A3">
              <w:rPr>
                <w:rFonts w:ascii="Arial" w:hAnsi="Arial"/>
                <w:snapToGrid w:val="0"/>
                <w:sz w:val="20"/>
              </w:rPr>
              <w:t xml:space="preserve"> </w:t>
            </w:r>
            <w:r w:rsidR="002719EC" w:rsidRPr="005133A3">
              <w:rPr>
                <w:rFonts w:ascii="Arial" w:hAnsi="Arial"/>
                <w:i/>
                <w:snapToGrid w:val="0"/>
                <w:sz w:val="20"/>
              </w:rPr>
              <w:t>(</w:t>
            </w:r>
            <w:r w:rsidR="00207C42">
              <w:rPr>
                <w:rFonts w:ascii="Arial" w:hAnsi="Arial" w:cs="Arial"/>
                <w:i/>
                <w:sz w:val="20"/>
              </w:rPr>
              <w:t>2.750.026.286,41</w:t>
            </w:r>
            <w:r w:rsidR="002719EC" w:rsidRPr="005133A3">
              <w:rPr>
                <w:rFonts w:ascii="Arial" w:hAnsi="Arial"/>
                <w:i/>
                <w:snapToGrid w:val="0"/>
                <w:sz w:val="20"/>
              </w:rPr>
              <w:t xml:space="preserve"> euro)</w:t>
            </w:r>
            <w:r w:rsidRPr="005133A3">
              <w:rPr>
                <w:rFonts w:ascii="Arial" w:hAnsi="Arial"/>
                <w:snapToGrid w:val="0"/>
                <w:sz w:val="20"/>
              </w:rPr>
              <w:t xml:space="preserve"> gaineko zorraren portzentaia (Z/SEF</w:t>
            </w:r>
            <w:r w:rsidR="0085624C" w:rsidRPr="005133A3">
              <w:rPr>
                <w:rFonts w:ascii="Arial" w:hAnsi="Arial"/>
                <w:snapToGrid w:val="0"/>
                <w:sz w:val="20"/>
              </w:rPr>
              <w:t>)</w:t>
            </w:r>
          </w:p>
        </w:tc>
        <w:tc>
          <w:tcPr>
            <w:tcW w:w="4605" w:type="dxa"/>
            <w:tcBorders>
              <w:left w:val="single" w:sz="4" w:space="0" w:color="808080"/>
            </w:tcBorders>
            <w:shd w:val="clear" w:color="auto" w:fill="auto"/>
          </w:tcPr>
          <w:p w:rsidR="00E81B9E" w:rsidRPr="005133A3" w:rsidRDefault="00110523" w:rsidP="00207C42">
            <w:pPr>
              <w:spacing w:before="120" w:after="120"/>
              <w:jc w:val="both"/>
              <w:rPr>
                <w:rFonts w:ascii="Arial" w:hAnsi="Arial" w:cs="Arial"/>
                <w:sz w:val="20"/>
              </w:rPr>
            </w:pPr>
            <w:r w:rsidRPr="005133A3">
              <w:rPr>
                <w:rFonts w:ascii="Arial" w:hAnsi="Arial" w:cs="Arial"/>
                <w:sz w:val="20"/>
              </w:rPr>
              <w:t xml:space="preserve">Se pueden calcular una serie de ratios que sirvan para evaluar el nivel de endeudamiento del Sector Público Foral, como el porcentaje de la deuda sobre los ingresos no financieros </w:t>
            </w:r>
            <w:r w:rsidR="002719EC" w:rsidRPr="005133A3">
              <w:rPr>
                <w:rFonts w:ascii="Arial" w:hAnsi="Arial" w:cs="Arial"/>
                <w:sz w:val="20"/>
              </w:rPr>
              <w:t>(</w:t>
            </w:r>
            <w:r w:rsidR="00207C42">
              <w:rPr>
                <w:rFonts w:ascii="Arial" w:hAnsi="Arial" w:cs="Arial"/>
                <w:i/>
                <w:sz w:val="20"/>
              </w:rPr>
              <w:t>2.750.026.286,41</w:t>
            </w:r>
            <w:r w:rsidR="002719EC" w:rsidRPr="00076E8F">
              <w:rPr>
                <w:rFonts w:ascii="Arial" w:hAnsi="Arial" w:cs="Arial"/>
                <w:i/>
                <w:sz w:val="20"/>
              </w:rPr>
              <w:t xml:space="preserve"> euros)</w:t>
            </w:r>
            <w:r w:rsidR="002719EC" w:rsidRPr="00076E8F">
              <w:rPr>
                <w:rFonts w:ascii="Arial" w:hAnsi="Arial" w:cs="Arial"/>
                <w:sz w:val="20"/>
              </w:rPr>
              <w:t xml:space="preserve"> </w:t>
            </w:r>
            <w:r w:rsidRPr="00076E8F">
              <w:rPr>
                <w:rFonts w:ascii="Arial" w:hAnsi="Arial" w:cs="Arial"/>
                <w:sz w:val="20"/>
              </w:rPr>
              <w:t>(D/INF</w:t>
            </w:r>
            <w:r w:rsidR="0085624C" w:rsidRPr="005133A3">
              <w:rPr>
                <w:rFonts w:ascii="Arial" w:hAnsi="Arial" w:cs="Arial"/>
                <w:sz w:val="20"/>
              </w:rPr>
              <w:t>)</w:t>
            </w:r>
          </w:p>
        </w:tc>
      </w:tr>
      <w:tr w:rsidR="00110523" w:rsidRPr="008848FF" w:rsidTr="005133A3">
        <w:tc>
          <w:tcPr>
            <w:tcW w:w="4605" w:type="dxa"/>
            <w:tcBorders>
              <w:right w:val="single" w:sz="4" w:space="0" w:color="808080"/>
            </w:tcBorders>
            <w:shd w:val="clear" w:color="auto" w:fill="auto"/>
          </w:tcPr>
          <w:p w:rsidR="00110523" w:rsidRPr="005133A3" w:rsidRDefault="00110523" w:rsidP="00207C42">
            <w:pPr>
              <w:spacing w:before="120" w:after="120"/>
              <w:ind w:right="57"/>
              <w:jc w:val="both"/>
              <w:rPr>
                <w:rFonts w:ascii="Arial" w:hAnsi="Arial"/>
                <w:snapToGrid w:val="0"/>
                <w:sz w:val="20"/>
              </w:rPr>
            </w:pPr>
            <w:r w:rsidRPr="005133A3">
              <w:rPr>
                <w:rFonts w:ascii="Arial" w:hAnsi="Arial"/>
                <w:snapToGrid w:val="0"/>
                <w:sz w:val="20"/>
              </w:rPr>
              <w:t xml:space="preserve">Z/SEF </w:t>
            </w:r>
            <w:r w:rsidR="00207C42">
              <w:rPr>
                <w:rFonts w:ascii="Arial" w:hAnsi="Arial"/>
                <w:snapToGrid w:val="0"/>
                <w:sz w:val="20"/>
              </w:rPr>
              <w:t>19,40</w:t>
            </w:r>
            <w:r w:rsidRPr="005133A3">
              <w:rPr>
                <w:rFonts w:ascii="Arial" w:hAnsi="Arial"/>
                <w:snapToGrid w:val="0"/>
                <w:sz w:val="20"/>
              </w:rPr>
              <w:t>koa da 201</w:t>
            </w:r>
            <w:r w:rsidR="00207C42">
              <w:rPr>
                <w:rFonts w:ascii="Arial" w:hAnsi="Arial"/>
                <w:snapToGrid w:val="0"/>
                <w:sz w:val="20"/>
              </w:rPr>
              <w:t>7</w:t>
            </w:r>
            <w:r w:rsidRPr="005133A3">
              <w:rPr>
                <w:rFonts w:ascii="Arial" w:hAnsi="Arial"/>
                <w:snapToGrid w:val="0"/>
                <w:sz w:val="20"/>
              </w:rPr>
              <w:t xml:space="preserve"> urterako</w:t>
            </w:r>
            <w:r w:rsidR="0085624C" w:rsidRPr="005133A3">
              <w:rPr>
                <w:rFonts w:ascii="Arial" w:hAnsi="Arial"/>
                <w:snapToGrid w:val="0"/>
                <w:sz w:val="20"/>
              </w:rPr>
              <w:t>.</w:t>
            </w:r>
            <w:r w:rsidR="00207C42">
              <w:rPr>
                <w:rFonts w:ascii="Arial" w:hAnsi="Arial"/>
                <w:snapToGrid w:val="0"/>
                <w:sz w:val="20"/>
              </w:rPr>
              <w:t>( 2017an 21,95ko izan zen)</w:t>
            </w:r>
          </w:p>
        </w:tc>
        <w:tc>
          <w:tcPr>
            <w:tcW w:w="4605" w:type="dxa"/>
            <w:tcBorders>
              <w:left w:val="single" w:sz="4" w:space="0" w:color="808080"/>
            </w:tcBorders>
            <w:shd w:val="clear" w:color="auto" w:fill="auto"/>
          </w:tcPr>
          <w:p w:rsidR="00110523" w:rsidRPr="005133A3" w:rsidRDefault="00110523" w:rsidP="00207C42">
            <w:pPr>
              <w:spacing w:before="120" w:after="120"/>
              <w:jc w:val="both"/>
              <w:rPr>
                <w:rFonts w:ascii="Arial" w:hAnsi="Arial" w:cs="Arial"/>
                <w:sz w:val="20"/>
              </w:rPr>
            </w:pPr>
            <w:r w:rsidRPr="00076E8F">
              <w:rPr>
                <w:rFonts w:ascii="Arial" w:hAnsi="Arial" w:cs="Arial"/>
                <w:sz w:val="20"/>
              </w:rPr>
              <w:t>El D/I</w:t>
            </w:r>
            <w:r w:rsidR="00BD357D" w:rsidRPr="00076E8F">
              <w:rPr>
                <w:rFonts w:ascii="Arial" w:hAnsi="Arial" w:cs="Arial"/>
                <w:sz w:val="20"/>
              </w:rPr>
              <w:t xml:space="preserve">NF es del </w:t>
            </w:r>
            <w:r w:rsidR="00207C42">
              <w:rPr>
                <w:rFonts w:ascii="Arial" w:hAnsi="Arial" w:cs="Arial"/>
                <w:sz w:val="20"/>
              </w:rPr>
              <w:t>19,40</w:t>
            </w:r>
            <w:r w:rsidR="00BD357D" w:rsidRPr="00076E8F">
              <w:rPr>
                <w:rFonts w:ascii="Arial" w:hAnsi="Arial" w:cs="Arial"/>
                <w:sz w:val="20"/>
              </w:rPr>
              <w:t xml:space="preserve"> para el año 201</w:t>
            </w:r>
            <w:r w:rsidR="00207C42">
              <w:rPr>
                <w:rFonts w:ascii="Arial" w:hAnsi="Arial" w:cs="Arial"/>
                <w:sz w:val="20"/>
              </w:rPr>
              <w:t>7. (21,95 en 2016)</w:t>
            </w:r>
            <w:r w:rsidR="0085624C" w:rsidRPr="005133A3">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Dena dela, foru sektore publikoaren zor publikoak estu-estu betetzen du abenduaren 18ko 53/1992 Foru Arauak, Arabako Lurralde Historikoko ekonomia eta aurrekontu araubideari buruzkoak, 107.3 artikuluan jasotzen duen muga, hain zuzen:</w:t>
            </w:r>
          </w:p>
          <w:p w:rsidR="002F2F8C" w:rsidRPr="005133A3" w:rsidRDefault="002F2F8C" w:rsidP="005133A3">
            <w:pPr>
              <w:spacing w:before="120" w:after="120"/>
              <w:ind w:left="284" w:right="57"/>
              <w:jc w:val="both"/>
              <w:rPr>
                <w:rFonts w:ascii="Arial" w:hAnsi="Arial"/>
                <w:i/>
                <w:snapToGrid w:val="0"/>
                <w:sz w:val="20"/>
              </w:rPr>
            </w:pPr>
            <w:r w:rsidRPr="005133A3">
              <w:rPr>
                <w:rFonts w:ascii="Arial" w:hAnsi="Arial"/>
                <w:i/>
                <w:snapToGrid w:val="0"/>
                <w:sz w:val="20"/>
              </w:rPr>
              <w:t>“Urte osoko kopurua, atal honetan jarritako eragiketetarako korritu eta amortizazio guztiak bilduta, edozein era gauzatzen dela ere, ez dago Foru Aldundiko urte bakoitzerako aurrekontuetan jarritako ohizko sarreren ehuneko 12,5 baino handiagoa izaterik”.</w:t>
            </w:r>
          </w:p>
        </w:tc>
        <w:tc>
          <w:tcPr>
            <w:tcW w:w="4605" w:type="dxa"/>
            <w:tcBorders>
              <w:lef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En cualquier caso, la Deuda Pública de la Diputación Foral de Álava cumple estrictamente el límite  recogido en el artículo 107.3 de la Norma Foral 53/1992, de 18 diciembre, de Régimen Económico y Presupuestario del Territorio Histórico de Álava, según el cual:</w:t>
            </w:r>
          </w:p>
          <w:p w:rsidR="002F2F8C" w:rsidRPr="005133A3" w:rsidRDefault="002F2F8C" w:rsidP="005133A3">
            <w:pPr>
              <w:spacing w:before="120" w:after="120"/>
              <w:ind w:left="284" w:right="57"/>
              <w:jc w:val="both"/>
              <w:rPr>
                <w:rFonts w:ascii="Arial" w:hAnsi="Arial" w:cs="Arial"/>
                <w:sz w:val="20"/>
              </w:rPr>
            </w:pPr>
            <w:r w:rsidRPr="005133A3">
              <w:rPr>
                <w:rFonts w:ascii="Arial" w:hAnsi="Arial"/>
                <w:i/>
                <w:snapToGrid w:val="0"/>
                <w:sz w:val="20"/>
              </w:rPr>
              <w:t>“ La cuantía de las anualidades, incluyendo los intereses y amortizaciones de las operaciones señaladas en el presente Artículo, cualquiera que sea la forma en que se instrumente, no excederá del 12,5% de los ingresos corrientes de la Diputación Foral, previstos en el presupuesto de cada año”.</w:t>
            </w:r>
          </w:p>
        </w:tc>
      </w:tr>
      <w:tr w:rsidR="00597BB8" w:rsidRPr="008848FF" w:rsidTr="00513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single" w:sz="4" w:space="0" w:color="999999"/>
            </w:tcBorders>
            <w:shd w:val="clear" w:color="auto" w:fill="auto"/>
          </w:tcPr>
          <w:p w:rsidR="00597BB8" w:rsidRPr="005133A3" w:rsidRDefault="00DC25F8" w:rsidP="00CF793C">
            <w:pPr>
              <w:spacing w:before="120" w:after="120"/>
              <w:ind w:right="57"/>
              <w:jc w:val="both"/>
              <w:rPr>
                <w:rFonts w:ascii="Arial" w:hAnsi="Arial"/>
                <w:snapToGrid w:val="0"/>
                <w:sz w:val="20"/>
              </w:rPr>
            </w:pPr>
            <w:r w:rsidRPr="005133A3">
              <w:rPr>
                <w:rFonts w:ascii="Arial" w:hAnsi="Arial"/>
                <w:snapToGrid w:val="0"/>
                <w:sz w:val="20"/>
              </w:rPr>
              <w:t>Diru sarrera arrunten % 2,</w:t>
            </w:r>
            <w:r w:rsidR="00CF793C">
              <w:rPr>
                <w:rFonts w:ascii="Arial" w:hAnsi="Arial"/>
                <w:snapToGrid w:val="0"/>
                <w:sz w:val="20"/>
              </w:rPr>
              <w:t>79</w:t>
            </w:r>
            <w:r w:rsidRPr="005133A3">
              <w:rPr>
                <w:rFonts w:ascii="Arial" w:hAnsi="Arial"/>
                <w:snapToGrid w:val="0"/>
                <w:sz w:val="20"/>
              </w:rPr>
              <w:t xml:space="preserve"> egiten dute Arabako Foru Aldundiaren interes eta amortizazioek, 201</w:t>
            </w:r>
            <w:r w:rsidR="00CF793C">
              <w:rPr>
                <w:rFonts w:ascii="Arial" w:hAnsi="Arial"/>
                <w:snapToGrid w:val="0"/>
                <w:sz w:val="20"/>
              </w:rPr>
              <w:t>7</w:t>
            </w:r>
            <w:r w:rsidRPr="005133A3">
              <w:rPr>
                <w:rFonts w:ascii="Arial" w:hAnsi="Arial"/>
                <w:snapToGrid w:val="0"/>
                <w:sz w:val="20"/>
              </w:rPr>
              <w:t>ko ekitaldian.</w:t>
            </w:r>
          </w:p>
        </w:tc>
        <w:tc>
          <w:tcPr>
            <w:tcW w:w="4605" w:type="dxa"/>
            <w:tcBorders>
              <w:top w:val="nil"/>
              <w:left w:val="single" w:sz="4" w:space="0" w:color="999999"/>
              <w:bottom w:val="nil"/>
              <w:right w:val="nil"/>
            </w:tcBorders>
            <w:shd w:val="clear" w:color="auto" w:fill="auto"/>
          </w:tcPr>
          <w:p w:rsidR="00597BB8" w:rsidRPr="005133A3" w:rsidRDefault="00597BB8" w:rsidP="00CF793C">
            <w:pPr>
              <w:spacing w:before="120" w:after="120"/>
              <w:jc w:val="both"/>
              <w:rPr>
                <w:rFonts w:ascii="Arial" w:hAnsi="Arial" w:cs="Arial"/>
                <w:sz w:val="20"/>
              </w:rPr>
            </w:pPr>
            <w:r w:rsidRPr="005133A3">
              <w:rPr>
                <w:rFonts w:ascii="Arial" w:hAnsi="Arial" w:cs="Arial"/>
                <w:sz w:val="20"/>
              </w:rPr>
              <w:t>En el ejercicio 201</w:t>
            </w:r>
            <w:r w:rsidR="00CF793C">
              <w:rPr>
                <w:rFonts w:ascii="Arial" w:hAnsi="Arial" w:cs="Arial"/>
                <w:sz w:val="20"/>
              </w:rPr>
              <w:t>7</w:t>
            </w:r>
            <w:r w:rsidRPr="005133A3">
              <w:rPr>
                <w:rFonts w:ascii="Arial" w:hAnsi="Arial" w:cs="Arial"/>
                <w:sz w:val="20"/>
              </w:rPr>
              <w:t xml:space="preserve">, los intereses y amortizaciones </w:t>
            </w:r>
            <w:r w:rsidR="006504BE" w:rsidRPr="005133A3">
              <w:rPr>
                <w:rFonts w:ascii="Arial" w:hAnsi="Arial" w:cs="Arial"/>
                <w:sz w:val="20"/>
              </w:rPr>
              <w:t xml:space="preserve">de la Diputación Foral de Álava, </w:t>
            </w:r>
            <w:r w:rsidRPr="005133A3">
              <w:rPr>
                <w:rFonts w:ascii="Arial" w:hAnsi="Arial" w:cs="Arial"/>
                <w:sz w:val="20"/>
              </w:rPr>
              <w:t>supone un .2</w:t>
            </w:r>
            <w:proofErr w:type="gramStart"/>
            <w:r w:rsidRPr="005133A3">
              <w:rPr>
                <w:rFonts w:ascii="Arial" w:hAnsi="Arial" w:cs="Arial"/>
                <w:sz w:val="20"/>
              </w:rPr>
              <w:t>,</w:t>
            </w:r>
            <w:r w:rsidR="00CF793C">
              <w:rPr>
                <w:rFonts w:ascii="Arial" w:hAnsi="Arial" w:cs="Arial"/>
                <w:sz w:val="20"/>
              </w:rPr>
              <w:t>79</w:t>
            </w:r>
            <w:proofErr w:type="gramEnd"/>
            <w:r w:rsidRPr="005133A3">
              <w:rPr>
                <w:rFonts w:ascii="Arial" w:hAnsi="Arial" w:cs="Arial"/>
                <w:sz w:val="20"/>
              </w:rPr>
              <w:t>% sobre los ingresos corrientes.</w:t>
            </w:r>
          </w:p>
        </w:tc>
      </w:tr>
    </w:tbl>
    <w:p w:rsidR="0039580C" w:rsidRDefault="0039580C">
      <w:pPr>
        <w:rPr>
          <w:rFonts w:ascii="Arial" w:hAnsi="Arial"/>
          <w:snapToGrid w:val="0"/>
          <w:sz w:val="24"/>
        </w:rPr>
      </w:pPr>
    </w:p>
    <w:p w:rsidR="001468B0" w:rsidRDefault="001468B0">
      <w:pPr>
        <w:rPr>
          <w:rFonts w:ascii="Arial" w:hAnsi="Arial"/>
          <w:snapToGrid w:val="0"/>
          <w:sz w:val="24"/>
        </w:rPr>
      </w:pPr>
    </w:p>
    <w:tbl>
      <w:tblPr>
        <w:tblW w:w="0" w:type="auto"/>
        <w:tblLook w:val="01E0" w:firstRow="1" w:lastRow="1" w:firstColumn="1" w:lastColumn="1" w:noHBand="0" w:noVBand="0"/>
      </w:tblPr>
      <w:tblGrid>
        <w:gridCol w:w="4605"/>
        <w:gridCol w:w="4605"/>
      </w:tblGrid>
      <w:tr w:rsidR="00357202" w:rsidTr="005133A3">
        <w:tc>
          <w:tcPr>
            <w:tcW w:w="4605" w:type="dxa"/>
            <w:tcBorders>
              <w:right w:val="single" w:sz="4" w:space="0" w:color="808080"/>
            </w:tcBorders>
            <w:shd w:val="clear" w:color="auto" w:fill="auto"/>
          </w:tcPr>
          <w:p w:rsidR="00357202" w:rsidRPr="005133A3" w:rsidRDefault="00357202" w:rsidP="005133A3">
            <w:pPr>
              <w:pStyle w:val="Ttulo1"/>
              <w:shd w:val="clear" w:color="auto" w:fill="D9D9D9"/>
              <w:spacing w:before="60" w:after="60"/>
              <w:ind w:right="57"/>
              <w:rPr>
                <w:b/>
                <w:sz w:val="20"/>
              </w:rPr>
            </w:pPr>
            <w:r w:rsidRPr="005133A3">
              <w:rPr>
                <w:b/>
                <w:sz w:val="20"/>
              </w:rPr>
              <w:t>AURREKONTU-EGONKORTASUNAREN XEDEA SOZIETATE EZ FINANTZARIOEN SEKTOREKO ERAKUNDEENTZAT</w:t>
            </w:r>
          </w:p>
          <w:p w:rsidR="00357202" w:rsidRDefault="00357202" w:rsidP="005133A3">
            <w:pPr>
              <w:spacing w:after="300"/>
              <w:ind w:right="57"/>
              <w:jc w:val="both"/>
            </w:pPr>
          </w:p>
        </w:tc>
        <w:tc>
          <w:tcPr>
            <w:tcW w:w="4605" w:type="dxa"/>
            <w:tcBorders>
              <w:left w:val="single" w:sz="4" w:space="0" w:color="808080"/>
            </w:tcBorders>
            <w:shd w:val="clear" w:color="auto" w:fill="auto"/>
          </w:tcPr>
          <w:p w:rsidR="00357202" w:rsidRPr="005133A3" w:rsidRDefault="00357202" w:rsidP="005133A3">
            <w:pPr>
              <w:pStyle w:val="Ttulo1"/>
              <w:shd w:val="clear" w:color="auto" w:fill="D9D9D9"/>
              <w:spacing w:before="60" w:after="60"/>
              <w:ind w:left="57"/>
              <w:jc w:val="both"/>
              <w:rPr>
                <w:b/>
                <w:sz w:val="20"/>
              </w:rPr>
            </w:pPr>
            <w:r w:rsidRPr="005133A3">
              <w:rPr>
                <w:b/>
                <w:sz w:val="20"/>
              </w:rPr>
              <w:t xml:space="preserve">OBJETIVO DE ESTABILIDAD PRESUPUESTARIA PARA LAS ENTIDADES DEL SECTOR SOCIEDADES NO FINANCIERAS </w:t>
            </w:r>
          </w:p>
          <w:p w:rsidR="00357202" w:rsidRDefault="00357202" w:rsidP="005133A3">
            <w:pPr>
              <w:ind w:left="57"/>
              <w:jc w:val="both"/>
            </w:pPr>
          </w:p>
        </w:tc>
      </w:tr>
      <w:tr w:rsidR="00357202" w:rsidRPr="008848FF" w:rsidTr="005133A3">
        <w:tc>
          <w:tcPr>
            <w:tcW w:w="4605" w:type="dxa"/>
            <w:tcBorders>
              <w:right w:val="single" w:sz="4" w:space="0" w:color="808080"/>
            </w:tcBorders>
            <w:shd w:val="clear" w:color="auto" w:fill="auto"/>
          </w:tcPr>
          <w:p w:rsidR="00357202" w:rsidRPr="005133A3" w:rsidRDefault="00357202" w:rsidP="005133A3">
            <w:pPr>
              <w:spacing w:before="300" w:after="120"/>
              <w:ind w:right="57"/>
              <w:jc w:val="both"/>
              <w:rPr>
                <w:rFonts w:ascii="Arial" w:hAnsi="Arial" w:cs="Arial"/>
                <w:snapToGrid w:val="0"/>
                <w:sz w:val="20"/>
              </w:rPr>
            </w:pPr>
            <w:r w:rsidRPr="005133A3">
              <w:rPr>
                <w:rFonts w:ascii="Arial" w:hAnsi="Arial" w:cs="Arial"/>
                <w:snapToGrid w:val="0"/>
                <w:sz w:val="20"/>
              </w:rPr>
              <w:t>Aurrekontu-egonkortasunaren printzipioa, administrazioaren mendekoak diren baina administrazio publikoaren sektorekotzat hartzen diren erakundeekin lotutakoa, AEIFLOren 3.2 artikuluan ezartzen da, eta Legearen artikuluetan ez da garatzen</w:t>
            </w:r>
          </w:p>
          <w:p w:rsidR="00357202" w:rsidRPr="005133A3" w:rsidRDefault="00357202" w:rsidP="00CF793C">
            <w:pPr>
              <w:spacing w:before="300" w:after="240"/>
              <w:ind w:right="57"/>
              <w:jc w:val="both"/>
              <w:rPr>
                <w:rFonts w:ascii="Arial" w:hAnsi="Arial" w:cs="Arial"/>
                <w:snapToGrid w:val="0"/>
                <w:sz w:val="20"/>
              </w:rPr>
            </w:pPr>
            <w:r w:rsidRPr="005133A3">
              <w:rPr>
                <w:rFonts w:ascii="Arial" w:hAnsi="Arial" w:cs="Arial"/>
                <w:snapToGrid w:val="0"/>
                <w:sz w:val="20"/>
              </w:rPr>
              <w:t>Artikulu horrek aipatzen duen "oreka finantzarioaren posizioa", Lege honetan, ez da berariaz garatzen.</w:t>
            </w:r>
          </w:p>
        </w:tc>
        <w:tc>
          <w:tcPr>
            <w:tcW w:w="4605" w:type="dxa"/>
            <w:tcBorders>
              <w:left w:val="single" w:sz="4" w:space="0" w:color="808080"/>
            </w:tcBorders>
            <w:shd w:val="clear" w:color="auto" w:fill="auto"/>
          </w:tcPr>
          <w:p w:rsidR="00357202" w:rsidRPr="005133A3" w:rsidRDefault="00357202" w:rsidP="005133A3">
            <w:pPr>
              <w:spacing w:before="300" w:after="120"/>
              <w:ind w:right="57"/>
              <w:jc w:val="both"/>
              <w:rPr>
                <w:rFonts w:ascii="Arial" w:hAnsi="Arial"/>
                <w:snapToGrid w:val="0"/>
                <w:sz w:val="20"/>
              </w:rPr>
            </w:pPr>
            <w:r w:rsidRPr="005133A3">
              <w:rPr>
                <w:rFonts w:ascii="Arial" w:hAnsi="Arial"/>
                <w:snapToGrid w:val="0"/>
                <w:sz w:val="20"/>
              </w:rPr>
              <w:t>El principio de Estabilidad Presupuestaria, relacionado con las entidades dependientes de la  administración, pero que sean consideradas Sector Administración Pública, se establece en el artículo 3.2 de la LOEPSF y no se instrumenta en el art</w:t>
            </w:r>
            <w:r w:rsidR="00AB089B">
              <w:rPr>
                <w:rFonts w:ascii="Arial" w:hAnsi="Arial"/>
                <w:snapToGrid w:val="0"/>
                <w:sz w:val="20"/>
              </w:rPr>
              <w:t>i</w:t>
            </w:r>
            <w:r w:rsidRPr="005133A3">
              <w:rPr>
                <w:rFonts w:ascii="Arial" w:hAnsi="Arial"/>
                <w:snapToGrid w:val="0"/>
                <w:sz w:val="20"/>
              </w:rPr>
              <w:t>culado de la Ley.</w:t>
            </w:r>
          </w:p>
          <w:p w:rsidR="00357202" w:rsidRPr="005133A3" w:rsidRDefault="00357202" w:rsidP="00CF793C">
            <w:pPr>
              <w:spacing w:before="300" w:after="400"/>
              <w:ind w:right="57"/>
              <w:jc w:val="both"/>
              <w:rPr>
                <w:rFonts w:ascii="Arial" w:hAnsi="Arial" w:cs="Arial"/>
                <w:sz w:val="20"/>
              </w:rPr>
            </w:pPr>
            <w:r w:rsidRPr="005133A3">
              <w:rPr>
                <w:rFonts w:ascii="Arial" w:hAnsi="Arial"/>
                <w:snapToGrid w:val="0"/>
                <w:sz w:val="20"/>
              </w:rPr>
              <w:t>La “posición de equilibrio financiero” a la que hace referencia el citado artículo no tiene un desarrollo expreso en esta Ley</w:t>
            </w:r>
          </w:p>
        </w:tc>
      </w:tr>
      <w:tr w:rsidR="00357202" w:rsidRPr="008848FF" w:rsidTr="005133A3">
        <w:tc>
          <w:tcPr>
            <w:tcW w:w="4605" w:type="dxa"/>
            <w:tcBorders>
              <w:right w:val="single" w:sz="4" w:space="0" w:color="808080"/>
            </w:tcBorders>
            <w:shd w:val="clear" w:color="auto" w:fill="auto"/>
          </w:tcPr>
          <w:p w:rsidR="00DD2099" w:rsidRDefault="00B754D0" w:rsidP="00CF793C">
            <w:pPr>
              <w:spacing w:before="300" w:after="240"/>
              <w:ind w:right="57"/>
              <w:jc w:val="both"/>
              <w:rPr>
                <w:rFonts w:ascii="Arial" w:hAnsi="Arial" w:cs="Arial"/>
                <w:snapToGrid w:val="0"/>
                <w:sz w:val="20"/>
              </w:rPr>
            </w:pPr>
            <w:r w:rsidRPr="005133A3">
              <w:rPr>
                <w:rFonts w:ascii="Arial" w:hAnsi="Arial" w:cs="Arial"/>
                <w:snapToGrid w:val="0"/>
                <w:sz w:val="20"/>
              </w:rPr>
              <w:t xml:space="preserve">Aurrekontu Egonkortasunari buruzko abenduaren 12ko 18/2001 Legearen garapen-araudia onesten duen azaroaren 2ko 1463/2007 ERREGE DEKRETUAREN 24. artikuluan garatutako definizio hau hartu da: </w:t>
            </w:r>
          </w:p>
          <w:p w:rsidR="00BA1E95" w:rsidRPr="005133A3" w:rsidRDefault="00BA1E95" w:rsidP="00CF793C">
            <w:pPr>
              <w:spacing w:before="300" w:after="240"/>
              <w:ind w:right="57"/>
              <w:jc w:val="both"/>
              <w:rPr>
                <w:rFonts w:ascii="Arial" w:hAnsi="Arial" w:cs="Arial"/>
                <w:snapToGrid w:val="0"/>
                <w:sz w:val="20"/>
              </w:rPr>
            </w:pPr>
          </w:p>
          <w:p w:rsidR="00357202" w:rsidRPr="005133A3" w:rsidRDefault="00B754D0" w:rsidP="00CF793C">
            <w:pPr>
              <w:spacing w:before="240" w:after="120"/>
              <w:ind w:left="284" w:right="57"/>
              <w:jc w:val="both"/>
              <w:rPr>
                <w:rFonts w:ascii="Arial" w:hAnsi="Arial" w:cs="Arial"/>
                <w:snapToGrid w:val="0"/>
                <w:sz w:val="20"/>
              </w:rPr>
            </w:pPr>
            <w:r w:rsidRPr="005133A3">
              <w:rPr>
                <w:rFonts w:ascii="Arial" w:hAnsi="Arial" w:cs="Arial"/>
                <w:snapToGrid w:val="0"/>
                <w:sz w:val="20"/>
              </w:rPr>
              <w:t>"</w:t>
            </w:r>
            <w:r w:rsidRPr="005133A3">
              <w:rPr>
                <w:rFonts w:ascii="Arial" w:hAnsi="Arial" w:cs="Arial"/>
                <w:i/>
                <w:snapToGrid w:val="0"/>
                <w:sz w:val="20"/>
              </w:rPr>
              <w:t xml:space="preserve">Araudi honetako 4.2 artikuluaren esparruan jasotako erakundeak desoreka finantzarioko egoeran daudela ulertuko da, aplikatu behar zaien kontabilitate-planeko irizpideen arabera, galerak dituztenean eta, galera horiek saneatzeko, 4.1. </w:t>
            </w:r>
            <w:proofErr w:type="gramStart"/>
            <w:r w:rsidRPr="005133A3">
              <w:rPr>
                <w:rFonts w:ascii="Arial" w:hAnsi="Arial" w:cs="Arial"/>
                <w:i/>
                <w:snapToGrid w:val="0"/>
                <w:sz w:val="20"/>
              </w:rPr>
              <w:t>artikuluko</w:t>
            </w:r>
            <w:proofErr w:type="gramEnd"/>
            <w:r w:rsidRPr="005133A3">
              <w:rPr>
                <w:rFonts w:ascii="Arial" w:hAnsi="Arial" w:cs="Arial"/>
                <w:i/>
                <w:snapToGrid w:val="0"/>
                <w:sz w:val="20"/>
              </w:rPr>
              <w:t xml:space="preserve"> erakundearen egonkortasun-egoeran aurreikusi ez diren baliabideak zuzkitu behar  baditu dagokonak.</w:t>
            </w:r>
          </w:p>
        </w:tc>
        <w:tc>
          <w:tcPr>
            <w:tcW w:w="4605" w:type="dxa"/>
            <w:tcBorders>
              <w:left w:val="single" w:sz="4" w:space="0" w:color="808080"/>
            </w:tcBorders>
            <w:shd w:val="clear" w:color="auto" w:fill="auto"/>
          </w:tcPr>
          <w:p w:rsidR="00DD2099" w:rsidRDefault="00357202" w:rsidP="00CF793C">
            <w:pPr>
              <w:spacing w:before="300" w:after="240"/>
              <w:ind w:right="57"/>
              <w:jc w:val="both"/>
              <w:rPr>
                <w:rFonts w:ascii="Arial" w:hAnsi="Arial"/>
                <w:snapToGrid w:val="0"/>
                <w:sz w:val="20"/>
              </w:rPr>
            </w:pPr>
            <w:r w:rsidRPr="005133A3">
              <w:rPr>
                <w:rFonts w:ascii="Arial" w:hAnsi="Arial"/>
                <w:snapToGrid w:val="0"/>
                <w:sz w:val="20"/>
              </w:rPr>
              <w:t xml:space="preserve">Se ha adoptado la siguiente definición, desarrollada en la REAL DECRETO 1463/2007, de 2 de noviembre, por el que se aprueba el reglamento de desarrollo de la Ley 18/2001, de 12 de diciembre, de Estabilidad Presupuestaria, en su artículo 24: </w:t>
            </w:r>
          </w:p>
          <w:p w:rsidR="00BA1E95" w:rsidRPr="005133A3" w:rsidRDefault="00BA1E95" w:rsidP="00CF793C">
            <w:pPr>
              <w:spacing w:before="300" w:after="240"/>
              <w:ind w:right="57"/>
              <w:jc w:val="both"/>
              <w:rPr>
                <w:rFonts w:ascii="Arial" w:hAnsi="Arial"/>
                <w:snapToGrid w:val="0"/>
                <w:sz w:val="20"/>
              </w:rPr>
            </w:pPr>
          </w:p>
          <w:p w:rsidR="00357202" w:rsidRPr="005133A3" w:rsidRDefault="00357202" w:rsidP="00CF793C">
            <w:pPr>
              <w:spacing w:before="240" w:after="400"/>
              <w:ind w:left="284" w:right="57"/>
              <w:jc w:val="both"/>
              <w:rPr>
                <w:rFonts w:ascii="Arial" w:hAnsi="Arial"/>
                <w:i/>
                <w:snapToGrid w:val="0"/>
                <w:sz w:val="20"/>
              </w:rPr>
            </w:pPr>
            <w:r w:rsidRPr="005133A3">
              <w:rPr>
                <w:rFonts w:ascii="Arial" w:hAnsi="Arial"/>
                <w:i/>
                <w:snapToGrid w:val="0"/>
                <w:sz w:val="20"/>
              </w:rPr>
              <w:t>“Se considerará que las entidades comprendidas en el ámbito del artículo 4.2 del presente reglamento se encuentran en situación de desequilibrio financiero cuando, de acuerdo con los criterios del plan de contabilidad que les resulte aplicable, incurran en pérdidas cuyo saneamiento requiera la dotación de recursos no previstos en el escenario de estabilidad de la entidad del artículo 4.1 a quien corresponda aportarlos.”</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300" w:after="400"/>
              <w:jc w:val="both"/>
              <w:rPr>
                <w:rFonts w:ascii="Arial" w:hAnsi="Arial" w:cs="Arial"/>
                <w:snapToGrid w:val="0"/>
                <w:sz w:val="20"/>
              </w:rPr>
            </w:pPr>
            <w:r w:rsidRPr="005133A3">
              <w:rPr>
                <w:rFonts w:ascii="Arial" w:hAnsi="Arial" w:cs="Arial"/>
                <w:snapToGrid w:val="0"/>
                <w:sz w:val="20"/>
              </w:rPr>
              <w:t>Ukitutako erakundeen Balantzeak eta Galdu Irabazien Kontuak aztertu eta gero, hau ondorioztatu da:</w:t>
            </w:r>
          </w:p>
        </w:tc>
        <w:tc>
          <w:tcPr>
            <w:tcW w:w="4605" w:type="dxa"/>
            <w:tcBorders>
              <w:left w:val="single" w:sz="4" w:space="0" w:color="808080"/>
            </w:tcBorders>
            <w:shd w:val="clear" w:color="auto" w:fill="auto"/>
          </w:tcPr>
          <w:p w:rsidR="00B754D0" w:rsidRPr="005133A3" w:rsidRDefault="00B754D0" w:rsidP="00CF793C">
            <w:pPr>
              <w:spacing w:before="300" w:after="400"/>
              <w:jc w:val="both"/>
              <w:rPr>
                <w:rFonts w:ascii="Arial" w:hAnsi="Arial"/>
                <w:snapToGrid w:val="0"/>
                <w:sz w:val="20"/>
              </w:rPr>
            </w:pPr>
            <w:r w:rsidRPr="005133A3">
              <w:rPr>
                <w:rFonts w:ascii="Arial" w:hAnsi="Arial"/>
                <w:snapToGrid w:val="0"/>
                <w:sz w:val="20"/>
              </w:rPr>
              <w:t>Una vez analizados los Balances y Cuentas de Pérdidas y Ganancias de las entidades afectadas, se concluye lo siguiente:</w:t>
            </w:r>
            <w:r w:rsidR="00AB089B">
              <w:rPr>
                <w:rFonts w:ascii="Arial" w:hAnsi="Arial"/>
                <w:snapToGrid w:val="0"/>
                <w:sz w:val="20"/>
              </w:rPr>
              <w:t xml:space="preserve"> </w:t>
            </w:r>
          </w:p>
        </w:tc>
      </w:tr>
      <w:tr w:rsidR="00EB6B0B" w:rsidRPr="008848FF" w:rsidTr="005133A3">
        <w:tc>
          <w:tcPr>
            <w:tcW w:w="4605" w:type="dxa"/>
            <w:tcBorders>
              <w:right w:val="single" w:sz="4" w:space="0" w:color="808080"/>
            </w:tcBorders>
            <w:shd w:val="clear" w:color="auto" w:fill="auto"/>
          </w:tcPr>
          <w:p w:rsidR="00EB6B0B" w:rsidRPr="005133A3" w:rsidRDefault="00EB6B0B" w:rsidP="005133A3">
            <w:pPr>
              <w:numPr>
                <w:ilvl w:val="0"/>
                <w:numId w:val="18"/>
              </w:numPr>
              <w:spacing w:before="300" w:after="120"/>
              <w:ind w:left="714" w:right="57" w:hanging="357"/>
              <w:jc w:val="both"/>
              <w:rPr>
                <w:rFonts w:ascii="Arial" w:hAnsi="Arial" w:cs="Arial"/>
                <w:snapToGrid w:val="0"/>
                <w:sz w:val="20"/>
              </w:rPr>
            </w:pPr>
            <w:r w:rsidRPr="005133A3">
              <w:rPr>
                <w:rFonts w:ascii="Arial" w:hAnsi="Arial"/>
                <w:b/>
                <w:snapToGrid w:val="0"/>
                <w:sz w:val="20"/>
              </w:rPr>
              <w:t>Naturgolf SA</w:t>
            </w:r>
            <w:r w:rsidRPr="005133A3">
              <w:rPr>
                <w:rFonts w:ascii="Arial" w:hAnsi="Arial"/>
                <w:snapToGrid w:val="0"/>
                <w:sz w:val="20"/>
              </w:rPr>
              <w:t>: Finantza orekan dago, ez dagoelako aurreikusi ez den ekarpenik galerak estaltzeko</w:t>
            </w:r>
          </w:p>
        </w:tc>
        <w:tc>
          <w:tcPr>
            <w:tcW w:w="4605" w:type="dxa"/>
            <w:tcBorders>
              <w:left w:val="single" w:sz="4" w:space="0" w:color="808080"/>
            </w:tcBorders>
            <w:shd w:val="clear" w:color="auto" w:fill="auto"/>
          </w:tcPr>
          <w:p w:rsidR="00EB6B0B" w:rsidRPr="005133A3" w:rsidRDefault="00EB6B0B" w:rsidP="005133A3">
            <w:pPr>
              <w:numPr>
                <w:ilvl w:val="0"/>
                <w:numId w:val="17"/>
              </w:numPr>
              <w:spacing w:before="300" w:after="120"/>
              <w:ind w:left="714" w:hanging="357"/>
              <w:jc w:val="both"/>
              <w:rPr>
                <w:rFonts w:ascii="Arial" w:hAnsi="Arial"/>
                <w:b/>
                <w:snapToGrid w:val="0"/>
                <w:sz w:val="20"/>
              </w:rPr>
            </w:pPr>
            <w:r w:rsidRPr="005133A3">
              <w:rPr>
                <w:rFonts w:ascii="Arial" w:hAnsi="Arial"/>
                <w:b/>
                <w:snapToGrid w:val="0"/>
                <w:sz w:val="20"/>
              </w:rPr>
              <w:t xml:space="preserve">Naturgolf,S.A: </w:t>
            </w:r>
            <w:r w:rsidRPr="005133A3">
              <w:rPr>
                <w:rFonts w:ascii="Arial" w:hAnsi="Arial"/>
                <w:snapToGrid w:val="0"/>
                <w:sz w:val="20"/>
              </w:rPr>
              <w:t>Se encuentra en Equilibrio Financiero por no existir aportaciones no previstas para cubrir pérdida</w:t>
            </w:r>
          </w:p>
        </w:tc>
      </w:tr>
      <w:tr w:rsidR="00EB6B0B" w:rsidRPr="008848FF" w:rsidTr="005133A3">
        <w:tc>
          <w:tcPr>
            <w:tcW w:w="4605" w:type="dxa"/>
            <w:tcBorders>
              <w:right w:val="single" w:sz="4" w:space="0" w:color="808080"/>
            </w:tcBorders>
            <w:shd w:val="clear" w:color="auto" w:fill="auto"/>
          </w:tcPr>
          <w:p w:rsidR="00EB6B0B" w:rsidRPr="005133A3" w:rsidRDefault="00EB6B0B" w:rsidP="005D791E">
            <w:pPr>
              <w:numPr>
                <w:ilvl w:val="0"/>
                <w:numId w:val="18"/>
              </w:numPr>
              <w:spacing w:before="300" w:after="120"/>
              <w:ind w:left="714" w:right="57" w:hanging="357"/>
              <w:jc w:val="both"/>
              <w:rPr>
                <w:rFonts w:ascii="Arial" w:hAnsi="Arial" w:cs="Arial"/>
                <w:snapToGrid w:val="0"/>
                <w:sz w:val="20"/>
              </w:rPr>
            </w:pPr>
            <w:r w:rsidRPr="005133A3">
              <w:rPr>
                <w:rFonts w:ascii="Arial" w:hAnsi="Arial"/>
                <w:b/>
                <w:snapToGrid w:val="0"/>
                <w:sz w:val="20"/>
              </w:rPr>
              <w:t>Arabako Bideak SA</w:t>
            </w:r>
            <w:r w:rsidRPr="005133A3">
              <w:rPr>
                <w:rFonts w:ascii="Arial" w:hAnsi="Arial"/>
                <w:snapToGrid w:val="0"/>
                <w:sz w:val="20"/>
              </w:rPr>
              <w:t xml:space="preserve">: </w:t>
            </w:r>
            <w:r w:rsidR="00CF793C" w:rsidRPr="005133A3">
              <w:rPr>
                <w:rFonts w:ascii="Arial" w:hAnsi="Arial"/>
                <w:snapToGrid w:val="0"/>
                <w:sz w:val="20"/>
              </w:rPr>
              <w:t>Finantza orekan dago, ez dagoelako aurreikusi ez den ekarpenik galerak estaltzek</w:t>
            </w:r>
            <w:r w:rsidR="00CF793C">
              <w:rPr>
                <w:rFonts w:ascii="Arial" w:hAnsi="Arial"/>
                <w:snapToGrid w:val="0"/>
                <w:sz w:val="20"/>
              </w:rPr>
              <w:t>o</w:t>
            </w:r>
            <w:r w:rsidR="005D791E">
              <w:rPr>
                <w:rFonts w:ascii="Arial" w:hAnsi="Arial"/>
                <w:snapToGrid w:val="0"/>
                <w:sz w:val="20"/>
              </w:rPr>
              <w:t>.</w:t>
            </w:r>
          </w:p>
        </w:tc>
        <w:tc>
          <w:tcPr>
            <w:tcW w:w="4605" w:type="dxa"/>
            <w:tcBorders>
              <w:left w:val="single" w:sz="4" w:space="0" w:color="808080"/>
            </w:tcBorders>
            <w:shd w:val="clear" w:color="auto" w:fill="auto"/>
          </w:tcPr>
          <w:p w:rsidR="00EB6B0B" w:rsidRPr="005133A3" w:rsidRDefault="00EB6B0B" w:rsidP="005D791E">
            <w:pPr>
              <w:numPr>
                <w:ilvl w:val="0"/>
                <w:numId w:val="17"/>
              </w:numPr>
              <w:spacing w:before="300" w:after="120"/>
              <w:ind w:left="714" w:hanging="357"/>
              <w:jc w:val="both"/>
              <w:rPr>
                <w:rFonts w:ascii="Arial" w:hAnsi="Arial"/>
                <w:b/>
                <w:snapToGrid w:val="0"/>
                <w:sz w:val="20"/>
              </w:rPr>
            </w:pPr>
            <w:r w:rsidRPr="005133A3">
              <w:rPr>
                <w:rFonts w:ascii="Arial" w:hAnsi="Arial"/>
                <w:b/>
                <w:snapToGrid w:val="0"/>
                <w:sz w:val="20"/>
              </w:rPr>
              <w:t xml:space="preserve">Vias de Alava, S.A.U.: </w:t>
            </w:r>
            <w:r w:rsidR="00CF793C" w:rsidRPr="005133A3">
              <w:rPr>
                <w:rFonts w:ascii="Arial" w:hAnsi="Arial"/>
                <w:snapToGrid w:val="0"/>
                <w:sz w:val="20"/>
              </w:rPr>
              <w:t>Se encuentra en Equilibrio Financiero por no existir aportaciones no previstas para cubrir pérdida</w:t>
            </w:r>
            <w:r w:rsidR="00CF793C">
              <w:rPr>
                <w:rFonts w:ascii="Arial" w:hAnsi="Arial"/>
                <w:snapToGrid w:val="0"/>
                <w:sz w:val="20"/>
              </w:rPr>
              <w:t>s</w:t>
            </w:r>
            <w:r w:rsidR="005D791E">
              <w:rPr>
                <w:rFonts w:ascii="Arial" w:hAnsi="Arial"/>
                <w:snapToGrid w:val="0"/>
                <w:sz w:val="20"/>
              </w:rPr>
              <w:t>.</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bl>
    <w:p w:rsidR="0039580C" w:rsidRDefault="0039580C">
      <w:pPr>
        <w:rPr>
          <w:rFonts w:ascii="Arial" w:hAnsi="Arial"/>
          <w:snapToGrid w:val="0"/>
          <w:sz w:val="24"/>
        </w:rPr>
      </w:pPr>
    </w:p>
    <w:p w:rsidR="0039580C" w:rsidRDefault="0039580C">
      <w:pPr>
        <w:rPr>
          <w:rFonts w:ascii="Arial" w:hAnsi="Arial"/>
          <w:snapToGrid w:val="0"/>
          <w:sz w:val="24"/>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p w:rsidR="00835A12" w:rsidRDefault="00835A12">
      <w:pPr>
        <w:rPr>
          <w:rFonts w:ascii="Arial" w:hAnsi="Arial"/>
          <w:snapToGrid w:val="0"/>
        </w:rPr>
      </w:pPr>
    </w:p>
    <w:sectPr w:rsidR="00835A12" w:rsidSect="00CB0FEF">
      <w:headerReference w:type="default" r:id="rId22"/>
      <w:headerReference w:type="first" r:id="rId23"/>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F3" w:rsidRDefault="00683EF3">
      <w:r>
        <w:separator/>
      </w:r>
    </w:p>
  </w:endnote>
  <w:endnote w:type="continuationSeparator" w:id="0">
    <w:p w:rsidR="00683EF3" w:rsidRDefault="0068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F3" w:rsidRDefault="00683EF3">
      <w:r>
        <w:separator/>
      </w:r>
    </w:p>
  </w:footnote>
  <w:footnote w:type="continuationSeparator" w:id="0">
    <w:p w:rsidR="00683EF3" w:rsidRDefault="00683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C4DDC" w:rsidTr="009B0DF3">
      <w:tc>
        <w:tcPr>
          <w:tcW w:w="6591" w:type="dxa"/>
        </w:tcPr>
        <w:p w:rsidR="002C4DDC" w:rsidRDefault="002C4DDC"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o:ole="" fillcolor="window">
                <v:imagedata r:id="rId1" o:title=""/>
              </v:shape>
              <o:OLEObject Type="Embed" ProgID="Word.Picture.8" ShapeID="_x0000_i1025" DrawAspect="Content" ObjectID="_1591614282" r:id="rId2"/>
            </w:object>
          </w:r>
        </w:p>
        <w:p w:rsidR="002C4DDC" w:rsidRDefault="002C4DDC" w:rsidP="009B0DF3">
          <w:pPr>
            <w:pStyle w:val="Encabezado"/>
            <w:ind w:left="1064"/>
            <w:rPr>
              <w:noProof/>
              <w:sz w:val="16"/>
            </w:rPr>
          </w:pPr>
        </w:p>
      </w:tc>
      <w:tc>
        <w:tcPr>
          <w:tcW w:w="2551" w:type="dxa"/>
        </w:tcPr>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C4DDC" w:rsidRPr="00A57E5E" w:rsidRDefault="002C4DDC"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C4DDC" w:rsidRPr="00A57E5E" w:rsidRDefault="002C4DDC" w:rsidP="009B0DF3">
          <w:pPr>
            <w:pStyle w:val="Encabezado"/>
            <w:ind w:left="-70"/>
            <w:rPr>
              <w:rFonts w:ascii="Arial" w:hAnsi="Arial" w:cs="Arial"/>
              <w:noProof/>
              <w:sz w:val="16"/>
            </w:rPr>
          </w:pPr>
          <w:r w:rsidRPr="00A57E5E">
            <w:rPr>
              <w:rFonts w:ascii="Arial" w:hAnsi="Arial" w:cs="Arial"/>
              <w:noProof/>
              <w:sz w:val="16"/>
            </w:rPr>
            <w:t>Servicio de Contabilidad</w:t>
          </w:r>
        </w:p>
        <w:p w:rsidR="002C4DDC" w:rsidRDefault="002C4DDC" w:rsidP="009B0DF3">
          <w:pPr>
            <w:pStyle w:val="Encabezado"/>
            <w:ind w:left="-70"/>
            <w:rPr>
              <w:noProof/>
              <w:sz w:val="16"/>
            </w:rPr>
          </w:pPr>
        </w:p>
        <w:p w:rsidR="002C4DDC" w:rsidRDefault="002C4DDC" w:rsidP="009B0DF3">
          <w:pPr>
            <w:pStyle w:val="Encabezado"/>
            <w:ind w:left="-70"/>
            <w:rPr>
              <w:noProof/>
              <w:sz w:val="18"/>
            </w:rPr>
          </w:pPr>
        </w:p>
      </w:tc>
    </w:tr>
  </w:tbl>
  <w:p w:rsidR="002C4DDC" w:rsidRDefault="007D2DC4" w:rsidP="002C4DDC">
    <w:pPr>
      <w:pStyle w:val="Encabezado"/>
    </w:pPr>
    <w:r>
      <w:pict>
        <v:shape id="_x0000_i1026" type="#_x0000_t75" style="width:424.8pt;height:7.1pt" o:hrpct="0" o:hralign="center" o:hr="t">
          <v:imagedata r:id="rId3" o:title="BD10290_"/>
        </v:shape>
      </w:pict>
    </w:r>
  </w:p>
  <w:tbl>
    <w:tblPr>
      <w:tblW w:w="0" w:type="auto"/>
      <w:tblLook w:val="01E0" w:firstRow="1" w:lastRow="1" w:firstColumn="1" w:lastColumn="1" w:noHBand="0" w:noVBand="0"/>
    </w:tblPr>
    <w:tblGrid>
      <w:gridCol w:w="9210"/>
    </w:tblGrid>
    <w:tr w:rsidR="002C4DDC" w:rsidRPr="002C5A81" w:rsidTr="005133A3">
      <w:tc>
        <w:tcPr>
          <w:tcW w:w="9210" w:type="dxa"/>
          <w:shd w:val="clear" w:color="auto" w:fill="auto"/>
        </w:tcPr>
        <w:p w:rsidR="002C4DDC" w:rsidRPr="001149EF" w:rsidRDefault="00507417"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sidR="001149EF">
            <w:rPr>
              <w:rFonts w:asciiTheme="minorHAnsi" w:hAnsiTheme="minorHAnsi" w:cstheme="minorHAnsi"/>
              <w:b/>
              <w:sz w:val="24"/>
              <w:szCs w:val="24"/>
            </w:rPr>
            <w:t>7</w:t>
          </w:r>
          <w:r w:rsidRPr="001149EF">
            <w:rPr>
              <w:rFonts w:asciiTheme="minorHAnsi" w:hAnsiTheme="minorHAnsi" w:cstheme="minorHAnsi"/>
              <w:b/>
              <w:sz w:val="24"/>
              <w:szCs w:val="24"/>
            </w:rPr>
            <w:t xml:space="preserve">KO TXOSTENA </w:t>
          </w:r>
          <w:r w:rsidR="002C4DDC" w:rsidRPr="001149EF">
            <w:rPr>
              <w:rFonts w:asciiTheme="minorHAnsi" w:hAnsiTheme="minorHAnsi" w:cstheme="minorHAnsi"/>
              <w:b/>
              <w:sz w:val="24"/>
              <w:szCs w:val="24"/>
            </w:rPr>
            <w:t xml:space="preserve">/ </w:t>
          </w:r>
        </w:p>
        <w:p w:rsidR="002C4DDC" w:rsidRPr="001149EF" w:rsidRDefault="002C4DDC" w:rsidP="001149EF">
          <w:pPr>
            <w:spacing w:after="140"/>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w:t>
          </w:r>
          <w:r w:rsidR="00507417" w:rsidRPr="001149EF">
            <w:rPr>
              <w:rFonts w:asciiTheme="minorHAnsi" w:hAnsiTheme="minorHAnsi" w:cstheme="minorHAnsi"/>
              <w:b/>
              <w:sz w:val="24"/>
              <w:szCs w:val="24"/>
            </w:rPr>
            <w:t xml:space="preserve"> </w:t>
          </w:r>
          <w:r w:rsidR="000C6971" w:rsidRPr="001149EF">
            <w:rPr>
              <w:rFonts w:asciiTheme="minorHAnsi" w:hAnsiTheme="minorHAnsi" w:cstheme="minorHAnsi"/>
              <w:b/>
              <w:sz w:val="24"/>
              <w:szCs w:val="24"/>
            </w:rPr>
            <w:t>–</w:t>
          </w:r>
          <w:r w:rsidR="00507417" w:rsidRPr="001149EF">
            <w:rPr>
              <w:rFonts w:asciiTheme="minorHAnsi" w:hAnsiTheme="minorHAnsi" w:cstheme="minorHAnsi"/>
              <w:b/>
              <w:sz w:val="24"/>
              <w:szCs w:val="24"/>
            </w:rPr>
            <w:t xml:space="preserve"> 201</w:t>
          </w:r>
          <w:r w:rsidR="001149EF">
            <w:rPr>
              <w:rFonts w:asciiTheme="minorHAnsi" w:hAnsiTheme="minorHAnsi" w:cstheme="minorHAnsi"/>
              <w:b/>
              <w:sz w:val="24"/>
              <w:szCs w:val="24"/>
            </w:rPr>
            <w:t>7</w:t>
          </w:r>
        </w:p>
      </w:tc>
    </w:tr>
  </w:tbl>
  <w:p w:rsidR="00F36638" w:rsidRDefault="007D2DC4">
    <w:pPr>
      <w:pStyle w:val="Encabezado"/>
    </w:pPr>
    <w:r>
      <w:pict>
        <v:shape id="_x0000_i1027" type="#_x0000_t75" style="width:424.8pt;height:7.1pt" o:hrpct="0" o:hralign="center" o:hr="t">
          <v:imagedata r:id="rId3" o:title="BD10290_"/>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C4DDC" w:rsidTr="009B0DF3">
      <w:tc>
        <w:tcPr>
          <w:tcW w:w="6591" w:type="dxa"/>
        </w:tcPr>
        <w:p w:rsidR="002C4DDC" w:rsidRDefault="002C4DDC"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56.25pt" o:ole="" fillcolor="window">
                <v:imagedata r:id="rId1" o:title=""/>
              </v:shape>
              <o:OLEObject Type="Embed" ProgID="Word.Picture.8" ShapeID="_x0000_i1028" DrawAspect="Content" ObjectID="_1591614283" r:id="rId2"/>
            </w:object>
          </w:r>
        </w:p>
        <w:p w:rsidR="002C4DDC" w:rsidRDefault="002C4DDC" w:rsidP="009B0DF3">
          <w:pPr>
            <w:pStyle w:val="Encabezado"/>
            <w:ind w:left="1064"/>
            <w:rPr>
              <w:noProof/>
              <w:sz w:val="16"/>
            </w:rPr>
          </w:pPr>
        </w:p>
      </w:tc>
      <w:tc>
        <w:tcPr>
          <w:tcW w:w="2551" w:type="dxa"/>
        </w:tcPr>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C4DDC" w:rsidRPr="00A57E5E" w:rsidRDefault="002C4DDC"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C4DDC" w:rsidRPr="00A57E5E" w:rsidRDefault="002C4DDC" w:rsidP="009B0DF3">
          <w:pPr>
            <w:pStyle w:val="Encabezado"/>
            <w:ind w:left="-70"/>
            <w:rPr>
              <w:rFonts w:ascii="Arial" w:hAnsi="Arial" w:cs="Arial"/>
              <w:noProof/>
              <w:sz w:val="16"/>
            </w:rPr>
          </w:pPr>
          <w:r w:rsidRPr="00A57E5E">
            <w:rPr>
              <w:rFonts w:ascii="Arial" w:hAnsi="Arial" w:cs="Arial"/>
              <w:noProof/>
              <w:sz w:val="16"/>
            </w:rPr>
            <w:t>Servicio de Contabilidad</w:t>
          </w:r>
        </w:p>
        <w:p w:rsidR="002C4DDC" w:rsidRDefault="002C4DDC" w:rsidP="009B0DF3">
          <w:pPr>
            <w:pStyle w:val="Encabezado"/>
            <w:ind w:left="-70"/>
            <w:rPr>
              <w:noProof/>
              <w:sz w:val="16"/>
            </w:rPr>
          </w:pPr>
        </w:p>
        <w:p w:rsidR="002C4DDC" w:rsidRDefault="002C4DDC" w:rsidP="009B0DF3">
          <w:pPr>
            <w:pStyle w:val="Encabezado"/>
            <w:ind w:left="-70"/>
            <w:rPr>
              <w:noProof/>
              <w:sz w:val="18"/>
            </w:rPr>
          </w:pPr>
        </w:p>
      </w:tc>
    </w:tr>
  </w:tbl>
  <w:p w:rsidR="002C4DDC" w:rsidRDefault="00835A12" w:rsidP="002C4DDC">
    <w:pPr>
      <w:pStyle w:val="Encabezado"/>
    </w:pPr>
    <w:r>
      <w:pict>
        <v:shape id="_x0000_i1029" type="#_x0000_t75" style="width:424.8pt;height:7.1pt" o:hrpct="0" o:hralign="center" o:hr="t">
          <v:imagedata r:id="rId3" o:title="BD10290_"/>
        </v:shape>
      </w:pict>
    </w:r>
  </w:p>
  <w:tbl>
    <w:tblPr>
      <w:tblW w:w="0" w:type="auto"/>
      <w:tblLook w:val="01E0" w:firstRow="1" w:lastRow="1" w:firstColumn="1" w:lastColumn="1" w:noHBand="0" w:noVBand="0"/>
    </w:tblPr>
    <w:tblGrid>
      <w:gridCol w:w="9210"/>
    </w:tblGrid>
    <w:tr w:rsidR="002C4DDC" w:rsidRPr="002C5A81" w:rsidTr="005133A3">
      <w:tc>
        <w:tcPr>
          <w:tcW w:w="9210" w:type="dxa"/>
          <w:shd w:val="clear" w:color="auto" w:fill="auto"/>
        </w:tcPr>
        <w:p w:rsidR="002C4DDC" w:rsidRPr="001149EF" w:rsidRDefault="00507417"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sidR="001149EF">
            <w:rPr>
              <w:rFonts w:asciiTheme="minorHAnsi" w:hAnsiTheme="minorHAnsi" w:cstheme="minorHAnsi"/>
              <w:b/>
              <w:sz w:val="24"/>
              <w:szCs w:val="24"/>
            </w:rPr>
            <w:t>7</w:t>
          </w:r>
          <w:r w:rsidRPr="001149EF">
            <w:rPr>
              <w:rFonts w:asciiTheme="minorHAnsi" w:hAnsiTheme="minorHAnsi" w:cstheme="minorHAnsi"/>
              <w:b/>
              <w:sz w:val="24"/>
              <w:szCs w:val="24"/>
            </w:rPr>
            <w:t>KO TXOSTENA</w:t>
          </w:r>
          <w:r w:rsidR="002C4DDC" w:rsidRPr="001149EF">
            <w:rPr>
              <w:rFonts w:asciiTheme="minorHAnsi" w:hAnsiTheme="minorHAnsi" w:cstheme="minorHAnsi"/>
              <w:b/>
              <w:sz w:val="24"/>
              <w:szCs w:val="24"/>
            </w:rPr>
            <w:t xml:space="preserve"> / </w:t>
          </w:r>
        </w:p>
        <w:p w:rsidR="002C4DDC" w:rsidRPr="005133A3" w:rsidRDefault="003070DB" w:rsidP="001149EF">
          <w:pPr>
            <w:spacing w:after="140"/>
            <w:ind w:left="170"/>
            <w:jc w:val="both"/>
            <w:rPr>
              <w:rFonts w:ascii="Arial" w:hAnsi="Arial" w:cs="Arial"/>
              <w:b/>
              <w:sz w:val="24"/>
              <w:szCs w:val="24"/>
            </w:rPr>
          </w:pPr>
          <w:r w:rsidRPr="001149EF">
            <w:rPr>
              <w:rFonts w:asciiTheme="minorHAnsi" w:hAnsiTheme="minorHAnsi" w:cstheme="minorHAnsi"/>
              <w:b/>
              <w:sz w:val="24"/>
              <w:szCs w:val="24"/>
            </w:rPr>
            <w:t xml:space="preserve"> </w:t>
          </w:r>
          <w:r w:rsidR="002C4DDC" w:rsidRPr="001149EF">
            <w:rPr>
              <w:rFonts w:asciiTheme="minorHAnsi" w:hAnsiTheme="minorHAnsi" w:cstheme="minorHAnsi"/>
              <w:b/>
              <w:sz w:val="24"/>
              <w:szCs w:val="24"/>
            </w:rPr>
            <w:t>INFORME DE ESTABILIDAD PRESUPUESTARIA Y SOSTENIBILIDAD FINANCIERA</w:t>
          </w:r>
          <w:r w:rsidR="00507417" w:rsidRPr="001149EF">
            <w:rPr>
              <w:rFonts w:asciiTheme="minorHAnsi" w:hAnsiTheme="minorHAnsi" w:cstheme="minorHAnsi"/>
              <w:b/>
              <w:sz w:val="24"/>
              <w:szCs w:val="24"/>
            </w:rPr>
            <w:t xml:space="preserve"> - 201</w:t>
          </w:r>
          <w:r w:rsidR="001149EF">
            <w:rPr>
              <w:rFonts w:asciiTheme="minorHAnsi" w:hAnsiTheme="minorHAnsi" w:cstheme="minorHAnsi"/>
              <w:b/>
              <w:sz w:val="24"/>
              <w:szCs w:val="24"/>
            </w:rPr>
            <w:t>7</w:t>
          </w:r>
        </w:p>
      </w:tc>
    </w:tr>
  </w:tbl>
  <w:p w:rsidR="00F36638" w:rsidRDefault="00835A12">
    <w:pPr>
      <w:pStyle w:val="Encabezado"/>
    </w:pPr>
    <w:r>
      <w:pict>
        <v:shape id="_x0000_i1030" type="#_x0000_t75" style="width:424.8pt;height:7.1pt"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DC7F5E" w:rsidTr="00451A5F">
      <w:tc>
        <w:tcPr>
          <w:tcW w:w="10985" w:type="dxa"/>
        </w:tcPr>
        <w:p w:rsidR="00DC7F5E" w:rsidRDefault="00DC7F5E" w:rsidP="00E041FE">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75pt;height:56.25pt" o:ole="" fillcolor="window">
                <v:imagedata r:id="rId1" o:title=""/>
              </v:shape>
              <o:OLEObject Type="Embed" ProgID="Word.Picture.8" ShapeID="_x0000_i1031" DrawAspect="Content" ObjectID="_1591614284" r:id="rId2"/>
            </w:object>
          </w:r>
        </w:p>
        <w:p w:rsidR="00DC7F5E" w:rsidRDefault="00DC7F5E" w:rsidP="00E041FE">
          <w:pPr>
            <w:pStyle w:val="Encabezado"/>
            <w:ind w:left="1064"/>
            <w:rPr>
              <w:noProof/>
              <w:sz w:val="16"/>
            </w:rPr>
          </w:pPr>
        </w:p>
      </w:tc>
      <w:tc>
        <w:tcPr>
          <w:tcW w:w="2693" w:type="dxa"/>
        </w:tcPr>
        <w:p w:rsidR="00DC7F5E" w:rsidRPr="00A57E5E" w:rsidRDefault="00DC7F5E"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DC7F5E" w:rsidRPr="00A57E5E" w:rsidRDefault="00DC7F5E" w:rsidP="00E041FE">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DC7F5E" w:rsidRPr="00A57E5E" w:rsidRDefault="00DC7F5E"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DC7F5E" w:rsidRPr="00A57E5E" w:rsidRDefault="00DC7F5E" w:rsidP="00E041FE">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DC7F5E" w:rsidRPr="00A57E5E" w:rsidRDefault="00DC7F5E" w:rsidP="00E041FE">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DC7F5E" w:rsidRPr="00A57E5E" w:rsidRDefault="00DC7F5E" w:rsidP="00E041FE">
          <w:pPr>
            <w:pStyle w:val="Encabezado"/>
            <w:ind w:left="-70"/>
            <w:rPr>
              <w:rFonts w:ascii="Arial" w:hAnsi="Arial" w:cs="Arial"/>
              <w:noProof/>
              <w:sz w:val="16"/>
            </w:rPr>
          </w:pPr>
          <w:r w:rsidRPr="00A57E5E">
            <w:rPr>
              <w:rFonts w:ascii="Arial" w:hAnsi="Arial" w:cs="Arial"/>
              <w:noProof/>
              <w:sz w:val="16"/>
            </w:rPr>
            <w:t>Servicio de Contabilidad</w:t>
          </w:r>
        </w:p>
        <w:p w:rsidR="00DC7F5E" w:rsidRDefault="00DC7F5E" w:rsidP="00E041FE">
          <w:pPr>
            <w:pStyle w:val="Encabezado"/>
            <w:ind w:left="-70"/>
            <w:rPr>
              <w:noProof/>
              <w:sz w:val="18"/>
            </w:rPr>
          </w:pPr>
        </w:p>
      </w:tc>
    </w:tr>
  </w:tbl>
  <w:p w:rsidR="00DC7F5E" w:rsidRDefault="007D2DC4" w:rsidP="00DC7F5E">
    <w:pPr>
      <w:pStyle w:val="Encabezado"/>
    </w:pPr>
    <w:r>
      <w:pict>
        <v:shape id="_x0000_i1032" type="#_x0000_t75" style="width:424.8pt;height:7.1pt" o:hrpct="0" o:hralign="center" o:hr="t">
          <v:imagedata r:id="rId3" o:title="BD10290_"/>
        </v:shape>
      </w:pict>
    </w:r>
  </w:p>
  <w:tbl>
    <w:tblPr>
      <w:tblW w:w="0" w:type="auto"/>
      <w:tblLook w:val="01E0" w:firstRow="1" w:lastRow="1" w:firstColumn="1" w:lastColumn="1" w:noHBand="0" w:noVBand="0"/>
    </w:tblPr>
    <w:tblGrid>
      <w:gridCol w:w="13716"/>
    </w:tblGrid>
    <w:tr w:rsidR="00DC7F5E" w:rsidRPr="002C5A81" w:rsidTr="005133A3">
      <w:tc>
        <w:tcPr>
          <w:tcW w:w="13716" w:type="dxa"/>
          <w:shd w:val="clear" w:color="auto" w:fill="auto"/>
        </w:tcPr>
        <w:p w:rsidR="0055730A" w:rsidRPr="00FE0D4F" w:rsidRDefault="0055730A" w:rsidP="0055730A">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sidR="00FE0D4F">
            <w:rPr>
              <w:rFonts w:asciiTheme="minorHAnsi" w:hAnsiTheme="minorHAnsi" w:cstheme="minorHAnsi"/>
              <w:b/>
              <w:sz w:val="24"/>
              <w:szCs w:val="24"/>
            </w:rPr>
            <w:t>7</w:t>
          </w:r>
          <w:r w:rsidRPr="00FE0D4F">
            <w:rPr>
              <w:rFonts w:asciiTheme="minorHAnsi" w:hAnsiTheme="minorHAnsi" w:cstheme="minorHAnsi"/>
              <w:b/>
              <w:sz w:val="24"/>
              <w:szCs w:val="24"/>
            </w:rPr>
            <w:t xml:space="preserve">KO TXOSTENA / </w:t>
          </w:r>
        </w:p>
        <w:p w:rsidR="00DC7F5E" w:rsidRPr="005133A3" w:rsidRDefault="0055730A" w:rsidP="00FE0D4F">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sidR="00FE0D4F">
            <w:rPr>
              <w:rFonts w:asciiTheme="minorHAnsi" w:hAnsiTheme="minorHAnsi" w:cstheme="minorHAnsi"/>
              <w:b/>
              <w:sz w:val="24"/>
              <w:szCs w:val="24"/>
            </w:rPr>
            <w:t>7</w:t>
          </w:r>
        </w:p>
      </w:tc>
    </w:tr>
  </w:tbl>
  <w:p w:rsidR="00DC7F5E" w:rsidRDefault="007D2DC4">
    <w:pPr>
      <w:pStyle w:val="Encabezado"/>
    </w:pPr>
    <w:r>
      <w:pict>
        <v:shape id="_x0000_i1033" type="#_x0000_t75" style="width:424.8pt;height:7.1pt" o:hrpct="0" o:hralign="center" o:hr="t">
          <v:imagedata r:id="rId3" o:title="BD10290_"/>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DC7F5E" w:rsidTr="009B0DF3">
      <w:tc>
        <w:tcPr>
          <w:tcW w:w="6591" w:type="dxa"/>
        </w:tcPr>
        <w:p w:rsidR="00DC7F5E" w:rsidRDefault="00DC7F5E"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75pt;height:56.25pt" o:ole="" fillcolor="window">
                <v:imagedata r:id="rId1" o:title=""/>
              </v:shape>
              <o:OLEObject Type="Embed" ProgID="Word.Picture.8" ShapeID="_x0000_i1034" DrawAspect="Content" ObjectID="_1591614285" r:id="rId2"/>
            </w:object>
          </w:r>
        </w:p>
        <w:p w:rsidR="00DC7F5E" w:rsidRDefault="00DC7F5E" w:rsidP="009B0DF3">
          <w:pPr>
            <w:pStyle w:val="Encabezado"/>
            <w:ind w:left="1064"/>
            <w:rPr>
              <w:noProof/>
              <w:sz w:val="16"/>
            </w:rPr>
          </w:pPr>
        </w:p>
      </w:tc>
      <w:tc>
        <w:tcPr>
          <w:tcW w:w="2551" w:type="dxa"/>
        </w:tcPr>
        <w:p w:rsidR="00DC7F5E" w:rsidRPr="00A57E5E" w:rsidRDefault="00DC7F5E"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DC7F5E" w:rsidRPr="00A57E5E" w:rsidRDefault="00DC7F5E"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DC7F5E" w:rsidRPr="00A57E5E" w:rsidRDefault="00DC7F5E"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DC7F5E" w:rsidRPr="00A57E5E" w:rsidRDefault="00DC7F5E"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DC7F5E" w:rsidRPr="00A57E5E" w:rsidRDefault="00DC7F5E"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DC7F5E" w:rsidRPr="00A57E5E" w:rsidRDefault="00DC7F5E" w:rsidP="009B0DF3">
          <w:pPr>
            <w:pStyle w:val="Encabezado"/>
            <w:ind w:left="-70"/>
            <w:rPr>
              <w:rFonts w:ascii="Arial" w:hAnsi="Arial" w:cs="Arial"/>
              <w:noProof/>
              <w:sz w:val="16"/>
            </w:rPr>
          </w:pPr>
          <w:r w:rsidRPr="00A57E5E">
            <w:rPr>
              <w:rFonts w:ascii="Arial" w:hAnsi="Arial" w:cs="Arial"/>
              <w:noProof/>
              <w:sz w:val="16"/>
            </w:rPr>
            <w:t>Servicio de Contabilidad</w:t>
          </w:r>
        </w:p>
        <w:p w:rsidR="00DC7F5E" w:rsidRDefault="00DC7F5E" w:rsidP="009B0DF3">
          <w:pPr>
            <w:pStyle w:val="Encabezado"/>
            <w:ind w:left="-70"/>
            <w:rPr>
              <w:noProof/>
              <w:sz w:val="16"/>
            </w:rPr>
          </w:pPr>
        </w:p>
        <w:p w:rsidR="00DC7F5E" w:rsidRDefault="00DC7F5E" w:rsidP="009B0DF3">
          <w:pPr>
            <w:pStyle w:val="Encabezado"/>
            <w:ind w:left="-70"/>
            <w:rPr>
              <w:noProof/>
              <w:sz w:val="18"/>
            </w:rPr>
          </w:pPr>
        </w:p>
      </w:tc>
    </w:tr>
  </w:tbl>
  <w:p w:rsidR="00DC7F5E" w:rsidRDefault="007D2DC4" w:rsidP="002C4DDC">
    <w:pPr>
      <w:pStyle w:val="Encabezado"/>
    </w:pPr>
    <w:r>
      <w:pict>
        <v:shape id="_x0000_i1035" type="#_x0000_t75" style="width:424.8pt;height:7.1pt" o:hrpct="0" o:hralign="center" o:hr="t">
          <v:imagedata r:id="rId3" o:title="BD10290_"/>
        </v:shape>
      </w:pict>
    </w:r>
  </w:p>
  <w:tbl>
    <w:tblPr>
      <w:tblW w:w="0" w:type="auto"/>
      <w:tblLook w:val="01E0" w:firstRow="1" w:lastRow="1" w:firstColumn="1" w:lastColumn="1" w:noHBand="0" w:noVBand="0"/>
    </w:tblPr>
    <w:tblGrid>
      <w:gridCol w:w="9210"/>
    </w:tblGrid>
    <w:tr w:rsidR="00DC7F5E" w:rsidRPr="002C5A81" w:rsidTr="005133A3">
      <w:tc>
        <w:tcPr>
          <w:tcW w:w="9210" w:type="dxa"/>
          <w:shd w:val="clear" w:color="auto" w:fill="auto"/>
        </w:tcPr>
        <w:p w:rsidR="00492A0B" w:rsidRPr="00FE0D4F" w:rsidRDefault="00492A0B" w:rsidP="00492A0B">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sidR="00FE0D4F">
            <w:rPr>
              <w:rFonts w:asciiTheme="minorHAnsi" w:hAnsiTheme="minorHAnsi" w:cstheme="minorHAnsi"/>
              <w:b/>
              <w:sz w:val="24"/>
              <w:szCs w:val="24"/>
            </w:rPr>
            <w:t>7</w:t>
          </w:r>
          <w:r w:rsidRPr="00FE0D4F">
            <w:rPr>
              <w:rFonts w:asciiTheme="minorHAnsi" w:hAnsiTheme="minorHAnsi" w:cstheme="minorHAnsi"/>
              <w:b/>
              <w:sz w:val="24"/>
              <w:szCs w:val="24"/>
            </w:rPr>
            <w:t xml:space="preserve">KO TXOSTENA / </w:t>
          </w:r>
        </w:p>
        <w:p w:rsidR="00DC7F5E" w:rsidRPr="005133A3" w:rsidRDefault="00492A0B" w:rsidP="00FE0D4F">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sidR="00FE0D4F">
            <w:rPr>
              <w:rFonts w:asciiTheme="minorHAnsi" w:hAnsiTheme="minorHAnsi" w:cstheme="minorHAnsi"/>
              <w:b/>
              <w:sz w:val="24"/>
              <w:szCs w:val="24"/>
            </w:rPr>
            <w:t>7</w:t>
          </w:r>
        </w:p>
      </w:tc>
    </w:tr>
  </w:tbl>
  <w:p w:rsidR="00DC7F5E" w:rsidRDefault="007D2DC4">
    <w:pPr>
      <w:pStyle w:val="Encabezado"/>
    </w:pPr>
    <w:r>
      <w:pict>
        <v:shape id="_x0000_i1036" type="#_x0000_t75" style="width:424.8pt;height:7.1pt" o:hrpct="0" o:hralign="center" o:hr="t">
          <v:imagedata r:id="rId3" o:title="BD10290_"/>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482817" w:rsidTr="00451A5F">
      <w:tc>
        <w:tcPr>
          <w:tcW w:w="10985" w:type="dxa"/>
        </w:tcPr>
        <w:p w:rsidR="00482817" w:rsidRDefault="00482817"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75pt;height:56.25pt" o:ole="" fillcolor="window">
                <v:imagedata r:id="rId1" o:title=""/>
              </v:shape>
              <o:OLEObject Type="Embed" ProgID="Word.Picture.8" ShapeID="_x0000_i1037" DrawAspect="Content" ObjectID="_1591614286" r:id="rId2"/>
            </w:object>
          </w:r>
        </w:p>
        <w:p w:rsidR="00482817" w:rsidRDefault="00482817" w:rsidP="009B0DF3">
          <w:pPr>
            <w:pStyle w:val="Encabezado"/>
            <w:ind w:left="1064"/>
            <w:rPr>
              <w:noProof/>
              <w:sz w:val="16"/>
            </w:rPr>
          </w:pPr>
        </w:p>
      </w:tc>
      <w:tc>
        <w:tcPr>
          <w:tcW w:w="2693" w:type="dxa"/>
        </w:tcPr>
        <w:p w:rsidR="00482817" w:rsidRPr="00A57E5E" w:rsidRDefault="00482817"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482817" w:rsidRPr="00A57E5E" w:rsidRDefault="00482817"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482817" w:rsidRPr="00A57E5E" w:rsidRDefault="00482817"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482817" w:rsidRPr="00A57E5E" w:rsidRDefault="00482817"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482817" w:rsidRPr="00A57E5E" w:rsidRDefault="00482817"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482817" w:rsidRPr="00A57E5E" w:rsidRDefault="00482817" w:rsidP="009B0DF3">
          <w:pPr>
            <w:pStyle w:val="Encabezado"/>
            <w:ind w:left="-70"/>
            <w:rPr>
              <w:rFonts w:ascii="Arial" w:hAnsi="Arial" w:cs="Arial"/>
              <w:noProof/>
              <w:sz w:val="16"/>
            </w:rPr>
          </w:pPr>
          <w:r w:rsidRPr="00A57E5E">
            <w:rPr>
              <w:rFonts w:ascii="Arial" w:hAnsi="Arial" w:cs="Arial"/>
              <w:noProof/>
              <w:sz w:val="16"/>
            </w:rPr>
            <w:t>Servicio de Contabilidad</w:t>
          </w:r>
        </w:p>
        <w:p w:rsidR="00482817" w:rsidRDefault="00482817" w:rsidP="009B0DF3">
          <w:pPr>
            <w:pStyle w:val="Encabezado"/>
            <w:ind w:left="-70"/>
            <w:rPr>
              <w:noProof/>
              <w:sz w:val="18"/>
            </w:rPr>
          </w:pPr>
        </w:p>
      </w:tc>
    </w:tr>
  </w:tbl>
  <w:p w:rsidR="00482817" w:rsidRDefault="007D2DC4" w:rsidP="00482817">
    <w:pPr>
      <w:pStyle w:val="Encabezado"/>
    </w:pPr>
    <w:r>
      <w:pict>
        <v:shape id="_x0000_i1038" type="#_x0000_t75" style="width:424.8pt;height:7.1pt" o:hrpct="0" o:hralign="center" o:hr="t">
          <v:imagedata r:id="rId3" o:title="BD10290_"/>
        </v:shape>
      </w:pict>
    </w:r>
  </w:p>
  <w:tbl>
    <w:tblPr>
      <w:tblW w:w="0" w:type="auto"/>
      <w:tblLook w:val="01E0" w:firstRow="1" w:lastRow="1" w:firstColumn="1" w:lastColumn="1" w:noHBand="0" w:noVBand="0"/>
    </w:tblPr>
    <w:tblGrid>
      <w:gridCol w:w="13716"/>
    </w:tblGrid>
    <w:tr w:rsidR="00482817" w:rsidRPr="002C5A81" w:rsidTr="005133A3">
      <w:tc>
        <w:tcPr>
          <w:tcW w:w="13716" w:type="dxa"/>
          <w:shd w:val="clear" w:color="auto" w:fill="auto"/>
        </w:tcPr>
        <w:p w:rsidR="00501773" w:rsidRPr="00FE0D4F" w:rsidRDefault="00501773" w:rsidP="00501773">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sidR="00FE0D4F">
            <w:rPr>
              <w:rFonts w:asciiTheme="minorHAnsi" w:hAnsiTheme="minorHAnsi" w:cstheme="minorHAnsi"/>
              <w:b/>
              <w:sz w:val="24"/>
              <w:szCs w:val="24"/>
            </w:rPr>
            <w:t>7</w:t>
          </w:r>
          <w:r w:rsidRPr="00FE0D4F">
            <w:rPr>
              <w:rFonts w:asciiTheme="minorHAnsi" w:hAnsiTheme="minorHAnsi" w:cstheme="minorHAnsi"/>
              <w:b/>
              <w:sz w:val="24"/>
              <w:szCs w:val="24"/>
            </w:rPr>
            <w:t xml:space="preserve">KO TXOSTENA / </w:t>
          </w:r>
        </w:p>
        <w:p w:rsidR="00482817" w:rsidRPr="005133A3" w:rsidRDefault="00501773" w:rsidP="00FE0D4F">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sidR="00FE0D4F">
            <w:rPr>
              <w:rFonts w:asciiTheme="minorHAnsi" w:hAnsiTheme="minorHAnsi" w:cstheme="minorHAnsi"/>
              <w:b/>
              <w:sz w:val="24"/>
              <w:szCs w:val="24"/>
            </w:rPr>
            <w:t>7</w:t>
          </w:r>
        </w:p>
      </w:tc>
    </w:tr>
  </w:tbl>
  <w:p w:rsidR="002C4DDC" w:rsidRDefault="007D2DC4">
    <w:pPr>
      <w:pStyle w:val="Encabezado"/>
    </w:pPr>
    <w:r>
      <w:pict>
        <v:shape id="_x0000_i1039" type="#_x0000_t75" style="width:424.8pt;height:7.1pt" o:hrpct="0" o:hralign="center" o:hr="t">
          <v:imagedata r:id="rId3" o:title="BD10290_"/>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C4DDC" w:rsidTr="00451A5F">
      <w:tc>
        <w:tcPr>
          <w:tcW w:w="10985" w:type="dxa"/>
        </w:tcPr>
        <w:p w:rsidR="002C4DDC" w:rsidRDefault="002C4DDC"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75pt;height:56.25pt" o:ole="" fillcolor="window">
                <v:imagedata r:id="rId1" o:title=""/>
              </v:shape>
              <o:OLEObject Type="Embed" ProgID="Word.Picture.8" ShapeID="_x0000_i1040" DrawAspect="Content" ObjectID="_1591614287" r:id="rId2"/>
            </w:object>
          </w:r>
        </w:p>
        <w:p w:rsidR="002C4DDC" w:rsidRDefault="002C4DDC" w:rsidP="009B0DF3">
          <w:pPr>
            <w:pStyle w:val="Encabezado"/>
            <w:ind w:left="1064"/>
            <w:rPr>
              <w:noProof/>
              <w:sz w:val="16"/>
            </w:rPr>
          </w:pPr>
        </w:p>
      </w:tc>
      <w:tc>
        <w:tcPr>
          <w:tcW w:w="2693" w:type="dxa"/>
        </w:tcPr>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2C4DDC" w:rsidRPr="00A57E5E" w:rsidRDefault="002C4DDC"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2C4DDC" w:rsidRPr="00A57E5E" w:rsidRDefault="002C4DDC"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2C4DDC" w:rsidRPr="00A57E5E" w:rsidRDefault="002C4DDC" w:rsidP="009B0DF3">
          <w:pPr>
            <w:pStyle w:val="Encabezado"/>
            <w:ind w:left="-70"/>
            <w:rPr>
              <w:rFonts w:ascii="Arial" w:hAnsi="Arial" w:cs="Arial"/>
              <w:noProof/>
              <w:sz w:val="16"/>
            </w:rPr>
          </w:pPr>
          <w:r w:rsidRPr="00A57E5E">
            <w:rPr>
              <w:rFonts w:ascii="Arial" w:hAnsi="Arial" w:cs="Arial"/>
              <w:noProof/>
              <w:sz w:val="16"/>
            </w:rPr>
            <w:t>Servicio de Contabilidad</w:t>
          </w:r>
        </w:p>
        <w:p w:rsidR="002C4DDC" w:rsidRDefault="002C4DDC" w:rsidP="009B0DF3">
          <w:pPr>
            <w:pStyle w:val="Encabezado"/>
            <w:ind w:left="-70"/>
            <w:rPr>
              <w:noProof/>
              <w:sz w:val="18"/>
            </w:rPr>
          </w:pPr>
        </w:p>
      </w:tc>
    </w:tr>
  </w:tbl>
  <w:p w:rsidR="002C4DDC" w:rsidRDefault="007D2DC4" w:rsidP="002C4DDC">
    <w:pPr>
      <w:pStyle w:val="Encabezado"/>
    </w:pPr>
    <w:r>
      <w:pict>
        <v:shape id="_x0000_i1041" type="#_x0000_t75" style="width:424.8pt;height:7.1pt" o:hrpct="0" o:hralign="center" o:hr="t">
          <v:imagedata r:id="rId3" o:title="BD10290_"/>
        </v:shape>
      </w:pict>
    </w:r>
  </w:p>
  <w:tbl>
    <w:tblPr>
      <w:tblW w:w="0" w:type="auto"/>
      <w:tblLook w:val="01E0" w:firstRow="1" w:lastRow="1" w:firstColumn="1" w:lastColumn="1" w:noHBand="0" w:noVBand="0"/>
    </w:tblPr>
    <w:tblGrid>
      <w:gridCol w:w="13716"/>
    </w:tblGrid>
    <w:tr w:rsidR="002C4DDC" w:rsidRPr="002C5A81" w:rsidTr="005133A3">
      <w:tc>
        <w:tcPr>
          <w:tcW w:w="13716" w:type="dxa"/>
          <w:shd w:val="clear" w:color="auto" w:fill="auto"/>
        </w:tcPr>
        <w:p w:rsidR="002F01D9" w:rsidRPr="00FE0D4F" w:rsidRDefault="002F01D9" w:rsidP="002F01D9">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sidR="00FE0D4F">
            <w:rPr>
              <w:rFonts w:asciiTheme="minorHAnsi" w:hAnsiTheme="minorHAnsi" w:cstheme="minorHAnsi"/>
              <w:b/>
              <w:sz w:val="24"/>
              <w:szCs w:val="24"/>
            </w:rPr>
            <w:t>7</w:t>
          </w:r>
          <w:r w:rsidRPr="00FE0D4F">
            <w:rPr>
              <w:rFonts w:asciiTheme="minorHAnsi" w:hAnsiTheme="minorHAnsi" w:cstheme="minorHAnsi"/>
              <w:b/>
              <w:sz w:val="24"/>
              <w:szCs w:val="24"/>
            </w:rPr>
            <w:t xml:space="preserve">KO TXOSTENA / </w:t>
          </w:r>
        </w:p>
        <w:p w:rsidR="002C4DDC" w:rsidRPr="005133A3" w:rsidRDefault="002F01D9" w:rsidP="00FE0D4F">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sidR="00FE0D4F">
            <w:rPr>
              <w:rFonts w:asciiTheme="minorHAnsi" w:hAnsiTheme="minorHAnsi" w:cstheme="minorHAnsi"/>
              <w:b/>
              <w:sz w:val="24"/>
              <w:szCs w:val="24"/>
            </w:rPr>
            <w:t>7</w:t>
          </w:r>
        </w:p>
      </w:tc>
    </w:tr>
  </w:tbl>
  <w:p w:rsidR="002C4DDC" w:rsidRDefault="007D2DC4">
    <w:pPr>
      <w:pStyle w:val="Encabezado"/>
    </w:pPr>
    <w:r>
      <w:pict>
        <v:shape id="_x0000_i1042" type="#_x0000_t75" style="width:424.8pt;height:7.1pt" o:hrpct="0" o:hralign="center" o:hr="t">
          <v:imagedata r:id="rId3" o:title="BD10290_"/>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357202" w:rsidTr="009B0DF3">
      <w:tc>
        <w:tcPr>
          <w:tcW w:w="6591" w:type="dxa"/>
        </w:tcPr>
        <w:p w:rsidR="00357202" w:rsidRDefault="00357202"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75pt;height:56.25pt" o:ole="" fillcolor="window">
                <v:imagedata r:id="rId1" o:title=""/>
              </v:shape>
              <o:OLEObject Type="Embed" ProgID="Word.Picture.8" ShapeID="_x0000_i1043" DrawAspect="Content" ObjectID="_1591614288" r:id="rId2"/>
            </w:object>
          </w:r>
        </w:p>
        <w:p w:rsidR="00357202" w:rsidRDefault="00357202" w:rsidP="009B0DF3">
          <w:pPr>
            <w:pStyle w:val="Encabezado"/>
            <w:ind w:left="1064"/>
            <w:rPr>
              <w:noProof/>
              <w:sz w:val="16"/>
            </w:rPr>
          </w:pPr>
        </w:p>
      </w:tc>
      <w:tc>
        <w:tcPr>
          <w:tcW w:w="2551" w:type="dxa"/>
        </w:tcPr>
        <w:p w:rsidR="00357202" w:rsidRPr="00A57E5E" w:rsidRDefault="00357202"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357202" w:rsidRPr="00A57E5E" w:rsidRDefault="00357202"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357202" w:rsidRPr="00A57E5E" w:rsidRDefault="00357202"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357202" w:rsidRPr="00A57E5E" w:rsidRDefault="00357202"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357202" w:rsidRPr="00A57E5E" w:rsidRDefault="00357202"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357202" w:rsidRPr="00A57E5E" w:rsidRDefault="00357202" w:rsidP="009B0DF3">
          <w:pPr>
            <w:pStyle w:val="Encabezado"/>
            <w:ind w:left="-70"/>
            <w:rPr>
              <w:rFonts w:ascii="Arial" w:hAnsi="Arial" w:cs="Arial"/>
              <w:noProof/>
              <w:sz w:val="16"/>
            </w:rPr>
          </w:pPr>
          <w:r w:rsidRPr="00A57E5E">
            <w:rPr>
              <w:rFonts w:ascii="Arial" w:hAnsi="Arial" w:cs="Arial"/>
              <w:noProof/>
              <w:sz w:val="16"/>
            </w:rPr>
            <w:t>Servicio de Contabilidad</w:t>
          </w:r>
        </w:p>
        <w:p w:rsidR="00357202" w:rsidRDefault="00357202" w:rsidP="009B0DF3">
          <w:pPr>
            <w:pStyle w:val="Encabezado"/>
            <w:ind w:left="-70"/>
            <w:rPr>
              <w:noProof/>
              <w:sz w:val="16"/>
            </w:rPr>
          </w:pPr>
        </w:p>
        <w:p w:rsidR="00357202" w:rsidRDefault="00357202" w:rsidP="009B0DF3">
          <w:pPr>
            <w:pStyle w:val="Encabezado"/>
            <w:ind w:left="-70"/>
            <w:rPr>
              <w:noProof/>
              <w:sz w:val="18"/>
            </w:rPr>
          </w:pPr>
        </w:p>
      </w:tc>
    </w:tr>
  </w:tbl>
  <w:p w:rsidR="00357202" w:rsidRDefault="007D2DC4" w:rsidP="00357202">
    <w:pPr>
      <w:pStyle w:val="Encabezado"/>
    </w:pPr>
    <w:r>
      <w:pict>
        <v:shape id="_x0000_i1044" type="#_x0000_t75" style="width:424.8pt;height:7.1pt" o:hrpct="0" o:hralign="center" o:hr="t">
          <v:imagedata r:id="rId3" o:title="BD10290_"/>
        </v:shape>
      </w:pict>
    </w:r>
  </w:p>
  <w:tbl>
    <w:tblPr>
      <w:tblW w:w="0" w:type="auto"/>
      <w:tblLook w:val="01E0" w:firstRow="1" w:lastRow="1" w:firstColumn="1" w:lastColumn="1" w:noHBand="0" w:noVBand="0"/>
    </w:tblPr>
    <w:tblGrid>
      <w:gridCol w:w="9210"/>
    </w:tblGrid>
    <w:tr w:rsidR="00357202" w:rsidRPr="002C5A81" w:rsidTr="005133A3">
      <w:tc>
        <w:tcPr>
          <w:tcW w:w="9210" w:type="dxa"/>
          <w:shd w:val="clear" w:color="auto" w:fill="auto"/>
        </w:tcPr>
        <w:p w:rsidR="009A525A" w:rsidRPr="00F14225" w:rsidRDefault="009A525A" w:rsidP="009A525A">
          <w:pPr>
            <w:ind w:left="170"/>
            <w:jc w:val="both"/>
            <w:rPr>
              <w:rFonts w:asciiTheme="minorHAnsi" w:hAnsiTheme="minorHAnsi" w:cstheme="minorHAnsi"/>
              <w:b/>
              <w:sz w:val="24"/>
              <w:szCs w:val="24"/>
            </w:rPr>
          </w:pPr>
          <w:r w:rsidRPr="00F14225">
            <w:rPr>
              <w:rFonts w:asciiTheme="minorHAnsi" w:hAnsiTheme="minorHAnsi" w:cstheme="minorHAnsi"/>
              <w:b/>
              <w:sz w:val="24"/>
              <w:szCs w:val="24"/>
            </w:rPr>
            <w:t>AURREKONTU EGONKORTASUNAREN ETA FINANTZA IRAUNKORTASUNAREN 201</w:t>
          </w:r>
          <w:r w:rsidR="00F14225">
            <w:rPr>
              <w:rFonts w:asciiTheme="minorHAnsi" w:hAnsiTheme="minorHAnsi" w:cstheme="minorHAnsi"/>
              <w:b/>
              <w:sz w:val="24"/>
              <w:szCs w:val="24"/>
            </w:rPr>
            <w:t>7</w:t>
          </w:r>
          <w:r w:rsidRPr="00F14225">
            <w:rPr>
              <w:rFonts w:asciiTheme="minorHAnsi" w:hAnsiTheme="minorHAnsi" w:cstheme="minorHAnsi"/>
              <w:b/>
              <w:sz w:val="24"/>
              <w:szCs w:val="24"/>
            </w:rPr>
            <w:t xml:space="preserve">KO TXOSTENA / </w:t>
          </w:r>
        </w:p>
        <w:p w:rsidR="00357202" w:rsidRPr="005133A3" w:rsidRDefault="009A525A" w:rsidP="00F14225">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- 201</w:t>
          </w:r>
          <w:r w:rsidR="00F14225">
            <w:rPr>
              <w:rFonts w:asciiTheme="minorHAnsi" w:hAnsiTheme="minorHAnsi" w:cstheme="minorHAnsi"/>
              <w:b/>
              <w:sz w:val="24"/>
              <w:szCs w:val="24"/>
            </w:rPr>
            <w:t>7</w:t>
          </w:r>
        </w:p>
      </w:tc>
    </w:tr>
  </w:tbl>
  <w:p w:rsidR="00357202" w:rsidRDefault="007D2DC4">
    <w:pPr>
      <w:pStyle w:val="Encabezado"/>
    </w:pPr>
    <w:r>
      <w:pict>
        <v:shape id="_x0000_i1045" type="#_x0000_t75" style="width:424.8pt;height:7.1pt" o:hrpct="0" o:hralign="center" o:hr="t">
          <v:imagedata r:id="rId3" o:title="BD10290_"/>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CB0FEF" w:rsidTr="009B0DF3">
      <w:tc>
        <w:tcPr>
          <w:tcW w:w="6591" w:type="dxa"/>
        </w:tcPr>
        <w:p w:rsidR="00CB0FEF" w:rsidRDefault="00CB0FEF"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75pt;height:56.25pt" o:ole="" fillcolor="window">
                <v:imagedata r:id="rId1" o:title=""/>
              </v:shape>
              <o:OLEObject Type="Embed" ProgID="Word.Picture.8" ShapeID="_x0000_i1046" DrawAspect="Content" ObjectID="_1591614289" r:id="rId2"/>
            </w:object>
          </w:r>
        </w:p>
        <w:p w:rsidR="00CB0FEF" w:rsidRDefault="00CB0FEF" w:rsidP="009B0DF3">
          <w:pPr>
            <w:pStyle w:val="Encabezado"/>
            <w:ind w:left="1064"/>
            <w:rPr>
              <w:noProof/>
              <w:sz w:val="16"/>
            </w:rPr>
          </w:pPr>
        </w:p>
      </w:tc>
      <w:tc>
        <w:tcPr>
          <w:tcW w:w="2551" w:type="dxa"/>
        </w:tcPr>
        <w:p w:rsidR="00CB0FEF" w:rsidRPr="00A57E5E" w:rsidRDefault="00CB0FEF"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CB0FEF" w:rsidRPr="00A57E5E" w:rsidRDefault="00CB0FEF"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CB0FEF" w:rsidRPr="00A57E5E" w:rsidRDefault="00CB0FEF"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CB0FEF" w:rsidRPr="00A57E5E" w:rsidRDefault="00CB0FEF"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CB0FEF" w:rsidRPr="00A57E5E" w:rsidRDefault="00CB0FEF"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CB0FEF" w:rsidRPr="00A57E5E" w:rsidRDefault="00CB0FEF" w:rsidP="009B0DF3">
          <w:pPr>
            <w:pStyle w:val="Encabezado"/>
            <w:ind w:left="-70"/>
            <w:rPr>
              <w:rFonts w:ascii="Arial" w:hAnsi="Arial" w:cs="Arial"/>
              <w:noProof/>
              <w:sz w:val="16"/>
            </w:rPr>
          </w:pPr>
          <w:r w:rsidRPr="00A57E5E">
            <w:rPr>
              <w:rFonts w:ascii="Arial" w:hAnsi="Arial" w:cs="Arial"/>
              <w:noProof/>
              <w:sz w:val="16"/>
            </w:rPr>
            <w:t>Servicio de Contabilidad</w:t>
          </w:r>
        </w:p>
        <w:p w:rsidR="00CB0FEF" w:rsidRDefault="00CB0FEF" w:rsidP="009B0DF3">
          <w:pPr>
            <w:pStyle w:val="Encabezado"/>
            <w:ind w:left="-70"/>
            <w:rPr>
              <w:noProof/>
              <w:sz w:val="16"/>
            </w:rPr>
          </w:pPr>
        </w:p>
        <w:p w:rsidR="00CB0FEF" w:rsidRDefault="00CB0FEF" w:rsidP="009B0DF3">
          <w:pPr>
            <w:pStyle w:val="Encabezado"/>
            <w:ind w:left="-70"/>
            <w:rPr>
              <w:noProof/>
              <w:sz w:val="18"/>
            </w:rPr>
          </w:pPr>
        </w:p>
      </w:tc>
    </w:tr>
  </w:tbl>
  <w:p w:rsidR="00CB0FEF" w:rsidRDefault="007D2DC4" w:rsidP="00CB0FEF">
    <w:pPr>
      <w:pStyle w:val="Encabezado"/>
    </w:pPr>
    <w:r>
      <w:pict>
        <v:shape id="_x0000_i1047" type="#_x0000_t75" style="width:424.8pt;height:7.1pt" o:hrpct="0" o:hralign="center" o:hr="t">
          <v:imagedata r:id="rId3" o:title="BD10290_"/>
        </v:shape>
      </w:pict>
    </w:r>
  </w:p>
  <w:tbl>
    <w:tblPr>
      <w:tblW w:w="0" w:type="auto"/>
      <w:tblLook w:val="01E0" w:firstRow="1" w:lastRow="1" w:firstColumn="1" w:lastColumn="1" w:noHBand="0" w:noVBand="0"/>
    </w:tblPr>
    <w:tblGrid>
      <w:gridCol w:w="9210"/>
    </w:tblGrid>
    <w:tr w:rsidR="00CB0FEF" w:rsidRPr="002C5A81" w:rsidTr="005133A3">
      <w:tc>
        <w:tcPr>
          <w:tcW w:w="9210" w:type="dxa"/>
          <w:shd w:val="clear" w:color="auto" w:fill="auto"/>
        </w:tcPr>
        <w:p w:rsidR="009A525A" w:rsidRPr="00240BAC" w:rsidRDefault="009A525A" w:rsidP="009A525A">
          <w:pPr>
            <w:ind w:left="170"/>
            <w:jc w:val="both"/>
            <w:rPr>
              <w:rFonts w:asciiTheme="minorHAnsi" w:hAnsiTheme="minorHAnsi" w:cstheme="minorHAnsi"/>
              <w:b/>
              <w:sz w:val="24"/>
              <w:szCs w:val="24"/>
            </w:rPr>
          </w:pPr>
          <w:r w:rsidRPr="00240BAC">
            <w:rPr>
              <w:rFonts w:asciiTheme="minorHAnsi" w:hAnsiTheme="minorHAnsi" w:cstheme="minorHAnsi"/>
              <w:b/>
              <w:sz w:val="24"/>
              <w:szCs w:val="24"/>
            </w:rPr>
            <w:t>AURREKONTU EGONKORTASUNAREN ETA FINANTZA IRAUNKORTASUNAREN 201</w:t>
          </w:r>
          <w:r w:rsidR="00240BAC">
            <w:rPr>
              <w:rFonts w:asciiTheme="minorHAnsi" w:hAnsiTheme="minorHAnsi" w:cstheme="minorHAnsi"/>
              <w:b/>
              <w:sz w:val="24"/>
              <w:szCs w:val="24"/>
            </w:rPr>
            <w:t>7</w:t>
          </w:r>
          <w:r w:rsidRPr="00240BAC">
            <w:rPr>
              <w:rFonts w:asciiTheme="minorHAnsi" w:hAnsiTheme="minorHAnsi" w:cstheme="minorHAnsi"/>
              <w:b/>
              <w:sz w:val="24"/>
              <w:szCs w:val="24"/>
            </w:rPr>
            <w:t xml:space="preserve">KO TXOSTENA / </w:t>
          </w:r>
        </w:p>
        <w:p w:rsidR="00CB0FEF" w:rsidRPr="005133A3" w:rsidRDefault="009A525A" w:rsidP="00240BAC">
          <w:pPr>
            <w:spacing w:after="140"/>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- 201</w:t>
          </w:r>
          <w:r w:rsidR="00240BAC">
            <w:rPr>
              <w:rFonts w:asciiTheme="minorHAnsi" w:hAnsiTheme="minorHAnsi" w:cstheme="minorHAnsi"/>
              <w:b/>
              <w:sz w:val="24"/>
              <w:szCs w:val="24"/>
            </w:rPr>
            <w:t>7</w:t>
          </w:r>
        </w:p>
      </w:tc>
    </w:tr>
  </w:tbl>
  <w:p w:rsidR="00DF374D" w:rsidRDefault="007D2DC4">
    <w:pPr>
      <w:pStyle w:val="Encabezado"/>
    </w:pPr>
    <w:r>
      <w:pict>
        <v:shape id="_x0000_i1048" type="#_x0000_t75" style="width:424.8pt;height:7.1pt" o:hrpct="0" o:hralign="center" o:hr="t">
          <v:imagedata r:id="rId3"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2">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4"/>
  </w:num>
  <w:num w:numId="4">
    <w:abstractNumId w:val="21"/>
  </w:num>
  <w:num w:numId="5">
    <w:abstractNumId w:val="4"/>
  </w:num>
  <w:num w:numId="6">
    <w:abstractNumId w:val="8"/>
  </w:num>
  <w:num w:numId="7">
    <w:abstractNumId w:val="19"/>
  </w:num>
  <w:num w:numId="8">
    <w:abstractNumId w:val="18"/>
  </w:num>
  <w:num w:numId="9">
    <w:abstractNumId w:val="20"/>
  </w:num>
  <w:num w:numId="10">
    <w:abstractNumId w:val="9"/>
  </w:num>
  <w:num w:numId="11">
    <w:abstractNumId w:val="17"/>
  </w:num>
  <w:num w:numId="12">
    <w:abstractNumId w:val="16"/>
  </w:num>
  <w:num w:numId="13">
    <w:abstractNumId w:val="10"/>
  </w:num>
  <w:num w:numId="14">
    <w:abstractNumId w:val="7"/>
  </w:num>
  <w:num w:numId="15">
    <w:abstractNumId w:val="0"/>
  </w:num>
  <w:num w:numId="16">
    <w:abstractNumId w:val="3"/>
  </w:num>
  <w:num w:numId="17">
    <w:abstractNumId w:val="12"/>
  </w:num>
  <w:num w:numId="18">
    <w:abstractNumId w:val="13"/>
  </w:num>
  <w:num w:numId="19">
    <w:abstractNumId w:val="1"/>
  </w:num>
  <w:num w:numId="20">
    <w:abstractNumId w:val="22"/>
  </w:num>
  <w:num w:numId="21">
    <w:abstractNumId w:val="2"/>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5E"/>
    <w:rsid w:val="0002307E"/>
    <w:rsid w:val="000249E2"/>
    <w:rsid w:val="00026534"/>
    <w:rsid w:val="00050DF9"/>
    <w:rsid w:val="000563CE"/>
    <w:rsid w:val="00076E8F"/>
    <w:rsid w:val="00091459"/>
    <w:rsid w:val="0009583B"/>
    <w:rsid w:val="000C21F3"/>
    <w:rsid w:val="000C6971"/>
    <w:rsid w:val="00110523"/>
    <w:rsid w:val="001149EF"/>
    <w:rsid w:val="001468B0"/>
    <w:rsid w:val="00196FCE"/>
    <w:rsid w:val="001B0E0A"/>
    <w:rsid w:val="001C4CCA"/>
    <w:rsid w:val="001D27B9"/>
    <w:rsid w:val="001F5A93"/>
    <w:rsid w:val="00207C42"/>
    <w:rsid w:val="00240BAC"/>
    <w:rsid w:val="002637A7"/>
    <w:rsid w:val="00265994"/>
    <w:rsid w:val="002719EC"/>
    <w:rsid w:val="002B0078"/>
    <w:rsid w:val="002C4DDC"/>
    <w:rsid w:val="002C5A81"/>
    <w:rsid w:val="002E4F5D"/>
    <w:rsid w:val="002F01D9"/>
    <w:rsid w:val="002F2F8C"/>
    <w:rsid w:val="003070DB"/>
    <w:rsid w:val="00311E9C"/>
    <w:rsid w:val="0031265C"/>
    <w:rsid w:val="00315DDA"/>
    <w:rsid w:val="00340307"/>
    <w:rsid w:val="00343BCB"/>
    <w:rsid w:val="003448B6"/>
    <w:rsid w:val="00357202"/>
    <w:rsid w:val="003651B2"/>
    <w:rsid w:val="00373590"/>
    <w:rsid w:val="00393E15"/>
    <w:rsid w:val="0039580C"/>
    <w:rsid w:val="003A19CE"/>
    <w:rsid w:val="003D2C39"/>
    <w:rsid w:val="00451A5F"/>
    <w:rsid w:val="00482817"/>
    <w:rsid w:val="0048728F"/>
    <w:rsid w:val="00492A0B"/>
    <w:rsid w:val="00497298"/>
    <w:rsid w:val="004F5B0E"/>
    <w:rsid w:val="00501773"/>
    <w:rsid w:val="0050460D"/>
    <w:rsid w:val="005072F0"/>
    <w:rsid w:val="00507417"/>
    <w:rsid w:val="005107CD"/>
    <w:rsid w:val="005133A3"/>
    <w:rsid w:val="00520038"/>
    <w:rsid w:val="005327E7"/>
    <w:rsid w:val="00536A76"/>
    <w:rsid w:val="00537085"/>
    <w:rsid w:val="0055730A"/>
    <w:rsid w:val="0056390E"/>
    <w:rsid w:val="0059786F"/>
    <w:rsid w:val="00597BB8"/>
    <w:rsid w:val="005A1A20"/>
    <w:rsid w:val="005B7E91"/>
    <w:rsid w:val="005D19E7"/>
    <w:rsid w:val="005D3105"/>
    <w:rsid w:val="005D4B82"/>
    <w:rsid w:val="005D791E"/>
    <w:rsid w:val="005F3A30"/>
    <w:rsid w:val="005F7CE2"/>
    <w:rsid w:val="00601F9B"/>
    <w:rsid w:val="006163C8"/>
    <w:rsid w:val="006220BA"/>
    <w:rsid w:val="00635214"/>
    <w:rsid w:val="00641CB7"/>
    <w:rsid w:val="00643B10"/>
    <w:rsid w:val="006504BE"/>
    <w:rsid w:val="00654801"/>
    <w:rsid w:val="00683EF3"/>
    <w:rsid w:val="00685989"/>
    <w:rsid w:val="00737E56"/>
    <w:rsid w:val="00740837"/>
    <w:rsid w:val="00743236"/>
    <w:rsid w:val="00754735"/>
    <w:rsid w:val="00762DC6"/>
    <w:rsid w:val="00787686"/>
    <w:rsid w:val="007913F8"/>
    <w:rsid w:val="00794FC1"/>
    <w:rsid w:val="007A6CB6"/>
    <w:rsid w:val="007D2DC4"/>
    <w:rsid w:val="007D3796"/>
    <w:rsid w:val="007F09F2"/>
    <w:rsid w:val="0080231C"/>
    <w:rsid w:val="00821A7A"/>
    <w:rsid w:val="00822999"/>
    <w:rsid w:val="0082395F"/>
    <w:rsid w:val="0082535A"/>
    <w:rsid w:val="00832C6F"/>
    <w:rsid w:val="00835A12"/>
    <w:rsid w:val="00845979"/>
    <w:rsid w:val="0085624C"/>
    <w:rsid w:val="00860159"/>
    <w:rsid w:val="0086323B"/>
    <w:rsid w:val="00864ACF"/>
    <w:rsid w:val="00866E18"/>
    <w:rsid w:val="0088437A"/>
    <w:rsid w:val="008848FF"/>
    <w:rsid w:val="00887FA5"/>
    <w:rsid w:val="008A5CD1"/>
    <w:rsid w:val="00902460"/>
    <w:rsid w:val="009269D2"/>
    <w:rsid w:val="0094665C"/>
    <w:rsid w:val="00951F4B"/>
    <w:rsid w:val="009771B8"/>
    <w:rsid w:val="00987417"/>
    <w:rsid w:val="00992C09"/>
    <w:rsid w:val="009A51FE"/>
    <w:rsid w:val="009A525A"/>
    <w:rsid w:val="009B0DF3"/>
    <w:rsid w:val="00A15373"/>
    <w:rsid w:val="00A57E5E"/>
    <w:rsid w:val="00A60ABC"/>
    <w:rsid w:val="00AB089B"/>
    <w:rsid w:val="00AB5CAD"/>
    <w:rsid w:val="00AD3A69"/>
    <w:rsid w:val="00AF7435"/>
    <w:rsid w:val="00B02DFE"/>
    <w:rsid w:val="00B14DD0"/>
    <w:rsid w:val="00B44DF2"/>
    <w:rsid w:val="00B53DC2"/>
    <w:rsid w:val="00B754D0"/>
    <w:rsid w:val="00B92561"/>
    <w:rsid w:val="00B949A5"/>
    <w:rsid w:val="00BA1E95"/>
    <w:rsid w:val="00BB1FE9"/>
    <w:rsid w:val="00BB3AC5"/>
    <w:rsid w:val="00BD357D"/>
    <w:rsid w:val="00C26615"/>
    <w:rsid w:val="00C33CAF"/>
    <w:rsid w:val="00C94670"/>
    <w:rsid w:val="00CB0FEF"/>
    <w:rsid w:val="00CC1F76"/>
    <w:rsid w:val="00CC2F3B"/>
    <w:rsid w:val="00CF793C"/>
    <w:rsid w:val="00D00ED2"/>
    <w:rsid w:val="00D40873"/>
    <w:rsid w:val="00D51772"/>
    <w:rsid w:val="00D77730"/>
    <w:rsid w:val="00D808B0"/>
    <w:rsid w:val="00DA735C"/>
    <w:rsid w:val="00DC25F8"/>
    <w:rsid w:val="00DC7F5E"/>
    <w:rsid w:val="00DD0EF0"/>
    <w:rsid w:val="00DD2099"/>
    <w:rsid w:val="00DE0F85"/>
    <w:rsid w:val="00DF374D"/>
    <w:rsid w:val="00E041FE"/>
    <w:rsid w:val="00E055E6"/>
    <w:rsid w:val="00E1587A"/>
    <w:rsid w:val="00E450D6"/>
    <w:rsid w:val="00E81B9E"/>
    <w:rsid w:val="00EA016C"/>
    <w:rsid w:val="00EA66F8"/>
    <w:rsid w:val="00EB6B0B"/>
    <w:rsid w:val="00EC35C3"/>
    <w:rsid w:val="00EC59D9"/>
    <w:rsid w:val="00EF4742"/>
    <w:rsid w:val="00F033E8"/>
    <w:rsid w:val="00F04B67"/>
    <w:rsid w:val="00F14225"/>
    <w:rsid w:val="00F21E3E"/>
    <w:rsid w:val="00F25B9A"/>
    <w:rsid w:val="00F36638"/>
    <w:rsid w:val="00F44E1E"/>
    <w:rsid w:val="00F5538E"/>
    <w:rsid w:val="00F56C3D"/>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B71E-01B8-4212-B6FE-F724974C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3619</Words>
  <Characters>22550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erodriguez</cp:lastModifiedBy>
  <cp:revision>3</cp:revision>
  <cp:lastPrinted>2015-06-25T11:27:00Z</cp:lastPrinted>
  <dcterms:created xsi:type="dcterms:W3CDTF">2018-06-27T12:15:00Z</dcterms:created>
  <dcterms:modified xsi:type="dcterms:W3CDTF">2018-06-27T12:18:00Z</dcterms:modified>
</cp:coreProperties>
</file>