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50418" w14:textId="047BD441" w:rsidR="00A53A91" w:rsidRPr="009E5D7E" w:rsidRDefault="0047592A" w:rsidP="00B723D5">
      <w:pPr>
        <w:tabs>
          <w:tab w:val="left" w:pos="473"/>
        </w:tabs>
        <w:spacing w:line="340" w:lineRule="exact"/>
        <w:jc w:val="both"/>
        <w:rPr>
          <w:b/>
          <w:caps/>
          <w:sz w:val="24"/>
          <w:szCs w:val="24"/>
        </w:rPr>
      </w:pPr>
      <w:r w:rsidRPr="009E5D7E">
        <w:rPr>
          <w:b/>
          <w:caps/>
          <w:sz w:val="24"/>
          <w:szCs w:val="24"/>
        </w:rPr>
        <w:t xml:space="preserve">ACUERDO EN RELACIÓN A </w:t>
      </w:r>
      <w:r w:rsidR="00BA36CF" w:rsidRPr="009E5D7E">
        <w:rPr>
          <w:b/>
          <w:caps/>
          <w:sz w:val="24"/>
          <w:szCs w:val="24"/>
        </w:rPr>
        <w:t>ACTUACIÓN</w:t>
      </w:r>
      <w:r w:rsidR="009E5D7E" w:rsidRPr="009E5D7E">
        <w:rPr>
          <w:b/>
          <w:caps/>
          <w:sz w:val="24"/>
          <w:szCs w:val="24"/>
        </w:rPr>
        <w:t xml:space="preserve"> DE </w:t>
      </w:r>
      <w:r w:rsidR="009C6482">
        <w:rPr>
          <w:b/>
          <w:caps/>
          <w:sz w:val="24"/>
          <w:szCs w:val="24"/>
        </w:rPr>
        <w:t>………</w:t>
      </w:r>
      <w:proofErr w:type="gramStart"/>
      <w:r w:rsidR="009C6482">
        <w:rPr>
          <w:b/>
          <w:caps/>
          <w:sz w:val="24"/>
          <w:szCs w:val="24"/>
        </w:rPr>
        <w:t>…….</w:t>
      </w:r>
      <w:proofErr w:type="gramEnd"/>
      <w:r w:rsidR="009C6482">
        <w:rPr>
          <w:b/>
          <w:caps/>
          <w:sz w:val="24"/>
          <w:szCs w:val="24"/>
        </w:rPr>
        <w:t>.</w:t>
      </w:r>
      <w:r w:rsidR="009E5D7E" w:rsidRPr="009E5D7E">
        <w:rPr>
          <w:b/>
          <w:caps/>
          <w:sz w:val="24"/>
          <w:szCs w:val="24"/>
        </w:rPr>
        <w:t xml:space="preserve"> cuando ostentaba un cargo en otra administración pública</w:t>
      </w:r>
    </w:p>
    <w:p w14:paraId="68181605" w14:textId="7F11BAF1" w:rsidR="00BA36CF" w:rsidRPr="009E5D7E" w:rsidRDefault="00BA36CF" w:rsidP="00B723D5">
      <w:pPr>
        <w:tabs>
          <w:tab w:val="left" w:pos="473"/>
        </w:tabs>
        <w:spacing w:line="340" w:lineRule="exact"/>
        <w:jc w:val="both"/>
        <w:rPr>
          <w:b/>
          <w:caps/>
          <w:sz w:val="24"/>
          <w:szCs w:val="24"/>
        </w:rPr>
      </w:pPr>
    </w:p>
    <w:p w14:paraId="211B29B8" w14:textId="7D2BE62B" w:rsidR="006C5063" w:rsidRDefault="00556FD4" w:rsidP="00B723D5">
      <w:pPr>
        <w:pStyle w:val="Prrafodelista"/>
        <w:numPr>
          <w:ilvl w:val="0"/>
          <w:numId w:val="34"/>
        </w:numPr>
        <w:tabs>
          <w:tab w:val="left" w:pos="473"/>
        </w:tabs>
        <w:spacing w:line="340" w:lineRule="exact"/>
        <w:jc w:val="both"/>
        <w:rPr>
          <w:b/>
          <w:sz w:val="24"/>
          <w:szCs w:val="24"/>
        </w:rPr>
      </w:pPr>
      <w:r w:rsidRPr="00E01C02">
        <w:rPr>
          <w:b/>
          <w:sz w:val="24"/>
          <w:szCs w:val="24"/>
        </w:rPr>
        <w:t>CONSULTA</w:t>
      </w:r>
    </w:p>
    <w:p w14:paraId="1829E993" w14:textId="77777777" w:rsidR="00E01C02" w:rsidRPr="00E01C02" w:rsidRDefault="00E01C02" w:rsidP="00B723D5">
      <w:pPr>
        <w:tabs>
          <w:tab w:val="left" w:pos="473"/>
        </w:tabs>
        <w:spacing w:line="340" w:lineRule="exact"/>
        <w:jc w:val="both"/>
        <w:rPr>
          <w:b/>
          <w:sz w:val="24"/>
          <w:szCs w:val="24"/>
        </w:rPr>
      </w:pPr>
    </w:p>
    <w:p w14:paraId="2A1C4625" w14:textId="6E2917B3" w:rsidR="000158B1" w:rsidRDefault="008A0215" w:rsidP="000158B1">
      <w:pPr>
        <w:pStyle w:val="Prrafodelista"/>
        <w:numPr>
          <w:ilvl w:val="0"/>
          <w:numId w:val="30"/>
        </w:numPr>
        <w:tabs>
          <w:tab w:val="left" w:pos="473"/>
        </w:tabs>
        <w:ind w:left="357" w:hanging="357"/>
        <w:jc w:val="both"/>
      </w:pPr>
      <w:r>
        <w:rPr>
          <w:sz w:val="24"/>
          <w:szCs w:val="24"/>
        </w:rPr>
        <w:t xml:space="preserve">Con fecha </w:t>
      </w:r>
      <w:r w:rsidR="00BA36CF">
        <w:rPr>
          <w:sz w:val="24"/>
          <w:szCs w:val="24"/>
        </w:rPr>
        <w:t xml:space="preserve">5 de julio </w:t>
      </w:r>
      <w:r>
        <w:rPr>
          <w:sz w:val="24"/>
          <w:szCs w:val="24"/>
        </w:rPr>
        <w:t>de 2023 s</w:t>
      </w:r>
      <w:r w:rsidR="00532895">
        <w:rPr>
          <w:sz w:val="24"/>
          <w:szCs w:val="24"/>
        </w:rPr>
        <w:t xml:space="preserve">e </w:t>
      </w:r>
      <w:r w:rsidR="0012202B">
        <w:rPr>
          <w:sz w:val="24"/>
          <w:szCs w:val="24"/>
        </w:rPr>
        <w:t>recibió</w:t>
      </w:r>
      <w:r w:rsidR="00532895">
        <w:rPr>
          <w:sz w:val="24"/>
          <w:szCs w:val="24"/>
        </w:rPr>
        <w:t xml:space="preserve"> en el buzón del correo electrónico de la Comisión</w:t>
      </w:r>
      <w:r w:rsidR="00AC3A52" w:rsidRPr="00556FD4">
        <w:rPr>
          <w:sz w:val="24"/>
          <w:szCs w:val="24"/>
        </w:rPr>
        <w:t xml:space="preserve"> de Ética Pública de los miembros del gobierno y altos cargos del sector público foral del Territorio Histórico de Álava</w:t>
      </w:r>
      <w:r w:rsidR="00B723D5">
        <w:rPr>
          <w:sz w:val="24"/>
          <w:szCs w:val="24"/>
        </w:rPr>
        <w:t xml:space="preserve"> </w:t>
      </w:r>
      <w:r w:rsidR="002D39E7" w:rsidRPr="00556FD4">
        <w:rPr>
          <w:sz w:val="24"/>
          <w:szCs w:val="24"/>
        </w:rPr>
        <w:t>e</w:t>
      </w:r>
      <w:r w:rsidR="00532895">
        <w:rPr>
          <w:sz w:val="24"/>
          <w:szCs w:val="24"/>
        </w:rPr>
        <w:t xml:space="preserve">mail remitido por el Diputado General en el </w:t>
      </w:r>
      <w:r w:rsidR="000158B1">
        <w:rPr>
          <w:sz w:val="24"/>
          <w:szCs w:val="24"/>
        </w:rPr>
        <w:t>que manifesta</w:t>
      </w:r>
      <w:r w:rsidR="0012202B">
        <w:rPr>
          <w:sz w:val="24"/>
          <w:szCs w:val="24"/>
        </w:rPr>
        <w:t>ba</w:t>
      </w:r>
      <w:r w:rsidR="000158B1">
        <w:rPr>
          <w:sz w:val="24"/>
          <w:szCs w:val="24"/>
        </w:rPr>
        <w:t xml:space="preserve"> que, a la vista de las informaciones proporcionadas en relación </w:t>
      </w:r>
      <w:r w:rsidR="00BA36CF">
        <w:rPr>
          <w:sz w:val="24"/>
          <w:szCs w:val="24"/>
        </w:rPr>
        <w:t>con</w:t>
      </w:r>
      <w:r w:rsidR="00DF0641">
        <w:rPr>
          <w:sz w:val="24"/>
          <w:szCs w:val="24"/>
        </w:rPr>
        <w:t xml:space="preserve"> diligencias de la fiscalía referidas a actuación de </w:t>
      </w:r>
      <w:r w:rsidR="009C6482">
        <w:rPr>
          <w:sz w:val="24"/>
          <w:szCs w:val="24"/>
        </w:rPr>
        <w:t>……</w:t>
      </w:r>
      <w:r w:rsidR="00DF0641">
        <w:rPr>
          <w:sz w:val="24"/>
          <w:szCs w:val="24"/>
        </w:rPr>
        <w:t xml:space="preserve"> </w:t>
      </w:r>
      <w:r w:rsidR="004742B3">
        <w:rPr>
          <w:sz w:val="24"/>
          <w:szCs w:val="24"/>
        </w:rPr>
        <w:t>cuando ostentaba un cargo en otra administración pública</w:t>
      </w:r>
      <w:r w:rsidR="00BA36CF">
        <w:rPr>
          <w:sz w:val="24"/>
          <w:szCs w:val="24"/>
        </w:rPr>
        <w:t>,</w:t>
      </w:r>
      <w:r w:rsidR="000158B1">
        <w:rPr>
          <w:sz w:val="24"/>
          <w:szCs w:val="24"/>
        </w:rPr>
        <w:t xml:space="preserve"> en aras a una total transparencia en la actuación de los servidores públicos, formula consulta </w:t>
      </w:r>
      <w:r w:rsidR="00BA36CF">
        <w:rPr>
          <w:sz w:val="24"/>
          <w:szCs w:val="24"/>
        </w:rPr>
        <w:t xml:space="preserve">sobre si </w:t>
      </w:r>
      <w:r w:rsidR="00AF44D0">
        <w:rPr>
          <w:sz w:val="24"/>
          <w:szCs w:val="24"/>
        </w:rPr>
        <w:t>es</w:t>
      </w:r>
      <w:r w:rsidR="00BA36CF">
        <w:rPr>
          <w:sz w:val="24"/>
          <w:szCs w:val="24"/>
        </w:rPr>
        <w:t xml:space="preserve"> necesario adoptar alguna decisión como consecuencia de los hechos indicados.</w:t>
      </w:r>
    </w:p>
    <w:p w14:paraId="073CA184" w14:textId="77777777" w:rsidR="008A0215" w:rsidRPr="008A0215" w:rsidRDefault="008A0215" w:rsidP="008A0215">
      <w:pPr>
        <w:pStyle w:val="Prrafodelista"/>
        <w:rPr>
          <w:sz w:val="24"/>
          <w:szCs w:val="24"/>
        </w:rPr>
      </w:pPr>
    </w:p>
    <w:p w14:paraId="2A64FBE7" w14:textId="226BFE82" w:rsidR="00DF0641" w:rsidRDefault="00DF0641" w:rsidP="00B723D5">
      <w:pPr>
        <w:pStyle w:val="Prrafodelista"/>
        <w:numPr>
          <w:ilvl w:val="0"/>
          <w:numId w:val="30"/>
        </w:numPr>
        <w:tabs>
          <w:tab w:val="left" w:pos="473"/>
        </w:tabs>
        <w:jc w:val="both"/>
        <w:rPr>
          <w:sz w:val="24"/>
          <w:szCs w:val="24"/>
        </w:rPr>
      </w:pPr>
      <w:r w:rsidRPr="00946F5C">
        <w:rPr>
          <w:sz w:val="24"/>
          <w:szCs w:val="24"/>
        </w:rPr>
        <w:t xml:space="preserve">A su vez, </w:t>
      </w:r>
      <w:r w:rsidR="00946F5C" w:rsidRPr="00946F5C">
        <w:rPr>
          <w:sz w:val="24"/>
          <w:szCs w:val="24"/>
        </w:rPr>
        <w:t>m</w:t>
      </w:r>
      <w:r w:rsidRPr="00946F5C">
        <w:rPr>
          <w:sz w:val="24"/>
          <w:szCs w:val="24"/>
        </w:rPr>
        <w:t xml:space="preserve">ediante correo electrónico remitido, el </w:t>
      </w:r>
      <w:r w:rsidR="00946F5C" w:rsidRPr="00946F5C">
        <w:rPr>
          <w:sz w:val="24"/>
          <w:szCs w:val="24"/>
        </w:rPr>
        <w:t>6 de julio de 2023,</w:t>
      </w:r>
      <w:r w:rsidRPr="00946F5C">
        <w:rPr>
          <w:sz w:val="24"/>
          <w:szCs w:val="24"/>
        </w:rPr>
        <w:t xml:space="preserve"> </w:t>
      </w:r>
      <w:r w:rsidR="008528C8">
        <w:rPr>
          <w:sz w:val="24"/>
          <w:szCs w:val="24"/>
        </w:rPr>
        <w:t xml:space="preserve">a </w:t>
      </w:r>
      <w:r w:rsidRPr="00946F5C">
        <w:rPr>
          <w:sz w:val="24"/>
          <w:szCs w:val="24"/>
        </w:rPr>
        <w:t xml:space="preserve">la Comisión de Ética Pública de los miembros del gobierno y altos cargos del sector público foral del Territorio Histórico de Álava, </w:t>
      </w:r>
      <w:r w:rsidR="00946F5C" w:rsidRPr="00946F5C">
        <w:rPr>
          <w:sz w:val="24"/>
          <w:szCs w:val="24"/>
        </w:rPr>
        <w:t>la persona afectada informa</w:t>
      </w:r>
      <w:r w:rsidR="0012202B">
        <w:rPr>
          <w:sz w:val="24"/>
          <w:szCs w:val="24"/>
        </w:rPr>
        <w:t>ba</w:t>
      </w:r>
      <w:r w:rsidR="00946F5C" w:rsidRPr="00946F5C">
        <w:rPr>
          <w:sz w:val="24"/>
          <w:szCs w:val="24"/>
        </w:rPr>
        <w:t xml:space="preserve"> de la notificación recibida en su día de la Fiscalía Provincial de conclusión de diligencias </w:t>
      </w:r>
      <w:proofErr w:type="spellStart"/>
      <w:r w:rsidR="00946F5C" w:rsidRPr="00946F5C">
        <w:rPr>
          <w:sz w:val="24"/>
          <w:szCs w:val="24"/>
        </w:rPr>
        <w:t>preprocesales</w:t>
      </w:r>
      <w:proofErr w:type="spellEnd"/>
      <w:r w:rsidR="00946F5C" w:rsidRPr="00946F5C">
        <w:rPr>
          <w:sz w:val="24"/>
          <w:szCs w:val="24"/>
        </w:rPr>
        <w:t xml:space="preserve"> y remisión al Juzgado de Instrucción que corresponda así como del acuerdo que, en relación dicha documentación, emitió la Comisión de Ética Pública </w:t>
      </w:r>
      <w:r w:rsidR="009C6482">
        <w:rPr>
          <w:sz w:val="24"/>
          <w:szCs w:val="24"/>
        </w:rPr>
        <w:t>…</w:t>
      </w:r>
      <w:r w:rsidR="00946F5C" w:rsidRPr="00946F5C">
        <w:rPr>
          <w:sz w:val="24"/>
          <w:szCs w:val="24"/>
        </w:rPr>
        <w:t xml:space="preserve">. </w:t>
      </w:r>
    </w:p>
    <w:p w14:paraId="36D44D2A" w14:textId="77777777" w:rsidR="00946F5C" w:rsidRPr="00946F5C" w:rsidRDefault="00946F5C" w:rsidP="00946F5C">
      <w:pPr>
        <w:tabs>
          <w:tab w:val="left" w:pos="473"/>
        </w:tabs>
        <w:jc w:val="both"/>
        <w:rPr>
          <w:sz w:val="24"/>
          <w:szCs w:val="24"/>
        </w:rPr>
      </w:pPr>
    </w:p>
    <w:p w14:paraId="699D575E" w14:textId="4813C3C4" w:rsidR="003D0C0F" w:rsidRDefault="00946F5C" w:rsidP="00B723D5">
      <w:pPr>
        <w:pStyle w:val="Prrafodelista"/>
        <w:numPr>
          <w:ilvl w:val="0"/>
          <w:numId w:val="30"/>
        </w:numPr>
        <w:tabs>
          <w:tab w:val="left" w:pos="473"/>
        </w:tabs>
        <w:jc w:val="both"/>
        <w:rPr>
          <w:sz w:val="24"/>
          <w:szCs w:val="24"/>
        </w:rPr>
      </w:pPr>
      <w:r>
        <w:rPr>
          <w:sz w:val="24"/>
          <w:szCs w:val="24"/>
        </w:rPr>
        <w:t xml:space="preserve">No obstante lo anterior, </w:t>
      </w:r>
      <w:r w:rsidR="003D0C0F">
        <w:rPr>
          <w:sz w:val="24"/>
          <w:szCs w:val="24"/>
        </w:rPr>
        <w:t xml:space="preserve">se dio traslado </w:t>
      </w:r>
      <w:r>
        <w:rPr>
          <w:sz w:val="24"/>
          <w:szCs w:val="24"/>
        </w:rPr>
        <w:t xml:space="preserve">de la consulta del Diputado General </w:t>
      </w:r>
      <w:r w:rsidR="003D0C0F">
        <w:rPr>
          <w:sz w:val="24"/>
          <w:szCs w:val="24"/>
        </w:rPr>
        <w:t>a</w:t>
      </w:r>
      <w:r w:rsidR="00DF0641">
        <w:rPr>
          <w:sz w:val="24"/>
          <w:szCs w:val="24"/>
        </w:rPr>
        <w:t>l cargo público afectado p</w:t>
      </w:r>
      <w:r w:rsidR="003D0C0F">
        <w:rPr>
          <w:sz w:val="24"/>
          <w:szCs w:val="24"/>
        </w:rPr>
        <w:t>ara que remitiera a esta Comisión de Ética Pública las manifestaciones y alegaciones que estimara oportunas respecto a los hechos y consideraciones que se hacen en la consulta recibida.</w:t>
      </w:r>
    </w:p>
    <w:p w14:paraId="612AC95F" w14:textId="77777777" w:rsidR="00C472F4" w:rsidRPr="00C472F4" w:rsidRDefault="00C472F4" w:rsidP="00C472F4">
      <w:pPr>
        <w:pStyle w:val="Prrafodelista"/>
        <w:rPr>
          <w:sz w:val="24"/>
          <w:szCs w:val="24"/>
        </w:rPr>
      </w:pPr>
    </w:p>
    <w:p w14:paraId="2C2BEB3D" w14:textId="203B7F62" w:rsidR="004742B3" w:rsidRDefault="00D17F34" w:rsidP="00B723D5">
      <w:pPr>
        <w:pStyle w:val="Prrafodelista"/>
        <w:numPr>
          <w:ilvl w:val="0"/>
          <w:numId w:val="30"/>
        </w:numPr>
        <w:tabs>
          <w:tab w:val="left" w:pos="473"/>
        </w:tabs>
        <w:jc w:val="both"/>
        <w:rPr>
          <w:sz w:val="24"/>
          <w:szCs w:val="24"/>
        </w:rPr>
      </w:pPr>
      <w:r>
        <w:rPr>
          <w:sz w:val="24"/>
          <w:szCs w:val="24"/>
        </w:rPr>
        <w:t xml:space="preserve">Con fecha </w:t>
      </w:r>
      <w:r w:rsidR="00946F5C">
        <w:rPr>
          <w:sz w:val="24"/>
          <w:szCs w:val="24"/>
        </w:rPr>
        <w:t>17 de julio de 2023</w:t>
      </w:r>
      <w:r w:rsidR="00BE00EA">
        <w:rPr>
          <w:sz w:val="24"/>
          <w:szCs w:val="24"/>
        </w:rPr>
        <w:t xml:space="preserve"> t</w:t>
      </w:r>
      <w:r w:rsidR="0012202B">
        <w:rPr>
          <w:sz w:val="24"/>
          <w:szCs w:val="24"/>
        </w:rPr>
        <w:t>uvo</w:t>
      </w:r>
      <w:r w:rsidR="00BE00EA">
        <w:rPr>
          <w:sz w:val="24"/>
          <w:szCs w:val="24"/>
        </w:rPr>
        <w:t xml:space="preserve"> entrada en la Comisión </w:t>
      </w:r>
      <w:r w:rsidR="00946F5C">
        <w:rPr>
          <w:sz w:val="24"/>
          <w:szCs w:val="24"/>
        </w:rPr>
        <w:t xml:space="preserve">comunicación de </w:t>
      </w:r>
      <w:r w:rsidR="009C6482">
        <w:rPr>
          <w:sz w:val="24"/>
          <w:szCs w:val="24"/>
        </w:rPr>
        <w:t>………</w:t>
      </w:r>
      <w:r w:rsidR="00946F5C">
        <w:rPr>
          <w:sz w:val="24"/>
          <w:szCs w:val="24"/>
        </w:rPr>
        <w:t>, en el que</w:t>
      </w:r>
      <w:r w:rsidR="0012202B">
        <w:rPr>
          <w:sz w:val="24"/>
          <w:szCs w:val="24"/>
        </w:rPr>
        <w:t xml:space="preserve">, tras manifestar </w:t>
      </w:r>
      <w:r w:rsidR="00946F5C">
        <w:rPr>
          <w:sz w:val="24"/>
          <w:szCs w:val="24"/>
        </w:rPr>
        <w:t>que</w:t>
      </w:r>
      <w:r w:rsidR="0012202B">
        <w:rPr>
          <w:sz w:val="24"/>
          <w:szCs w:val="24"/>
        </w:rPr>
        <w:t>,</w:t>
      </w:r>
      <w:r w:rsidR="00946F5C">
        <w:rPr>
          <w:sz w:val="24"/>
          <w:szCs w:val="24"/>
        </w:rPr>
        <w:t xml:space="preserve"> en el ejercicio de su cargo de </w:t>
      </w:r>
      <w:r w:rsidR="009C6482">
        <w:rPr>
          <w:sz w:val="24"/>
          <w:szCs w:val="24"/>
        </w:rPr>
        <w:t>…………</w:t>
      </w:r>
      <w:r w:rsidR="008528C8">
        <w:rPr>
          <w:sz w:val="24"/>
          <w:szCs w:val="24"/>
        </w:rPr>
        <w:t>, realizó</w:t>
      </w:r>
      <w:r w:rsidR="00946F5C">
        <w:rPr>
          <w:sz w:val="24"/>
          <w:szCs w:val="24"/>
        </w:rPr>
        <w:t xml:space="preserve"> su trabajo con honestidad, de acuerdo al marco legal establecido y con el aval técnico y jurídico de especialistas de las diferentes áreas intervinientes en materia de autorizaciones ambientales</w:t>
      </w:r>
      <w:r w:rsidR="0012202B">
        <w:rPr>
          <w:sz w:val="24"/>
          <w:szCs w:val="24"/>
        </w:rPr>
        <w:t>, explica</w:t>
      </w:r>
      <w:r w:rsidR="004742B3">
        <w:rPr>
          <w:sz w:val="24"/>
          <w:szCs w:val="24"/>
        </w:rPr>
        <w:t xml:space="preserve"> pormenorizadamente el proyecto objeto de investigación promovida por la Fiscalía Provincial y concluye que la actuación por ella realizada en ningún caso reúne los</w:t>
      </w:r>
      <w:r w:rsidR="00AF44D0">
        <w:rPr>
          <w:sz w:val="24"/>
          <w:szCs w:val="24"/>
        </w:rPr>
        <w:t xml:space="preserve"> </w:t>
      </w:r>
      <w:r w:rsidR="004742B3">
        <w:rPr>
          <w:sz w:val="24"/>
          <w:szCs w:val="24"/>
        </w:rPr>
        <w:t>elementos</w:t>
      </w:r>
      <w:r w:rsidR="00AF44D0">
        <w:rPr>
          <w:sz w:val="24"/>
          <w:szCs w:val="24"/>
        </w:rPr>
        <w:t xml:space="preserve"> de la figura delictiva</w:t>
      </w:r>
      <w:r w:rsidR="004742B3">
        <w:rPr>
          <w:sz w:val="24"/>
          <w:szCs w:val="24"/>
        </w:rPr>
        <w:t xml:space="preserve"> </w:t>
      </w:r>
      <w:r w:rsidR="00AF44D0">
        <w:rPr>
          <w:sz w:val="24"/>
          <w:szCs w:val="24"/>
        </w:rPr>
        <w:t>prevista en el artículo 404 del Código Penal.</w:t>
      </w:r>
    </w:p>
    <w:p w14:paraId="2BEC43E6" w14:textId="72DE06BA" w:rsidR="004742B3" w:rsidRDefault="004742B3" w:rsidP="004742B3">
      <w:pPr>
        <w:pStyle w:val="Prrafodelista"/>
        <w:rPr>
          <w:sz w:val="24"/>
          <w:szCs w:val="24"/>
        </w:rPr>
      </w:pPr>
    </w:p>
    <w:p w14:paraId="4AB50049" w14:textId="1CD8CDF5" w:rsidR="00AF44D0" w:rsidRDefault="00AF44D0" w:rsidP="004742B3">
      <w:pPr>
        <w:pStyle w:val="Prrafodelista"/>
        <w:rPr>
          <w:sz w:val="24"/>
          <w:szCs w:val="24"/>
        </w:rPr>
      </w:pPr>
    </w:p>
    <w:p w14:paraId="4461F6E3" w14:textId="7D4935DB" w:rsidR="00AF44D0" w:rsidRDefault="00AF44D0" w:rsidP="004742B3">
      <w:pPr>
        <w:pStyle w:val="Prrafodelista"/>
        <w:rPr>
          <w:sz w:val="24"/>
          <w:szCs w:val="24"/>
        </w:rPr>
      </w:pPr>
    </w:p>
    <w:p w14:paraId="7CA41920" w14:textId="3E64E985" w:rsidR="00AF44D0" w:rsidRDefault="00AF44D0" w:rsidP="004742B3">
      <w:pPr>
        <w:pStyle w:val="Prrafodelista"/>
        <w:rPr>
          <w:sz w:val="24"/>
          <w:szCs w:val="24"/>
        </w:rPr>
      </w:pPr>
    </w:p>
    <w:p w14:paraId="405F67C3" w14:textId="77777777" w:rsidR="00AF44D0" w:rsidRPr="004742B3" w:rsidRDefault="00AF44D0" w:rsidP="004742B3">
      <w:pPr>
        <w:pStyle w:val="Prrafodelista"/>
        <w:rPr>
          <w:sz w:val="24"/>
          <w:szCs w:val="24"/>
        </w:rPr>
      </w:pPr>
    </w:p>
    <w:p w14:paraId="276131A8" w14:textId="559238C5" w:rsidR="00432893" w:rsidRPr="008665FF" w:rsidRDefault="008B4CDA" w:rsidP="008665FF">
      <w:pPr>
        <w:tabs>
          <w:tab w:val="left" w:pos="473"/>
        </w:tabs>
        <w:jc w:val="both"/>
        <w:rPr>
          <w:color w:val="000000"/>
          <w:sz w:val="24"/>
          <w:szCs w:val="24"/>
        </w:rPr>
      </w:pPr>
      <w:r w:rsidRPr="008665FF">
        <w:rPr>
          <w:sz w:val="24"/>
          <w:szCs w:val="24"/>
        </w:rPr>
        <w:t xml:space="preserve"> </w:t>
      </w:r>
    </w:p>
    <w:p w14:paraId="3DBA8E9E" w14:textId="77777777" w:rsidR="00556FD4" w:rsidRDefault="00556FD4" w:rsidP="00B723D5">
      <w:pPr>
        <w:pStyle w:val="Prrafodelista"/>
        <w:numPr>
          <w:ilvl w:val="0"/>
          <w:numId w:val="34"/>
        </w:numPr>
        <w:tabs>
          <w:tab w:val="left" w:pos="473"/>
        </w:tabs>
        <w:spacing w:line="340" w:lineRule="exact"/>
        <w:jc w:val="both"/>
        <w:rPr>
          <w:b/>
          <w:sz w:val="24"/>
          <w:szCs w:val="24"/>
        </w:rPr>
      </w:pPr>
      <w:r>
        <w:rPr>
          <w:b/>
          <w:sz w:val="24"/>
          <w:szCs w:val="24"/>
        </w:rPr>
        <w:t>NORMAS DE APLICACIÓN</w:t>
      </w:r>
    </w:p>
    <w:p w14:paraId="38FE1DEA" w14:textId="77777777" w:rsidR="00556FD4" w:rsidRDefault="00556FD4" w:rsidP="00B723D5">
      <w:pPr>
        <w:tabs>
          <w:tab w:val="left" w:pos="473"/>
        </w:tabs>
        <w:spacing w:line="340" w:lineRule="exact"/>
        <w:jc w:val="both"/>
        <w:rPr>
          <w:b/>
          <w:sz w:val="24"/>
          <w:szCs w:val="24"/>
        </w:rPr>
      </w:pPr>
    </w:p>
    <w:p w14:paraId="07CE5DAC" w14:textId="6598D2FA" w:rsidR="00556FD4" w:rsidRDefault="00556FD4" w:rsidP="00B723D5">
      <w:pPr>
        <w:pStyle w:val="Prrafodelista"/>
        <w:numPr>
          <w:ilvl w:val="0"/>
          <w:numId w:val="37"/>
        </w:numPr>
        <w:autoSpaceDE w:val="0"/>
        <w:autoSpaceDN w:val="0"/>
        <w:adjustRightInd w:val="0"/>
        <w:jc w:val="both"/>
        <w:rPr>
          <w:sz w:val="24"/>
          <w:szCs w:val="24"/>
        </w:rPr>
      </w:pPr>
      <w:r w:rsidRPr="00556FD4">
        <w:rPr>
          <w:sz w:val="24"/>
          <w:szCs w:val="24"/>
        </w:rPr>
        <w:lastRenderedPageBreak/>
        <w:t>Por Acuerdo del Consejo de Diputados 477/2015 de 3 de septiembre</w:t>
      </w:r>
      <w:r w:rsidR="005A4751">
        <w:rPr>
          <w:sz w:val="24"/>
          <w:szCs w:val="24"/>
        </w:rPr>
        <w:t>, ratificado</w:t>
      </w:r>
      <w:r w:rsidR="00C8555C">
        <w:rPr>
          <w:sz w:val="24"/>
          <w:szCs w:val="24"/>
        </w:rPr>
        <w:t xml:space="preserve"> por</w:t>
      </w:r>
      <w:r w:rsidR="005A4751">
        <w:rPr>
          <w:sz w:val="24"/>
          <w:szCs w:val="24"/>
        </w:rPr>
        <w:t xml:space="preserve"> Acuerdo 654/2019,</w:t>
      </w:r>
      <w:r w:rsidRPr="00556FD4">
        <w:rPr>
          <w:sz w:val="24"/>
          <w:szCs w:val="24"/>
        </w:rPr>
        <w:t xml:space="preserve"> se aprobó el Código de Ética y Buen Gobierno de los cargos públicos y representantes del sector público del Territorio Histórico de Álava</w:t>
      </w:r>
      <w:r w:rsidR="001E4DD8">
        <w:rPr>
          <w:sz w:val="24"/>
          <w:szCs w:val="24"/>
        </w:rPr>
        <w:t xml:space="preserve"> (en adelante CEBG)</w:t>
      </w:r>
      <w:r w:rsidRPr="00556FD4">
        <w:rPr>
          <w:sz w:val="24"/>
          <w:szCs w:val="24"/>
        </w:rPr>
        <w:t>, al objeto de respaldar y liderar un fortalecimiento de los principios éticos en el sector público foral.</w:t>
      </w:r>
    </w:p>
    <w:p w14:paraId="12EC43CA" w14:textId="77777777" w:rsidR="00556FD4" w:rsidRDefault="00556FD4" w:rsidP="00B723D5">
      <w:pPr>
        <w:autoSpaceDE w:val="0"/>
        <w:autoSpaceDN w:val="0"/>
        <w:adjustRightInd w:val="0"/>
        <w:jc w:val="both"/>
        <w:rPr>
          <w:sz w:val="24"/>
          <w:szCs w:val="24"/>
        </w:rPr>
      </w:pPr>
    </w:p>
    <w:p w14:paraId="0CF1479F" w14:textId="4034EE29" w:rsidR="00556FD4" w:rsidRDefault="00556FD4" w:rsidP="00B723D5">
      <w:pPr>
        <w:autoSpaceDE w:val="0"/>
        <w:autoSpaceDN w:val="0"/>
        <w:adjustRightInd w:val="0"/>
        <w:ind w:left="360"/>
        <w:jc w:val="both"/>
        <w:rPr>
          <w:sz w:val="24"/>
          <w:szCs w:val="24"/>
        </w:rPr>
      </w:pPr>
      <w:r>
        <w:rPr>
          <w:sz w:val="24"/>
          <w:szCs w:val="24"/>
        </w:rPr>
        <w:t>Dicho Código contiene u</w:t>
      </w:r>
      <w:r w:rsidR="001E4DD8">
        <w:rPr>
          <w:sz w:val="24"/>
          <w:szCs w:val="24"/>
        </w:rPr>
        <w:t>na serie de principios generales sobre “la conducta de los cargos públicos” que se articulan en torno a la integridad y la transparencia y se proyectan en tres ámbitos: la calidad institucional, la relación con la ciudadanía y la ética y conducta individual</w:t>
      </w:r>
      <w:r w:rsidR="000E1E2D">
        <w:rPr>
          <w:sz w:val="24"/>
          <w:szCs w:val="24"/>
        </w:rPr>
        <w:t xml:space="preserve">, principios que, a su vez, se encuentran recogidos </w:t>
      </w:r>
      <w:r w:rsidR="00D92230">
        <w:rPr>
          <w:sz w:val="24"/>
          <w:szCs w:val="24"/>
        </w:rPr>
        <w:t xml:space="preserve">en el capítulo III de la Norma </w:t>
      </w:r>
      <w:r w:rsidR="00D92230" w:rsidRPr="00AB2E14">
        <w:rPr>
          <w:sz w:val="24"/>
          <w:szCs w:val="24"/>
        </w:rPr>
        <w:t>Foral 10/2018, de 11 de julio, reguladora del ejercicio del cargo público foral</w:t>
      </w:r>
    </w:p>
    <w:p w14:paraId="1F554AD2" w14:textId="77777777" w:rsidR="001E4DD8" w:rsidRDefault="001E4DD8" w:rsidP="00B723D5">
      <w:pPr>
        <w:autoSpaceDE w:val="0"/>
        <w:autoSpaceDN w:val="0"/>
        <w:adjustRightInd w:val="0"/>
        <w:ind w:left="360"/>
        <w:jc w:val="both"/>
        <w:rPr>
          <w:sz w:val="24"/>
          <w:szCs w:val="24"/>
        </w:rPr>
      </w:pPr>
    </w:p>
    <w:p w14:paraId="26242CA3" w14:textId="4AE18E56" w:rsidR="00C17764" w:rsidRPr="00AB2E14" w:rsidRDefault="00C17764" w:rsidP="00B723D5">
      <w:pPr>
        <w:pStyle w:val="Prrafodelista"/>
        <w:numPr>
          <w:ilvl w:val="0"/>
          <w:numId w:val="37"/>
        </w:numPr>
        <w:autoSpaceDE w:val="0"/>
        <w:autoSpaceDN w:val="0"/>
        <w:adjustRightInd w:val="0"/>
        <w:jc w:val="both"/>
        <w:rPr>
          <w:sz w:val="24"/>
          <w:szCs w:val="24"/>
        </w:rPr>
      </w:pPr>
      <w:r w:rsidRPr="00AB2E14">
        <w:rPr>
          <w:sz w:val="24"/>
          <w:szCs w:val="24"/>
        </w:rPr>
        <w:t>El artículo 19.3 de</w:t>
      </w:r>
      <w:r w:rsidR="00D92230">
        <w:rPr>
          <w:sz w:val="24"/>
          <w:szCs w:val="24"/>
        </w:rPr>
        <w:t xml:space="preserve"> citada</w:t>
      </w:r>
      <w:r w:rsidRPr="00AB2E14">
        <w:rPr>
          <w:sz w:val="24"/>
          <w:szCs w:val="24"/>
        </w:rPr>
        <w:t xml:space="preserve"> Norma prevé la existencia de una Comisión de Ética Pública de los miembros del gobierno y altos cargos del sector público foral del Territorio Histórico de Álava que velará por el cumplimiento de este código.</w:t>
      </w:r>
    </w:p>
    <w:p w14:paraId="54D13497" w14:textId="77777777" w:rsidR="00C17764" w:rsidRPr="00AB2E14" w:rsidRDefault="00C17764" w:rsidP="00B723D5">
      <w:pPr>
        <w:autoSpaceDE w:val="0"/>
        <w:autoSpaceDN w:val="0"/>
        <w:adjustRightInd w:val="0"/>
        <w:jc w:val="both"/>
        <w:rPr>
          <w:sz w:val="24"/>
          <w:szCs w:val="24"/>
        </w:rPr>
      </w:pPr>
    </w:p>
    <w:p w14:paraId="78DB7AB7" w14:textId="77777777" w:rsidR="001E4DD8" w:rsidRPr="00AB2E14" w:rsidRDefault="00C17764" w:rsidP="00B723D5">
      <w:pPr>
        <w:autoSpaceDE w:val="0"/>
        <w:autoSpaceDN w:val="0"/>
        <w:adjustRightInd w:val="0"/>
        <w:ind w:left="360"/>
        <w:jc w:val="both"/>
        <w:rPr>
          <w:sz w:val="24"/>
          <w:szCs w:val="24"/>
        </w:rPr>
      </w:pPr>
      <w:r w:rsidRPr="00AB2E14">
        <w:rPr>
          <w:sz w:val="24"/>
          <w:szCs w:val="24"/>
        </w:rPr>
        <w:t>En este sentido, e</w:t>
      </w:r>
      <w:r w:rsidR="001E4DD8" w:rsidRPr="00AB2E14">
        <w:rPr>
          <w:sz w:val="24"/>
          <w:szCs w:val="24"/>
        </w:rPr>
        <w:t xml:space="preserve">l CEBG, en su </w:t>
      </w:r>
      <w:r w:rsidR="00326F72" w:rsidRPr="00AB2E14">
        <w:rPr>
          <w:sz w:val="24"/>
          <w:szCs w:val="24"/>
        </w:rPr>
        <w:t>apartad</w:t>
      </w:r>
      <w:r w:rsidR="001E4DD8" w:rsidRPr="00AB2E14">
        <w:rPr>
          <w:sz w:val="24"/>
          <w:szCs w:val="24"/>
        </w:rPr>
        <w:t xml:space="preserve">o séptimo, creó la Comisión de Ética Pública como órgano independiente con funciones de impulsar, promover, velar y garantizar el cumplimiento de los valores, principios y normas de conducta regulados en </w:t>
      </w:r>
      <w:r w:rsidR="00326F72" w:rsidRPr="00AB2E14">
        <w:rPr>
          <w:sz w:val="24"/>
          <w:szCs w:val="24"/>
        </w:rPr>
        <w:t>dicho</w:t>
      </w:r>
      <w:r w:rsidR="001E4DD8" w:rsidRPr="00AB2E14">
        <w:rPr>
          <w:sz w:val="24"/>
          <w:szCs w:val="24"/>
        </w:rPr>
        <w:t xml:space="preserve"> Código así como de prevenir cualquier incumplimiento o mala conducta que pueda dañar la imagen de la institución.</w:t>
      </w:r>
      <w:r w:rsidRPr="00AB2E14">
        <w:rPr>
          <w:sz w:val="24"/>
          <w:szCs w:val="24"/>
        </w:rPr>
        <w:t xml:space="preserve">  </w:t>
      </w:r>
    </w:p>
    <w:p w14:paraId="16FFB3F9" w14:textId="77777777" w:rsidR="001E4DD8" w:rsidRPr="00AB2E14" w:rsidRDefault="001E4DD8" w:rsidP="00B723D5">
      <w:pPr>
        <w:pStyle w:val="Prrafodelista"/>
        <w:autoSpaceDE w:val="0"/>
        <w:autoSpaceDN w:val="0"/>
        <w:adjustRightInd w:val="0"/>
        <w:ind w:left="360"/>
        <w:jc w:val="both"/>
        <w:rPr>
          <w:sz w:val="24"/>
          <w:szCs w:val="24"/>
        </w:rPr>
      </w:pPr>
    </w:p>
    <w:p w14:paraId="6AA803BD" w14:textId="69DD5B3F" w:rsidR="001E4DD8" w:rsidRPr="00966EA2" w:rsidRDefault="001E4DD8" w:rsidP="00B723D5">
      <w:pPr>
        <w:pStyle w:val="Prrafodelista"/>
        <w:numPr>
          <w:ilvl w:val="0"/>
          <w:numId w:val="37"/>
        </w:numPr>
        <w:autoSpaceDE w:val="0"/>
        <w:autoSpaceDN w:val="0"/>
        <w:adjustRightInd w:val="0"/>
        <w:jc w:val="both"/>
        <w:rPr>
          <w:sz w:val="24"/>
          <w:szCs w:val="24"/>
        </w:rPr>
      </w:pPr>
      <w:r>
        <w:rPr>
          <w:sz w:val="24"/>
          <w:szCs w:val="24"/>
        </w:rPr>
        <w:t>Las funciones de esa Comisión de Ética Pública se proyectarán sobre los miembros del gobierno foral, los altos cargos</w:t>
      </w:r>
      <w:r w:rsidR="00F8380C">
        <w:rPr>
          <w:sz w:val="24"/>
          <w:szCs w:val="24"/>
        </w:rPr>
        <w:t xml:space="preserve">, </w:t>
      </w:r>
      <w:r>
        <w:rPr>
          <w:sz w:val="24"/>
          <w:szCs w:val="24"/>
        </w:rPr>
        <w:t xml:space="preserve">demás cargos directivos al servicio de la Diputación Foral de Álava, de sus organismos autónomos, sociedades públicas, fundaciones </w:t>
      </w:r>
      <w:r w:rsidR="00F8380C">
        <w:rPr>
          <w:sz w:val="24"/>
          <w:szCs w:val="24"/>
        </w:rPr>
        <w:t xml:space="preserve">así como sobre otras personas designadas por el Consejo de Gobierno o por sus órganos competentes en el caso de una sociedad pública foral, para ocupar cargo de dirección o administración en entidades de </w:t>
      </w:r>
      <w:r w:rsidR="00F8380C" w:rsidRPr="00966EA2">
        <w:rPr>
          <w:sz w:val="24"/>
          <w:szCs w:val="24"/>
        </w:rPr>
        <w:t>naturaleza y capital mayoritariamente privado o en cualquier otra entidad en que su control corresponda a varias administraciones públicas o a su</w:t>
      </w:r>
      <w:r w:rsidR="008F3372" w:rsidRPr="00966EA2">
        <w:rPr>
          <w:sz w:val="24"/>
          <w:szCs w:val="24"/>
        </w:rPr>
        <w:t xml:space="preserve">s respectivos sectores públicos, adheridos al actual </w:t>
      </w:r>
      <w:bookmarkStart w:id="0" w:name="_Hlk141959854"/>
      <w:r w:rsidR="008F3372" w:rsidRPr="00966EA2">
        <w:rPr>
          <w:sz w:val="24"/>
          <w:szCs w:val="24"/>
        </w:rPr>
        <w:t>CEBG</w:t>
      </w:r>
      <w:bookmarkEnd w:id="0"/>
      <w:r w:rsidR="008F3372" w:rsidRPr="00966EA2">
        <w:rPr>
          <w:sz w:val="24"/>
          <w:szCs w:val="24"/>
        </w:rPr>
        <w:t>, bien automáticamente desde el momento de su designación o nombramiento</w:t>
      </w:r>
    </w:p>
    <w:p w14:paraId="4AA450E9" w14:textId="77777777" w:rsidR="00F8380C" w:rsidRPr="00966EA2" w:rsidRDefault="00F8380C" w:rsidP="00B723D5">
      <w:pPr>
        <w:pStyle w:val="Prrafodelista"/>
        <w:autoSpaceDE w:val="0"/>
        <w:autoSpaceDN w:val="0"/>
        <w:adjustRightInd w:val="0"/>
        <w:ind w:left="360"/>
        <w:jc w:val="both"/>
        <w:rPr>
          <w:sz w:val="24"/>
          <w:szCs w:val="24"/>
        </w:rPr>
      </w:pPr>
    </w:p>
    <w:p w14:paraId="14EB229C" w14:textId="77777777" w:rsidR="00800BE5" w:rsidRDefault="00800BE5" w:rsidP="00B723D5">
      <w:pPr>
        <w:pStyle w:val="Prrafodelista"/>
        <w:autoSpaceDE w:val="0"/>
        <w:autoSpaceDN w:val="0"/>
        <w:adjustRightInd w:val="0"/>
        <w:ind w:left="360"/>
        <w:jc w:val="both"/>
        <w:rPr>
          <w:sz w:val="24"/>
          <w:szCs w:val="24"/>
        </w:rPr>
      </w:pPr>
    </w:p>
    <w:p w14:paraId="2E5F16CE" w14:textId="77777777" w:rsidR="00F8380C" w:rsidRDefault="00F8380C" w:rsidP="00B723D5">
      <w:pPr>
        <w:pStyle w:val="Prrafodelista"/>
        <w:autoSpaceDE w:val="0"/>
        <w:autoSpaceDN w:val="0"/>
        <w:adjustRightInd w:val="0"/>
        <w:ind w:left="360"/>
        <w:jc w:val="both"/>
        <w:rPr>
          <w:sz w:val="24"/>
          <w:szCs w:val="24"/>
        </w:rPr>
      </w:pPr>
    </w:p>
    <w:p w14:paraId="10FAA166" w14:textId="77777777" w:rsidR="00F8380C" w:rsidRDefault="00F8380C" w:rsidP="00B723D5">
      <w:pPr>
        <w:pStyle w:val="Prrafodelista"/>
        <w:numPr>
          <w:ilvl w:val="0"/>
          <w:numId w:val="34"/>
        </w:numPr>
        <w:tabs>
          <w:tab w:val="left" w:pos="473"/>
        </w:tabs>
        <w:spacing w:line="340" w:lineRule="exact"/>
        <w:jc w:val="both"/>
        <w:rPr>
          <w:b/>
          <w:sz w:val="24"/>
          <w:szCs w:val="24"/>
        </w:rPr>
      </w:pPr>
      <w:r>
        <w:rPr>
          <w:b/>
          <w:sz w:val="24"/>
          <w:szCs w:val="24"/>
        </w:rPr>
        <w:t>CUESTIÓN SOMETIDA A LA CONSIDERACIÓN DE LA COMIS</w:t>
      </w:r>
      <w:r w:rsidR="00A373F1">
        <w:rPr>
          <w:b/>
          <w:sz w:val="24"/>
          <w:szCs w:val="24"/>
        </w:rPr>
        <w:t>I</w:t>
      </w:r>
      <w:r>
        <w:rPr>
          <w:b/>
          <w:sz w:val="24"/>
          <w:szCs w:val="24"/>
        </w:rPr>
        <w:t>ÓN DE ÉTICA PÚBLICA</w:t>
      </w:r>
    </w:p>
    <w:p w14:paraId="7A0E813F" w14:textId="77777777" w:rsidR="00F8380C" w:rsidRDefault="00F8380C" w:rsidP="00B723D5">
      <w:pPr>
        <w:tabs>
          <w:tab w:val="left" w:pos="473"/>
        </w:tabs>
        <w:spacing w:line="340" w:lineRule="exact"/>
        <w:jc w:val="both"/>
        <w:rPr>
          <w:sz w:val="24"/>
          <w:szCs w:val="24"/>
        </w:rPr>
      </w:pPr>
    </w:p>
    <w:p w14:paraId="775DD059" w14:textId="70C744B8" w:rsidR="008528C8" w:rsidRDefault="008528C8" w:rsidP="00B723D5">
      <w:pPr>
        <w:pStyle w:val="Prrafodelista"/>
        <w:numPr>
          <w:ilvl w:val="0"/>
          <w:numId w:val="45"/>
        </w:numPr>
        <w:tabs>
          <w:tab w:val="left" w:pos="473"/>
        </w:tabs>
        <w:jc w:val="both"/>
        <w:rPr>
          <w:sz w:val="24"/>
          <w:szCs w:val="24"/>
        </w:rPr>
      </w:pPr>
      <w:r>
        <w:rPr>
          <w:sz w:val="24"/>
          <w:szCs w:val="24"/>
        </w:rPr>
        <w:t xml:space="preserve">Antes de analizar el fondo de la cuestión sometida a consideración de esta Comisión, conviene recordar que </w:t>
      </w:r>
      <w:r w:rsidR="00AC0D6D">
        <w:rPr>
          <w:sz w:val="24"/>
          <w:szCs w:val="24"/>
        </w:rPr>
        <w:t>ésta</w:t>
      </w:r>
      <w:r>
        <w:rPr>
          <w:sz w:val="24"/>
          <w:szCs w:val="24"/>
        </w:rPr>
        <w:t xml:space="preserve"> despliega sus efectos con unos límites temporales y subjetivos definidos en el </w:t>
      </w:r>
      <w:r w:rsidR="00775B27" w:rsidRPr="00966EA2">
        <w:rPr>
          <w:sz w:val="24"/>
          <w:szCs w:val="24"/>
        </w:rPr>
        <w:t>CEBG</w:t>
      </w:r>
      <w:r>
        <w:rPr>
          <w:sz w:val="24"/>
          <w:szCs w:val="24"/>
        </w:rPr>
        <w:t xml:space="preserve"> a partir de</w:t>
      </w:r>
      <w:r w:rsidR="00D22302">
        <w:rPr>
          <w:sz w:val="24"/>
          <w:szCs w:val="24"/>
        </w:rPr>
        <w:t xml:space="preserve"> </w:t>
      </w:r>
      <w:r w:rsidR="006E60E5">
        <w:rPr>
          <w:sz w:val="24"/>
          <w:szCs w:val="24"/>
        </w:rPr>
        <w:t xml:space="preserve">su aprobación por Acuerdo </w:t>
      </w:r>
      <w:r w:rsidR="00D22302">
        <w:rPr>
          <w:sz w:val="24"/>
          <w:szCs w:val="24"/>
        </w:rPr>
        <w:t>477</w:t>
      </w:r>
      <w:r w:rsidR="006E60E5">
        <w:rPr>
          <w:sz w:val="24"/>
          <w:szCs w:val="24"/>
        </w:rPr>
        <w:t>/2015, de Consejo de Gobierno</w:t>
      </w:r>
      <w:r w:rsidR="00D22302">
        <w:rPr>
          <w:sz w:val="24"/>
          <w:szCs w:val="24"/>
        </w:rPr>
        <w:t xml:space="preserve"> de 3 de septiemb</w:t>
      </w:r>
      <w:r w:rsidR="006E60E5">
        <w:rPr>
          <w:sz w:val="24"/>
          <w:szCs w:val="24"/>
        </w:rPr>
        <w:t>re, adquiriendo fuerza vinculante para los cargos públicos definidos en su artículo segundo a partir del momento en que estos han sido designados.  Así lo dispone su apartado noveno cuando indica que “</w:t>
      </w:r>
      <w:r w:rsidR="006E60E5" w:rsidRPr="006E60E5">
        <w:rPr>
          <w:i/>
          <w:iCs/>
          <w:sz w:val="24"/>
          <w:szCs w:val="24"/>
        </w:rPr>
        <w:t xml:space="preserve">La adhesión a este Código será automática desde el momento de </w:t>
      </w:r>
      <w:r w:rsidR="006E60E5" w:rsidRPr="006E60E5">
        <w:rPr>
          <w:i/>
          <w:iCs/>
          <w:sz w:val="24"/>
          <w:szCs w:val="24"/>
        </w:rPr>
        <w:lastRenderedPageBreak/>
        <w:t>la designación o nombramiento del cargo público al servicio del sector público del Territorio Histórico de Álava</w:t>
      </w:r>
      <w:r w:rsidR="006E60E5">
        <w:rPr>
          <w:sz w:val="24"/>
          <w:szCs w:val="24"/>
        </w:rPr>
        <w:t>.”</w:t>
      </w:r>
    </w:p>
    <w:p w14:paraId="68AE169B" w14:textId="77777777" w:rsidR="00775B27" w:rsidRPr="00775B27" w:rsidRDefault="00775B27" w:rsidP="00775B27">
      <w:pPr>
        <w:tabs>
          <w:tab w:val="left" w:pos="473"/>
        </w:tabs>
        <w:jc w:val="both"/>
        <w:rPr>
          <w:sz w:val="24"/>
          <w:szCs w:val="24"/>
        </w:rPr>
      </w:pPr>
    </w:p>
    <w:p w14:paraId="08E0715D" w14:textId="6101EEAA" w:rsidR="006E60E5" w:rsidRDefault="00775B27" w:rsidP="00B723D5">
      <w:pPr>
        <w:pStyle w:val="Prrafodelista"/>
        <w:numPr>
          <w:ilvl w:val="0"/>
          <w:numId w:val="45"/>
        </w:numPr>
        <w:tabs>
          <w:tab w:val="left" w:pos="473"/>
        </w:tabs>
        <w:jc w:val="both"/>
        <w:rPr>
          <w:sz w:val="24"/>
          <w:szCs w:val="24"/>
        </w:rPr>
      </w:pPr>
      <w:r>
        <w:rPr>
          <w:sz w:val="24"/>
          <w:szCs w:val="24"/>
        </w:rPr>
        <w:t>Por otro lado, desde un punto de vista temporal, los valores, principios y conductas establecido</w:t>
      </w:r>
      <w:r w:rsidR="00AC0D6D">
        <w:rPr>
          <w:sz w:val="24"/>
          <w:szCs w:val="24"/>
        </w:rPr>
        <w:t>s</w:t>
      </w:r>
      <w:r>
        <w:rPr>
          <w:sz w:val="24"/>
          <w:szCs w:val="24"/>
        </w:rPr>
        <w:t xml:space="preserve"> en el </w:t>
      </w:r>
      <w:r w:rsidRPr="00966EA2">
        <w:rPr>
          <w:sz w:val="24"/>
          <w:szCs w:val="24"/>
        </w:rPr>
        <w:t>CEBG</w:t>
      </w:r>
      <w:r>
        <w:rPr>
          <w:sz w:val="24"/>
          <w:szCs w:val="24"/>
        </w:rPr>
        <w:t xml:space="preserve"> </w:t>
      </w:r>
      <w:proofErr w:type="gramStart"/>
      <w:r>
        <w:rPr>
          <w:sz w:val="24"/>
          <w:szCs w:val="24"/>
        </w:rPr>
        <w:t>son de aplicación</w:t>
      </w:r>
      <w:proofErr w:type="gramEnd"/>
      <w:r>
        <w:rPr>
          <w:sz w:val="24"/>
          <w:szCs w:val="24"/>
        </w:rPr>
        <w:t xml:space="preserve"> a los cargos públicos forales a partir del momento en el que han sido nombrados y mientras continúen en sus funciones como cargo, </w:t>
      </w:r>
      <w:r w:rsidR="00CE5684">
        <w:rPr>
          <w:sz w:val="24"/>
          <w:szCs w:val="24"/>
        </w:rPr>
        <w:t>configurándose como elemento</w:t>
      </w:r>
      <w:r>
        <w:rPr>
          <w:sz w:val="24"/>
          <w:szCs w:val="24"/>
        </w:rPr>
        <w:t xml:space="preserve"> fundamental a la hora de circunscribir la delimitación temporal del Código, </w:t>
      </w:r>
      <w:r w:rsidR="00CE5684">
        <w:rPr>
          <w:sz w:val="24"/>
          <w:szCs w:val="24"/>
        </w:rPr>
        <w:t xml:space="preserve">la fecha de nombramiento que implica la automática adhesión al </w:t>
      </w:r>
      <w:r w:rsidR="00CE5684" w:rsidRPr="00966EA2">
        <w:rPr>
          <w:sz w:val="24"/>
          <w:szCs w:val="24"/>
        </w:rPr>
        <w:t>CEBG</w:t>
      </w:r>
      <w:r w:rsidR="00CE5684">
        <w:rPr>
          <w:sz w:val="24"/>
          <w:szCs w:val="24"/>
        </w:rPr>
        <w:t>.</w:t>
      </w:r>
    </w:p>
    <w:p w14:paraId="587CBE80" w14:textId="77777777" w:rsidR="00CE5684" w:rsidRPr="00CE5684" w:rsidRDefault="00CE5684" w:rsidP="00CE5684">
      <w:pPr>
        <w:pStyle w:val="Prrafodelista"/>
        <w:rPr>
          <w:sz w:val="24"/>
          <w:szCs w:val="24"/>
        </w:rPr>
      </w:pPr>
    </w:p>
    <w:p w14:paraId="52245FD1" w14:textId="13AD096D" w:rsidR="00CE5684" w:rsidRDefault="00CE5684" w:rsidP="00CE5684">
      <w:pPr>
        <w:tabs>
          <w:tab w:val="left" w:pos="473"/>
        </w:tabs>
        <w:ind w:left="360"/>
        <w:jc w:val="both"/>
        <w:rPr>
          <w:sz w:val="24"/>
          <w:szCs w:val="24"/>
        </w:rPr>
      </w:pPr>
      <w:r>
        <w:rPr>
          <w:sz w:val="24"/>
          <w:szCs w:val="24"/>
        </w:rPr>
        <w:t xml:space="preserve">En definitiva, el </w:t>
      </w:r>
      <w:r w:rsidRPr="00966EA2">
        <w:rPr>
          <w:sz w:val="24"/>
          <w:szCs w:val="24"/>
        </w:rPr>
        <w:t>CEBG</w:t>
      </w:r>
      <w:r>
        <w:rPr>
          <w:sz w:val="24"/>
          <w:szCs w:val="24"/>
        </w:rPr>
        <w:t xml:space="preserve"> despliega sus efectos hacia las personas destinatarias del mismo en el período comprendido entre la formalización de su nombramiento y el momento en que surta efectos su cese.  </w:t>
      </w:r>
    </w:p>
    <w:p w14:paraId="704F50FE" w14:textId="44FB83AC" w:rsidR="00CE5684" w:rsidRDefault="00CE5684" w:rsidP="00CE5684">
      <w:pPr>
        <w:tabs>
          <w:tab w:val="left" w:pos="473"/>
        </w:tabs>
        <w:ind w:left="360"/>
        <w:jc w:val="both"/>
        <w:rPr>
          <w:sz w:val="24"/>
          <w:szCs w:val="24"/>
        </w:rPr>
      </w:pPr>
    </w:p>
    <w:p w14:paraId="45049454" w14:textId="2045DFDD" w:rsidR="0042033B" w:rsidRDefault="00CE5684" w:rsidP="0042033B">
      <w:pPr>
        <w:pStyle w:val="Prrafodelista"/>
        <w:numPr>
          <w:ilvl w:val="0"/>
          <w:numId w:val="45"/>
        </w:numPr>
        <w:tabs>
          <w:tab w:val="left" w:pos="473"/>
        </w:tabs>
        <w:jc w:val="both"/>
        <w:rPr>
          <w:sz w:val="24"/>
          <w:szCs w:val="24"/>
        </w:rPr>
      </w:pPr>
      <w:r w:rsidRPr="0042033B">
        <w:rPr>
          <w:sz w:val="24"/>
          <w:szCs w:val="24"/>
        </w:rPr>
        <w:t xml:space="preserve">La </w:t>
      </w:r>
      <w:r w:rsidR="00AC0D6D">
        <w:rPr>
          <w:sz w:val="24"/>
          <w:szCs w:val="24"/>
        </w:rPr>
        <w:t xml:space="preserve">persona afectada </w:t>
      </w:r>
      <w:r w:rsidR="0042033B" w:rsidRPr="0042033B">
        <w:rPr>
          <w:sz w:val="24"/>
          <w:szCs w:val="24"/>
        </w:rPr>
        <w:t xml:space="preserve">fue nombrada </w:t>
      </w:r>
      <w:r w:rsidR="009C6482">
        <w:rPr>
          <w:sz w:val="24"/>
          <w:szCs w:val="24"/>
        </w:rPr>
        <w:t>………</w:t>
      </w:r>
      <w:r w:rsidR="0042033B" w:rsidRPr="0042033B">
        <w:rPr>
          <w:sz w:val="24"/>
          <w:szCs w:val="24"/>
        </w:rPr>
        <w:t xml:space="preserve"> mediante Decreto </w:t>
      </w:r>
      <w:r w:rsidR="009C6482">
        <w:rPr>
          <w:sz w:val="24"/>
          <w:szCs w:val="24"/>
        </w:rPr>
        <w:t>………..</w:t>
      </w:r>
      <w:r w:rsidR="0042033B" w:rsidRPr="0042033B">
        <w:rPr>
          <w:sz w:val="24"/>
          <w:szCs w:val="24"/>
        </w:rPr>
        <w:t>.  Días después</w:t>
      </w:r>
      <w:r w:rsidR="009C6482">
        <w:rPr>
          <w:sz w:val="24"/>
          <w:szCs w:val="24"/>
        </w:rPr>
        <w:t xml:space="preserve"> </w:t>
      </w:r>
      <w:r w:rsidR="0042033B" w:rsidRPr="0042033B">
        <w:rPr>
          <w:sz w:val="24"/>
          <w:szCs w:val="24"/>
        </w:rPr>
        <w:t>tuvo lugar l</w:t>
      </w:r>
      <w:r w:rsidRPr="0042033B">
        <w:rPr>
          <w:sz w:val="24"/>
          <w:szCs w:val="24"/>
        </w:rPr>
        <w:t>a posesión</w:t>
      </w:r>
      <w:r w:rsidR="0042033B" w:rsidRPr="0042033B">
        <w:rPr>
          <w:sz w:val="24"/>
          <w:szCs w:val="24"/>
        </w:rPr>
        <w:t xml:space="preserve"> </w:t>
      </w:r>
      <w:r w:rsidRPr="0042033B">
        <w:rPr>
          <w:sz w:val="24"/>
          <w:szCs w:val="24"/>
        </w:rPr>
        <w:t xml:space="preserve">del cargo y </w:t>
      </w:r>
      <w:r w:rsidR="0042033B" w:rsidRPr="0042033B">
        <w:rPr>
          <w:sz w:val="24"/>
          <w:szCs w:val="24"/>
        </w:rPr>
        <w:t xml:space="preserve">con ella, la adhesión automática al </w:t>
      </w:r>
      <w:r w:rsidR="0042033B" w:rsidRPr="00966EA2">
        <w:rPr>
          <w:sz w:val="24"/>
          <w:szCs w:val="24"/>
        </w:rPr>
        <w:t>CEBG</w:t>
      </w:r>
      <w:r w:rsidR="0042033B">
        <w:rPr>
          <w:sz w:val="24"/>
          <w:szCs w:val="24"/>
        </w:rPr>
        <w:t>.</w:t>
      </w:r>
    </w:p>
    <w:p w14:paraId="55C79248" w14:textId="5BBB2990" w:rsidR="00CE5684" w:rsidRPr="0042375B" w:rsidRDefault="00CE5684" w:rsidP="0042033B">
      <w:pPr>
        <w:pStyle w:val="Default"/>
        <w:jc w:val="both"/>
        <w:rPr>
          <w:rFonts w:ascii="Times New Roman" w:hAnsi="Times New Roman" w:cs="Times New Roman"/>
          <w:color w:val="auto"/>
        </w:rPr>
      </w:pPr>
      <w:r w:rsidRPr="0042375B">
        <w:rPr>
          <w:rFonts w:ascii="Times New Roman" w:hAnsi="Times New Roman" w:cs="Times New Roman"/>
          <w:color w:val="auto"/>
        </w:rPr>
        <w:t xml:space="preserve"> </w:t>
      </w:r>
    </w:p>
    <w:p w14:paraId="24B672B3" w14:textId="5CAA1A7B" w:rsidR="00CE5684" w:rsidRPr="0042375B" w:rsidRDefault="00CE5684" w:rsidP="00793AD3">
      <w:pPr>
        <w:pStyle w:val="Default"/>
        <w:numPr>
          <w:ilvl w:val="0"/>
          <w:numId w:val="45"/>
        </w:numPr>
        <w:tabs>
          <w:tab w:val="left" w:pos="473"/>
        </w:tabs>
        <w:jc w:val="both"/>
        <w:rPr>
          <w:rFonts w:ascii="Times New Roman" w:hAnsi="Times New Roman" w:cs="Times New Roman"/>
          <w:color w:val="auto"/>
        </w:rPr>
      </w:pPr>
      <w:r w:rsidRPr="0042375B">
        <w:rPr>
          <w:rFonts w:ascii="Times New Roman" w:hAnsi="Times New Roman" w:cs="Times New Roman"/>
          <w:color w:val="auto"/>
        </w:rPr>
        <w:t>Los hechos relacionados en la</w:t>
      </w:r>
      <w:r w:rsidR="0042375B" w:rsidRPr="0042375B">
        <w:rPr>
          <w:rFonts w:ascii="Times New Roman" w:hAnsi="Times New Roman" w:cs="Times New Roman"/>
          <w:color w:val="auto"/>
        </w:rPr>
        <w:t>s</w:t>
      </w:r>
      <w:r w:rsidRPr="0042375B">
        <w:rPr>
          <w:rFonts w:ascii="Times New Roman" w:hAnsi="Times New Roman" w:cs="Times New Roman"/>
          <w:color w:val="auto"/>
        </w:rPr>
        <w:t xml:space="preserve"> consulta</w:t>
      </w:r>
      <w:r w:rsidR="0042375B" w:rsidRPr="0042375B">
        <w:rPr>
          <w:rFonts w:ascii="Times New Roman" w:hAnsi="Times New Roman" w:cs="Times New Roman"/>
          <w:color w:val="auto"/>
        </w:rPr>
        <w:t>s</w:t>
      </w:r>
      <w:r w:rsidRPr="0042375B">
        <w:rPr>
          <w:rFonts w:ascii="Times New Roman" w:hAnsi="Times New Roman" w:cs="Times New Roman"/>
          <w:color w:val="auto"/>
        </w:rPr>
        <w:t xml:space="preserve"> formulada</w:t>
      </w:r>
      <w:r w:rsidR="0042375B" w:rsidRPr="0042375B">
        <w:rPr>
          <w:rFonts w:ascii="Times New Roman" w:hAnsi="Times New Roman" w:cs="Times New Roman"/>
          <w:color w:val="auto"/>
        </w:rPr>
        <w:t>s</w:t>
      </w:r>
      <w:r w:rsidRPr="0042375B">
        <w:rPr>
          <w:rFonts w:ascii="Times New Roman" w:hAnsi="Times New Roman" w:cs="Times New Roman"/>
          <w:color w:val="auto"/>
        </w:rPr>
        <w:t xml:space="preserve"> por el</w:t>
      </w:r>
      <w:r w:rsidR="0042375B" w:rsidRPr="0042375B">
        <w:rPr>
          <w:rFonts w:ascii="Times New Roman" w:hAnsi="Times New Roman" w:cs="Times New Roman"/>
          <w:color w:val="auto"/>
        </w:rPr>
        <w:t xml:space="preserve"> Diputado General y por la persona interesada </w:t>
      </w:r>
      <w:r w:rsidRPr="0042375B">
        <w:rPr>
          <w:rFonts w:ascii="Times New Roman" w:hAnsi="Times New Roman" w:cs="Times New Roman"/>
          <w:color w:val="auto"/>
        </w:rPr>
        <w:t>son -todos,</w:t>
      </w:r>
      <w:r w:rsidR="0042033B" w:rsidRPr="0042375B">
        <w:rPr>
          <w:rFonts w:ascii="Times New Roman" w:hAnsi="Times New Roman" w:cs="Times New Roman"/>
          <w:color w:val="auto"/>
        </w:rPr>
        <w:t xml:space="preserve"> </w:t>
      </w:r>
      <w:r w:rsidRPr="0042375B">
        <w:rPr>
          <w:rFonts w:ascii="Times New Roman" w:hAnsi="Times New Roman" w:cs="Times New Roman"/>
          <w:color w:val="auto"/>
        </w:rPr>
        <w:t xml:space="preserve">sin excepción- anteriores a su nombramiento y, por ende, a su adhesión al </w:t>
      </w:r>
      <w:r w:rsidR="0042375B" w:rsidRPr="0042375B">
        <w:rPr>
          <w:rFonts w:ascii="Times New Roman" w:hAnsi="Times New Roman" w:cs="Times New Roman"/>
          <w:color w:val="auto"/>
        </w:rPr>
        <w:t>CEBG</w:t>
      </w:r>
      <w:r w:rsidRPr="0042375B">
        <w:rPr>
          <w:rFonts w:ascii="Times New Roman" w:hAnsi="Times New Roman" w:cs="Times New Roman"/>
          <w:color w:val="auto"/>
        </w:rPr>
        <w:t xml:space="preserve">. Su relato, en efecto, hace referencia al trabajo que desarrolló como </w:t>
      </w:r>
      <w:r w:rsidR="009C6482">
        <w:rPr>
          <w:rFonts w:ascii="Times New Roman" w:hAnsi="Times New Roman" w:cs="Times New Roman"/>
          <w:color w:val="auto"/>
        </w:rPr>
        <w:t>……….</w:t>
      </w:r>
    </w:p>
    <w:p w14:paraId="7CA40299" w14:textId="77777777" w:rsidR="00CE5684" w:rsidRPr="00CE5684" w:rsidRDefault="00CE5684" w:rsidP="00CE5684">
      <w:pPr>
        <w:tabs>
          <w:tab w:val="left" w:pos="473"/>
        </w:tabs>
        <w:ind w:left="360"/>
        <w:jc w:val="both"/>
        <w:rPr>
          <w:sz w:val="24"/>
          <w:szCs w:val="24"/>
        </w:rPr>
      </w:pPr>
    </w:p>
    <w:p w14:paraId="2B40DA74" w14:textId="34EF7A45" w:rsidR="0042375B" w:rsidRDefault="0042375B" w:rsidP="00B723D5">
      <w:pPr>
        <w:pStyle w:val="Prrafodelista"/>
        <w:numPr>
          <w:ilvl w:val="0"/>
          <w:numId w:val="45"/>
        </w:numPr>
        <w:tabs>
          <w:tab w:val="left" w:pos="473"/>
        </w:tabs>
        <w:jc w:val="both"/>
        <w:rPr>
          <w:sz w:val="24"/>
          <w:szCs w:val="24"/>
        </w:rPr>
      </w:pPr>
      <w:r>
        <w:rPr>
          <w:sz w:val="24"/>
          <w:szCs w:val="24"/>
        </w:rPr>
        <w:t>Todas estas consideraciones debe</w:t>
      </w:r>
      <w:r w:rsidR="001B4F33">
        <w:rPr>
          <w:sz w:val="24"/>
          <w:szCs w:val="24"/>
        </w:rPr>
        <w:t>rían</w:t>
      </w:r>
      <w:r>
        <w:rPr>
          <w:sz w:val="24"/>
          <w:szCs w:val="24"/>
        </w:rPr>
        <w:t xml:space="preserve"> conducir a los miembros de esta Comisión a inadmitir las consultas sin más trámite, por exceder del ámbito de actuación temporal y subjetivo de esta Comisión, al referirse a actuaciones referidas a una persona que no reunía la condición de cargo público adherido al </w:t>
      </w:r>
      <w:r w:rsidRPr="00966EA2">
        <w:rPr>
          <w:sz w:val="24"/>
          <w:szCs w:val="24"/>
        </w:rPr>
        <w:t>CEBG</w:t>
      </w:r>
      <w:r w:rsidRPr="00E01C02">
        <w:rPr>
          <w:sz w:val="24"/>
          <w:szCs w:val="24"/>
        </w:rPr>
        <w:t xml:space="preserve"> </w:t>
      </w:r>
      <w:r>
        <w:rPr>
          <w:sz w:val="24"/>
          <w:szCs w:val="24"/>
        </w:rPr>
        <w:t>cuando tuvieron lugar los hecho</w:t>
      </w:r>
      <w:r w:rsidR="00B15B3C">
        <w:rPr>
          <w:sz w:val="24"/>
          <w:szCs w:val="24"/>
        </w:rPr>
        <w:t>s</w:t>
      </w:r>
      <w:r>
        <w:rPr>
          <w:sz w:val="24"/>
          <w:szCs w:val="24"/>
        </w:rPr>
        <w:t>.</w:t>
      </w:r>
    </w:p>
    <w:p w14:paraId="72095ADF" w14:textId="77777777" w:rsidR="0042375B" w:rsidRPr="0042375B" w:rsidRDefault="0042375B" w:rsidP="0042375B">
      <w:pPr>
        <w:pStyle w:val="Prrafodelista"/>
        <w:rPr>
          <w:sz w:val="24"/>
          <w:szCs w:val="24"/>
        </w:rPr>
      </w:pPr>
    </w:p>
    <w:p w14:paraId="3DF6C84B" w14:textId="075CA731" w:rsidR="00007F5B" w:rsidRPr="001B4F33" w:rsidRDefault="0042375B" w:rsidP="001B4F33">
      <w:pPr>
        <w:pStyle w:val="Prrafodelista"/>
        <w:numPr>
          <w:ilvl w:val="0"/>
          <w:numId w:val="45"/>
        </w:numPr>
        <w:jc w:val="both"/>
        <w:rPr>
          <w:sz w:val="24"/>
          <w:szCs w:val="24"/>
        </w:rPr>
      </w:pPr>
      <w:r w:rsidRPr="001B4F33">
        <w:rPr>
          <w:sz w:val="24"/>
          <w:szCs w:val="24"/>
        </w:rPr>
        <w:t xml:space="preserve">No obstante lo anterior, </w:t>
      </w:r>
      <w:r w:rsidR="00007F5B" w:rsidRPr="001B4F33">
        <w:rPr>
          <w:sz w:val="24"/>
          <w:szCs w:val="24"/>
        </w:rPr>
        <w:t xml:space="preserve">afirmar que el CEBG </w:t>
      </w:r>
      <w:r w:rsidR="00C37ABE" w:rsidRPr="001B4F33">
        <w:rPr>
          <w:sz w:val="24"/>
          <w:szCs w:val="24"/>
        </w:rPr>
        <w:t xml:space="preserve">sólo incide sobre actitudes y comportamientos que los cargos públicos forales adoptan durante el tiempo que ostentan dichos cargos y en el ámbito </w:t>
      </w:r>
      <w:r w:rsidR="00B56C51" w:rsidRPr="001B4F33">
        <w:rPr>
          <w:sz w:val="24"/>
          <w:szCs w:val="24"/>
        </w:rPr>
        <w:t xml:space="preserve">de las funciones que tienen legalmente asignadas como cargos públicos </w:t>
      </w:r>
      <w:r w:rsidR="00007F5B" w:rsidRPr="001B4F33">
        <w:rPr>
          <w:sz w:val="24"/>
          <w:szCs w:val="24"/>
        </w:rPr>
        <w:t xml:space="preserve">es perfectamente trasladable en relación con los principios de imparcialidad, objetividad, responsabilidad por la gestión, transparencia, honestidad, desinterés y respeto </w:t>
      </w:r>
      <w:r w:rsidR="00C37ABE" w:rsidRPr="001B4F33">
        <w:rPr>
          <w:sz w:val="24"/>
          <w:szCs w:val="24"/>
        </w:rPr>
        <w:t xml:space="preserve">de las funciones que tienen legalmente asignadas como tales cargos </w:t>
      </w:r>
      <w:r w:rsidR="00007F5B" w:rsidRPr="001B4F33">
        <w:rPr>
          <w:sz w:val="24"/>
          <w:szCs w:val="24"/>
        </w:rPr>
        <w:t>públicos.  Pero en el caso de</w:t>
      </w:r>
      <w:r w:rsidR="001B4F33">
        <w:rPr>
          <w:sz w:val="24"/>
          <w:szCs w:val="24"/>
        </w:rPr>
        <w:t>l principio de</w:t>
      </w:r>
      <w:r w:rsidR="00007F5B" w:rsidRPr="001B4F33">
        <w:rPr>
          <w:sz w:val="24"/>
          <w:szCs w:val="24"/>
        </w:rPr>
        <w:t xml:space="preserve"> ejemplaridad más difícil es marcar fronteras entre el pasado y el presente o entre separar la vida pública de la privada.  Si este principio se basa “</w:t>
      </w:r>
      <w:r w:rsidR="00007F5B" w:rsidRPr="001B4F33">
        <w:rPr>
          <w:i/>
          <w:iCs/>
          <w:sz w:val="24"/>
          <w:szCs w:val="24"/>
        </w:rPr>
        <w:t>en el ejercicio de sus puestos y competencias contribuir, en todo caso, y sea en acto público o privado, al prestigio, la dignidad y la imagen de la institución que representan o de la organización a la que prestan sus servicios</w:t>
      </w:r>
      <w:r w:rsidR="00007F5B" w:rsidRPr="001B4F33">
        <w:rPr>
          <w:sz w:val="24"/>
          <w:szCs w:val="24"/>
        </w:rPr>
        <w:t>”, evitando minar la confianza que la ciudadanía tiene en su sistema institucional</w:t>
      </w:r>
      <w:r w:rsidR="00B56C51" w:rsidRPr="001B4F33">
        <w:rPr>
          <w:sz w:val="24"/>
          <w:szCs w:val="24"/>
        </w:rPr>
        <w:t>,</w:t>
      </w:r>
      <w:r w:rsidR="00007F5B" w:rsidRPr="001B4F33">
        <w:rPr>
          <w:sz w:val="24"/>
          <w:szCs w:val="24"/>
        </w:rPr>
        <w:t xml:space="preserve"> puede entenderse que difícilmente puede transmitir confianza un cargo público que </w:t>
      </w:r>
      <w:r w:rsidR="001B4F33">
        <w:rPr>
          <w:sz w:val="24"/>
          <w:szCs w:val="24"/>
        </w:rPr>
        <w:t>pudiera estar i</w:t>
      </w:r>
      <w:r w:rsidR="00007F5B" w:rsidRPr="001B4F33">
        <w:rPr>
          <w:sz w:val="24"/>
          <w:szCs w:val="24"/>
        </w:rPr>
        <w:t>ncurs</w:t>
      </w:r>
      <w:r w:rsidR="001B4F33">
        <w:rPr>
          <w:sz w:val="24"/>
          <w:szCs w:val="24"/>
        </w:rPr>
        <w:t>a</w:t>
      </w:r>
      <w:r w:rsidR="00007F5B" w:rsidRPr="001B4F33">
        <w:rPr>
          <w:sz w:val="24"/>
          <w:szCs w:val="24"/>
        </w:rPr>
        <w:t xml:space="preserve"> en un procedimiento penal, aunque los hechos </w:t>
      </w:r>
      <w:r w:rsidR="001B4F33">
        <w:rPr>
          <w:sz w:val="24"/>
          <w:szCs w:val="24"/>
        </w:rPr>
        <w:t>que lo motiven</w:t>
      </w:r>
      <w:r w:rsidR="00007F5B" w:rsidRPr="001B4F33">
        <w:rPr>
          <w:sz w:val="24"/>
          <w:szCs w:val="24"/>
        </w:rPr>
        <w:t xml:space="preserve"> fueran anteriores a su nombramiento.  </w:t>
      </w:r>
    </w:p>
    <w:p w14:paraId="23C135DF" w14:textId="463C7CDC" w:rsidR="009339B7" w:rsidRDefault="009339B7" w:rsidP="009339B7">
      <w:pPr>
        <w:ind w:left="360"/>
        <w:jc w:val="both"/>
        <w:rPr>
          <w:sz w:val="24"/>
          <w:szCs w:val="24"/>
        </w:rPr>
      </w:pPr>
    </w:p>
    <w:p w14:paraId="5BA1AFBC" w14:textId="07C96276" w:rsidR="009339B7" w:rsidRDefault="001B4F33" w:rsidP="009339B7">
      <w:pPr>
        <w:pStyle w:val="Prrafodelista"/>
        <w:numPr>
          <w:ilvl w:val="0"/>
          <w:numId w:val="45"/>
        </w:numPr>
        <w:jc w:val="both"/>
        <w:rPr>
          <w:sz w:val="24"/>
          <w:szCs w:val="24"/>
        </w:rPr>
      </w:pPr>
      <w:r>
        <w:rPr>
          <w:sz w:val="24"/>
          <w:szCs w:val="24"/>
        </w:rPr>
        <w:t>A</w:t>
      </w:r>
      <w:r w:rsidR="009339B7">
        <w:rPr>
          <w:sz w:val="24"/>
          <w:szCs w:val="24"/>
        </w:rPr>
        <w:t xml:space="preserve"> diferencia de otros sistemas éticos, el </w:t>
      </w:r>
      <w:r w:rsidR="009339B7" w:rsidRPr="00966EA2">
        <w:rPr>
          <w:sz w:val="24"/>
          <w:szCs w:val="24"/>
        </w:rPr>
        <w:t>CEBG</w:t>
      </w:r>
      <w:r w:rsidR="009339B7">
        <w:rPr>
          <w:sz w:val="24"/>
          <w:szCs w:val="24"/>
        </w:rPr>
        <w:t xml:space="preserve"> no hace referencia al momento procesal a partir del cual el principio de ejemplaridad impide el desempeño efectivo de un cargo público con la </w:t>
      </w:r>
      <w:r w:rsidR="009339B7">
        <w:rPr>
          <w:sz w:val="24"/>
          <w:szCs w:val="24"/>
        </w:rPr>
        <w:lastRenderedPageBreak/>
        <w:t xml:space="preserve">tramitación de un procedimiento penal en el que la persona que lo hace es objeto de investigación.  Y así, </w:t>
      </w:r>
      <w:r w:rsidR="003A05ED">
        <w:rPr>
          <w:sz w:val="24"/>
          <w:szCs w:val="24"/>
        </w:rPr>
        <w:t>surge la duda de a partir de cuál de las tres alternativas básicamente existentes en torno a ese momento procedimental - imputación, apertura del juicio oral o fecha de emisión de sentencia condenatoria-, ha de hablarse de incompatibilidad para el ejercicio de un cargo público foral.</w:t>
      </w:r>
    </w:p>
    <w:p w14:paraId="4E7B4B3F" w14:textId="6B029543" w:rsidR="009339B7" w:rsidRDefault="009339B7" w:rsidP="009339B7">
      <w:pPr>
        <w:ind w:left="360"/>
        <w:jc w:val="both"/>
        <w:rPr>
          <w:sz w:val="24"/>
          <w:szCs w:val="24"/>
        </w:rPr>
      </w:pPr>
    </w:p>
    <w:p w14:paraId="5D252253" w14:textId="0C7189A2" w:rsidR="009339B7" w:rsidRDefault="00DC60AA" w:rsidP="009339B7">
      <w:pPr>
        <w:ind w:left="360"/>
        <w:jc w:val="both"/>
        <w:rPr>
          <w:sz w:val="24"/>
          <w:szCs w:val="24"/>
        </w:rPr>
      </w:pPr>
      <w:r>
        <w:rPr>
          <w:sz w:val="24"/>
          <w:szCs w:val="24"/>
        </w:rPr>
        <w:t>A modo de ejemplo, l</w:t>
      </w:r>
      <w:r w:rsidR="003A05ED">
        <w:rPr>
          <w:sz w:val="24"/>
          <w:szCs w:val="24"/>
        </w:rPr>
        <w:t>a Comisión de Ética Pública del País Vasco, viene entendiendo que la solución más ponderada y que mejor contribuye a conciliar las exigencias de la ejemplaridad pública es la segunda, esto es, proceder al cese cautelar del cargo público en el momento en que se dicte auto acordando la apertura del juicio oral.</w:t>
      </w:r>
    </w:p>
    <w:p w14:paraId="3EC345ED" w14:textId="645E7441" w:rsidR="003A05ED" w:rsidRDefault="003A05ED" w:rsidP="009339B7">
      <w:pPr>
        <w:ind w:left="360"/>
        <w:jc w:val="both"/>
        <w:rPr>
          <w:sz w:val="24"/>
          <w:szCs w:val="24"/>
        </w:rPr>
      </w:pPr>
    </w:p>
    <w:p w14:paraId="2CCB94A4" w14:textId="614420D6" w:rsidR="003A05ED" w:rsidRDefault="00DC60AA" w:rsidP="003A05ED">
      <w:pPr>
        <w:ind w:left="360"/>
        <w:jc w:val="both"/>
        <w:rPr>
          <w:sz w:val="24"/>
          <w:szCs w:val="24"/>
        </w:rPr>
      </w:pPr>
      <w:r>
        <w:rPr>
          <w:sz w:val="24"/>
          <w:szCs w:val="24"/>
        </w:rPr>
        <w:t>Por su parte, l</w:t>
      </w:r>
      <w:r w:rsidR="003A05ED" w:rsidRPr="009339B7">
        <w:rPr>
          <w:sz w:val="24"/>
          <w:szCs w:val="24"/>
        </w:rPr>
        <w:t>a Ley 3/2015, de 30 de marzo, reguladora del ejercicio del alto cargo de la Administración General del Estado, autoriza a mantener en el desempeño de un cargo público a las personas que se encuentren incursas en un procedimiento penal hasta el momento en que el procedimiento en cuestión concluya con una sentencia condenatoria firme</w:t>
      </w:r>
      <w:r w:rsidR="003A05ED">
        <w:rPr>
          <w:sz w:val="24"/>
          <w:szCs w:val="24"/>
        </w:rPr>
        <w:t>.</w:t>
      </w:r>
    </w:p>
    <w:p w14:paraId="0DC6753C" w14:textId="118C484E" w:rsidR="00DC60AA" w:rsidRDefault="00DC60AA" w:rsidP="003A05ED">
      <w:pPr>
        <w:ind w:left="360"/>
        <w:jc w:val="both"/>
        <w:rPr>
          <w:sz w:val="24"/>
          <w:szCs w:val="24"/>
        </w:rPr>
      </w:pPr>
    </w:p>
    <w:p w14:paraId="4DBE9314" w14:textId="0086900E" w:rsidR="00DC60AA" w:rsidRDefault="00DC60AA" w:rsidP="003A05ED">
      <w:pPr>
        <w:ind w:left="360"/>
        <w:jc w:val="both"/>
        <w:rPr>
          <w:sz w:val="24"/>
          <w:szCs w:val="24"/>
        </w:rPr>
      </w:pPr>
      <w:r>
        <w:rPr>
          <w:sz w:val="24"/>
          <w:szCs w:val="24"/>
        </w:rPr>
        <w:t>En el extremo contrario estaría la alternativa de fijar en el acto de imputación el momento procesal a partir del cual el acceso o permanencia en un cargo público resultan ya incompatibles con el principio de ejemplaridad.  Ahora bien, cabe calificar dicha solución como desproporcionada e, incluso, irrespetuosa con las garantías penales y procesales adoptadas, entre otras, por la Ley Orgánica 13/2015, de  5 de octubre, de modificación de la Ley de Enjuiciamiento Criminal, que eliminó expresiones usadas por dicha Ley de forma indiscriminada, tales como imputado al referirse a la persona sobre la que tan sólo recaen meras sospechas y está siendo investigado, pero sin que existan suficientes indicios para que se le pueda atribuir judicial y formalmente la comisión de un delito.</w:t>
      </w:r>
    </w:p>
    <w:p w14:paraId="45510C14" w14:textId="51492E70" w:rsidR="00DC60AA" w:rsidRDefault="00DC60AA" w:rsidP="003A05ED">
      <w:pPr>
        <w:ind w:left="360"/>
        <w:jc w:val="both"/>
        <w:rPr>
          <w:sz w:val="24"/>
          <w:szCs w:val="24"/>
        </w:rPr>
      </w:pPr>
    </w:p>
    <w:p w14:paraId="56CF0911" w14:textId="6D5163C3" w:rsidR="00ED3D81" w:rsidRDefault="00DC60AA" w:rsidP="00CE3AB5">
      <w:pPr>
        <w:pStyle w:val="Prrafodelista"/>
        <w:numPr>
          <w:ilvl w:val="0"/>
          <w:numId w:val="45"/>
        </w:numPr>
        <w:jc w:val="both"/>
        <w:rPr>
          <w:sz w:val="24"/>
          <w:szCs w:val="24"/>
        </w:rPr>
      </w:pPr>
      <w:r w:rsidRPr="00443B3D">
        <w:rPr>
          <w:sz w:val="24"/>
          <w:szCs w:val="24"/>
        </w:rPr>
        <w:t xml:space="preserve">A la vista de lo anterior, </w:t>
      </w:r>
      <w:r w:rsidR="00B932A1" w:rsidRPr="00443B3D">
        <w:rPr>
          <w:sz w:val="24"/>
          <w:szCs w:val="24"/>
        </w:rPr>
        <w:t>a juicio de esta Comisión</w:t>
      </w:r>
      <w:r w:rsidR="00443B3D" w:rsidRPr="00443B3D">
        <w:rPr>
          <w:sz w:val="24"/>
          <w:szCs w:val="24"/>
        </w:rPr>
        <w:t>, la solución adoptada por la Comisión de Ética Pública del País Vasco es la más acertada a la hora de aunar las garantías procesales de las personas investigadas con las exigencias de ejemplaridad de los cargos públicos y con el respeto a los derechos y garantías de la ciudadanía</w:t>
      </w:r>
      <w:r w:rsidR="00ED3D81">
        <w:rPr>
          <w:sz w:val="24"/>
          <w:szCs w:val="24"/>
        </w:rPr>
        <w:t xml:space="preserve"> ya que, tal y como indica en su Acuerdo 5/2023, “</w:t>
      </w:r>
      <w:r w:rsidR="00ED3D81" w:rsidRPr="00ED3D81">
        <w:rPr>
          <w:i/>
          <w:iCs/>
          <w:sz w:val="24"/>
          <w:szCs w:val="24"/>
        </w:rPr>
        <w:t>el cese cautelar de un cargo público por hallarse encausado en un procedimiento penal en el que el tribunal competente ha dictado auto acordando la apertura del juicio oral, no constituiría ni una condena anticipada, ni el anticipo de una condena futura, sino una medida preventiva y estrictamente profiláctica, arbitrada con la exclusiva finalidad de hacer el valor de la Ejemplaridad y preservar, transitoriamente, la buena imagen de la Institución a la que presta servicios( …)</w:t>
      </w:r>
      <w:r w:rsidR="00ED3D81">
        <w:rPr>
          <w:sz w:val="24"/>
          <w:szCs w:val="24"/>
        </w:rPr>
        <w:t>”</w:t>
      </w:r>
    </w:p>
    <w:p w14:paraId="74AE6B15" w14:textId="77777777" w:rsidR="00ED3D81" w:rsidRPr="00ED3D81" w:rsidRDefault="00ED3D81" w:rsidP="00ED3D81">
      <w:pPr>
        <w:jc w:val="both"/>
        <w:rPr>
          <w:sz w:val="24"/>
          <w:szCs w:val="24"/>
        </w:rPr>
      </w:pPr>
    </w:p>
    <w:p w14:paraId="54362034" w14:textId="5340C49E" w:rsidR="00B932A1" w:rsidRPr="00443B3D" w:rsidRDefault="00443B3D" w:rsidP="00CE3AB5">
      <w:pPr>
        <w:pStyle w:val="Prrafodelista"/>
        <w:numPr>
          <w:ilvl w:val="0"/>
          <w:numId w:val="45"/>
        </w:numPr>
        <w:jc w:val="both"/>
        <w:rPr>
          <w:sz w:val="24"/>
          <w:szCs w:val="24"/>
        </w:rPr>
      </w:pPr>
      <w:r w:rsidRPr="00443B3D">
        <w:rPr>
          <w:sz w:val="24"/>
          <w:szCs w:val="24"/>
        </w:rPr>
        <w:t xml:space="preserve"> </w:t>
      </w:r>
      <w:r w:rsidR="00ED3D81">
        <w:rPr>
          <w:sz w:val="24"/>
          <w:szCs w:val="24"/>
        </w:rPr>
        <w:t xml:space="preserve">Así las cosas, atendiendo al momento procesal en el que se encuentra </w:t>
      </w:r>
      <w:r>
        <w:rPr>
          <w:sz w:val="24"/>
          <w:szCs w:val="24"/>
        </w:rPr>
        <w:t>e</w:t>
      </w:r>
      <w:r w:rsidR="00DC60AA" w:rsidRPr="00443B3D">
        <w:rPr>
          <w:sz w:val="24"/>
          <w:szCs w:val="24"/>
        </w:rPr>
        <w:t xml:space="preserve">l caso </w:t>
      </w:r>
      <w:r w:rsidR="00B932A1" w:rsidRPr="00443B3D">
        <w:rPr>
          <w:sz w:val="24"/>
          <w:szCs w:val="24"/>
        </w:rPr>
        <w:t xml:space="preserve">que nos ocupa, </w:t>
      </w:r>
      <w:r w:rsidR="00ED3D81">
        <w:rPr>
          <w:sz w:val="24"/>
          <w:szCs w:val="24"/>
        </w:rPr>
        <w:t>remisión de</w:t>
      </w:r>
      <w:r w:rsidR="00B932A1" w:rsidRPr="00443B3D">
        <w:rPr>
          <w:sz w:val="24"/>
          <w:szCs w:val="24"/>
        </w:rPr>
        <w:t xml:space="preserve"> diligencias de investigación de la Fiscalía al juzgado de instrucción sin que haya tenido lugar intervención alguna </w:t>
      </w:r>
      <w:r>
        <w:rPr>
          <w:sz w:val="24"/>
          <w:szCs w:val="24"/>
        </w:rPr>
        <w:t xml:space="preserve">de este último, </w:t>
      </w:r>
      <w:r w:rsidR="00236BEC">
        <w:rPr>
          <w:sz w:val="24"/>
          <w:szCs w:val="24"/>
        </w:rPr>
        <w:t>todavía queda lejos la apertura del juicio oral que es el hito procesal que esta Comisión ha fijado como referencia para empezar a hacer efectivo el reproche ético derivado del principio de ejemplaridad.</w:t>
      </w:r>
    </w:p>
    <w:p w14:paraId="33BC05C2" w14:textId="77777777" w:rsidR="005D0B35" w:rsidRPr="00120259" w:rsidRDefault="005D0B35" w:rsidP="005D0B35">
      <w:pPr>
        <w:pStyle w:val="Default"/>
        <w:jc w:val="both"/>
        <w:rPr>
          <w:rFonts w:ascii="Calibri" w:hAnsi="Calibri" w:cs="Calibri"/>
        </w:rPr>
      </w:pPr>
    </w:p>
    <w:p w14:paraId="17C1B787" w14:textId="1C63200B" w:rsidR="003D1DC6" w:rsidRPr="00031B6D" w:rsidRDefault="00373750" w:rsidP="00B723D5">
      <w:pPr>
        <w:tabs>
          <w:tab w:val="left" w:pos="473"/>
        </w:tabs>
        <w:jc w:val="both"/>
        <w:rPr>
          <w:sz w:val="24"/>
          <w:szCs w:val="24"/>
        </w:rPr>
      </w:pPr>
      <w:r w:rsidRPr="00031B6D">
        <w:rPr>
          <w:sz w:val="24"/>
          <w:szCs w:val="24"/>
        </w:rPr>
        <w:t>En virtud de todo ello, la Comisión de Ética Pública adopta, por unanimidad, la siguiente</w:t>
      </w:r>
    </w:p>
    <w:p w14:paraId="7DAA671E" w14:textId="77777777" w:rsidR="00DB4535" w:rsidRDefault="00DB4535" w:rsidP="00B723D5">
      <w:pPr>
        <w:tabs>
          <w:tab w:val="left" w:pos="473"/>
        </w:tabs>
        <w:jc w:val="both"/>
        <w:rPr>
          <w:sz w:val="24"/>
          <w:szCs w:val="24"/>
        </w:rPr>
      </w:pPr>
    </w:p>
    <w:p w14:paraId="0D42E921" w14:textId="05B407E6" w:rsidR="00373750" w:rsidRDefault="00373750" w:rsidP="00B723D5">
      <w:pPr>
        <w:tabs>
          <w:tab w:val="left" w:pos="473"/>
        </w:tabs>
        <w:jc w:val="center"/>
        <w:rPr>
          <w:b/>
          <w:sz w:val="24"/>
          <w:szCs w:val="24"/>
        </w:rPr>
      </w:pPr>
      <w:r w:rsidRPr="00373750">
        <w:rPr>
          <w:b/>
          <w:sz w:val="24"/>
          <w:szCs w:val="24"/>
        </w:rPr>
        <w:t>RESOLUCIÓN</w:t>
      </w:r>
    </w:p>
    <w:p w14:paraId="669FB01C" w14:textId="77777777" w:rsidR="00B723D5" w:rsidRDefault="00B723D5" w:rsidP="00B723D5">
      <w:pPr>
        <w:tabs>
          <w:tab w:val="left" w:pos="473"/>
        </w:tabs>
        <w:jc w:val="center"/>
        <w:rPr>
          <w:b/>
          <w:sz w:val="24"/>
          <w:szCs w:val="24"/>
        </w:rPr>
      </w:pPr>
    </w:p>
    <w:p w14:paraId="1517BC47" w14:textId="0977BF10" w:rsidR="00847D6E" w:rsidRDefault="00FA47DB" w:rsidP="00847D6E">
      <w:pPr>
        <w:autoSpaceDE w:val="0"/>
        <w:autoSpaceDN w:val="0"/>
        <w:adjustRightInd w:val="0"/>
        <w:ind w:left="360"/>
        <w:jc w:val="both"/>
        <w:rPr>
          <w:sz w:val="24"/>
          <w:szCs w:val="24"/>
        </w:rPr>
      </w:pPr>
      <w:r w:rsidRPr="00847D6E">
        <w:rPr>
          <w:sz w:val="24"/>
          <w:szCs w:val="24"/>
        </w:rPr>
        <w:t>Esta Comisión de Ética y Buen Gobierno considera que</w:t>
      </w:r>
      <w:r w:rsidR="00236BEC">
        <w:rPr>
          <w:sz w:val="24"/>
          <w:szCs w:val="24"/>
        </w:rPr>
        <w:t xml:space="preserve">, a la vista de las circunstancias en las que se ha producido la imputación y, de acuerdo con las consideraciones formuladas a lo largo de la presente resolución, la persona referida en las consultas planteadas puede continuar en el ejercicio del cargo que ocupa hasta que, en su caso, el tribunal competente dice auto acordando la apertura del juicio oral.  </w:t>
      </w:r>
    </w:p>
    <w:p w14:paraId="51E96DD4" w14:textId="03272D85" w:rsidR="00236BEC" w:rsidRDefault="00236BEC" w:rsidP="00847D6E">
      <w:pPr>
        <w:autoSpaceDE w:val="0"/>
        <w:autoSpaceDN w:val="0"/>
        <w:adjustRightInd w:val="0"/>
        <w:ind w:left="360"/>
        <w:jc w:val="both"/>
        <w:rPr>
          <w:sz w:val="24"/>
          <w:szCs w:val="24"/>
        </w:rPr>
      </w:pPr>
    </w:p>
    <w:p w14:paraId="1109F015" w14:textId="6F58A3B9" w:rsidR="00236BEC" w:rsidRDefault="001B4F33" w:rsidP="00847D6E">
      <w:pPr>
        <w:autoSpaceDE w:val="0"/>
        <w:autoSpaceDN w:val="0"/>
        <w:adjustRightInd w:val="0"/>
        <w:ind w:left="360"/>
        <w:jc w:val="both"/>
        <w:rPr>
          <w:sz w:val="24"/>
          <w:szCs w:val="24"/>
        </w:rPr>
      </w:pPr>
      <w:r>
        <w:rPr>
          <w:sz w:val="24"/>
          <w:szCs w:val="24"/>
        </w:rPr>
        <w:t>S</w:t>
      </w:r>
      <w:r w:rsidR="00AF44D0">
        <w:rPr>
          <w:sz w:val="24"/>
          <w:szCs w:val="24"/>
        </w:rPr>
        <w:t>i</w:t>
      </w:r>
      <w:r w:rsidR="00236BEC">
        <w:rPr>
          <w:sz w:val="24"/>
          <w:szCs w:val="24"/>
        </w:rPr>
        <w:t xml:space="preserve"> </w:t>
      </w:r>
      <w:r>
        <w:rPr>
          <w:sz w:val="24"/>
          <w:szCs w:val="24"/>
        </w:rPr>
        <w:t xml:space="preserve">finalmente </w:t>
      </w:r>
      <w:r w:rsidR="00236BEC">
        <w:rPr>
          <w:sz w:val="24"/>
          <w:szCs w:val="24"/>
        </w:rPr>
        <w:t>las actuaciones judiciales desembo</w:t>
      </w:r>
      <w:r w:rsidR="00AF44D0">
        <w:rPr>
          <w:sz w:val="24"/>
          <w:szCs w:val="24"/>
        </w:rPr>
        <w:t>ca</w:t>
      </w:r>
      <w:r w:rsidR="00236BEC">
        <w:rPr>
          <w:sz w:val="24"/>
          <w:szCs w:val="24"/>
        </w:rPr>
        <w:t>n en la apertura de juicio oral, esta Comisión reco</w:t>
      </w:r>
      <w:r w:rsidR="00AF44D0">
        <w:rPr>
          <w:sz w:val="24"/>
          <w:szCs w:val="24"/>
        </w:rPr>
        <w:t>mienda el cese cautelar del cargo público afectado, en los términos de los puntos 7 y 8 de esta Resolución.</w:t>
      </w:r>
    </w:p>
    <w:p w14:paraId="7BE3E97A" w14:textId="77777777" w:rsidR="00AF44D0" w:rsidRPr="00847D6E" w:rsidRDefault="00AF44D0" w:rsidP="00847D6E">
      <w:pPr>
        <w:autoSpaceDE w:val="0"/>
        <w:autoSpaceDN w:val="0"/>
        <w:adjustRightInd w:val="0"/>
        <w:ind w:left="360"/>
        <w:jc w:val="both"/>
        <w:rPr>
          <w:sz w:val="24"/>
          <w:szCs w:val="24"/>
        </w:rPr>
      </w:pPr>
    </w:p>
    <w:tbl>
      <w:tblPr>
        <w:tblW w:w="9782" w:type="dxa"/>
        <w:tblInd w:w="-72" w:type="dxa"/>
        <w:tblLayout w:type="fixed"/>
        <w:tblCellMar>
          <w:left w:w="70" w:type="dxa"/>
          <w:right w:w="70" w:type="dxa"/>
        </w:tblCellMar>
        <w:tblLook w:val="0000" w:firstRow="0" w:lastRow="0" w:firstColumn="0" w:lastColumn="0" w:noHBand="0" w:noVBand="0"/>
      </w:tblPr>
      <w:tblGrid>
        <w:gridCol w:w="4962"/>
        <w:gridCol w:w="4820"/>
      </w:tblGrid>
      <w:tr w:rsidR="001C3EE2" w:rsidRPr="00E65C29" w14:paraId="2A8C4BFE" w14:textId="77777777" w:rsidTr="001B2F39">
        <w:trPr>
          <w:cantSplit/>
        </w:trPr>
        <w:tc>
          <w:tcPr>
            <w:tcW w:w="4962" w:type="dxa"/>
          </w:tcPr>
          <w:p w14:paraId="5FF61007" w14:textId="77777777" w:rsidR="0047592A" w:rsidRPr="00E65C29" w:rsidRDefault="0047592A" w:rsidP="00B723D5">
            <w:pPr>
              <w:tabs>
                <w:tab w:val="left" w:pos="9639"/>
              </w:tabs>
              <w:spacing w:line="280" w:lineRule="exact"/>
              <w:ind w:right="-279"/>
              <w:jc w:val="center"/>
              <w:rPr>
                <w:b/>
                <w:sz w:val="24"/>
                <w:szCs w:val="24"/>
              </w:rPr>
            </w:pPr>
          </w:p>
          <w:p w14:paraId="7DD1C896" w14:textId="77777777" w:rsidR="001C3EE2" w:rsidRPr="00E65C29" w:rsidRDefault="001C3EE2" w:rsidP="00B723D5">
            <w:pPr>
              <w:tabs>
                <w:tab w:val="left" w:pos="9639"/>
              </w:tabs>
              <w:spacing w:line="280" w:lineRule="exact"/>
              <w:ind w:right="-279"/>
              <w:jc w:val="center"/>
              <w:rPr>
                <w:b/>
                <w:sz w:val="24"/>
                <w:szCs w:val="24"/>
              </w:rPr>
            </w:pPr>
          </w:p>
          <w:p w14:paraId="74091FD8" w14:textId="6EADF6D8" w:rsidR="001C3EE2" w:rsidRPr="00E65C29" w:rsidRDefault="001C3EE2" w:rsidP="00B723D5">
            <w:pPr>
              <w:tabs>
                <w:tab w:val="left" w:pos="9639"/>
              </w:tabs>
              <w:spacing w:line="280" w:lineRule="exact"/>
              <w:ind w:right="-279"/>
              <w:jc w:val="center"/>
              <w:rPr>
                <w:b/>
                <w:sz w:val="24"/>
                <w:szCs w:val="24"/>
              </w:rPr>
            </w:pPr>
            <w:r w:rsidRPr="00E65C29">
              <w:rPr>
                <w:b/>
                <w:sz w:val="24"/>
                <w:szCs w:val="24"/>
              </w:rPr>
              <w:t>Fdo.:</w:t>
            </w:r>
            <w:r w:rsidR="001B2F39" w:rsidRPr="00E65C29">
              <w:rPr>
                <w:b/>
                <w:sz w:val="24"/>
                <w:szCs w:val="24"/>
              </w:rPr>
              <w:t xml:space="preserve"> </w:t>
            </w:r>
            <w:r w:rsidR="00236BEC">
              <w:rPr>
                <w:b/>
                <w:sz w:val="24"/>
                <w:szCs w:val="24"/>
              </w:rPr>
              <w:t>Cristina Gonzalez Calvar</w:t>
            </w:r>
          </w:p>
          <w:p w14:paraId="1D179D54" w14:textId="77777777" w:rsidR="001C3EE2" w:rsidRPr="00E65C29" w:rsidRDefault="001C3EE2" w:rsidP="00B723D5">
            <w:pPr>
              <w:tabs>
                <w:tab w:val="left" w:pos="9639"/>
              </w:tabs>
              <w:spacing w:line="280" w:lineRule="exact"/>
              <w:ind w:right="-279"/>
              <w:jc w:val="center"/>
              <w:rPr>
                <w:b/>
                <w:sz w:val="24"/>
                <w:szCs w:val="24"/>
              </w:rPr>
            </w:pPr>
            <w:r w:rsidRPr="00E65C29">
              <w:rPr>
                <w:b/>
                <w:sz w:val="24"/>
                <w:szCs w:val="24"/>
              </w:rPr>
              <w:t>PRESIDENT</w:t>
            </w:r>
            <w:r w:rsidR="001B2F39" w:rsidRPr="00E65C29">
              <w:rPr>
                <w:b/>
                <w:sz w:val="24"/>
                <w:szCs w:val="24"/>
              </w:rPr>
              <w:t>A</w:t>
            </w:r>
          </w:p>
        </w:tc>
        <w:tc>
          <w:tcPr>
            <w:tcW w:w="4820" w:type="dxa"/>
          </w:tcPr>
          <w:p w14:paraId="2DFB5CBC" w14:textId="77777777" w:rsidR="001C3EE2" w:rsidRPr="00E65C29" w:rsidRDefault="001C3EE2" w:rsidP="00B723D5">
            <w:pPr>
              <w:pStyle w:val="Ttulo1"/>
              <w:tabs>
                <w:tab w:val="left" w:pos="9639"/>
              </w:tabs>
              <w:spacing w:before="0" w:after="0" w:line="280" w:lineRule="exact"/>
              <w:ind w:right="-279" w:firstLine="0"/>
              <w:jc w:val="center"/>
              <w:rPr>
                <w:rFonts w:ascii="Times New Roman" w:hAnsi="Times New Roman"/>
                <w:szCs w:val="24"/>
                <w:u w:val="none"/>
                <w:lang w:val="es-ES"/>
              </w:rPr>
            </w:pPr>
          </w:p>
          <w:p w14:paraId="1F215B23" w14:textId="77777777" w:rsidR="00BF684B" w:rsidRPr="00E65C29" w:rsidRDefault="00BF684B" w:rsidP="00B723D5">
            <w:pPr>
              <w:spacing w:line="280" w:lineRule="exact"/>
              <w:ind w:right="-279"/>
              <w:jc w:val="center"/>
              <w:rPr>
                <w:sz w:val="24"/>
                <w:szCs w:val="24"/>
              </w:rPr>
            </w:pPr>
          </w:p>
          <w:p w14:paraId="5DB20217" w14:textId="77777777" w:rsidR="001C3EE2" w:rsidRPr="00E65C29" w:rsidRDefault="001C3EE2" w:rsidP="00B723D5">
            <w:pPr>
              <w:pStyle w:val="Ttulo1"/>
              <w:tabs>
                <w:tab w:val="left" w:pos="9639"/>
              </w:tabs>
              <w:spacing w:before="0" w:after="0" w:line="280" w:lineRule="exact"/>
              <w:ind w:right="-279" w:firstLine="0"/>
              <w:jc w:val="center"/>
              <w:rPr>
                <w:rFonts w:ascii="Times New Roman" w:hAnsi="Times New Roman"/>
                <w:szCs w:val="24"/>
                <w:u w:val="none"/>
                <w:lang w:val="es-ES"/>
              </w:rPr>
            </w:pPr>
            <w:r w:rsidRPr="00E65C29">
              <w:rPr>
                <w:rFonts w:ascii="Times New Roman" w:hAnsi="Times New Roman"/>
                <w:szCs w:val="24"/>
                <w:u w:val="none"/>
                <w:lang w:val="es-ES"/>
              </w:rPr>
              <w:t xml:space="preserve">Fdo.: </w:t>
            </w:r>
            <w:r w:rsidR="00095B55">
              <w:rPr>
                <w:rFonts w:ascii="Times New Roman" w:hAnsi="Times New Roman"/>
                <w:szCs w:val="24"/>
                <w:u w:val="none"/>
                <w:lang w:val="es-ES"/>
              </w:rPr>
              <w:t>Elena Ferreira Sebastián</w:t>
            </w:r>
          </w:p>
          <w:p w14:paraId="5554A009" w14:textId="17340CCC" w:rsidR="001C3EE2" w:rsidRPr="00E65C29" w:rsidRDefault="001C3EE2" w:rsidP="00B723D5">
            <w:pPr>
              <w:jc w:val="center"/>
              <w:rPr>
                <w:i/>
                <w:sz w:val="24"/>
                <w:szCs w:val="24"/>
              </w:rPr>
            </w:pPr>
            <w:r w:rsidRPr="00E65C29">
              <w:rPr>
                <w:b/>
                <w:sz w:val="24"/>
                <w:szCs w:val="24"/>
              </w:rPr>
              <w:t>VOCAL</w:t>
            </w:r>
          </w:p>
        </w:tc>
      </w:tr>
      <w:tr w:rsidR="001C3EE2" w:rsidRPr="00E65C29" w14:paraId="110AEA2F" w14:textId="77777777" w:rsidTr="001B2F39">
        <w:tc>
          <w:tcPr>
            <w:tcW w:w="4962" w:type="dxa"/>
          </w:tcPr>
          <w:p w14:paraId="402EEF5B" w14:textId="77777777" w:rsidR="00C050CD" w:rsidRDefault="00C050CD" w:rsidP="00C050CD">
            <w:pPr>
              <w:pStyle w:val="Textoindependiente2"/>
              <w:keepNext/>
              <w:tabs>
                <w:tab w:val="left" w:pos="9639"/>
              </w:tabs>
              <w:spacing w:before="300" w:line="280" w:lineRule="exact"/>
              <w:ind w:right="-278"/>
              <w:jc w:val="center"/>
              <w:rPr>
                <w:rFonts w:ascii="Times New Roman" w:hAnsi="Times New Roman"/>
                <w:b/>
                <w:sz w:val="24"/>
                <w:szCs w:val="24"/>
              </w:rPr>
            </w:pPr>
          </w:p>
          <w:p w14:paraId="6E248093" w14:textId="3213E46D" w:rsidR="001C3EE2" w:rsidRPr="00E65C29" w:rsidRDefault="001C3EE2" w:rsidP="00C050CD">
            <w:pPr>
              <w:pStyle w:val="Textoindependiente2"/>
              <w:keepNext/>
              <w:tabs>
                <w:tab w:val="left" w:pos="9639"/>
              </w:tabs>
              <w:spacing w:before="300" w:line="280" w:lineRule="exact"/>
              <w:ind w:right="-278"/>
              <w:jc w:val="center"/>
              <w:rPr>
                <w:rFonts w:ascii="Times New Roman" w:hAnsi="Times New Roman"/>
                <w:b/>
                <w:sz w:val="24"/>
                <w:szCs w:val="24"/>
              </w:rPr>
            </w:pPr>
            <w:r w:rsidRPr="00E65C29">
              <w:rPr>
                <w:rFonts w:ascii="Times New Roman" w:hAnsi="Times New Roman"/>
                <w:b/>
                <w:sz w:val="24"/>
                <w:szCs w:val="24"/>
              </w:rPr>
              <w:t xml:space="preserve">Fdo.: </w:t>
            </w:r>
            <w:r w:rsidR="001B2F39" w:rsidRPr="00E65C29">
              <w:rPr>
                <w:rFonts w:ascii="Times New Roman" w:hAnsi="Times New Roman"/>
                <w:b/>
                <w:sz w:val="24"/>
                <w:szCs w:val="24"/>
              </w:rPr>
              <w:t xml:space="preserve">Javier Garaizar </w:t>
            </w:r>
            <w:proofErr w:type="spellStart"/>
            <w:r w:rsidR="001B2F39" w:rsidRPr="00E65C29">
              <w:rPr>
                <w:rFonts w:ascii="Times New Roman" w:hAnsi="Times New Roman"/>
                <w:b/>
                <w:sz w:val="24"/>
                <w:szCs w:val="24"/>
              </w:rPr>
              <w:t>Candina</w:t>
            </w:r>
            <w:proofErr w:type="spellEnd"/>
          </w:p>
          <w:p w14:paraId="096581B0" w14:textId="77777777" w:rsidR="001C3EE2" w:rsidRPr="00E65C29" w:rsidRDefault="001C3EE2" w:rsidP="00B723D5">
            <w:pPr>
              <w:pStyle w:val="Textoindependiente2"/>
              <w:keepNext/>
              <w:tabs>
                <w:tab w:val="left" w:pos="9639"/>
              </w:tabs>
              <w:spacing w:line="280" w:lineRule="exact"/>
              <w:ind w:right="-279"/>
              <w:jc w:val="center"/>
              <w:rPr>
                <w:rFonts w:ascii="Times New Roman" w:hAnsi="Times New Roman"/>
                <w:b/>
                <w:sz w:val="24"/>
                <w:szCs w:val="24"/>
              </w:rPr>
            </w:pPr>
            <w:r w:rsidRPr="00E65C29">
              <w:rPr>
                <w:rFonts w:ascii="Times New Roman" w:hAnsi="Times New Roman"/>
                <w:b/>
                <w:sz w:val="24"/>
                <w:szCs w:val="24"/>
              </w:rPr>
              <w:t>VOCAL</w:t>
            </w:r>
          </w:p>
        </w:tc>
        <w:tc>
          <w:tcPr>
            <w:tcW w:w="4820" w:type="dxa"/>
          </w:tcPr>
          <w:p w14:paraId="3F21151D" w14:textId="77777777" w:rsidR="00C050CD" w:rsidRDefault="00C050CD" w:rsidP="00C050CD">
            <w:pPr>
              <w:pStyle w:val="Textoindependiente2"/>
              <w:keepNext/>
              <w:tabs>
                <w:tab w:val="left" w:pos="9639"/>
              </w:tabs>
              <w:spacing w:before="300" w:line="280" w:lineRule="exact"/>
              <w:ind w:left="215" w:right="-278"/>
              <w:jc w:val="center"/>
              <w:rPr>
                <w:rFonts w:ascii="Times New Roman" w:hAnsi="Times New Roman"/>
                <w:b/>
                <w:sz w:val="24"/>
                <w:szCs w:val="24"/>
              </w:rPr>
            </w:pPr>
          </w:p>
          <w:p w14:paraId="6304EB17" w14:textId="63A15404" w:rsidR="001C3EE2" w:rsidRPr="00E65C29" w:rsidRDefault="001C3EE2" w:rsidP="00C050CD">
            <w:pPr>
              <w:pStyle w:val="Textoindependiente2"/>
              <w:keepNext/>
              <w:tabs>
                <w:tab w:val="left" w:pos="9639"/>
              </w:tabs>
              <w:spacing w:before="300" w:line="280" w:lineRule="exact"/>
              <w:ind w:left="215" w:right="-278"/>
              <w:jc w:val="center"/>
              <w:rPr>
                <w:rFonts w:ascii="Times New Roman" w:hAnsi="Times New Roman"/>
                <w:b/>
                <w:sz w:val="24"/>
                <w:szCs w:val="24"/>
              </w:rPr>
            </w:pPr>
            <w:r w:rsidRPr="00E65C29">
              <w:rPr>
                <w:rFonts w:ascii="Times New Roman" w:hAnsi="Times New Roman"/>
                <w:b/>
                <w:sz w:val="24"/>
                <w:szCs w:val="24"/>
              </w:rPr>
              <w:t xml:space="preserve">Fdo.: </w:t>
            </w:r>
            <w:r w:rsidR="001B2F39" w:rsidRPr="00E65C29">
              <w:rPr>
                <w:rFonts w:ascii="Times New Roman" w:hAnsi="Times New Roman"/>
                <w:b/>
                <w:sz w:val="24"/>
                <w:szCs w:val="24"/>
              </w:rPr>
              <w:t xml:space="preserve">Fernando Salazar Rodríguez de </w:t>
            </w:r>
            <w:proofErr w:type="spellStart"/>
            <w:r w:rsidR="001B2F39" w:rsidRPr="00E65C29">
              <w:rPr>
                <w:rFonts w:ascii="Times New Roman" w:hAnsi="Times New Roman"/>
                <w:b/>
                <w:sz w:val="24"/>
                <w:szCs w:val="24"/>
              </w:rPr>
              <w:t>Mendarozqueta</w:t>
            </w:r>
            <w:proofErr w:type="spellEnd"/>
            <w:r w:rsidR="001B2F39" w:rsidRPr="00E65C29">
              <w:rPr>
                <w:rFonts w:ascii="Times New Roman" w:hAnsi="Times New Roman"/>
                <w:b/>
                <w:sz w:val="24"/>
                <w:szCs w:val="24"/>
              </w:rPr>
              <w:t xml:space="preserve"> </w:t>
            </w:r>
          </w:p>
          <w:p w14:paraId="1415C290" w14:textId="77777777" w:rsidR="001C3EE2" w:rsidRDefault="001C3EE2" w:rsidP="00B723D5">
            <w:pPr>
              <w:pStyle w:val="Textoindependiente2"/>
              <w:keepNext/>
              <w:tabs>
                <w:tab w:val="left" w:pos="9639"/>
              </w:tabs>
              <w:spacing w:line="280" w:lineRule="exact"/>
              <w:ind w:right="-279"/>
              <w:jc w:val="center"/>
              <w:rPr>
                <w:rFonts w:ascii="Times New Roman" w:hAnsi="Times New Roman"/>
                <w:b/>
                <w:sz w:val="24"/>
                <w:szCs w:val="24"/>
              </w:rPr>
            </w:pPr>
            <w:r w:rsidRPr="00E65C29">
              <w:rPr>
                <w:rFonts w:ascii="Times New Roman" w:hAnsi="Times New Roman"/>
                <w:b/>
                <w:sz w:val="24"/>
                <w:szCs w:val="24"/>
              </w:rPr>
              <w:t>VOCAL</w:t>
            </w:r>
          </w:p>
          <w:p w14:paraId="58A219F8" w14:textId="77777777" w:rsidR="00F4344D" w:rsidRDefault="00F4344D" w:rsidP="00B723D5">
            <w:pPr>
              <w:pStyle w:val="Textoindependiente2"/>
              <w:keepNext/>
              <w:tabs>
                <w:tab w:val="left" w:pos="9639"/>
              </w:tabs>
              <w:spacing w:line="280" w:lineRule="exact"/>
              <w:ind w:right="-279"/>
              <w:jc w:val="center"/>
              <w:rPr>
                <w:rFonts w:ascii="Times New Roman" w:hAnsi="Times New Roman"/>
                <w:b/>
                <w:sz w:val="24"/>
                <w:szCs w:val="24"/>
              </w:rPr>
            </w:pPr>
          </w:p>
          <w:p w14:paraId="4EBBADE4" w14:textId="4182F948" w:rsidR="009E0183" w:rsidRPr="00E65C29" w:rsidRDefault="009E0183" w:rsidP="00B723D5">
            <w:pPr>
              <w:pStyle w:val="Textoindependiente2"/>
              <w:keepNext/>
              <w:tabs>
                <w:tab w:val="left" w:pos="9639"/>
              </w:tabs>
              <w:spacing w:line="280" w:lineRule="exact"/>
              <w:ind w:right="-279"/>
              <w:jc w:val="center"/>
              <w:rPr>
                <w:rFonts w:ascii="Times New Roman" w:hAnsi="Times New Roman"/>
                <w:b/>
                <w:sz w:val="24"/>
                <w:szCs w:val="24"/>
              </w:rPr>
            </w:pPr>
          </w:p>
        </w:tc>
      </w:tr>
    </w:tbl>
    <w:p w14:paraId="6F2465B0" w14:textId="230BF6BE" w:rsidR="008A544B" w:rsidRPr="008A544B" w:rsidRDefault="008A544B" w:rsidP="00B723D5">
      <w:pPr>
        <w:tabs>
          <w:tab w:val="left" w:pos="9639"/>
        </w:tabs>
        <w:spacing w:line="280" w:lineRule="exact"/>
        <w:ind w:right="5"/>
        <w:jc w:val="center"/>
        <w:rPr>
          <w:sz w:val="24"/>
          <w:szCs w:val="24"/>
        </w:rPr>
      </w:pPr>
      <w:r w:rsidRPr="008A544B">
        <w:rPr>
          <w:sz w:val="24"/>
          <w:szCs w:val="24"/>
        </w:rPr>
        <w:t xml:space="preserve">Vitoria-Gasteiz, a </w:t>
      </w:r>
      <w:r w:rsidR="00122E3B">
        <w:rPr>
          <w:sz w:val="24"/>
          <w:szCs w:val="24"/>
        </w:rPr>
        <w:t xml:space="preserve">19 de septiembre </w:t>
      </w:r>
      <w:r w:rsidR="009E0183">
        <w:rPr>
          <w:sz w:val="24"/>
          <w:szCs w:val="24"/>
        </w:rPr>
        <w:t>de 2023</w:t>
      </w:r>
    </w:p>
    <w:sectPr w:rsidR="008A544B" w:rsidRPr="008A544B" w:rsidSect="00D050C5">
      <w:headerReference w:type="even" r:id="rId8"/>
      <w:headerReference w:type="default" r:id="rId9"/>
      <w:footerReference w:type="even" r:id="rId10"/>
      <w:headerReference w:type="first" r:id="rId11"/>
      <w:footerReference w:type="first" r:id="rId12"/>
      <w:pgSz w:w="11913" w:h="16834" w:code="9"/>
      <w:pgMar w:top="1701" w:right="1134" w:bottom="1701" w:left="1418" w:header="720" w:footer="51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DB9DE" w14:textId="77777777" w:rsidR="00F43A11" w:rsidRDefault="00F43A11">
      <w:r>
        <w:separator/>
      </w:r>
    </w:p>
  </w:endnote>
  <w:endnote w:type="continuationSeparator" w:id="0">
    <w:p w14:paraId="1D817A17" w14:textId="77777777" w:rsidR="00F43A11" w:rsidRDefault="00F4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446C"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095B55">
      <w:rPr>
        <w:rStyle w:val="Nmerodepgina"/>
        <w:noProof/>
      </w:rPr>
      <w:t>6</w:t>
    </w:r>
    <w:r>
      <w:rPr>
        <w:rStyle w:val="Nmerodepgina"/>
      </w:rPr>
      <w:fldChar w:fldCharType="end"/>
    </w:r>
  </w:p>
  <w:p w14:paraId="5EEEAA57"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4BEA"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095B55">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0AD81" w14:textId="77777777" w:rsidR="00F43A11" w:rsidRDefault="00F43A11">
      <w:r>
        <w:separator/>
      </w:r>
    </w:p>
  </w:footnote>
  <w:footnote w:type="continuationSeparator" w:id="0">
    <w:p w14:paraId="184D247B" w14:textId="77777777" w:rsidR="00F43A11" w:rsidRDefault="00F4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6C97CF4A" w14:textId="77777777" w:rsidTr="002234FA">
      <w:tc>
        <w:tcPr>
          <w:tcW w:w="6804" w:type="dxa"/>
        </w:tcPr>
        <w:p w14:paraId="3ECD55D7"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5D0976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757243450" r:id="rId2"/>
            </w:object>
          </w:r>
        </w:p>
      </w:tc>
      <w:tc>
        <w:tcPr>
          <w:tcW w:w="3686" w:type="dxa"/>
        </w:tcPr>
        <w:p w14:paraId="6662FAE3" w14:textId="77777777" w:rsidR="00E8028A" w:rsidRPr="001B2F39" w:rsidRDefault="00E8028A" w:rsidP="002234FA">
          <w:pPr>
            <w:tabs>
              <w:tab w:val="right" w:pos="8504"/>
            </w:tabs>
            <w:spacing w:after="240" w:line="240" w:lineRule="exact"/>
            <w:ind w:left="-68"/>
            <w:jc w:val="both"/>
            <w:rPr>
              <w:b/>
              <w:lang w:val="eu-ES"/>
            </w:rPr>
          </w:pPr>
          <w:r w:rsidRPr="001B2F39">
            <w:rPr>
              <w:b/>
              <w:lang w:val="eu-ES"/>
            </w:rPr>
            <w:t>Arabako Lurralde Historikoko sektore publikoko gobernukideen eta goi kargudunen Etika Publikoaren Batzordea</w:t>
          </w:r>
        </w:p>
        <w:p w14:paraId="7E3FB1E0" w14:textId="77777777" w:rsidR="00E8028A" w:rsidRPr="001B2F39" w:rsidRDefault="00E8028A" w:rsidP="002234FA">
          <w:pPr>
            <w:tabs>
              <w:tab w:val="right" w:pos="8504"/>
            </w:tabs>
            <w:spacing w:after="240" w:line="240" w:lineRule="exact"/>
            <w:ind w:left="-68"/>
            <w:jc w:val="both"/>
            <w:rPr>
              <w:rFonts w:ascii="Arial" w:hAnsi="Arial"/>
              <w:b/>
              <w:caps/>
              <w:noProof/>
              <w:sz w:val="18"/>
              <w:szCs w:val="18"/>
            </w:rPr>
          </w:pPr>
          <w:r w:rsidRPr="001B2F39">
            <w:rPr>
              <w:b/>
            </w:rPr>
            <w:t>Comisión de Ética Pública de los miembros del Gobierno y altos cargos del sector público foral del Territorio Histórico de Álava</w:t>
          </w:r>
        </w:p>
      </w:tc>
    </w:tr>
  </w:tbl>
  <w:p w14:paraId="16F83FE6"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78E1FF76" w14:textId="77777777" w:rsidTr="002234FA">
      <w:tc>
        <w:tcPr>
          <w:tcW w:w="6804" w:type="dxa"/>
        </w:tcPr>
        <w:p w14:paraId="4C7D94E3"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F218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757243451" r:id="rId2"/>
            </w:object>
          </w:r>
        </w:p>
      </w:tc>
      <w:tc>
        <w:tcPr>
          <w:tcW w:w="3686" w:type="dxa"/>
        </w:tcPr>
        <w:p w14:paraId="08C5AC59" w14:textId="77777777" w:rsidR="00E8028A" w:rsidRPr="001B2F39" w:rsidRDefault="00E8028A" w:rsidP="002234FA">
          <w:pPr>
            <w:tabs>
              <w:tab w:val="right" w:pos="8504"/>
            </w:tabs>
            <w:spacing w:after="240" w:line="240" w:lineRule="exact"/>
            <w:ind w:left="-68"/>
            <w:jc w:val="both"/>
            <w:rPr>
              <w:b/>
              <w:lang w:val="eu-ES"/>
            </w:rPr>
          </w:pPr>
          <w:r w:rsidRPr="001B2F39">
            <w:rPr>
              <w:b/>
              <w:lang w:val="eu-ES"/>
            </w:rPr>
            <w:t>Arabako Lurralde Historikoko sektore publikoko gobernukideen eta goi kargudunen Etika Publikoaren Batzordea</w:t>
          </w:r>
        </w:p>
        <w:p w14:paraId="22718AAE" w14:textId="77777777" w:rsidR="00E8028A" w:rsidRPr="001B2F39" w:rsidRDefault="00E8028A" w:rsidP="002234FA">
          <w:pPr>
            <w:tabs>
              <w:tab w:val="right" w:pos="8504"/>
            </w:tabs>
            <w:spacing w:after="240" w:line="240" w:lineRule="exact"/>
            <w:ind w:left="-68"/>
            <w:jc w:val="both"/>
            <w:rPr>
              <w:rFonts w:ascii="Arial" w:hAnsi="Arial"/>
              <w:b/>
              <w:caps/>
              <w:noProof/>
              <w:sz w:val="18"/>
              <w:szCs w:val="18"/>
            </w:rPr>
          </w:pPr>
          <w:r w:rsidRPr="001B2F39">
            <w:rPr>
              <w:b/>
            </w:rPr>
            <w:t>Comisión de Ética Pública de los miembros del Gobierno y altos cargos del sector público foral del Territorio Histórico de Álava</w:t>
          </w:r>
        </w:p>
      </w:tc>
    </w:tr>
  </w:tbl>
  <w:p w14:paraId="1112524C"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35479CFC" w14:textId="77777777" w:rsidTr="00EA7E02">
      <w:tc>
        <w:tcPr>
          <w:tcW w:w="6804" w:type="dxa"/>
        </w:tcPr>
        <w:bookmarkStart w:id="1" w:name="_MON_1284444778"/>
        <w:bookmarkEnd w:id="1"/>
        <w:p w14:paraId="60479F20"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535EEE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7.75pt" fillcolor="window">
                <v:imagedata r:id="rId1" o:title=""/>
              </v:shape>
              <o:OLEObject Type="Embed" ProgID="Word.Picture.8" ShapeID="_x0000_i1027" DrawAspect="Content" ObjectID="_1757243452" r:id="rId2"/>
            </w:object>
          </w:r>
        </w:p>
      </w:tc>
      <w:tc>
        <w:tcPr>
          <w:tcW w:w="3686" w:type="dxa"/>
        </w:tcPr>
        <w:p w14:paraId="36B07248" w14:textId="77777777" w:rsidR="001B2F39" w:rsidRPr="001B2F39" w:rsidRDefault="001B2F39" w:rsidP="001B2F39">
          <w:pPr>
            <w:tabs>
              <w:tab w:val="right" w:pos="8504"/>
            </w:tabs>
            <w:spacing w:after="240" w:line="240" w:lineRule="exact"/>
            <w:ind w:left="-68"/>
            <w:jc w:val="both"/>
            <w:rPr>
              <w:b/>
              <w:lang w:val="eu-ES"/>
            </w:rPr>
          </w:pPr>
          <w:r w:rsidRPr="001B2F39">
            <w:rPr>
              <w:b/>
              <w:lang w:val="eu-ES"/>
            </w:rPr>
            <w:t>Arabako Lurralde Historikoko sektore publikoko gobernukideen eta goi kargudunen Etika Publikoaren Batzordea</w:t>
          </w:r>
        </w:p>
        <w:p w14:paraId="2A1CFDF6" w14:textId="77777777" w:rsidR="001B2F39" w:rsidRPr="001B2F39" w:rsidRDefault="001B2F39" w:rsidP="001B2F39">
          <w:pPr>
            <w:tabs>
              <w:tab w:val="right" w:pos="8504"/>
            </w:tabs>
            <w:spacing w:after="240" w:line="240" w:lineRule="exact"/>
            <w:ind w:left="-68"/>
            <w:jc w:val="both"/>
            <w:rPr>
              <w:rFonts w:ascii="Arial" w:hAnsi="Arial"/>
              <w:b/>
              <w:caps/>
              <w:noProof/>
              <w:sz w:val="18"/>
              <w:szCs w:val="18"/>
            </w:rPr>
          </w:pPr>
          <w:r w:rsidRPr="001B2F39">
            <w:rPr>
              <w:b/>
            </w:rPr>
            <w:t>Comisión de Ética Pública de los miembros del Gobierno y altos cargos del sector público foral del Territorio Histórico de Álava</w:t>
          </w:r>
        </w:p>
      </w:tc>
    </w:tr>
  </w:tbl>
  <w:p w14:paraId="175E487D"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603EC0"/>
    <w:multiLevelType w:val="hybridMultilevel"/>
    <w:tmpl w:val="1388AE26"/>
    <w:lvl w:ilvl="0" w:tplc="0C0A000F">
      <w:start w:val="1"/>
      <w:numFmt w:val="decimal"/>
      <w:lvlText w:val="%1."/>
      <w:lvlJc w:val="left"/>
      <w:pPr>
        <w:ind w:left="833" w:hanging="360"/>
      </w:pPr>
    </w:lvl>
    <w:lvl w:ilvl="1" w:tplc="0C0A0019" w:tentative="1">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4" w15:restartNumberingAfterBreak="0">
    <w:nsid w:val="0E0C101F"/>
    <w:multiLevelType w:val="hybridMultilevel"/>
    <w:tmpl w:val="2FBC9C2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6"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8"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0"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1"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2"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3"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7"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23C6FF1"/>
    <w:multiLevelType w:val="hybridMultilevel"/>
    <w:tmpl w:val="3F24A460"/>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0" w15:restartNumberingAfterBreak="0">
    <w:nsid w:val="35C6365C"/>
    <w:multiLevelType w:val="hybridMultilevel"/>
    <w:tmpl w:val="5264197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3" w15:restartNumberingAfterBreak="0">
    <w:nsid w:val="396761D7"/>
    <w:multiLevelType w:val="hybridMultilevel"/>
    <w:tmpl w:val="70643158"/>
    <w:lvl w:ilvl="0" w:tplc="0C0A000F">
      <w:start w:val="1"/>
      <w:numFmt w:val="decimal"/>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24"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CD50724"/>
    <w:multiLevelType w:val="hybridMultilevel"/>
    <w:tmpl w:val="F9CC897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E22509C"/>
    <w:multiLevelType w:val="hybridMultilevel"/>
    <w:tmpl w:val="5AE22DF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8"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30" w15:restartNumberingAfterBreak="0">
    <w:nsid w:val="4485636B"/>
    <w:multiLevelType w:val="hybridMultilevel"/>
    <w:tmpl w:val="B98CA56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2"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3"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4"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5"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7"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8"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9"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40"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1" w15:restartNumberingAfterBreak="0">
    <w:nsid w:val="6E87015A"/>
    <w:multiLevelType w:val="hybridMultilevel"/>
    <w:tmpl w:val="B3F42052"/>
    <w:lvl w:ilvl="0" w:tplc="0C0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3"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4"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6288481">
    <w:abstractNumId w:val="11"/>
  </w:num>
  <w:num w:numId="2" w16cid:durableId="1656645937">
    <w:abstractNumId w:val="12"/>
  </w:num>
  <w:num w:numId="3" w16cid:durableId="1316492917">
    <w:abstractNumId w:val="19"/>
  </w:num>
  <w:num w:numId="4" w16cid:durableId="2145078899">
    <w:abstractNumId w:val="44"/>
  </w:num>
  <w:num w:numId="5" w16cid:durableId="895505676">
    <w:abstractNumId w:val="15"/>
  </w:num>
  <w:num w:numId="6" w16cid:durableId="2103524985">
    <w:abstractNumId w:val="10"/>
  </w:num>
  <w:num w:numId="7" w16cid:durableId="494690113">
    <w:abstractNumId w:val="22"/>
  </w:num>
  <w:num w:numId="8" w16cid:durableId="1620187710">
    <w:abstractNumId w:val="37"/>
  </w:num>
  <w:num w:numId="9" w16cid:durableId="1997145362">
    <w:abstractNumId w:val="43"/>
  </w:num>
  <w:num w:numId="10" w16cid:durableId="1039161874">
    <w:abstractNumId w:val="32"/>
  </w:num>
  <w:num w:numId="11" w16cid:durableId="971984881">
    <w:abstractNumId w:val="9"/>
  </w:num>
  <w:num w:numId="12" w16cid:durableId="163520833">
    <w:abstractNumId w:val="27"/>
  </w:num>
  <w:num w:numId="13" w16cid:durableId="116989147">
    <w:abstractNumId w:val="31"/>
  </w:num>
  <w:num w:numId="14" w16cid:durableId="422192347">
    <w:abstractNumId w:val="34"/>
  </w:num>
  <w:num w:numId="15" w16cid:durableId="1867861896">
    <w:abstractNumId w:val="7"/>
  </w:num>
  <w:num w:numId="16" w16cid:durableId="114717735">
    <w:abstractNumId w:val="42"/>
  </w:num>
  <w:num w:numId="17" w16cid:durableId="303898536">
    <w:abstractNumId w:val="39"/>
  </w:num>
  <w:num w:numId="18" w16cid:durableId="292296874">
    <w:abstractNumId w:val="13"/>
  </w:num>
  <w:num w:numId="19" w16cid:durableId="614949968">
    <w:abstractNumId w:val="16"/>
  </w:num>
  <w:num w:numId="20" w16cid:durableId="1353648921">
    <w:abstractNumId w:val="21"/>
  </w:num>
  <w:num w:numId="21" w16cid:durableId="1386950559">
    <w:abstractNumId w:val="28"/>
  </w:num>
  <w:num w:numId="22" w16cid:durableId="1653564003">
    <w:abstractNumId w:val="40"/>
  </w:num>
  <w:num w:numId="23" w16cid:durableId="435563074">
    <w:abstractNumId w:val="5"/>
  </w:num>
  <w:num w:numId="24" w16cid:durableId="1066998458">
    <w:abstractNumId w:val="33"/>
  </w:num>
  <w:num w:numId="25" w16cid:durableId="1054046191">
    <w:abstractNumId w:val="36"/>
  </w:num>
  <w:num w:numId="26" w16cid:durableId="1676614314">
    <w:abstractNumId w:val="29"/>
  </w:num>
  <w:num w:numId="27" w16cid:durableId="1144472225">
    <w:abstractNumId w:val="38"/>
  </w:num>
  <w:num w:numId="28" w16cid:durableId="482626300">
    <w:abstractNumId w:val="2"/>
  </w:num>
  <w:num w:numId="29" w16cid:durableId="296883504">
    <w:abstractNumId w:val="1"/>
  </w:num>
  <w:num w:numId="30" w16cid:durableId="653490114">
    <w:abstractNumId w:val="18"/>
  </w:num>
  <w:num w:numId="31" w16cid:durableId="1182621605">
    <w:abstractNumId w:val="8"/>
  </w:num>
  <w:num w:numId="32" w16cid:durableId="2011835260">
    <w:abstractNumId w:val="0"/>
  </w:num>
  <w:num w:numId="33" w16cid:durableId="1249122178">
    <w:abstractNumId w:val="14"/>
  </w:num>
  <w:num w:numId="34" w16cid:durableId="269439483">
    <w:abstractNumId w:val="17"/>
  </w:num>
  <w:num w:numId="35" w16cid:durableId="743840026">
    <w:abstractNumId w:val="6"/>
  </w:num>
  <w:num w:numId="36" w16cid:durableId="1903369598">
    <w:abstractNumId w:val="35"/>
  </w:num>
  <w:num w:numId="37" w16cid:durableId="1877965092">
    <w:abstractNumId w:val="26"/>
  </w:num>
  <w:num w:numId="38" w16cid:durableId="463012425">
    <w:abstractNumId w:val="30"/>
  </w:num>
  <w:num w:numId="39" w16cid:durableId="673651908">
    <w:abstractNumId w:val="24"/>
  </w:num>
  <w:num w:numId="40" w16cid:durableId="1365864836">
    <w:abstractNumId w:val="25"/>
  </w:num>
  <w:num w:numId="41" w16cid:durableId="732896551">
    <w:abstractNumId w:val="4"/>
  </w:num>
  <w:num w:numId="42" w16cid:durableId="1262496500">
    <w:abstractNumId w:val="20"/>
  </w:num>
  <w:num w:numId="43" w16cid:durableId="518813545">
    <w:abstractNumId w:val="23"/>
  </w:num>
  <w:num w:numId="44" w16cid:durableId="1202015392">
    <w:abstractNumId w:val="3"/>
  </w:num>
  <w:num w:numId="45" w16cid:durableId="175632288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7F5B"/>
    <w:rsid w:val="00012FC7"/>
    <w:rsid w:val="000158B1"/>
    <w:rsid w:val="000253AC"/>
    <w:rsid w:val="00025EF5"/>
    <w:rsid w:val="00031B6D"/>
    <w:rsid w:val="0004218B"/>
    <w:rsid w:val="00042B4F"/>
    <w:rsid w:val="000549B7"/>
    <w:rsid w:val="00055D17"/>
    <w:rsid w:val="0007464D"/>
    <w:rsid w:val="00086332"/>
    <w:rsid w:val="00095B55"/>
    <w:rsid w:val="000C355C"/>
    <w:rsid w:val="000C7EA1"/>
    <w:rsid w:val="000E1E2D"/>
    <w:rsid w:val="001079D2"/>
    <w:rsid w:val="00120259"/>
    <w:rsid w:val="0012202B"/>
    <w:rsid w:val="00122E3B"/>
    <w:rsid w:val="001401A3"/>
    <w:rsid w:val="001A0C37"/>
    <w:rsid w:val="001B2F39"/>
    <w:rsid w:val="001B4F33"/>
    <w:rsid w:val="001C0AC3"/>
    <w:rsid w:val="001C3EE2"/>
    <w:rsid w:val="001C5ECE"/>
    <w:rsid w:val="001E32C2"/>
    <w:rsid w:val="001E4DD8"/>
    <w:rsid w:val="001F7B1A"/>
    <w:rsid w:val="00225796"/>
    <w:rsid w:val="00234D5C"/>
    <w:rsid w:val="00236BEC"/>
    <w:rsid w:val="002A7E07"/>
    <w:rsid w:val="002B1E3F"/>
    <w:rsid w:val="002B5429"/>
    <w:rsid w:val="002B7EA1"/>
    <w:rsid w:val="002D39E7"/>
    <w:rsid w:val="002E3528"/>
    <w:rsid w:val="00326F72"/>
    <w:rsid w:val="00367B9F"/>
    <w:rsid w:val="00370B52"/>
    <w:rsid w:val="00373750"/>
    <w:rsid w:val="003836E1"/>
    <w:rsid w:val="0038783A"/>
    <w:rsid w:val="00396B21"/>
    <w:rsid w:val="003A05ED"/>
    <w:rsid w:val="003A4098"/>
    <w:rsid w:val="003A5803"/>
    <w:rsid w:val="003B27EB"/>
    <w:rsid w:val="003B6B0C"/>
    <w:rsid w:val="003D0C0F"/>
    <w:rsid w:val="003D1DC6"/>
    <w:rsid w:val="003D3D6E"/>
    <w:rsid w:val="004072EF"/>
    <w:rsid w:val="00417F10"/>
    <w:rsid w:val="0042033B"/>
    <w:rsid w:val="0042375B"/>
    <w:rsid w:val="004313A7"/>
    <w:rsid w:val="00432893"/>
    <w:rsid w:val="00443B3D"/>
    <w:rsid w:val="00473716"/>
    <w:rsid w:val="004742B3"/>
    <w:rsid w:val="0047592A"/>
    <w:rsid w:val="004A2561"/>
    <w:rsid w:val="005117E8"/>
    <w:rsid w:val="00513A50"/>
    <w:rsid w:val="00532895"/>
    <w:rsid w:val="00540CB1"/>
    <w:rsid w:val="005441B3"/>
    <w:rsid w:val="00555752"/>
    <w:rsid w:val="00556FD4"/>
    <w:rsid w:val="005805D1"/>
    <w:rsid w:val="0059239D"/>
    <w:rsid w:val="005928B9"/>
    <w:rsid w:val="005A4751"/>
    <w:rsid w:val="005A732B"/>
    <w:rsid w:val="005B28DE"/>
    <w:rsid w:val="005B6787"/>
    <w:rsid w:val="005B6AA8"/>
    <w:rsid w:val="005C421D"/>
    <w:rsid w:val="005D0B35"/>
    <w:rsid w:val="005D5F10"/>
    <w:rsid w:val="005E21EE"/>
    <w:rsid w:val="005F47AA"/>
    <w:rsid w:val="006111A3"/>
    <w:rsid w:val="006270CC"/>
    <w:rsid w:val="00631EA2"/>
    <w:rsid w:val="00666D66"/>
    <w:rsid w:val="00667A3A"/>
    <w:rsid w:val="00683DD9"/>
    <w:rsid w:val="00691ADA"/>
    <w:rsid w:val="006A4C55"/>
    <w:rsid w:val="006C5063"/>
    <w:rsid w:val="006E60E5"/>
    <w:rsid w:val="0071227A"/>
    <w:rsid w:val="007250BF"/>
    <w:rsid w:val="007315D9"/>
    <w:rsid w:val="00736350"/>
    <w:rsid w:val="00740346"/>
    <w:rsid w:val="00756329"/>
    <w:rsid w:val="00760F98"/>
    <w:rsid w:val="00775B27"/>
    <w:rsid w:val="00775E46"/>
    <w:rsid w:val="007A1F44"/>
    <w:rsid w:val="007E6845"/>
    <w:rsid w:val="00800BE5"/>
    <w:rsid w:val="00825D46"/>
    <w:rsid w:val="00847D6E"/>
    <w:rsid w:val="008528C8"/>
    <w:rsid w:val="00857A4E"/>
    <w:rsid w:val="008665FF"/>
    <w:rsid w:val="00876045"/>
    <w:rsid w:val="00893189"/>
    <w:rsid w:val="008A0215"/>
    <w:rsid w:val="008A38AA"/>
    <w:rsid w:val="008A544B"/>
    <w:rsid w:val="008A5CB6"/>
    <w:rsid w:val="008A709A"/>
    <w:rsid w:val="008B4CDA"/>
    <w:rsid w:val="008F3372"/>
    <w:rsid w:val="00904C0E"/>
    <w:rsid w:val="009339B7"/>
    <w:rsid w:val="00934058"/>
    <w:rsid w:val="00946F5C"/>
    <w:rsid w:val="00950371"/>
    <w:rsid w:val="00950E0F"/>
    <w:rsid w:val="00961719"/>
    <w:rsid w:val="00966EA2"/>
    <w:rsid w:val="009973AD"/>
    <w:rsid w:val="009A78C7"/>
    <w:rsid w:val="009C6482"/>
    <w:rsid w:val="009C7C14"/>
    <w:rsid w:val="009D4CE1"/>
    <w:rsid w:val="009E0183"/>
    <w:rsid w:val="009E0A63"/>
    <w:rsid w:val="009E5D7E"/>
    <w:rsid w:val="00A0552F"/>
    <w:rsid w:val="00A211C7"/>
    <w:rsid w:val="00A2399C"/>
    <w:rsid w:val="00A373F1"/>
    <w:rsid w:val="00A53875"/>
    <w:rsid w:val="00A53A91"/>
    <w:rsid w:val="00A74ACE"/>
    <w:rsid w:val="00AA776B"/>
    <w:rsid w:val="00AB2E14"/>
    <w:rsid w:val="00AC0D6D"/>
    <w:rsid w:val="00AC3A52"/>
    <w:rsid w:val="00AF44D0"/>
    <w:rsid w:val="00B15B3C"/>
    <w:rsid w:val="00B200DF"/>
    <w:rsid w:val="00B205EF"/>
    <w:rsid w:val="00B20E6F"/>
    <w:rsid w:val="00B2285C"/>
    <w:rsid w:val="00B268C7"/>
    <w:rsid w:val="00B27A14"/>
    <w:rsid w:val="00B37348"/>
    <w:rsid w:val="00B45527"/>
    <w:rsid w:val="00B511B1"/>
    <w:rsid w:val="00B55176"/>
    <w:rsid w:val="00B5561F"/>
    <w:rsid w:val="00B55972"/>
    <w:rsid w:val="00B56C51"/>
    <w:rsid w:val="00B723D5"/>
    <w:rsid w:val="00B82719"/>
    <w:rsid w:val="00B932A1"/>
    <w:rsid w:val="00BA36CF"/>
    <w:rsid w:val="00BA71A8"/>
    <w:rsid w:val="00BD6E3E"/>
    <w:rsid w:val="00BE00EA"/>
    <w:rsid w:val="00BF2E69"/>
    <w:rsid w:val="00BF684B"/>
    <w:rsid w:val="00C010CA"/>
    <w:rsid w:val="00C050CD"/>
    <w:rsid w:val="00C1559C"/>
    <w:rsid w:val="00C17764"/>
    <w:rsid w:val="00C37ABE"/>
    <w:rsid w:val="00C45218"/>
    <w:rsid w:val="00C46602"/>
    <w:rsid w:val="00C472F4"/>
    <w:rsid w:val="00C52689"/>
    <w:rsid w:val="00C57D99"/>
    <w:rsid w:val="00C7093B"/>
    <w:rsid w:val="00C8555C"/>
    <w:rsid w:val="00CB4362"/>
    <w:rsid w:val="00CD66A1"/>
    <w:rsid w:val="00CD6FE3"/>
    <w:rsid w:val="00CE0FF6"/>
    <w:rsid w:val="00CE5684"/>
    <w:rsid w:val="00CF281D"/>
    <w:rsid w:val="00D050C5"/>
    <w:rsid w:val="00D17F34"/>
    <w:rsid w:val="00D22302"/>
    <w:rsid w:val="00D223EC"/>
    <w:rsid w:val="00D226EC"/>
    <w:rsid w:val="00D33DB9"/>
    <w:rsid w:val="00D37C81"/>
    <w:rsid w:val="00D45E22"/>
    <w:rsid w:val="00D55E3E"/>
    <w:rsid w:val="00D92230"/>
    <w:rsid w:val="00DA29D3"/>
    <w:rsid w:val="00DB4535"/>
    <w:rsid w:val="00DC0BDF"/>
    <w:rsid w:val="00DC60AA"/>
    <w:rsid w:val="00DC68BC"/>
    <w:rsid w:val="00DE17A2"/>
    <w:rsid w:val="00DE1E56"/>
    <w:rsid w:val="00DF0641"/>
    <w:rsid w:val="00E01C02"/>
    <w:rsid w:val="00E040FE"/>
    <w:rsid w:val="00E13117"/>
    <w:rsid w:val="00E43041"/>
    <w:rsid w:val="00E5480A"/>
    <w:rsid w:val="00E65C29"/>
    <w:rsid w:val="00E77C32"/>
    <w:rsid w:val="00E8028A"/>
    <w:rsid w:val="00E94CA6"/>
    <w:rsid w:val="00EC129B"/>
    <w:rsid w:val="00EC6977"/>
    <w:rsid w:val="00ED1E5B"/>
    <w:rsid w:val="00ED3D81"/>
    <w:rsid w:val="00EE47DA"/>
    <w:rsid w:val="00EE5CAA"/>
    <w:rsid w:val="00EF78E0"/>
    <w:rsid w:val="00F14784"/>
    <w:rsid w:val="00F2639D"/>
    <w:rsid w:val="00F4344D"/>
    <w:rsid w:val="00F43A11"/>
    <w:rsid w:val="00F54818"/>
    <w:rsid w:val="00F70120"/>
    <w:rsid w:val="00F739CF"/>
    <w:rsid w:val="00F74A6F"/>
    <w:rsid w:val="00F74CF3"/>
    <w:rsid w:val="00F8380C"/>
    <w:rsid w:val="00FA47DB"/>
    <w:rsid w:val="00FC39BC"/>
    <w:rsid w:val="00FC592D"/>
    <w:rsid w:val="00FD18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B83E2"/>
  <w15:docId w15:val="{1F4A2DD6-CB14-46D8-8DBA-A1F1DBE9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paragraph" w:customStyle="1" w:styleId="Default">
    <w:name w:val="Default"/>
    <w:rsid w:val="001C5ECE"/>
    <w:pPr>
      <w:autoSpaceDE w:val="0"/>
      <w:autoSpaceDN w:val="0"/>
      <w:adjustRightInd w:val="0"/>
    </w:pPr>
    <w:rPr>
      <w:rFonts w:ascii="Arial" w:hAnsi="Arial" w:cs="Arial"/>
      <w:color w:val="000000"/>
      <w:sz w:val="24"/>
      <w:szCs w:val="24"/>
    </w:rPr>
  </w:style>
  <w:style w:type="paragraph" w:customStyle="1" w:styleId="xdef">
    <w:name w:val="xdef"/>
    <w:basedOn w:val="Normal"/>
    <w:rsid w:val="006111A3"/>
    <w:pPr>
      <w:spacing w:before="100" w:beforeAutospacing="1" w:after="100" w:afterAutospacing="1"/>
      <w:ind w:left="75" w:right="75"/>
    </w:pPr>
    <w:rPr>
      <w:sz w:val="24"/>
      <w:szCs w:val="24"/>
    </w:rPr>
  </w:style>
  <w:style w:type="character" w:styleId="Hipervnculo">
    <w:name w:val="Hyperlink"/>
    <w:basedOn w:val="Fuentedeprrafopredeter"/>
    <w:uiPriority w:val="99"/>
    <w:semiHidden/>
    <w:unhideWhenUsed/>
    <w:rsid w:val="00683DD9"/>
    <w:rPr>
      <w:color w:val="0099FF"/>
      <w:u w:val="single"/>
    </w:rPr>
  </w:style>
  <w:style w:type="character" w:styleId="Refdecomentario">
    <w:name w:val="annotation reference"/>
    <w:basedOn w:val="Fuentedeprrafopredeter"/>
    <w:uiPriority w:val="99"/>
    <w:semiHidden/>
    <w:unhideWhenUsed/>
    <w:rsid w:val="00042B4F"/>
    <w:rPr>
      <w:sz w:val="16"/>
      <w:szCs w:val="16"/>
    </w:rPr>
  </w:style>
  <w:style w:type="paragraph" w:styleId="Textocomentario">
    <w:name w:val="annotation text"/>
    <w:basedOn w:val="Normal"/>
    <w:link w:val="TextocomentarioCar"/>
    <w:uiPriority w:val="99"/>
    <w:semiHidden/>
    <w:unhideWhenUsed/>
    <w:rsid w:val="00042B4F"/>
  </w:style>
  <w:style w:type="character" w:customStyle="1" w:styleId="TextocomentarioCar">
    <w:name w:val="Texto comentario Car"/>
    <w:basedOn w:val="Fuentedeprrafopredeter"/>
    <w:link w:val="Textocomentario"/>
    <w:uiPriority w:val="99"/>
    <w:semiHidden/>
    <w:rsid w:val="00042B4F"/>
  </w:style>
  <w:style w:type="paragraph" w:styleId="Asuntodelcomentario">
    <w:name w:val="annotation subject"/>
    <w:basedOn w:val="Textocomentario"/>
    <w:next w:val="Textocomentario"/>
    <w:link w:val="AsuntodelcomentarioCar"/>
    <w:uiPriority w:val="99"/>
    <w:semiHidden/>
    <w:unhideWhenUsed/>
    <w:rsid w:val="00042B4F"/>
    <w:rPr>
      <w:b/>
      <w:bCs/>
    </w:rPr>
  </w:style>
  <w:style w:type="character" w:customStyle="1" w:styleId="AsuntodelcomentarioCar">
    <w:name w:val="Asunto del comentario Car"/>
    <w:basedOn w:val="TextocomentarioCar"/>
    <w:link w:val="Asuntodelcomentario"/>
    <w:uiPriority w:val="99"/>
    <w:semiHidden/>
    <w:rsid w:val="00042B4F"/>
    <w:rPr>
      <w:b/>
      <w:bCs/>
    </w:rPr>
  </w:style>
  <w:style w:type="paragraph" w:customStyle="1" w:styleId="article-bodytext">
    <w:name w:val="article-body__text"/>
    <w:basedOn w:val="Normal"/>
    <w:rsid w:val="00B932A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4501">
      <w:bodyDiv w:val="1"/>
      <w:marLeft w:val="0"/>
      <w:marRight w:val="0"/>
      <w:marTop w:val="0"/>
      <w:marBottom w:val="0"/>
      <w:divBdr>
        <w:top w:val="none" w:sz="0" w:space="0" w:color="auto"/>
        <w:left w:val="none" w:sz="0" w:space="0" w:color="auto"/>
        <w:bottom w:val="none" w:sz="0" w:space="0" w:color="auto"/>
        <w:right w:val="none" w:sz="0" w:space="0" w:color="auto"/>
      </w:divBdr>
    </w:div>
    <w:div w:id="170488938">
      <w:bodyDiv w:val="1"/>
      <w:marLeft w:val="0"/>
      <w:marRight w:val="0"/>
      <w:marTop w:val="0"/>
      <w:marBottom w:val="0"/>
      <w:divBdr>
        <w:top w:val="none" w:sz="0" w:space="0" w:color="auto"/>
        <w:left w:val="none" w:sz="0" w:space="0" w:color="auto"/>
        <w:bottom w:val="none" w:sz="0" w:space="0" w:color="auto"/>
        <w:right w:val="none" w:sz="0" w:space="0" w:color="auto"/>
      </w:divBdr>
    </w:div>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991715144">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1407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E60AF-E789-4360-AC02-47FCDC05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19</TotalTime>
  <Pages>1</Pages>
  <Words>1840</Words>
  <Characters>10124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Vadillo Alzola, Ines</cp:lastModifiedBy>
  <cp:revision>4</cp:revision>
  <cp:lastPrinted>2023-09-26T12:04:00Z</cp:lastPrinted>
  <dcterms:created xsi:type="dcterms:W3CDTF">2023-09-26T11:58:00Z</dcterms:created>
  <dcterms:modified xsi:type="dcterms:W3CDTF">2023-09-26T12:24:00Z</dcterms:modified>
</cp:coreProperties>
</file>