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6E1" w:rsidRPr="000D45BE" w:rsidRDefault="00EC56E1" w:rsidP="00EB3E85">
      <w:pPr>
        <w:spacing w:after="120"/>
        <w:jc w:val="both"/>
        <w:rPr>
          <w:rFonts w:ascii="Times New Roman" w:eastAsia="Calibri" w:hAnsi="Times New Roman" w:cs="Times New Roman"/>
          <w:b/>
          <w:caps/>
        </w:rPr>
      </w:pPr>
      <w:bookmarkStart w:id="0" w:name="_GoBack"/>
      <w:bookmarkEnd w:id="0"/>
      <w:r w:rsidRPr="000D45BE">
        <w:rPr>
          <w:rFonts w:ascii="Times New Roman" w:hAnsi="Times New Roman" w:cs="Times New Roman"/>
          <w:b/>
          <w:caps/>
        </w:rPr>
        <w:t xml:space="preserve">INFORME DE EVALUACION PREVIA DE IMPACTO DE </w:t>
      </w:r>
      <w:r w:rsidRPr="000D45BE">
        <w:rPr>
          <w:rFonts w:ascii="Times New Roman" w:eastAsia="Calibri" w:hAnsi="Times New Roman" w:cs="Times New Roman"/>
          <w:b/>
          <w:caps/>
        </w:rPr>
        <w:t>actualización, modificación o revisión del plan integral de carreteras de Álava 2004-2015, para el periodo 2016-2027.</w:t>
      </w:r>
    </w:p>
    <w:p w:rsidR="00EC56E1" w:rsidRPr="00775C6C" w:rsidRDefault="00EC56E1" w:rsidP="00EB3E85">
      <w:pPr>
        <w:spacing w:after="120"/>
        <w:rPr>
          <w:rFonts w:ascii="Times New Roman" w:eastAsia="Calibri" w:hAnsi="Times New Roman" w:cs="Times New Roman"/>
          <w:u w:val="single"/>
        </w:rPr>
      </w:pPr>
    </w:p>
    <w:p w:rsidR="00EC56E1" w:rsidRPr="00775C6C" w:rsidRDefault="00EC56E1" w:rsidP="000E28B1">
      <w:pPr>
        <w:jc w:val="both"/>
        <w:rPr>
          <w:rFonts w:ascii="Times New Roman" w:eastAsia="Calibri" w:hAnsi="Times New Roman" w:cs="Times New Roman"/>
        </w:rPr>
      </w:pPr>
      <w:r w:rsidRPr="000D45BE">
        <w:rPr>
          <w:rFonts w:ascii="Times New Roman" w:eastAsia="Calibri" w:hAnsi="Times New Roman" w:cs="Times New Roman"/>
        </w:rPr>
        <w:t>1</w:t>
      </w:r>
      <w:r w:rsidR="00D07835">
        <w:rPr>
          <w:rFonts w:ascii="Times New Roman" w:eastAsia="Calibri" w:hAnsi="Times New Roman" w:cs="Times New Roman"/>
        </w:rPr>
        <w:t xml:space="preserve"> </w:t>
      </w:r>
      <w:r w:rsidRPr="000D45BE">
        <w:rPr>
          <w:rFonts w:ascii="Times New Roman" w:eastAsia="Calibri" w:hAnsi="Times New Roman" w:cs="Times New Roman"/>
        </w:rPr>
        <w:t>FUNDAMENTACION</w:t>
      </w:r>
      <w:r w:rsidR="00BC4FAE">
        <w:rPr>
          <w:rFonts w:ascii="Times New Roman" w:eastAsia="Calibri" w:hAnsi="Times New Roman" w:cs="Times New Roman"/>
        </w:rPr>
        <w:t xml:space="preserve"> Y OBJETO DEL INFORME</w:t>
      </w:r>
    </w:p>
    <w:p w:rsidR="00EC56E1" w:rsidRPr="00775C6C" w:rsidRDefault="00EC56E1" w:rsidP="00D07835">
      <w:pPr>
        <w:ind w:left="142"/>
        <w:jc w:val="both"/>
        <w:rPr>
          <w:rFonts w:ascii="Times New Roman" w:eastAsia="Calibri" w:hAnsi="Times New Roman" w:cs="Times New Roman"/>
        </w:rPr>
      </w:pPr>
      <w:r w:rsidRPr="00775C6C">
        <w:rPr>
          <w:rFonts w:ascii="Times New Roman" w:eastAsia="Calibri" w:hAnsi="Times New Roman" w:cs="Times New Roman"/>
        </w:rPr>
        <w:t xml:space="preserve">El presente informe se redacta en cumplimiento de la Norma Foral 1/2017, de 8 de febrero, de </w:t>
      </w:r>
      <w:r w:rsidR="000E28B1" w:rsidRPr="00775C6C">
        <w:rPr>
          <w:rFonts w:ascii="Times New Roman" w:eastAsia="Calibri" w:hAnsi="Times New Roman" w:cs="Times New Roman"/>
        </w:rPr>
        <w:t>Transparencia</w:t>
      </w:r>
      <w:r w:rsidRPr="00775C6C">
        <w:rPr>
          <w:rFonts w:ascii="Times New Roman" w:eastAsia="Calibri" w:hAnsi="Times New Roman" w:cs="Times New Roman"/>
        </w:rPr>
        <w:t xml:space="preserve"> </w:t>
      </w:r>
      <w:r w:rsidR="000E28B1" w:rsidRPr="00775C6C">
        <w:rPr>
          <w:rFonts w:ascii="Times New Roman" w:eastAsia="Calibri" w:hAnsi="Times New Roman" w:cs="Times New Roman"/>
        </w:rPr>
        <w:t>Participación</w:t>
      </w:r>
      <w:r w:rsidRPr="00775C6C">
        <w:rPr>
          <w:rFonts w:ascii="Times New Roman" w:eastAsia="Calibri" w:hAnsi="Times New Roman" w:cs="Times New Roman"/>
        </w:rPr>
        <w:t xml:space="preserve"> </w:t>
      </w:r>
      <w:r w:rsidR="000E28B1" w:rsidRPr="00775C6C">
        <w:rPr>
          <w:rFonts w:ascii="Times New Roman" w:eastAsia="Calibri" w:hAnsi="Times New Roman" w:cs="Times New Roman"/>
        </w:rPr>
        <w:t>ciudadana</w:t>
      </w:r>
      <w:r w:rsidRPr="00775C6C">
        <w:rPr>
          <w:rFonts w:ascii="Times New Roman" w:eastAsia="Calibri" w:hAnsi="Times New Roman" w:cs="Times New Roman"/>
        </w:rPr>
        <w:t xml:space="preserve"> y buen gobierno del sector </w:t>
      </w:r>
      <w:r w:rsidR="000E28B1" w:rsidRPr="00775C6C">
        <w:rPr>
          <w:rFonts w:ascii="Times New Roman" w:eastAsia="Calibri" w:hAnsi="Times New Roman" w:cs="Times New Roman"/>
        </w:rPr>
        <w:t>público</w:t>
      </w:r>
      <w:r w:rsidRPr="00775C6C">
        <w:rPr>
          <w:rFonts w:ascii="Times New Roman" w:eastAsia="Calibri" w:hAnsi="Times New Roman" w:cs="Times New Roman"/>
        </w:rPr>
        <w:t xml:space="preserve"> del Territorio </w:t>
      </w:r>
      <w:r w:rsidR="000E28B1" w:rsidRPr="00775C6C">
        <w:rPr>
          <w:rFonts w:ascii="Times New Roman" w:eastAsia="Calibri" w:hAnsi="Times New Roman" w:cs="Times New Roman"/>
        </w:rPr>
        <w:t>Histórico</w:t>
      </w:r>
      <w:r w:rsidRPr="00775C6C">
        <w:rPr>
          <w:rFonts w:ascii="Times New Roman" w:eastAsia="Calibri" w:hAnsi="Times New Roman" w:cs="Times New Roman"/>
        </w:rPr>
        <w:t xml:space="preserve"> de </w:t>
      </w:r>
      <w:r w:rsidR="000E28B1" w:rsidRPr="00775C6C">
        <w:rPr>
          <w:rFonts w:ascii="Times New Roman" w:eastAsia="Calibri" w:hAnsi="Times New Roman" w:cs="Times New Roman"/>
        </w:rPr>
        <w:t>Álava</w:t>
      </w:r>
      <w:r w:rsidRPr="00775C6C">
        <w:rPr>
          <w:rFonts w:ascii="Times New Roman" w:eastAsia="Calibri" w:hAnsi="Times New Roman" w:cs="Times New Roman"/>
        </w:rPr>
        <w:t>.</w:t>
      </w:r>
    </w:p>
    <w:p w:rsidR="00EC56E1" w:rsidRPr="00775C6C" w:rsidRDefault="00EC56E1" w:rsidP="000E28B1">
      <w:pPr>
        <w:jc w:val="both"/>
        <w:rPr>
          <w:rFonts w:ascii="Times New Roman" w:eastAsia="Calibri" w:hAnsi="Times New Roman" w:cs="Times New Roman"/>
        </w:rPr>
      </w:pPr>
      <w:r w:rsidRPr="00775C6C">
        <w:rPr>
          <w:rFonts w:ascii="Times New Roman" w:eastAsia="Calibri" w:hAnsi="Times New Roman" w:cs="Times New Roman"/>
        </w:rPr>
        <w:t>2 CONTENIDO</w:t>
      </w:r>
    </w:p>
    <w:p w:rsidR="00EC56E1" w:rsidRPr="00775C6C" w:rsidRDefault="00EC56E1" w:rsidP="000E28B1">
      <w:pPr>
        <w:jc w:val="both"/>
        <w:rPr>
          <w:rFonts w:ascii="Times New Roman" w:eastAsia="Calibri" w:hAnsi="Times New Roman" w:cs="Times New Roman"/>
        </w:rPr>
      </w:pPr>
      <w:r w:rsidRPr="00775C6C">
        <w:rPr>
          <w:rFonts w:ascii="Times New Roman" w:eastAsia="Calibri" w:hAnsi="Times New Roman" w:cs="Times New Roman"/>
        </w:rPr>
        <w:t>2.1 Diagn</w:t>
      </w:r>
      <w:r w:rsidR="001D1E95">
        <w:rPr>
          <w:rFonts w:ascii="Times New Roman" w:eastAsia="Calibri" w:hAnsi="Times New Roman" w:cs="Times New Roman"/>
        </w:rPr>
        <w:t>ó</w:t>
      </w:r>
      <w:r w:rsidRPr="00775C6C">
        <w:rPr>
          <w:rFonts w:ascii="Times New Roman" w:eastAsia="Calibri" w:hAnsi="Times New Roman" w:cs="Times New Roman"/>
        </w:rPr>
        <w:t>stico de la situación</w:t>
      </w:r>
    </w:p>
    <w:p w:rsidR="00EC56E1" w:rsidRDefault="00EC56E1" w:rsidP="00D07835">
      <w:pPr>
        <w:spacing w:after="0" w:line="240" w:lineRule="auto"/>
        <w:ind w:left="142"/>
        <w:jc w:val="both"/>
        <w:rPr>
          <w:rFonts w:ascii="Times New Roman" w:eastAsia="Calibri" w:hAnsi="Times New Roman" w:cs="Times New Roman"/>
          <w:iCs/>
        </w:rPr>
      </w:pPr>
      <w:r w:rsidRPr="00775C6C">
        <w:rPr>
          <w:rFonts w:ascii="Times New Roman" w:eastAsia="Calibri" w:hAnsi="Times New Roman" w:cs="Times New Roman"/>
          <w:iCs/>
        </w:rPr>
        <w:t>La Norma Foral 20/1990, de 25 de junio, de Carreteras del Territorio Histórico de Álava, estable en el Capítulo Cuarto del Título I el denominado Plan integral de Carreteras de Álava (PICA), definiendo el concepto del mismo como:</w:t>
      </w:r>
    </w:p>
    <w:p w:rsidR="00E44CA2" w:rsidRDefault="00E44CA2" w:rsidP="00D07835">
      <w:pPr>
        <w:spacing w:after="0" w:line="240" w:lineRule="auto"/>
        <w:ind w:left="567"/>
        <w:jc w:val="both"/>
        <w:rPr>
          <w:rFonts w:ascii="Times New Roman" w:eastAsia="Calibri" w:hAnsi="Times New Roman" w:cs="Times New Roman"/>
          <w:iCs/>
        </w:rPr>
      </w:pPr>
    </w:p>
    <w:p w:rsidR="00EC56E1" w:rsidRDefault="00EC56E1" w:rsidP="00D07835">
      <w:pPr>
        <w:spacing w:after="0" w:line="240" w:lineRule="auto"/>
        <w:ind w:left="567"/>
        <w:jc w:val="both"/>
        <w:rPr>
          <w:rFonts w:ascii="Times New Roman" w:eastAsia="Calibri" w:hAnsi="Times New Roman" w:cs="Times New Roman"/>
          <w:i/>
          <w:iCs/>
        </w:rPr>
      </w:pPr>
      <w:r w:rsidRPr="00775C6C">
        <w:rPr>
          <w:rFonts w:ascii="Times New Roman" w:eastAsia="Calibri" w:hAnsi="Times New Roman" w:cs="Times New Roman"/>
          <w:i/>
          <w:iCs/>
        </w:rPr>
        <w:t>“Instrumento de planificación sectorial, aprobado por las Juntas Generales del Territorio Histórico de Álava, que establece las disposiciones, objetivos, prioridades y mejoras que deben introducirse en la totalidad de las carreteras alavesas, a la vez que recoge las previsiones del Plan Generales de Carreteras del País Vasco en lo que resulte preceptivo y vinculante”.</w:t>
      </w:r>
    </w:p>
    <w:p w:rsidR="00E44CA2" w:rsidRPr="00775C6C" w:rsidRDefault="00E44CA2" w:rsidP="00D07835">
      <w:pPr>
        <w:spacing w:after="0" w:line="240" w:lineRule="auto"/>
        <w:ind w:left="567"/>
        <w:jc w:val="both"/>
        <w:rPr>
          <w:rFonts w:ascii="Times New Roman" w:eastAsia="Calibri" w:hAnsi="Times New Roman" w:cs="Times New Roman"/>
          <w:i/>
          <w:iCs/>
        </w:rPr>
      </w:pPr>
    </w:p>
    <w:p w:rsidR="00EC56E1" w:rsidRPr="00775C6C" w:rsidRDefault="00EC56E1" w:rsidP="00D07835">
      <w:pPr>
        <w:spacing w:after="0" w:line="240" w:lineRule="auto"/>
        <w:ind w:left="142"/>
        <w:jc w:val="both"/>
        <w:rPr>
          <w:rFonts w:ascii="Times New Roman" w:eastAsia="Calibri" w:hAnsi="Times New Roman" w:cs="Times New Roman"/>
          <w:iCs/>
        </w:rPr>
      </w:pPr>
      <w:r w:rsidRPr="00775C6C">
        <w:rPr>
          <w:rFonts w:ascii="Times New Roman" w:eastAsia="Calibri" w:hAnsi="Times New Roman" w:cs="Times New Roman"/>
          <w:iCs/>
        </w:rPr>
        <w:t>Asimismo, establece en su Artículo 14 el procedimiento de aprobación, que deberá observar, como mínimo las siguientes fases:</w:t>
      </w:r>
    </w:p>
    <w:p w:rsidR="00EC56E1" w:rsidRPr="00775C6C" w:rsidRDefault="00EC56E1" w:rsidP="00D07835">
      <w:pPr>
        <w:spacing w:after="0" w:line="240" w:lineRule="auto"/>
        <w:ind w:left="142"/>
        <w:jc w:val="both"/>
        <w:rPr>
          <w:rFonts w:ascii="Times New Roman" w:eastAsia="Calibri" w:hAnsi="Times New Roman" w:cs="Times New Roman"/>
          <w:iCs/>
        </w:rPr>
      </w:pPr>
    </w:p>
    <w:p w:rsidR="00EC56E1" w:rsidRPr="00775C6C" w:rsidRDefault="00EC56E1" w:rsidP="00D07835">
      <w:pPr>
        <w:numPr>
          <w:ilvl w:val="0"/>
          <w:numId w:val="1"/>
        </w:numPr>
        <w:spacing w:after="0" w:line="240" w:lineRule="auto"/>
        <w:ind w:left="709"/>
        <w:jc w:val="both"/>
        <w:rPr>
          <w:rFonts w:ascii="Times New Roman" w:eastAsia="Calibri" w:hAnsi="Times New Roman" w:cs="Times New Roman"/>
          <w:iCs/>
        </w:rPr>
      </w:pPr>
      <w:r w:rsidRPr="00775C6C">
        <w:rPr>
          <w:rFonts w:ascii="Times New Roman" w:eastAsia="Calibri" w:hAnsi="Times New Roman" w:cs="Times New Roman"/>
          <w:iCs/>
        </w:rPr>
        <w:t>Elaboración y aprobación del anteproyecto por la Diputación Foral previa la realización e inclusión en el expediente correspondiente de los siguientes documentos:</w:t>
      </w:r>
    </w:p>
    <w:p w:rsidR="00EC56E1" w:rsidRPr="00775C6C" w:rsidRDefault="00EC56E1" w:rsidP="00767DE6">
      <w:pPr>
        <w:numPr>
          <w:ilvl w:val="0"/>
          <w:numId w:val="6"/>
        </w:numPr>
        <w:spacing w:after="0" w:line="240" w:lineRule="auto"/>
        <w:jc w:val="both"/>
        <w:rPr>
          <w:rFonts w:ascii="Times New Roman" w:eastAsia="Calibri" w:hAnsi="Times New Roman" w:cs="Times New Roman"/>
          <w:iCs/>
        </w:rPr>
      </w:pPr>
      <w:r w:rsidRPr="00775C6C">
        <w:rPr>
          <w:rFonts w:ascii="Times New Roman" w:eastAsia="Calibri" w:hAnsi="Times New Roman" w:cs="Times New Roman"/>
          <w:iCs/>
        </w:rPr>
        <w:t>Análisis y diagnóstico de la red viaria</w:t>
      </w:r>
    </w:p>
    <w:p w:rsidR="00EC56E1" w:rsidRPr="00775C6C" w:rsidRDefault="00EC56E1" w:rsidP="00767DE6">
      <w:pPr>
        <w:numPr>
          <w:ilvl w:val="0"/>
          <w:numId w:val="6"/>
        </w:numPr>
        <w:spacing w:after="0" w:line="240" w:lineRule="auto"/>
        <w:jc w:val="both"/>
        <w:rPr>
          <w:rFonts w:ascii="Times New Roman" w:eastAsia="Calibri" w:hAnsi="Times New Roman" w:cs="Times New Roman"/>
          <w:iCs/>
        </w:rPr>
      </w:pPr>
      <w:r w:rsidRPr="00775C6C">
        <w:rPr>
          <w:rFonts w:ascii="Times New Roman" w:eastAsia="Calibri" w:hAnsi="Times New Roman" w:cs="Times New Roman"/>
          <w:iCs/>
        </w:rPr>
        <w:t>Estudio de implicaciones medio-ambientales de las actuaciones previstas.</w:t>
      </w:r>
    </w:p>
    <w:p w:rsidR="00EC56E1" w:rsidRDefault="00EC56E1" w:rsidP="00767DE6">
      <w:pPr>
        <w:numPr>
          <w:ilvl w:val="0"/>
          <w:numId w:val="6"/>
        </w:numPr>
        <w:spacing w:after="0" w:line="240" w:lineRule="auto"/>
        <w:jc w:val="both"/>
        <w:rPr>
          <w:rFonts w:ascii="Times New Roman" w:eastAsia="Calibri" w:hAnsi="Times New Roman" w:cs="Times New Roman"/>
          <w:iCs/>
        </w:rPr>
      </w:pPr>
      <w:r w:rsidRPr="00775C6C">
        <w:rPr>
          <w:rFonts w:ascii="Times New Roman" w:eastAsia="Calibri" w:hAnsi="Times New Roman" w:cs="Times New Roman"/>
          <w:iCs/>
        </w:rPr>
        <w:t>Estudio de incidencia sobre el planeamiento urbanístico.</w:t>
      </w:r>
    </w:p>
    <w:p w:rsidR="005D5DDF" w:rsidRPr="00775C6C" w:rsidRDefault="005D5DDF" w:rsidP="005D5DDF">
      <w:pPr>
        <w:spacing w:after="0" w:line="240" w:lineRule="auto"/>
        <w:ind w:left="1068"/>
        <w:jc w:val="both"/>
        <w:rPr>
          <w:rFonts w:ascii="Times New Roman" w:eastAsia="Calibri" w:hAnsi="Times New Roman" w:cs="Times New Roman"/>
          <w:iCs/>
        </w:rPr>
      </w:pPr>
    </w:p>
    <w:p w:rsidR="00EC56E1" w:rsidRDefault="00EC56E1" w:rsidP="00D07835">
      <w:pPr>
        <w:numPr>
          <w:ilvl w:val="0"/>
          <w:numId w:val="1"/>
        </w:numPr>
        <w:tabs>
          <w:tab w:val="left" w:pos="-142"/>
        </w:tabs>
        <w:spacing w:after="0" w:line="240" w:lineRule="auto"/>
        <w:ind w:left="709"/>
        <w:jc w:val="both"/>
        <w:rPr>
          <w:rFonts w:ascii="Times New Roman" w:eastAsia="Calibri" w:hAnsi="Times New Roman" w:cs="Times New Roman"/>
          <w:iCs/>
        </w:rPr>
      </w:pPr>
      <w:r w:rsidRPr="00775C6C">
        <w:rPr>
          <w:rFonts w:ascii="Times New Roman" w:eastAsia="Calibri" w:hAnsi="Times New Roman" w:cs="Times New Roman"/>
          <w:iCs/>
        </w:rPr>
        <w:t>Información pública por periodo de un mes con comunicación escrita a las entidades públicas afectadas así como con publicación de los anuncios correspondientes en el Boletín Oficial del Territorio Histórico de Álava  en uno de los diarios de mayor circulación.</w:t>
      </w:r>
    </w:p>
    <w:p w:rsidR="005D5DDF" w:rsidRPr="00775C6C" w:rsidRDefault="005D5DDF" w:rsidP="00D07835">
      <w:pPr>
        <w:tabs>
          <w:tab w:val="left" w:pos="-142"/>
        </w:tabs>
        <w:spacing w:after="0" w:line="240" w:lineRule="auto"/>
        <w:ind w:left="709"/>
        <w:jc w:val="both"/>
        <w:rPr>
          <w:rFonts w:ascii="Times New Roman" w:eastAsia="Calibri" w:hAnsi="Times New Roman" w:cs="Times New Roman"/>
          <w:iCs/>
        </w:rPr>
      </w:pPr>
    </w:p>
    <w:p w:rsidR="00EC56E1" w:rsidRDefault="00EC56E1" w:rsidP="00D07835">
      <w:pPr>
        <w:numPr>
          <w:ilvl w:val="0"/>
          <w:numId w:val="1"/>
        </w:numPr>
        <w:tabs>
          <w:tab w:val="left" w:pos="-142"/>
        </w:tabs>
        <w:spacing w:after="0" w:line="240" w:lineRule="auto"/>
        <w:ind w:left="709"/>
        <w:jc w:val="both"/>
        <w:rPr>
          <w:rFonts w:ascii="Times New Roman" w:eastAsia="Calibri" w:hAnsi="Times New Roman" w:cs="Times New Roman"/>
          <w:iCs/>
        </w:rPr>
      </w:pPr>
      <w:r w:rsidRPr="00775C6C">
        <w:rPr>
          <w:rFonts w:ascii="Times New Roman" w:eastAsia="Calibri" w:hAnsi="Times New Roman" w:cs="Times New Roman"/>
          <w:iCs/>
        </w:rPr>
        <w:t>Aprobación del proyecto por parte de la Diputación Foral y elevación del mismo a las Juntas Generales.</w:t>
      </w:r>
    </w:p>
    <w:p w:rsidR="005D5DDF" w:rsidRPr="00775C6C" w:rsidRDefault="005D5DDF" w:rsidP="00D07835">
      <w:pPr>
        <w:tabs>
          <w:tab w:val="left" w:pos="-142"/>
        </w:tabs>
        <w:spacing w:after="0" w:line="240" w:lineRule="auto"/>
        <w:ind w:left="709"/>
        <w:jc w:val="both"/>
        <w:rPr>
          <w:rFonts w:ascii="Times New Roman" w:eastAsia="Calibri" w:hAnsi="Times New Roman" w:cs="Times New Roman"/>
          <w:iCs/>
        </w:rPr>
      </w:pPr>
    </w:p>
    <w:p w:rsidR="00EC56E1" w:rsidRPr="00775C6C" w:rsidRDefault="00EC56E1" w:rsidP="00D07835">
      <w:pPr>
        <w:numPr>
          <w:ilvl w:val="0"/>
          <w:numId w:val="1"/>
        </w:numPr>
        <w:tabs>
          <w:tab w:val="left" w:pos="-142"/>
        </w:tabs>
        <w:spacing w:after="0" w:line="240" w:lineRule="auto"/>
        <w:ind w:left="709"/>
        <w:jc w:val="both"/>
        <w:rPr>
          <w:rFonts w:ascii="Times New Roman" w:eastAsia="Calibri" w:hAnsi="Times New Roman" w:cs="Times New Roman"/>
          <w:iCs/>
        </w:rPr>
      </w:pPr>
      <w:r w:rsidRPr="00775C6C">
        <w:rPr>
          <w:rFonts w:ascii="Times New Roman" w:eastAsia="Calibri" w:hAnsi="Times New Roman" w:cs="Times New Roman"/>
          <w:iCs/>
        </w:rPr>
        <w:t>Aprobación definitiva por las Juntas Generales del Territorio Histórico de Álava.</w:t>
      </w:r>
    </w:p>
    <w:p w:rsidR="00EC56E1" w:rsidRPr="00775C6C" w:rsidRDefault="00EC56E1" w:rsidP="00E7092F">
      <w:pPr>
        <w:spacing w:after="0" w:line="240" w:lineRule="auto"/>
        <w:ind w:left="426"/>
        <w:jc w:val="both"/>
        <w:rPr>
          <w:rFonts w:ascii="Times New Roman" w:eastAsia="Calibri" w:hAnsi="Times New Roman" w:cs="Times New Roman"/>
          <w:iCs/>
        </w:rPr>
      </w:pPr>
    </w:p>
    <w:p w:rsidR="00EC56E1" w:rsidRPr="00775C6C" w:rsidRDefault="00EC56E1" w:rsidP="000E28B1">
      <w:pPr>
        <w:spacing w:after="0" w:line="240" w:lineRule="auto"/>
        <w:jc w:val="both"/>
        <w:rPr>
          <w:rFonts w:ascii="Times New Roman" w:eastAsia="Calibri" w:hAnsi="Times New Roman" w:cs="Times New Roman"/>
          <w:iCs/>
        </w:rPr>
      </w:pPr>
      <w:r w:rsidRPr="00775C6C">
        <w:rPr>
          <w:rFonts w:ascii="Times New Roman" w:eastAsia="Calibri" w:hAnsi="Times New Roman" w:cs="Times New Roman"/>
          <w:iCs/>
        </w:rPr>
        <w:t>Por otra parte, de acuerdo con lo establecido en el Artículo 12 deberán incorporarse al Plan Integral de Carreteras de Álava compartiendo su procedimiento de aprobación, los siguientes documentos:</w:t>
      </w:r>
    </w:p>
    <w:p w:rsidR="00EC56E1" w:rsidRPr="00775C6C" w:rsidRDefault="00EC56E1" w:rsidP="000E28B1">
      <w:pPr>
        <w:spacing w:after="0" w:line="240" w:lineRule="auto"/>
        <w:jc w:val="both"/>
        <w:rPr>
          <w:rFonts w:ascii="Times New Roman" w:eastAsia="Calibri" w:hAnsi="Times New Roman" w:cs="Times New Roman"/>
          <w:iCs/>
        </w:rPr>
      </w:pPr>
    </w:p>
    <w:p w:rsidR="00EC56E1" w:rsidRPr="00775C6C" w:rsidRDefault="00EC56E1" w:rsidP="000E28B1">
      <w:pPr>
        <w:numPr>
          <w:ilvl w:val="0"/>
          <w:numId w:val="3"/>
        </w:numPr>
        <w:spacing w:after="0" w:line="240" w:lineRule="auto"/>
        <w:jc w:val="both"/>
        <w:rPr>
          <w:rFonts w:ascii="Times New Roman" w:eastAsia="Calibri" w:hAnsi="Times New Roman" w:cs="Times New Roman"/>
          <w:iCs/>
        </w:rPr>
      </w:pPr>
      <w:r w:rsidRPr="00775C6C">
        <w:rPr>
          <w:rFonts w:ascii="Times New Roman" w:eastAsia="Calibri" w:hAnsi="Times New Roman" w:cs="Times New Roman"/>
          <w:iCs/>
        </w:rPr>
        <w:t>El estudio de clasificación de la red viaria.</w:t>
      </w:r>
    </w:p>
    <w:p w:rsidR="00EC56E1" w:rsidRPr="00775C6C" w:rsidRDefault="00EC56E1" w:rsidP="000E28B1">
      <w:pPr>
        <w:numPr>
          <w:ilvl w:val="0"/>
          <w:numId w:val="3"/>
        </w:numPr>
        <w:spacing w:after="0" w:line="240" w:lineRule="auto"/>
        <w:jc w:val="both"/>
        <w:rPr>
          <w:rFonts w:ascii="Times New Roman" w:eastAsia="Calibri" w:hAnsi="Times New Roman" w:cs="Times New Roman"/>
          <w:iCs/>
        </w:rPr>
      </w:pPr>
      <w:r w:rsidRPr="00775C6C">
        <w:rPr>
          <w:rFonts w:ascii="Times New Roman" w:eastAsia="Calibri" w:hAnsi="Times New Roman" w:cs="Times New Roman"/>
          <w:iCs/>
        </w:rPr>
        <w:t>El catálogo de carreteras de la Red Foral.</w:t>
      </w:r>
    </w:p>
    <w:p w:rsidR="00EC56E1" w:rsidRPr="00775C6C" w:rsidRDefault="00EC56E1" w:rsidP="000E28B1">
      <w:pPr>
        <w:numPr>
          <w:ilvl w:val="0"/>
          <w:numId w:val="3"/>
        </w:numPr>
        <w:spacing w:after="0" w:line="240" w:lineRule="auto"/>
        <w:jc w:val="both"/>
        <w:rPr>
          <w:rFonts w:ascii="Times New Roman" w:eastAsia="Calibri" w:hAnsi="Times New Roman" w:cs="Times New Roman"/>
          <w:iCs/>
        </w:rPr>
      </w:pPr>
      <w:r w:rsidRPr="00775C6C">
        <w:rPr>
          <w:rFonts w:ascii="Times New Roman" w:eastAsia="Calibri" w:hAnsi="Times New Roman" w:cs="Times New Roman"/>
          <w:iCs/>
        </w:rPr>
        <w:t>El mapa de carreteras.</w:t>
      </w:r>
    </w:p>
    <w:p w:rsidR="00EC56E1" w:rsidRPr="00775C6C" w:rsidRDefault="00EC56E1" w:rsidP="000E28B1">
      <w:pPr>
        <w:spacing w:after="0" w:line="240" w:lineRule="auto"/>
        <w:jc w:val="both"/>
        <w:rPr>
          <w:rFonts w:ascii="Times New Roman" w:eastAsia="Calibri" w:hAnsi="Times New Roman" w:cs="Times New Roman"/>
          <w:iCs/>
        </w:rPr>
      </w:pPr>
    </w:p>
    <w:p w:rsidR="00EC56E1" w:rsidRPr="00775C6C" w:rsidRDefault="00EC56E1" w:rsidP="000E28B1">
      <w:pPr>
        <w:spacing w:after="0" w:line="240" w:lineRule="auto"/>
        <w:jc w:val="both"/>
        <w:rPr>
          <w:rFonts w:ascii="Times New Roman" w:eastAsia="Calibri" w:hAnsi="Times New Roman" w:cs="Times New Roman"/>
          <w:iCs/>
        </w:rPr>
      </w:pPr>
      <w:r w:rsidRPr="00775C6C">
        <w:rPr>
          <w:rFonts w:ascii="Times New Roman" w:eastAsia="Calibri" w:hAnsi="Times New Roman" w:cs="Times New Roman"/>
          <w:iCs/>
        </w:rPr>
        <w:lastRenderedPageBreak/>
        <w:t>El vigente Plan Integral de Carreteras de Álava 2004-2015, fue aprobado definitivamente por las Juntas Generales de Álava en su Sesión Plenaria del 16 de junio de 2008, mediante Norma Foral 11/2008.</w:t>
      </w:r>
    </w:p>
    <w:p w:rsidR="00EC56E1" w:rsidRPr="00775C6C" w:rsidRDefault="00EC56E1" w:rsidP="000E28B1">
      <w:pPr>
        <w:spacing w:after="0" w:line="240" w:lineRule="auto"/>
        <w:jc w:val="both"/>
        <w:rPr>
          <w:rFonts w:ascii="Times New Roman" w:eastAsia="Calibri" w:hAnsi="Times New Roman" w:cs="Times New Roman"/>
          <w:iCs/>
        </w:rPr>
      </w:pPr>
    </w:p>
    <w:p w:rsidR="00EC56E1" w:rsidRPr="00775C6C" w:rsidRDefault="00EC56E1" w:rsidP="000E28B1">
      <w:pPr>
        <w:spacing w:after="0" w:line="240" w:lineRule="auto"/>
        <w:jc w:val="both"/>
        <w:rPr>
          <w:rFonts w:ascii="Times New Roman" w:eastAsia="Calibri" w:hAnsi="Times New Roman" w:cs="Times New Roman"/>
          <w:iCs/>
        </w:rPr>
      </w:pPr>
      <w:r w:rsidRPr="00775C6C">
        <w:rPr>
          <w:rFonts w:ascii="Times New Roman" w:eastAsia="Calibri" w:hAnsi="Times New Roman" w:cs="Times New Roman"/>
          <w:iCs/>
        </w:rPr>
        <w:t>La Norma Foral de Carreteras de Álava establece en su articulado las condiciones a seguir en la revisión y modificación del Plan Integral de Carreteras.</w:t>
      </w:r>
    </w:p>
    <w:p w:rsidR="00EC56E1" w:rsidRPr="00775C6C" w:rsidRDefault="00EC56E1" w:rsidP="000E28B1">
      <w:pPr>
        <w:spacing w:after="0" w:line="240" w:lineRule="auto"/>
        <w:jc w:val="both"/>
        <w:rPr>
          <w:rFonts w:ascii="Times New Roman" w:eastAsia="Calibri" w:hAnsi="Times New Roman" w:cs="Times New Roman"/>
          <w:iCs/>
        </w:rPr>
      </w:pPr>
    </w:p>
    <w:p w:rsidR="00EC56E1" w:rsidRPr="00775C6C" w:rsidRDefault="00EC56E1" w:rsidP="000E28B1">
      <w:pPr>
        <w:spacing w:after="0" w:line="240" w:lineRule="auto"/>
        <w:jc w:val="both"/>
        <w:rPr>
          <w:rFonts w:ascii="Times New Roman" w:eastAsia="Calibri" w:hAnsi="Times New Roman" w:cs="Times New Roman"/>
          <w:iCs/>
        </w:rPr>
      </w:pPr>
      <w:r w:rsidRPr="00775C6C">
        <w:rPr>
          <w:rFonts w:ascii="Times New Roman" w:eastAsia="Calibri" w:hAnsi="Times New Roman" w:cs="Times New Roman"/>
          <w:iCs/>
        </w:rPr>
        <w:t>Así su Artículo 15 establece que:</w:t>
      </w:r>
    </w:p>
    <w:p w:rsidR="00EC56E1" w:rsidRPr="00775C6C" w:rsidRDefault="00EC56E1" w:rsidP="000E28B1">
      <w:pPr>
        <w:spacing w:after="0" w:line="240" w:lineRule="auto"/>
        <w:jc w:val="both"/>
        <w:rPr>
          <w:rFonts w:ascii="Times New Roman" w:eastAsia="Calibri" w:hAnsi="Times New Roman" w:cs="Times New Roman"/>
          <w:iCs/>
        </w:rPr>
      </w:pPr>
    </w:p>
    <w:p w:rsidR="00EC56E1" w:rsidRPr="00775C6C" w:rsidRDefault="00EC56E1" w:rsidP="000E28B1">
      <w:pPr>
        <w:spacing w:after="0" w:line="240" w:lineRule="auto"/>
        <w:ind w:left="567"/>
        <w:jc w:val="both"/>
        <w:rPr>
          <w:rFonts w:ascii="Times New Roman" w:eastAsia="Calibri" w:hAnsi="Times New Roman" w:cs="Times New Roman"/>
          <w:i/>
          <w:iCs/>
        </w:rPr>
      </w:pPr>
      <w:r w:rsidRPr="00775C6C">
        <w:rPr>
          <w:rFonts w:ascii="Times New Roman" w:eastAsia="Calibri" w:hAnsi="Times New Roman" w:cs="Times New Roman"/>
          <w:i/>
          <w:iCs/>
        </w:rPr>
        <w:t>“Se entiende por revisión, a los efectos del presente artículo, la alteración general de determinaciones o previsiones incluidas en el Plan Integral de Carreteras, motivada por la adopción de nuevos criterios de ordenación de las vías de comunicación.</w:t>
      </w:r>
    </w:p>
    <w:p w:rsidR="00EC56E1" w:rsidRPr="00775C6C" w:rsidRDefault="00EC56E1" w:rsidP="000E28B1">
      <w:pPr>
        <w:spacing w:after="0" w:line="240" w:lineRule="auto"/>
        <w:ind w:left="567"/>
        <w:jc w:val="both"/>
        <w:rPr>
          <w:rFonts w:ascii="Times New Roman" w:eastAsia="Calibri" w:hAnsi="Times New Roman" w:cs="Times New Roman"/>
          <w:i/>
          <w:iCs/>
        </w:rPr>
      </w:pPr>
    </w:p>
    <w:p w:rsidR="00EC56E1" w:rsidRPr="00775C6C" w:rsidRDefault="00EC56E1" w:rsidP="000E28B1">
      <w:pPr>
        <w:spacing w:after="0" w:line="240" w:lineRule="auto"/>
        <w:ind w:left="567"/>
        <w:jc w:val="both"/>
        <w:rPr>
          <w:rFonts w:ascii="Times New Roman" w:eastAsia="Calibri" w:hAnsi="Times New Roman" w:cs="Times New Roman"/>
          <w:i/>
          <w:iCs/>
        </w:rPr>
      </w:pPr>
      <w:r w:rsidRPr="00775C6C">
        <w:rPr>
          <w:rFonts w:ascii="Times New Roman" w:eastAsia="Calibri" w:hAnsi="Times New Roman" w:cs="Times New Roman"/>
          <w:i/>
          <w:iCs/>
        </w:rPr>
        <w:t>La modificación hace referencia, por el contrario, a la alteración de aspectos puntuales o concretos del Plan Integral de Carreteras que no incidan sustancialmente sobre los criterios que condujeron a su aprobación”.</w:t>
      </w:r>
    </w:p>
    <w:p w:rsidR="00EC56E1" w:rsidRPr="00775C6C" w:rsidRDefault="00EC56E1" w:rsidP="000E28B1">
      <w:pPr>
        <w:spacing w:after="0" w:line="240" w:lineRule="auto"/>
        <w:jc w:val="both"/>
        <w:rPr>
          <w:rFonts w:ascii="Times New Roman" w:eastAsia="Calibri" w:hAnsi="Times New Roman" w:cs="Times New Roman"/>
          <w:iCs/>
        </w:rPr>
      </w:pPr>
    </w:p>
    <w:p w:rsidR="00EC56E1" w:rsidRPr="00775C6C" w:rsidRDefault="00EC56E1" w:rsidP="000E28B1">
      <w:pPr>
        <w:spacing w:after="0" w:line="240" w:lineRule="auto"/>
        <w:jc w:val="both"/>
        <w:rPr>
          <w:rFonts w:ascii="Times New Roman" w:eastAsia="Calibri" w:hAnsi="Times New Roman" w:cs="Times New Roman"/>
          <w:iCs/>
        </w:rPr>
      </w:pPr>
      <w:r w:rsidRPr="00775C6C">
        <w:rPr>
          <w:rFonts w:ascii="Times New Roman" w:eastAsia="Calibri" w:hAnsi="Times New Roman" w:cs="Times New Roman"/>
          <w:iCs/>
        </w:rPr>
        <w:t>Además en el Artículo 16 establece que:</w:t>
      </w:r>
    </w:p>
    <w:p w:rsidR="00EC56E1" w:rsidRPr="00775C6C" w:rsidRDefault="00EC56E1" w:rsidP="000E28B1">
      <w:pPr>
        <w:spacing w:after="0" w:line="240" w:lineRule="auto"/>
        <w:jc w:val="both"/>
        <w:rPr>
          <w:rFonts w:ascii="Times New Roman" w:eastAsia="Calibri" w:hAnsi="Times New Roman" w:cs="Times New Roman"/>
          <w:iCs/>
        </w:rPr>
      </w:pPr>
    </w:p>
    <w:p w:rsidR="00EC56E1" w:rsidRPr="00775C6C" w:rsidRDefault="00EC56E1" w:rsidP="000E28B1">
      <w:pPr>
        <w:spacing w:after="0" w:line="240" w:lineRule="auto"/>
        <w:ind w:left="567"/>
        <w:jc w:val="both"/>
        <w:rPr>
          <w:rFonts w:ascii="Times New Roman" w:eastAsia="Calibri" w:hAnsi="Times New Roman" w:cs="Times New Roman"/>
          <w:i/>
          <w:iCs/>
        </w:rPr>
      </w:pPr>
      <w:r w:rsidRPr="00775C6C">
        <w:rPr>
          <w:rFonts w:ascii="Times New Roman" w:eastAsia="Calibri" w:hAnsi="Times New Roman" w:cs="Times New Roman"/>
          <w:i/>
          <w:iCs/>
        </w:rPr>
        <w:t>“La revisión del Plan Integral de Carreteras, así como las modificaciones puntuales que supongan la alteración sustancial de un trazado, deberán de observar el mismo procedimiento que el establecido para su aprobación.</w:t>
      </w:r>
    </w:p>
    <w:p w:rsidR="00EC56E1" w:rsidRPr="00775C6C" w:rsidRDefault="00EC56E1" w:rsidP="000E28B1">
      <w:pPr>
        <w:spacing w:after="0" w:line="240" w:lineRule="auto"/>
        <w:ind w:left="567"/>
        <w:jc w:val="both"/>
        <w:rPr>
          <w:rFonts w:ascii="Times New Roman" w:eastAsia="Calibri" w:hAnsi="Times New Roman" w:cs="Times New Roman"/>
          <w:i/>
          <w:iCs/>
        </w:rPr>
      </w:pPr>
      <w:r w:rsidRPr="00775C6C">
        <w:rPr>
          <w:rFonts w:ascii="Times New Roman" w:eastAsia="Calibri" w:hAnsi="Times New Roman" w:cs="Times New Roman"/>
          <w:i/>
          <w:iCs/>
        </w:rPr>
        <w:t>Las modificaciones puntuales o de detalle que hagan referencia a una obra de conservación o de corrección parcial de trazado, podrán ser aprobadas directamente por la Diputación Foral debiendo incorporarse al siguiente anteproyecto de revisión”</w:t>
      </w:r>
    </w:p>
    <w:p w:rsidR="00EC56E1" w:rsidRPr="00775C6C" w:rsidRDefault="00EC56E1" w:rsidP="000E28B1">
      <w:pPr>
        <w:spacing w:after="0" w:line="240" w:lineRule="auto"/>
        <w:jc w:val="both"/>
        <w:rPr>
          <w:rFonts w:ascii="Times New Roman" w:eastAsia="Calibri" w:hAnsi="Times New Roman" w:cs="Times New Roman"/>
          <w:iCs/>
        </w:rPr>
      </w:pPr>
    </w:p>
    <w:p w:rsidR="00EC56E1" w:rsidRPr="00775C6C" w:rsidRDefault="00EC56E1" w:rsidP="000E28B1">
      <w:pPr>
        <w:spacing w:after="0" w:line="240" w:lineRule="auto"/>
        <w:jc w:val="both"/>
        <w:rPr>
          <w:rFonts w:ascii="Times New Roman" w:eastAsia="Calibri" w:hAnsi="Times New Roman" w:cs="Times New Roman"/>
          <w:iCs/>
        </w:rPr>
      </w:pPr>
      <w:r w:rsidRPr="00775C6C">
        <w:rPr>
          <w:rFonts w:ascii="Times New Roman" w:eastAsia="Calibri" w:hAnsi="Times New Roman" w:cs="Times New Roman"/>
          <w:iCs/>
        </w:rPr>
        <w:t>A los efectos del artículo 16 párrafo primero de la Norma Foral, se entiende por modificaciones sustanciales o extraordinarias las siguientes:</w:t>
      </w:r>
    </w:p>
    <w:p w:rsidR="00EC56E1" w:rsidRPr="00775C6C" w:rsidRDefault="00EC56E1" w:rsidP="000E28B1">
      <w:pPr>
        <w:spacing w:after="0" w:line="240" w:lineRule="auto"/>
        <w:jc w:val="both"/>
        <w:rPr>
          <w:rFonts w:ascii="Times New Roman" w:eastAsia="Calibri" w:hAnsi="Times New Roman" w:cs="Times New Roman"/>
          <w:iCs/>
        </w:rPr>
      </w:pPr>
    </w:p>
    <w:p w:rsidR="00EC56E1" w:rsidRPr="00775C6C" w:rsidRDefault="00EC56E1" w:rsidP="00772B44">
      <w:pPr>
        <w:numPr>
          <w:ilvl w:val="0"/>
          <w:numId w:val="3"/>
        </w:numPr>
        <w:spacing w:after="0" w:line="240" w:lineRule="auto"/>
        <w:ind w:left="709" w:hanging="283"/>
        <w:jc w:val="both"/>
        <w:rPr>
          <w:rFonts w:ascii="Times New Roman" w:eastAsia="Calibri" w:hAnsi="Times New Roman" w:cs="Times New Roman"/>
          <w:iCs/>
        </w:rPr>
      </w:pPr>
      <w:r w:rsidRPr="00775C6C">
        <w:rPr>
          <w:rFonts w:ascii="Times New Roman" w:eastAsia="Calibri" w:hAnsi="Times New Roman" w:cs="Times New Roman"/>
          <w:iCs/>
        </w:rPr>
        <w:t>Establecimiento y/o supresión de Nuevas Carreteras.</w:t>
      </w:r>
    </w:p>
    <w:p w:rsidR="00EC56E1" w:rsidRPr="00775C6C" w:rsidRDefault="00EC56E1" w:rsidP="00772B44">
      <w:pPr>
        <w:numPr>
          <w:ilvl w:val="0"/>
          <w:numId w:val="3"/>
        </w:numPr>
        <w:spacing w:after="0" w:line="240" w:lineRule="auto"/>
        <w:ind w:left="709" w:hanging="283"/>
        <w:jc w:val="both"/>
        <w:rPr>
          <w:rFonts w:ascii="Times New Roman" w:eastAsia="Calibri" w:hAnsi="Times New Roman" w:cs="Times New Roman"/>
          <w:iCs/>
        </w:rPr>
      </w:pPr>
      <w:r w:rsidRPr="00775C6C">
        <w:rPr>
          <w:rFonts w:ascii="Times New Roman" w:eastAsia="Calibri" w:hAnsi="Times New Roman" w:cs="Times New Roman"/>
          <w:iCs/>
        </w:rPr>
        <w:t>La reclasificación de una carretera o un tramo de la misma, salvo, en este último caso, cuando se trate de un tramo afectado por la construcción de una variante.</w:t>
      </w:r>
    </w:p>
    <w:p w:rsidR="00EC56E1" w:rsidRPr="00775C6C" w:rsidRDefault="00EC56E1" w:rsidP="00772B44">
      <w:pPr>
        <w:numPr>
          <w:ilvl w:val="0"/>
          <w:numId w:val="3"/>
        </w:numPr>
        <w:spacing w:after="0" w:line="240" w:lineRule="auto"/>
        <w:ind w:left="709" w:hanging="283"/>
        <w:jc w:val="both"/>
        <w:rPr>
          <w:rFonts w:ascii="Times New Roman" w:eastAsia="Calibri" w:hAnsi="Times New Roman" w:cs="Times New Roman"/>
          <w:iCs/>
        </w:rPr>
      </w:pPr>
      <w:r w:rsidRPr="00775C6C">
        <w:rPr>
          <w:rFonts w:ascii="Times New Roman" w:eastAsia="Calibri" w:hAnsi="Times New Roman" w:cs="Times New Roman"/>
          <w:iCs/>
        </w:rPr>
        <w:t>Las derivadas de la Revisión y las modificaciones extraordinarias del Plan General de Carreteras del País Vasco en lo que resulte preceptivo y vinculante.</w:t>
      </w:r>
    </w:p>
    <w:p w:rsidR="00EC56E1" w:rsidRPr="00775C6C" w:rsidRDefault="00EC56E1" w:rsidP="000E28B1">
      <w:pPr>
        <w:spacing w:after="0" w:line="240" w:lineRule="auto"/>
        <w:jc w:val="both"/>
        <w:rPr>
          <w:rFonts w:ascii="Times New Roman" w:eastAsia="Calibri" w:hAnsi="Times New Roman" w:cs="Times New Roman"/>
          <w:iCs/>
        </w:rPr>
      </w:pPr>
    </w:p>
    <w:p w:rsidR="00EC56E1" w:rsidRPr="00775C6C" w:rsidRDefault="00EC56E1" w:rsidP="000E28B1">
      <w:pPr>
        <w:spacing w:after="0" w:line="240" w:lineRule="auto"/>
        <w:jc w:val="both"/>
        <w:rPr>
          <w:rFonts w:ascii="Times New Roman" w:eastAsia="Calibri" w:hAnsi="Times New Roman" w:cs="Times New Roman"/>
          <w:iCs/>
        </w:rPr>
      </w:pPr>
      <w:r w:rsidRPr="00775C6C">
        <w:rPr>
          <w:rFonts w:ascii="Times New Roman" w:eastAsia="Calibri" w:hAnsi="Times New Roman" w:cs="Times New Roman"/>
          <w:iCs/>
        </w:rPr>
        <w:t>En consecuencia con todo lo anterior, en el propio Plan Integral de Carreteras de Álava se establecía, a los efectos de la vigencia del mismo, lo siguiente:</w:t>
      </w:r>
    </w:p>
    <w:p w:rsidR="00EC56E1" w:rsidRPr="00775C6C" w:rsidRDefault="00EC56E1" w:rsidP="000E28B1">
      <w:pPr>
        <w:spacing w:after="0" w:line="240" w:lineRule="auto"/>
        <w:jc w:val="both"/>
        <w:rPr>
          <w:rFonts w:ascii="Times New Roman" w:eastAsia="Calibri" w:hAnsi="Times New Roman" w:cs="Times New Roman"/>
          <w:iCs/>
        </w:rPr>
      </w:pPr>
    </w:p>
    <w:p w:rsidR="00772B44" w:rsidRPr="00775C6C" w:rsidRDefault="00EC56E1" w:rsidP="00772B44">
      <w:pPr>
        <w:numPr>
          <w:ilvl w:val="0"/>
          <w:numId w:val="3"/>
        </w:numPr>
        <w:spacing w:after="0" w:line="240" w:lineRule="auto"/>
        <w:ind w:left="709" w:hanging="283"/>
        <w:jc w:val="both"/>
        <w:rPr>
          <w:rFonts w:ascii="Times New Roman" w:eastAsia="Calibri" w:hAnsi="Times New Roman" w:cs="Times New Roman"/>
          <w:iCs/>
        </w:rPr>
      </w:pPr>
      <w:r w:rsidRPr="00772B44">
        <w:rPr>
          <w:rFonts w:ascii="Times New Roman" w:eastAsia="Calibri" w:hAnsi="Times New Roman" w:cs="Times New Roman"/>
          <w:iCs/>
        </w:rPr>
        <w:t>El Plan Integral de Carrete</w:t>
      </w:r>
      <w:r w:rsidR="002D60C3">
        <w:rPr>
          <w:rFonts w:ascii="Times New Roman" w:eastAsia="Calibri" w:hAnsi="Times New Roman" w:cs="Times New Roman"/>
          <w:iCs/>
        </w:rPr>
        <w:t>ras de Álava deberá ser revisado</w:t>
      </w:r>
      <w:r w:rsidRPr="00772B44">
        <w:rPr>
          <w:rFonts w:ascii="Times New Roman" w:eastAsia="Calibri" w:hAnsi="Times New Roman" w:cs="Times New Roman"/>
          <w:iCs/>
        </w:rPr>
        <w:t xml:space="preserve"> a los seis (6) años de su publicación, atendiendo a la evolución del tráfico y de las actuaciones realizadas en el sexenio.</w:t>
      </w:r>
      <w:r w:rsidR="00772B44" w:rsidRPr="00772B44">
        <w:rPr>
          <w:rFonts w:ascii="Times New Roman" w:eastAsia="Calibri" w:hAnsi="Times New Roman" w:cs="Times New Roman"/>
          <w:iCs/>
        </w:rPr>
        <w:t xml:space="preserve"> </w:t>
      </w:r>
    </w:p>
    <w:p w:rsidR="00772B44" w:rsidRPr="00775C6C" w:rsidRDefault="00EC56E1" w:rsidP="00772B44">
      <w:pPr>
        <w:numPr>
          <w:ilvl w:val="0"/>
          <w:numId w:val="3"/>
        </w:numPr>
        <w:spacing w:after="0" w:line="240" w:lineRule="auto"/>
        <w:ind w:left="709" w:hanging="283"/>
        <w:jc w:val="both"/>
        <w:rPr>
          <w:rFonts w:ascii="Times New Roman" w:eastAsia="Calibri" w:hAnsi="Times New Roman" w:cs="Times New Roman"/>
          <w:iCs/>
        </w:rPr>
      </w:pPr>
      <w:r w:rsidRPr="00772B44">
        <w:rPr>
          <w:rFonts w:ascii="Times New Roman" w:eastAsia="Calibri" w:hAnsi="Times New Roman" w:cs="Times New Roman"/>
          <w:iCs/>
        </w:rPr>
        <w:t>La vigencia del Documento revisado tendrá una duración máxima de doce (12) años.</w:t>
      </w:r>
      <w:r w:rsidR="00772B44" w:rsidRPr="00772B44">
        <w:rPr>
          <w:rFonts w:ascii="Times New Roman" w:eastAsia="Calibri" w:hAnsi="Times New Roman" w:cs="Times New Roman"/>
          <w:iCs/>
        </w:rPr>
        <w:t xml:space="preserve"> </w:t>
      </w:r>
    </w:p>
    <w:p w:rsidR="00772B44" w:rsidRPr="00775C6C" w:rsidRDefault="00EC56E1" w:rsidP="00772B44">
      <w:pPr>
        <w:numPr>
          <w:ilvl w:val="0"/>
          <w:numId w:val="3"/>
        </w:numPr>
        <w:spacing w:after="0" w:line="240" w:lineRule="auto"/>
        <w:ind w:left="709" w:hanging="283"/>
        <w:jc w:val="both"/>
        <w:rPr>
          <w:rFonts w:ascii="Times New Roman" w:eastAsia="Calibri" w:hAnsi="Times New Roman" w:cs="Times New Roman"/>
          <w:iCs/>
        </w:rPr>
      </w:pPr>
      <w:r w:rsidRPr="00772B44">
        <w:rPr>
          <w:rFonts w:ascii="Times New Roman" w:eastAsia="Calibri" w:hAnsi="Times New Roman" w:cs="Times New Roman"/>
          <w:iCs/>
        </w:rPr>
        <w:t>La revisión sexenal y las propias modificaciones extraordinarias del Plan Integral de Carreteras de Álava, se realizarán a través del mismo procedimiento establecido para su aprobación.</w:t>
      </w:r>
      <w:r w:rsidR="00772B44" w:rsidRPr="00772B44">
        <w:rPr>
          <w:rFonts w:ascii="Times New Roman" w:eastAsia="Calibri" w:hAnsi="Times New Roman" w:cs="Times New Roman"/>
          <w:iCs/>
        </w:rPr>
        <w:t xml:space="preserve"> </w:t>
      </w:r>
    </w:p>
    <w:p w:rsidR="00EC56E1" w:rsidRPr="00772B44" w:rsidRDefault="00EC56E1" w:rsidP="00772B44">
      <w:pPr>
        <w:spacing w:after="0" w:line="240" w:lineRule="auto"/>
        <w:ind w:left="567"/>
        <w:jc w:val="both"/>
        <w:rPr>
          <w:rFonts w:ascii="Times New Roman" w:hAnsi="Times New Roman" w:cs="Times New Roman"/>
        </w:rPr>
      </w:pPr>
    </w:p>
    <w:p w:rsidR="00EC56E1" w:rsidRPr="00775C6C" w:rsidRDefault="00EC56E1" w:rsidP="000E28B1">
      <w:pPr>
        <w:jc w:val="both"/>
        <w:rPr>
          <w:rFonts w:ascii="Times New Roman" w:hAnsi="Times New Roman" w:cs="Times New Roman"/>
        </w:rPr>
      </w:pPr>
      <w:r w:rsidRPr="00775C6C">
        <w:rPr>
          <w:rFonts w:ascii="Times New Roman" w:hAnsi="Times New Roman" w:cs="Times New Roman"/>
        </w:rPr>
        <w:t>2.2 Objetivos</w:t>
      </w:r>
    </w:p>
    <w:p w:rsidR="0027475E" w:rsidRPr="00775C6C" w:rsidRDefault="0027475E" w:rsidP="000E28B1">
      <w:pPr>
        <w:spacing w:after="0" w:line="240" w:lineRule="auto"/>
        <w:jc w:val="both"/>
        <w:rPr>
          <w:rFonts w:ascii="Times New Roman" w:eastAsia="Times New Roman" w:hAnsi="Times New Roman" w:cs="Times New Roman"/>
          <w:iCs/>
        </w:rPr>
      </w:pPr>
      <w:r w:rsidRPr="00775C6C">
        <w:rPr>
          <w:rFonts w:ascii="Times New Roman" w:eastAsia="Times New Roman" w:hAnsi="Times New Roman" w:cs="Times New Roman"/>
          <w:iCs/>
        </w:rPr>
        <w:t>El programa de actuaciones del Plan Integral de Carreteras de Álava vigente se definió de acuerdo con los siguientes objetivos estratégicos, que se mantienen en la actual regulación:</w:t>
      </w:r>
    </w:p>
    <w:p w:rsidR="0027475E" w:rsidRPr="00775C6C" w:rsidRDefault="0027475E" w:rsidP="000E28B1">
      <w:pPr>
        <w:spacing w:after="0" w:line="240" w:lineRule="auto"/>
        <w:jc w:val="both"/>
        <w:rPr>
          <w:rFonts w:ascii="Times New Roman" w:eastAsia="Times New Roman" w:hAnsi="Times New Roman" w:cs="Times New Roman"/>
          <w:iCs/>
        </w:rPr>
      </w:pPr>
    </w:p>
    <w:p w:rsidR="0027475E" w:rsidRPr="00775C6C" w:rsidRDefault="0027475E" w:rsidP="000E28B1">
      <w:pPr>
        <w:numPr>
          <w:ilvl w:val="0"/>
          <w:numId w:val="4"/>
        </w:numPr>
        <w:spacing w:after="0" w:line="240" w:lineRule="auto"/>
        <w:jc w:val="both"/>
        <w:rPr>
          <w:rFonts w:ascii="Times New Roman" w:eastAsia="Times New Roman" w:hAnsi="Times New Roman" w:cs="Times New Roman"/>
          <w:iCs/>
        </w:rPr>
      </w:pPr>
      <w:r w:rsidRPr="00775C6C">
        <w:rPr>
          <w:rFonts w:ascii="Times New Roman" w:eastAsia="Times New Roman" w:hAnsi="Times New Roman" w:cs="Times New Roman"/>
          <w:iCs/>
        </w:rPr>
        <w:t>Mejora  de las conexiones con la Red Estatal y Europea.</w:t>
      </w:r>
    </w:p>
    <w:p w:rsidR="0027475E" w:rsidRPr="00775C6C" w:rsidRDefault="0027475E" w:rsidP="000E28B1">
      <w:pPr>
        <w:numPr>
          <w:ilvl w:val="0"/>
          <w:numId w:val="4"/>
        </w:numPr>
        <w:spacing w:after="0" w:line="240" w:lineRule="auto"/>
        <w:jc w:val="both"/>
        <w:rPr>
          <w:rFonts w:ascii="Times New Roman" w:eastAsia="Times New Roman" w:hAnsi="Times New Roman" w:cs="Times New Roman"/>
          <w:iCs/>
        </w:rPr>
      </w:pPr>
      <w:r w:rsidRPr="00775C6C">
        <w:rPr>
          <w:rFonts w:ascii="Times New Roman" w:eastAsia="Times New Roman" w:hAnsi="Times New Roman" w:cs="Times New Roman"/>
          <w:iCs/>
        </w:rPr>
        <w:t>Fomentar y mejorar la red de comunicaciones con los territorios limítrofes, coordinando las actuaciones correspondientes.</w:t>
      </w:r>
    </w:p>
    <w:p w:rsidR="0027475E" w:rsidRPr="00775C6C" w:rsidRDefault="0027475E" w:rsidP="000E28B1">
      <w:pPr>
        <w:numPr>
          <w:ilvl w:val="0"/>
          <w:numId w:val="4"/>
        </w:numPr>
        <w:spacing w:after="0" w:line="240" w:lineRule="auto"/>
        <w:jc w:val="both"/>
        <w:rPr>
          <w:rFonts w:ascii="Times New Roman" w:eastAsia="Times New Roman" w:hAnsi="Times New Roman" w:cs="Times New Roman"/>
          <w:iCs/>
        </w:rPr>
      </w:pPr>
      <w:r w:rsidRPr="00775C6C">
        <w:rPr>
          <w:rFonts w:ascii="Times New Roman" w:eastAsia="Times New Roman" w:hAnsi="Times New Roman" w:cs="Times New Roman"/>
          <w:iCs/>
        </w:rPr>
        <w:t>Desarrollo territorial equilibrado garantizando una adecuada accesibilidad.</w:t>
      </w:r>
    </w:p>
    <w:p w:rsidR="0027475E" w:rsidRPr="00775C6C" w:rsidRDefault="0027475E" w:rsidP="000E28B1">
      <w:pPr>
        <w:numPr>
          <w:ilvl w:val="0"/>
          <w:numId w:val="4"/>
        </w:numPr>
        <w:spacing w:after="0" w:line="240" w:lineRule="auto"/>
        <w:jc w:val="both"/>
        <w:rPr>
          <w:rFonts w:ascii="Times New Roman" w:eastAsia="Times New Roman" w:hAnsi="Times New Roman" w:cs="Times New Roman"/>
          <w:iCs/>
        </w:rPr>
      </w:pPr>
      <w:r w:rsidRPr="00775C6C">
        <w:rPr>
          <w:rFonts w:ascii="Times New Roman" w:eastAsia="Times New Roman" w:hAnsi="Times New Roman" w:cs="Times New Roman"/>
          <w:iCs/>
        </w:rPr>
        <w:lastRenderedPageBreak/>
        <w:t>Red de carreteras más fluida y segura resolviendo los tramos y puntos de concentración de accidentes.</w:t>
      </w:r>
    </w:p>
    <w:p w:rsidR="0027475E" w:rsidRPr="00775C6C" w:rsidRDefault="0027475E" w:rsidP="000E28B1">
      <w:pPr>
        <w:numPr>
          <w:ilvl w:val="0"/>
          <w:numId w:val="4"/>
        </w:numPr>
        <w:spacing w:after="0" w:line="240" w:lineRule="auto"/>
        <w:jc w:val="both"/>
        <w:rPr>
          <w:rFonts w:ascii="Times New Roman" w:eastAsia="Times New Roman" w:hAnsi="Times New Roman" w:cs="Times New Roman"/>
          <w:iCs/>
        </w:rPr>
      </w:pPr>
      <w:r w:rsidRPr="00775C6C">
        <w:rPr>
          <w:rFonts w:ascii="Times New Roman" w:eastAsia="Times New Roman" w:hAnsi="Times New Roman" w:cs="Times New Roman"/>
          <w:iCs/>
        </w:rPr>
        <w:t>Resolución de la conflictividad de los tramos urbanos y de las travesías.</w:t>
      </w:r>
    </w:p>
    <w:p w:rsidR="0027475E" w:rsidRPr="00775C6C" w:rsidRDefault="0027475E" w:rsidP="000E28B1">
      <w:pPr>
        <w:numPr>
          <w:ilvl w:val="0"/>
          <w:numId w:val="4"/>
        </w:numPr>
        <w:spacing w:after="0" w:line="240" w:lineRule="auto"/>
        <w:jc w:val="both"/>
        <w:rPr>
          <w:rFonts w:ascii="Times New Roman" w:eastAsia="Times New Roman" w:hAnsi="Times New Roman" w:cs="Times New Roman"/>
          <w:iCs/>
        </w:rPr>
      </w:pPr>
      <w:r w:rsidRPr="00775C6C">
        <w:rPr>
          <w:rFonts w:ascii="Times New Roman" w:eastAsia="Times New Roman" w:hAnsi="Times New Roman" w:cs="Times New Roman"/>
          <w:iCs/>
        </w:rPr>
        <w:t>Mejora de la calidad de la circulación en la red viaria, todo ello con respecto al paisaje y medioambiente circundante, potenciando cuando ello sea posible la mejor integración de la carretera en el medio natural atravesado.</w:t>
      </w:r>
    </w:p>
    <w:p w:rsidR="0027475E" w:rsidRPr="00775C6C" w:rsidRDefault="0027475E" w:rsidP="000E28B1">
      <w:pPr>
        <w:numPr>
          <w:ilvl w:val="0"/>
          <w:numId w:val="4"/>
        </w:numPr>
        <w:spacing w:after="0" w:line="240" w:lineRule="auto"/>
        <w:jc w:val="both"/>
        <w:rPr>
          <w:rFonts w:ascii="Times New Roman" w:eastAsia="Times New Roman" w:hAnsi="Times New Roman" w:cs="Times New Roman"/>
          <w:iCs/>
        </w:rPr>
      </w:pPr>
      <w:r w:rsidRPr="00775C6C">
        <w:rPr>
          <w:rFonts w:ascii="Times New Roman" w:eastAsia="Times New Roman" w:hAnsi="Times New Roman" w:cs="Times New Roman"/>
          <w:iCs/>
        </w:rPr>
        <w:t>Mejor aprovechamiento de la infraestructura viaria creada, a través de una adecuada conservación y explotación, adaptando dicha infraestructura en cada momento a las necesidades de la demanda de movilidad, lo que redunda en un mejora de la seguridad y fluidez vial, garantizándose así una mejora en la explotación viaria, como forma más adecuada para la preservación de los recursos naturales y la defensa del medio ambiente.</w:t>
      </w:r>
    </w:p>
    <w:p w:rsidR="0027475E" w:rsidRPr="00775C6C" w:rsidRDefault="0027475E" w:rsidP="000E28B1">
      <w:pPr>
        <w:numPr>
          <w:ilvl w:val="0"/>
          <w:numId w:val="4"/>
        </w:numPr>
        <w:spacing w:after="0" w:line="240" w:lineRule="auto"/>
        <w:jc w:val="both"/>
        <w:rPr>
          <w:rFonts w:ascii="Times New Roman" w:eastAsia="Times New Roman" w:hAnsi="Times New Roman" w:cs="Times New Roman"/>
          <w:iCs/>
        </w:rPr>
      </w:pPr>
      <w:r w:rsidRPr="00775C6C">
        <w:rPr>
          <w:rFonts w:ascii="Times New Roman" w:eastAsia="Times New Roman" w:hAnsi="Times New Roman" w:cs="Times New Roman"/>
          <w:iCs/>
        </w:rPr>
        <w:t>Compatibilizar las actuaciones en la Red Foral de Carreteras con la conservación de los Espacios de Interés Natural y valores de los paisajes catalogados, garantizando que no se afecte significativamente a los procesos de conectividad ecológica necesarios para el mantenimiento de la biodiversidad del territorio alavés y de su entorno.</w:t>
      </w:r>
    </w:p>
    <w:p w:rsidR="0027475E" w:rsidRPr="00775C6C" w:rsidRDefault="0027475E" w:rsidP="000E28B1">
      <w:pPr>
        <w:numPr>
          <w:ilvl w:val="0"/>
          <w:numId w:val="4"/>
        </w:numPr>
        <w:spacing w:after="0" w:line="240" w:lineRule="auto"/>
        <w:jc w:val="both"/>
        <w:rPr>
          <w:rFonts w:ascii="Times New Roman" w:eastAsia="Times New Roman" w:hAnsi="Times New Roman" w:cs="Times New Roman"/>
          <w:iCs/>
        </w:rPr>
      </w:pPr>
      <w:r w:rsidRPr="00775C6C">
        <w:rPr>
          <w:rFonts w:ascii="Times New Roman" w:eastAsia="Times New Roman" w:hAnsi="Times New Roman" w:cs="Times New Roman"/>
          <w:iCs/>
        </w:rPr>
        <w:t>Un desarrollo territorial equilibrado debe apoyarse, como uno de los pilares fundamentales, en una moderna red de carreteras que permita la mejor y más segura circulación de personas y mercancías a través y en el interior del territorio, mejorando la calidad y el nivel de vida de toda la población, y enmarcado todo ello en el respecto a los valores medioambientales, tanto por</w:t>
      </w:r>
      <w:r w:rsidRPr="00775C6C">
        <w:rPr>
          <w:rFonts w:ascii="Times New Roman" w:eastAsia="Times New Roman" w:hAnsi="Times New Roman" w:cs="Times New Roman"/>
          <w:iCs/>
          <w:color w:val="FF0000"/>
        </w:rPr>
        <w:t xml:space="preserve"> </w:t>
      </w:r>
      <w:r w:rsidRPr="00775C6C">
        <w:rPr>
          <w:rFonts w:ascii="Times New Roman" w:eastAsia="Times New Roman" w:hAnsi="Times New Roman" w:cs="Times New Roman"/>
          <w:iCs/>
        </w:rPr>
        <w:t>su valor intrínseco, como por su carácter de potencial territorial, y en una utilización del territorio.</w:t>
      </w:r>
    </w:p>
    <w:p w:rsidR="0027475E" w:rsidRPr="00775C6C" w:rsidRDefault="0027475E" w:rsidP="000E28B1">
      <w:pPr>
        <w:spacing w:after="0" w:line="240" w:lineRule="auto"/>
        <w:jc w:val="both"/>
        <w:rPr>
          <w:rFonts w:ascii="Times New Roman" w:eastAsia="Times New Roman" w:hAnsi="Times New Roman" w:cs="Times New Roman"/>
          <w:iCs/>
        </w:rPr>
      </w:pPr>
    </w:p>
    <w:p w:rsidR="0027475E" w:rsidRPr="00775C6C" w:rsidRDefault="0027475E" w:rsidP="000E28B1">
      <w:pPr>
        <w:spacing w:after="0" w:line="240" w:lineRule="auto"/>
        <w:jc w:val="both"/>
        <w:rPr>
          <w:rFonts w:ascii="Times New Roman" w:eastAsia="Times New Roman" w:hAnsi="Times New Roman" w:cs="Times New Roman"/>
          <w:iCs/>
        </w:rPr>
      </w:pPr>
      <w:r w:rsidRPr="00775C6C">
        <w:rPr>
          <w:rFonts w:ascii="Times New Roman" w:eastAsia="Times New Roman" w:hAnsi="Times New Roman" w:cs="Times New Roman"/>
          <w:iCs/>
        </w:rPr>
        <w:t>Para lograr el objetivo básico de la seguridad de una red de carreteras, determinado finalmente por conseguir una importante disminución de los índices de peligrosidad y de mortalidad, se necesitan una serie de requisitos fundamentales que, desde el punto de vista de la infraestructura, deben cumplirse:</w:t>
      </w:r>
    </w:p>
    <w:p w:rsidR="0027475E" w:rsidRPr="00775C6C" w:rsidRDefault="0027475E" w:rsidP="000E28B1">
      <w:pPr>
        <w:spacing w:after="0" w:line="240" w:lineRule="auto"/>
        <w:jc w:val="both"/>
        <w:rPr>
          <w:rFonts w:ascii="Times New Roman" w:eastAsia="Times New Roman" w:hAnsi="Times New Roman" w:cs="Times New Roman"/>
          <w:iCs/>
        </w:rPr>
      </w:pPr>
    </w:p>
    <w:p w:rsidR="0027475E" w:rsidRPr="00775C6C" w:rsidRDefault="0027475E" w:rsidP="000E28B1">
      <w:pPr>
        <w:numPr>
          <w:ilvl w:val="0"/>
          <w:numId w:val="5"/>
        </w:numPr>
        <w:spacing w:after="0" w:line="240" w:lineRule="auto"/>
        <w:jc w:val="both"/>
        <w:rPr>
          <w:rFonts w:ascii="Times New Roman" w:eastAsia="Times New Roman" w:hAnsi="Times New Roman" w:cs="Times New Roman"/>
          <w:iCs/>
        </w:rPr>
      </w:pPr>
      <w:r w:rsidRPr="00775C6C">
        <w:rPr>
          <w:rFonts w:ascii="Times New Roman" w:eastAsia="Times New Roman" w:hAnsi="Times New Roman" w:cs="Times New Roman"/>
          <w:iCs/>
        </w:rPr>
        <w:t>Una red de carreteras más funcional, donde cada carretera responda a la funcionalidad y al papel real que desempeño o debe desempeñar en el conjunto de la red. Ello requiere de una clasificación funcional de la red y que los criterios de diseño de cada tipo de carretera, según su funcionalidad, sean más uniformes.</w:t>
      </w:r>
    </w:p>
    <w:p w:rsidR="0027475E" w:rsidRPr="00775C6C" w:rsidRDefault="0027475E" w:rsidP="000E28B1">
      <w:pPr>
        <w:numPr>
          <w:ilvl w:val="0"/>
          <w:numId w:val="5"/>
        </w:numPr>
        <w:spacing w:after="0" w:line="240" w:lineRule="auto"/>
        <w:jc w:val="both"/>
        <w:rPr>
          <w:rFonts w:ascii="Times New Roman" w:eastAsia="Times New Roman" w:hAnsi="Times New Roman" w:cs="Times New Roman"/>
          <w:iCs/>
        </w:rPr>
      </w:pPr>
      <w:r w:rsidRPr="00775C6C">
        <w:rPr>
          <w:rFonts w:ascii="Times New Roman" w:eastAsia="Times New Roman" w:hAnsi="Times New Roman" w:cs="Times New Roman"/>
          <w:iCs/>
        </w:rPr>
        <w:t>Unas características más homogéneas de las carreteras, y una circulación más homogénea, fundamentalmente en lo que se refiere a la velocidad, evitando que haya grandes diferencias en la velocidad, sobre todo en cada tipo de carretera.</w:t>
      </w:r>
    </w:p>
    <w:p w:rsidR="0027475E" w:rsidRPr="00775C6C" w:rsidRDefault="0027475E" w:rsidP="000E28B1">
      <w:pPr>
        <w:numPr>
          <w:ilvl w:val="0"/>
          <w:numId w:val="5"/>
        </w:numPr>
        <w:spacing w:after="0" w:line="240" w:lineRule="auto"/>
        <w:jc w:val="both"/>
        <w:rPr>
          <w:rFonts w:ascii="Times New Roman" w:eastAsia="Times New Roman" w:hAnsi="Times New Roman" w:cs="Times New Roman"/>
          <w:iCs/>
        </w:rPr>
      </w:pPr>
      <w:r w:rsidRPr="00775C6C">
        <w:rPr>
          <w:rFonts w:ascii="Times New Roman" w:eastAsia="Times New Roman" w:hAnsi="Times New Roman" w:cs="Times New Roman"/>
          <w:iCs/>
        </w:rPr>
        <w:t>Una infraestructura más legible, que evite incertidumbres a los usuarios, de forme que éstos puedan adoptar su comportamiento a las condiciones de la vía y del entorno sin grandes sobresaltos.</w:t>
      </w:r>
    </w:p>
    <w:p w:rsidR="0027475E" w:rsidRPr="00775C6C" w:rsidRDefault="0027475E" w:rsidP="000E28B1">
      <w:pPr>
        <w:spacing w:after="0" w:line="240" w:lineRule="auto"/>
        <w:jc w:val="both"/>
        <w:rPr>
          <w:rFonts w:ascii="Times New Roman" w:eastAsia="Times New Roman" w:hAnsi="Times New Roman" w:cs="Times New Roman"/>
          <w:iCs/>
        </w:rPr>
      </w:pPr>
    </w:p>
    <w:p w:rsidR="0027475E" w:rsidRPr="00775C6C" w:rsidRDefault="0027475E" w:rsidP="000E28B1">
      <w:pPr>
        <w:spacing w:after="0" w:line="240" w:lineRule="auto"/>
        <w:jc w:val="both"/>
        <w:rPr>
          <w:rFonts w:ascii="Times New Roman" w:eastAsia="Times New Roman" w:hAnsi="Times New Roman" w:cs="Times New Roman"/>
          <w:iCs/>
        </w:rPr>
      </w:pPr>
      <w:r w:rsidRPr="00775C6C">
        <w:rPr>
          <w:rFonts w:ascii="Times New Roman" w:eastAsia="Times New Roman" w:hAnsi="Times New Roman" w:cs="Times New Roman"/>
          <w:iCs/>
        </w:rPr>
        <w:t>Por todo ello,</w:t>
      </w:r>
      <w:r w:rsidR="00772B44">
        <w:rPr>
          <w:rFonts w:ascii="Times New Roman" w:eastAsia="Times New Roman" w:hAnsi="Times New Roman" w:cs="Times New Roman"/>
          <w:iCs/>
        </w:rPr>
        <w:t xml:space="preserve"> </w:t>
      </w:r>
      <w:r w:rsidRPr="00775C6C">
        <w:rPr>
          <w:rFonts w:ascii="Times New Roman" w:eastAsia="Times New Roman" w:hAnsi="Times New Roman" w:cs="Times New Roman"/>
          <w:iCs/>
        </w:rPr>
        <w:t>la homogeneización de los itinerarios por tramos, de acuerdo con una jerarquización previa de la red, y la consecución de una buena percepción por el usuario de las características de la carretera, de su equipamiento y de su entorno son objetivos prioritarios dentro de la planificación de carreteras, por la incidencia que tienen en la seguridad, y para un diseño adecuado de la carretera.</w:t>
      </w:r>
    </w:p>
    <w:p w:rsidR="0027475E" w:rsidRPr="00775C6C" w:rsidRDefault="0027475E" w:rsidP="000E28B1">
      <w:pPr>
        <w:spacing w:after="0" w:line="240" w:lineRule="auto"/>
        <w:jc w:val="both"/>
        <w:rPr>
          <w:rFonts w:ascii="Times New Roman" w:eastAsia="Times New Roman" w:hAnsi="Times New Roman" w:cs="Times New Roman"/>
          <w:iCs/>
        </w:rPr>
      </w:pPr>
    </w:p>
    <w:p w:rsidR="0027475E" w:rsidRPr="00775C6C" w:rsidRDefault="0027475E" w:rsidP="000E28B1">
      <w:pPr>
        <w:spacing w:after="0" w:line="240" w:lineRule="auto"/>
        <w:jc w:val="both"/>
        <w:rPr>
          <w:rFonts w:ascii="Times New Roman" w:eastAsia="Times New Roman" w:hAnsi="Times New Roman" w:cs="Times New Roman"/>
          <w:iCs/>
        </w:rPr>
      </w:pPr>
      <w:r w:rsidRPr="00775C6C">
        <w:rPr>
          <w:rFonts w:ascii="Times New Roman" w:eastAsia="Times New Roman" w:hAnsi="Times New Roman" w:cs="Times New Roman"/>
          <w:iCs/>
        </w:rPr>
        <w:t>Asimismo, el Plan fue sometido al procedimiento de Evaluación Conjunta de Impacto Ambiental (ECIA).</w:t>
      </w:r>
    </w:p>
    <w:p w:rsidR="0027475E" w:rsidRPr="00775C6C" w:rsidRDefault="0027475E" w:rsidP="000E28B1">
      <w:pPr>
        <w:spacing w:after="0" w:line="240" w:lineRule="auto"/>
        <w:jc w:val="both"/>
        <w:rPr>
          <w:rFonts w:ascii="Times New Roman" w:eastAsia="Times New Roman" w:hAnsi="Times New Roman" w:cs="Times New Roman"/>
          <w:iCs/>
        </w:rPr>
      </w:pPr>
    </w:p>
    <w:p w:rsidR="0027475E" w:rsidRPr="00775C6C" w:rsidRDefault="0027475E" w:rsidP="000E28B1">
      <w:pPr>
        <w:spacing w:after="0" w:line="240" w:lineRule="auto"/>
        <w:jc w:val="both"/>
        <w:rPr>
          <w:rFonts w:ascii="Times New Roman" w:eastAsia="Times New Roman" w:hAnsi="Times New Roman" w:cs="Times New Roman"/>
          <w:iCs/>
        </w:rPr>
      </w:pPr>
      <w:r w:rsidRPr="00775C6C">
        <w:rPr>
          <w:rFonts w:ascii="Times New Roman" w:eastAsia="Times New Roman" w:hAnsi="Times New Roman" w:cs="Times New Roman"/>
          <w:iCs/>
        </w:rPr>
        <w:t xml:space="preserve">En 2008, año de </w:t>
      </w:r>
      <w:r w:rsidR="002D60C3">
        <w:rPr>
          <w:rFonts w:ascii="Times New Roman" w:eastAsia="Times New Roman" w:hAnsi="Times New Roman" w:cs="Times New Roman"/>
          <w:iCs/>
        </w:rPr>
        <w:t>aprobación del</w:t>
      </w:r>
      <w:r w:rsidRPr="00775C6C">
        <w:rPr>
          <w:rFonts w:ascii="Times New Roman" w:eastAsia="Times New Roman" w:hAnsi="Times New Roman" w:cs="Times New Roman"/>
          <w:iCs/>
        </w:rPr>
        <w:t xml:space="preserve"> plan, se inicia un periodo de adaptación a la situación económica y social que se mantiene en la actualidad, que ha motivado una adecuación de los recursos económicos destinados a la ejecución del Plan, hecho este que ha provocado un aplazamiento de la mayoría de las actuaciones de todos los trienios, salvo el primero (2004-2006) y parte del segundo (2007-2009).</w:t>
      </w:r>
    </w:p>
    <w:p w:rsidR="0027475E" w:rsidRPr="00775C6C" w:rsidRDefault="0027475E" w:rsidP="000E28B1">
      <w:pPr>
        <w:spacing w:after="0" w:line="240" w:lineRule="auto"/>
        <w:jc w:val="both"/>
        <w:rPr>
          <w:rFonts w:ascii="Times New Roman" w:eastAsia="Times New Roman" w:hAnsi="Times New Roman" w:cs="Times New Roman"/>
          <w:iCs/>
        </w:rPr>
      </w:pPr>
    </w:p>
    <w:p w:rsidR="0027475E" w:rsidRPr="00775C6C" w:rsidRDefault="0027475E" w:rsidP="000E28B1">
      <w:pPr>
        <w:spacing w:after="0" w:line="240" w:lineRule="auto"/>
        <w:jc w:val="both"/>
        <w:rPr>
          <w:rFonts w:ascii="Times New Roman" w:eastAsia="Times New Roman" w:hAnsi="Times New Roman" w:cs="Times New Roman"/>
          <w:iCs/>
        </w:rPr>
      </w:pPr>
      <w:r w:rsidRPr="00775C6C">
        <w:rPr>
          <w:rFonts w:ascii="Times New Roman" w:eastAsia="Times New Roman" w:hAnsi="Times New Roman" w:cs="Times New Roman"/>
          <w:iCs/>
        </w:rPr>
        <w:t xml:space="preserve">Es por ello que, manteniéndose plenamente vigentes los objetivos del Plan, así como las necesidades de intervención en la Red Foral de Carreteras, no habiendo variado los criterios de ordenación de las vías de comunicación, no parece que sea necesaria la alteración general de las determinaciones o </w:t>
      </w:r>
      <w:r w:rsidRPr="00775C6C">
        <w:rPr>
          <w:rFonts w:ascii="Times New Roman" w:eastAsia="Times New Roman" w:hAnsi="Times New Roman" w:cs="Times New Roman"/>
          <w:iCs/>
        </w:rPr>
        <w:lastRenderedPageBreak/>
        <w:t>previsiones incluidas en el Plan Integral de Carreteras vigente, sino más bien una actualización y modificación del mismo y en su caso la revisión de las actuaciones.</w:t>
      </w:r>
    </w:p>
    <w:p w:rsidR="0027475E" w:rsidRPr="00775C6C" w:rsidRDefault="0027475E" w:rsidP="000E28B1">
      <w:pPr>
        <w:spacing w:after="0" w:line="240" w:lineRule="auto"/>
        <w:jc w:val="both"/>
        <w:rPr>
          <w:rFonts w:ascii="Times New Roman" w:eastAsia="Times New Roman" w:hAnsi="Times New Roman" w:cs="Times New Roman"/>
          <w:iCs/>
        </w:rPr>
      </w:pPr>
    </w:p>
    <w:p w:rsidR="0027475E" w:rsidRDefault="0027475E" w:rsidP="000E28B1">
      <w:pPr>
        <w:spacing w:after="0" w:line="240" w:lineRule="auto"/>
        <w:jc w:val="both"/>
        <w:rPr>
          <w:rFonts w:ascii="Times New Roman" w:eastAsia="Times New Roman" w:hAnsi="Times New Roman" w:cs="Times New Roman"/>
          <w:iCs/>
        </w:rPr>
      </w:pPr>
      <w:r w:rsidRPr="00775C6C">
        <w:rPr>
          <w:rFonts w:ascii="Times New Roman" w:eastAsia="Times New Roman" w:hAnsi="Times New Roman" w:cs="Times New Roman"/>
          <w:iCs/>
        </w:rPr>
        <w:t>Ello, no obstante, obliga a la realización de un análisis  detallado de todas las variables de dimensionamiento del Plan Integral de Carreteras y de las modificaciones que han sufrido desde el momento de redacción del mismo hasta la actualidad, así como de la prognosis de las mismas al  nuevo año horizonte, de forma que se puedan determinar, en su caso, las aspectos puntuales o concretos del Plan Integral de Carreteras que deben ser alterados, sin incidir sustancialmente sobre los criterios que condujeron a su aprobación.</w:t>
      </w:r>
    </w:p>
    <w:p w:rsidR="00D07835" w:rsidRDefault="00D07835" w:rsidP="000E28B1">
      <w:pPr>
        <w:spacing w:after="0" w:line="240" w:lineRule="auto"/>
        <w:jc w:val="both"/>
        <w:rPr>
          <w:rFonts w:ascii="Times New Roman" w:eastAsia="Times New Roman" w:hAnsi="Times New Roman" w:cs="Times New Roman"/>
          <w:iCs/>
        </w:rPr>
      </w:pPr>
    </w:p>
    <w:p w:rsidR="002D60C3" w:rsidRDefault="002D60C3" w:rsidP="002D60C3">
      <w:pPr>
        <w:spacing w:after="120" w:line="240" w:lineRule="auto"/>
        <w:jc w:val="both"/>
        <w:rPr>
          <w:rFonts w:ascii="Times New Roman" w:eastAsia="Times New Roman" w:hAnsi="Times New Roman" w:cs="Times New Roman"/>
          <w:iCs/>
        </w:rPr>
      </w:pPr>
      <w:r>
        <w:rPr>
          <w:rFonts w:ascii="Times New Roman" w:eastAsia="Times New Roman" w:hAnsi="Times New Roman" w:cs="Times New Roman"/>
          <w:iCs/>
        </w:rPr>
        <w:t>El objeto de este estudio es por lo tanto la Actualización, Modificación o Revisión del documento Plan Integral de Carreteras de Álava (PICA) 2004-2015, para el periodo 2016-2027, en el que se recojan todas las actuaciones a realizar, en la Red de Carreteras del Territorio Histórico de Álava, durante los trienios 2016-2018, 2019-2021, 2022-2024 y 2025-2027, definiendo como mínimo para cada una de ellas:</w:t>
      </w:r>
    </w:p>
    <w:p w:rsidR="002D60C3" w:rsidRDefault="002D60C3" w:rsidP="002D60C3">
      <w:pPr>
        <w:pStyle w:val="Prrafodelista"/>
        <w:numPr>
          <w:ilvl w:val="0"/>
          <w:numId w:val="7"/>
        </w:numPr>
        <w:spacing w:after="0" w:line="240" w:lineRule="auto"/>
        <w:jc w:val="both"/>
        <w:rPr>
          <w:rFonts w:ascii="Times New Roman" w:eastAsia="Times New Roman" w:hAnsi="Times New Roman" w:cs="Times New Roman"/>
          <w:iCs/>
        </w:rPr>
      </w:pPr>
      <w:r>
        <w:rPr>
          <w:rFonts w:ascii="Times New Roman" w:eastAsia="Times New Roman" w:hAnsi="Times New Roman" w:cs="Times New Roman"/>
          <w:iCs/>
        </w:rPr>
        <w:t>Programa en el que se integra la actuación y características de la actuación (objetivos y características técnicas).</w:t>
      </w:r>
    </w:p>
    <w:p w:rsidR="002D60C3" w:rsidRDefault="00C22225" w:rsidP="002D60C3">
      <w:pPr>
        <w:pStyle w:val="Prrafodelista"/>
        <w:numPr>
          <w:ilvl w:val="0"/>
          <w:numId w:val="7"/>
        </w:numPr>
        <w:spacing w:after="0" w:line="240" w:lineRule="auto"/>
        <w:jc w:val="both"/>
        <w:rPr>
          <w:rFonts w:ascii="Times New Roman" w:eastAsia="Times New Roman" w:hAnsi="Times New Roman" w:cs="Times New Roman"/>
          <w:iCs/>
        </w:rPr>
      </w:pPr>
      <w:r>
        <w:rPr>
          <w:rFonts w:ascii="Times New Roman" w:eastAsia="Times New Roman" w:hAnsi="Times New Roman" w:cs="Times New Roman"/>
          <w:iCs/>
        </w:rPr>
        <w:t>Presupuesto de i</w:t>
      </w:r>
      <w:r w:rsidR="002D60C3">
        <w:rPr>
          <w:rFonts w:ascii="Times New Roman" w:eastAsia="Times New Roman" w:hAnsi="Times New Roman" w:cs="Times New Roman"/>
          <w:iCs/>
        </w:rPr>
        <w:t>nversión necesaria.</w:t>
      </w:r>
    </w:p>
    <w:p w:rsidR="002D60C3" w:rsidRDefault="002D60C3" w:rsidP="002D60C3">
      <w:pPr>
        <w:pStyle w:val="Prrafodelista"/>
        <w:numPr>
          <w:ilvl w:val="0"/>
          <w:numId w:val="7"/>
        </w:numPr>
        <w:spacing w:after="0" w:line="240" w:lineRule="auto"/>
        <w:jc w:val="both"/>
        <w:rPr>
          <w:rFonts w:ascii="Times New Roman" w:eastAsia="Times New Roman" w:hAnsi="Times New Roman" w:cs="Times New Roman"/>
          <w:iCs/>
        </w:rPr>
      </w:pPr>
      <w:r w:rsidRPr="002D60C3">
        <w:rPr>
          <w:rFonts w:ascii="Times New Roman" w:eastAsia="Times New Roman" w:hAnsi="Times New Roman" w:cs="Times New Roman"/>
          <w:iCs/>
        </w:rPr>
        <w:t xml:space="preserve">Grado de definición: estado en el que se encuentra el proyecto de la obra en el momento de entrada en vigor de la Actualización, Modificación o Revisión del Plan, o bien grado de definición necesaria para la actuación. </w:t>
      </w:r>
    </w:p>
    <w:p w:rsidR="002D60C3" w:rsidRDefault="002D60C3" w:rsidP="002D60C3">
      <w:pPr>
        <w:pStyle w:val="Prrafodelista"/>
        <w:numPr>
          <w:ilvl w:val="0"/>
          <w:numId w:val="7"/>
        </w:numPr>
        <w:spacing w:after="0" w:line="240" w:lineRule="auto"/>
        <w:jc w:val="both"/>
        <w:rPr>
          <w:rFonts w:ascii="Times New Roman" w:eastAsia="Times New Roman" w:hAnsi="Times New Roman" w:cs="Times New Roman"/>
          <w:iCs/>
        </w:rPr>
      </w:pPr>
      <w:r>
        <w:rPr>
          <w:rFonts w:ascii="Times New Roman" w:eastAsia="Times New Roman" w:hAnsi="Times New Roman" w:cs="Times New Roman"/>
          <w:iCs/>
        </w:rPr>
        <w:t>implicaciones medioambientales.</w:t>
      </w:r>
    </w:p>
    <w:p w:rsidR="002D60C3" w:rsidRDefault="002D60C3" w:rsidP="002D60C3">
      <w:pPr>
        <w:pStyle w:val="Prrafodelista"/>
        <w:numPr>
          <w:ilvl w:val="0"/>
          <w:numId w:val="7"/>
        </w:numPr>
        <w:spacing w:after="0" w:line="240" w:lineRule="auto"/>
        <w:jc w:val="both"/>
        <w:rPr>
          <w:rFonts w:ascii="Times New Roman" w:eastAsia="Times New Roman" w:hAnsi="Times New Roman" w:cs="Times New Roman"/>
          <w:iCs/>
        </w:rPr>
      </w:pPr>
      <w:r>
        <w:rPr>
          <w:rFonts w:ascii="Times New Roman" w:eastAsia="Times New Roman" w:hAnsi="Times New Roman" w:cs="Times New Roman"/>
          <w:iCs/>
        </w:rPr>
        <w:t>Incidencia sobre el planeamiento urbanístico.</w:t>
      </w:r>
    </w:p>
    <w:p w:rsidR="002D60C3" w:rsidRDefault="002D60C3" w:rsidP="002D60C3">
      <w:pPr>
        <w:pStyle w:val="Prrafodelista"/>
        <w:numPr>
          <w:ilvl w:val="0"/>
          <w:numId w:val="7"/>
        </w:numPr>
        <w:spacing w:after="0" w:line="240" w:lineRule="auto"/>
        <w:jc w:val="both"/>
        <w:rPr>
          <w:rFonts w:ascii="Times New Roman" w:eastAsia="Times New Roman" w:hAnsi="Times New Roman" w:cs="Times New Roman"/>
          <w:iCs/>
        </w:rPr>
      </w:pPr>
      <w:r>
        <w:rPr>
          <w:rFonts w:ascii="Times New Roman" w:eastAsia="Times New Roman" w:hAnsi="Times New Roman" w:cs="Times New Roman"/>
          <w:iCs/>
        </w:rPr>
        <w:t>Prioridad de la actuación.</w:t>
      </w:r>
    </w:p>
    <w:p w:rsidR="002D60C3" w:rsidRDefault="002D60C3" w:rsidP="002D60C3">
      <w:pPr>
        <w:pStyle w:val="Prrafodelista"/>
        <w:spacing w:after="0" w:line="240" w:lineRule="auto"/>
        <w:jc w:val="both"/>
        <w:rPr>
          <w:rFonts w:ascii="Times New Roman" w:eastAsia="Times New Roman" w:hAnsi="Times New Roman" w:cs="Times New Roman"/>
          <w:iCs/>
        </w:rPr>
      </w:pPr>
    </w:p>
    <w:p w:rsidR="00EB4C61" w:rsidRPr="00775C6C" w:rsidRDefault="002D60C3" w:rsidP="000E28B1">
      <w:pPr>
        <w:jc w:val="both"/>
        <w:rPr>
          <w:rFonts w:ascii="Times New Roman" w:hAnsi="Times New Roman" w:cs="Times New Roman"/>
        </w:rPr>
      </w:pPr>
      <w:r>
        <w:rPr>
          <w:rFonts w:ascii="Times New Roman" w:hAnsi="Times New Roman" w:cs="Times New Roman"/>
        </w:rPr>
        <w:t xml:space="preserve">2.3 Impacto económico y </w:t>
      </w:r>
      <w:r w:rsidR="00EB4C61" w:rsidRPr="00775C6C">
        <w:rPr>
          <w:rFonts w:ascii="Times New Roman" w:hAnsi="Times New Roman" w:cs="Times New Roman"/>
        </w:rPr>
        <w:t>presupuestario.</w:t>
      </w:r>
    </w:p>
    <w:p w:rsidR="00EB4C61" w:rsidRPr="00775C6C" w:rsidRDefault="00EB4C61" w:rsidP="000E28B1">
      <w:pPr>
        <w:spacing w:after="0" w:line="240" w:lineRule="auto"/>
        <w:jc w:val="both"/>
        <w:rPr>
          <w:rFonts w:ascii="Times New Roman" w:eastAsia="Calibri" w:hAnsi="Times New Roman" w:cs="Times New Roman"/>
          <w:iCs/>
        </w:rPr>
      </w:pPr>
      <w:r w:rsidRPr="00775C6C">
        <w:rPr>
          <w:rFonts w:ascii="Times New Roman" w:eastAsia="Calibri" w:hAnsi="Times New Roman" w:cs="Times New Roman"/>
          <w:iCs/>
        </w:rPr>
        <w:t>El Plan Integral de Carreteras de Álava se orienta</w:t>
      </w:r>
      <w:r w:rsidR="002D60C3">
        <w:rPr>
          <w:rFonts w:ascii="Times New Roman" w:eastAsia="Calibri" w:hAnsi="Times New Roman" w:cs="Times New Roman"/>
          <w:iCs/>
        </w:rPr>
        <w:t>, por un lado,</w:t>
      </w:r>
      <w:r w:rsidRPr="00775C6C">
        <w:rPr>
          <w:rFonts w:ascii="Times New Roman" w:eastAsia="Calibri" w:hAnsi="Times New Roman" w:cs="Times New Roman"/>
          <w:iCs/>
        </w:rPr>
        <w:t xml:space="preserve"> hacia mejorar la importante red de Ejes Estratégicos de Gran Capacidad que vertebren el territorio y faciliten la plena accesibilidad, y la seguridad y comodidad en las comunicaciones y, </w:t>
      </w:r>
      <w:r w:rsidR="002D60C3">
        <w:rPr>
          <w:rFonts w:ascii="Times New Roman" w:eastAsia="Calibri" w:hAnsi="Times New Roman" w:cs="Times New Roman"/>
          <w:iCs/>
        </w:rPr>
        <w:t>por otro</w:t>
      </w:r>
      <w:r w:rsidRPr="00775C6C">
        <w:rPr>
          <w:rFonts w:ascii="Times New Roman" w:eastAsia="Calibri" w:hAnsi="Times New Roman" w:cs="Times New Roman"/>
          <w:iCs/>
        </w:rPr>
        <w:t>, por una equilibrada y homogénea red de carreteras en el conjunto del territorio de Álava que garantice un servicio público de calidad al conjunto de la población y de las actividades económicas de forma que sea un factor decisivo para un desarrollo y progreso equilibrado del Territorio Histórico de Álava.</w:t>
      </w:r>
    </w:p>
    <w:p w:rsidR="00EB4C61" w:rsidRPr="00775C6C" w:rsidRDefault="00EB4C61" w:rsidP="000E28B1">
      <w:pPr>
        <w:spacing w:after="0" w:line="240" w:lineRule="auto"/>
        <w:jc w:val="both"/>
        <w:rPr>
          <w:rFonts w:ascii="Times New Roman" w:eastAsia="Calibri" w:hAnsi="Times New Roman" w:cs="Times New Roman"/>
          <w:iCs/>
        </w:rPr>
      </w:pPr>
    </w:p>
    <w:p w:rsidR="00EB4C61" w:rsidRPr="00775C6C" w:rsidRDefault="00EB4C61" w:rsidP="000E28B1">
      <w:pPr>
        <w:spacing w:after="0" w:line="240" w:lineRule="auto"/>
        <w:jc w:val="both"/>
        <w:rPr>
          <w:rFonts w:ascii="Times New Roman" w:eastAsia="Calibri" w:hAnsi="Times New Roman" w:cs="Times New Roman"/>
          <w:iCs/>
        </w:rPr>
      </w:pPr>
      <w:r w:rsidRPr="00775C6C">
        <w:rPr>
          <w:rFonts w:ascii="Times New Roman" w:eastAsia="Calibri" w:hAnsi="Times New Roman" w:cs="Times New Roman"/>
          <w:iCs/>
        </w:rPr>
        <w:t>Se ha realizado el análisis coste-beneficio para aquellas principales actuaciones que redundan en beneficios cuantificables (ahorros de tiempo y reducción de la accidentalidad) y para las que se disponga de datos para la valoración de los mismos.</w:t>
      </w:r>
    </w:p>
    <w:p w:rsidR="00EB4C61" w:rsidRPr="00775C6C" w:rsidRDefault="00EB4C61" w:rsidP="000E28B1">
      <w:pPr>
        <w:spacing w:after="0" w:line="240" w:lineRule="auto"/>
        <w:jc w:val="both"/>
        <w:rPr>
          <w:rFonts w:ascii="Times New Roman" w:eastAsia="Calibri" w:hAnsi="Times New Roman" w:cs="Times New Roman"/>
          <w:iCs/>
        </w:rPr>
      </w:pPr>
    </w:p>
    <w:p w:rsidR="00EB4C61" w:rsidRPr="00775C6C" w:rsidRDefault="00EB4C61" w:rsidP="000E28B1">
      <w:pPr>
        <w:spacing w:after="0" w:line="240" w:lineRule="auto"/>
        <w:jc w:val="both"/>
        <w:rPr>
          <w:rFonts w:ascii="Times New Roman" w:eastAsia="Calibri" w:hAnsi="Times New Roman" w:cs="Times New Roman"/>
          <w:iCs/>
        </w:rPr>
      </w:pPr>
      <w:r w:rsidRPr="00775C6C">
        <w:rPr>
          <w:rFonts w:ascii="Times New Roman" w:eastAsia="Calibri" w:hAnsi="Times New Roman" w:cs="Times New Roman"/>
          <w:iCs/>
        </w:rPr>
        <w:t>Se ha utilizado para este análisis la “Guide to Cost Benefit Analysis of Investment Projects”, publicado por la Dirección General de Política Regional de la Comisión Europea en Julio de 2008 y el “Manual de Evaluación Económica de Proyectos del Transporte”, publicado por el CEDEX en agosto de 2010.</w:t>
      </w:r>
    </w:p>
    <w:p w:rsidR="00EB4C61" w:rsidRPr="00775C6C" w:rsidRDefault="00EB4C61" w:rsidP="000E28B1">
      <w:pPr>
        <w:spacing w:after="0" w:line="240" w:lineRule="auto"/>
        <w:jc w:val="both"/>
        <w:rPr>
          <w:rFonts w:ascii="Times New Roman" w:eastAsia="Calibri" w:hAnsi="Times New Roman" w:cs="Times New Roman"/>
          <w:iCs/>
        </w:rPr>
      </w:pPr>
    </w:p>
    <w:p w:rsidR="00EB4C61" w:rsidRPr="00775C6C" w:rsidRDefault="00EB4C61" w:rsidP="000E28B1">
      <w:pPr>
        <w:spacing w:after="0" w:line="240" w:lineRule="auto"/>
        <w:jc w:val="both"/>
        <w:rPr>
          <w:rFonts w:ascii="Times New Roman" w:eastAsia="Calibri" w:hAnsi="Times New Roman" w:cs="Times New Roman"/>
          <w:iCs/>
        </w:rPr>
      </w:pPr>
      <w:r w:rsidRPr="00775C6C">
        <w:rPr>
          <w:rFonts w:ascii="Times New Roman" w:eastAsia="Calibri" w:hAnsi="Times New Roman" w:cs="Times New Roman"/>
          <w:iCs/>
        </w:rPr>
        <w:t>Los resultados indican unas tasas internas de retorno muy altas que reflejan el beneficio social y económico de las actuaciones propuestas en las tres carreteras de la red foral.</w:t>
      </w:r>
    </w:p>
    <w:p w:rsidR="00EB4C61" w:rsidRPr="00775C6C" w:rsidRDefault="00EB4C61" w:rsidP="000E28B1">
      <w:pPr>
        <w:spacing w:after="0" w:line="240" w:lineRule="auto"/>
        <w:jc w:val="both"/>
        <w:rPr>
          <w:rFonts w:ascii="Times New Roman" w:eastAsia="Calibri" w:hAnsi="Times New Roman" w:cs="Times New Roman"/>
          <w:iCs/>
        </w:rPr>
      </w:pPr>
    </w:p>
    <w:p w:rsidR="00EB4C61" w:rsidRDefault="00EB4C61" w:rsidP="00D07835">
      <w:pPr>
        <w:spacing w:after="0" w:line="240" w:lineRule="auto"/>
        <w:jc w:val="both"/>
        <w:rPr>
          <w:rFonts w:ascii="Times New Roman" w:eastAsia="Calibri" w:hAnsi="Times New Roman" w:cs="Times New Roman"/>
          <w:iCs/>
        </w:rPr>
      </w:pPr>
      <w:r w:rsidRPr="00775C6C">
        <w:rPr>
          <w:rFonts w:ascii="Times New Roman" w:eastAsia="Calibri" w:hAnsi="Times New Roman" w:cs="Times New Roman"/>
          <w:iCs/>
        </w:rPr>
        <w:t>La naturaleza del Plan es la de un instrumento de gestión de carácter programático por lo que el mismo carece de repercusión presupuestaria.</w:t>
      </w:r>
    </w:p>
    <w:p w:rsidR="002D60C3" w:rsidRDefault="002D60C3" w:rsidP="00D07835">
      <w:pPr>
        <w:spacing w:after="0" w:line="240" w:lineRule="auto"/>
        <w:jc w:val="both"/>
        <w:rPr>
          <w:rFonts w:ascii="Times New Roman" w:eastAsia="Calibri" w:hAnsi="Times New Roman" w:cs="Times New Roman"/>
          <w:iCs/>
        </w:rPr>
      </w:pPr>
    </w:p>
    <w:p w:rsidR="00500E7F" w:rsidRPr="00775C6C" w:rsidRDefault="00EB4C61" w:rsidP="000E28B1">
      <w:pPr>
        <w:jc w:val="both"/>
        <w:rPr>
          <w:rFonts w:ascii="Times New Roman" w:hAnsi="Times New Roman" w:cs="Times New Roman"/>
        </w:rPr>
      </w:pPr>
      <w:r w:rsidRPr="00775C6C">
        <w:rPr>
          <w:rFonts w:ascii="Times New Roman" w:hAnsi="Times New Roman" w:cs="Times New Roman"/>
        </w:rPr>
        <w:t xml:space="preserve">2.4 </w:t>
      </w:r>
      <w:r w:rsidR="00500E7F" w:rsidRPr="00775C6C">
        <w:rPr>
          <w:rFonts w:ascii="Times New Roman" w:hAnsi="Times New Roman" w:cs="Times New Roman"/>
        </w:rPr>
        <w:t>Contenido y tramitación</w:t>
      </w:r>
    </w:p>
    <w:p w:rsidR="00500E7F" w:rsidRDefault="00500E7F" w:rsidP="000E28B1">
      <w:pPr>
        <w:spacing w:after="0" w:line="240" w:lineRule="auto"/>
        <w:jc w:val="both"/>
        <w:rPr>
          <w:rFonts w:ascii="Times New Roman" w:eastAsia="Calibri" w:hAnsi="Times New Roman" w:cs="Times New Roman"/>
          <w:iCs/>
        </w:rPr>
      </w:pPr>
      <w:r w:rsidRPr="00775C6C">
        <w:rPr>
          <w:rFonts w:ascii="Times New Roman" w:eastAsia="Calibri" w:hAnsi="Times New Roman" w:cs="Times New Roman"/>
          <w:iCs/>
        </w:rPr>
        <w:t xml:space="preserve">Se realiza la actualización, modificación o revisión de Anteproyecto de la actualización, modificación o revisión del Plan Integral de Carreteras de Álava 2004-2015, para el periodo 2016-2027, para </w:t>
      </w:r>
      <w:r w:rsidRPr="00775C6C">
        <w:rPr>
          <w:rFonts w:ascii="Times New Roman" w:eastAsia="Calibri" w:hAnsi="Times New Roman" w:cs="Times New Roman"/>
          <w:iCs/>
        </w:rPr>
        <w:lastRenderedPageBreak/>
        <w:t>establecer los objetivos, prioridades y mejoras que deban introducirse en la totalidad de las carreteras alavesas.</w:t>
      </w:r>
    </w:p>
    <w:p w:rsidR="00D07835" w:rsidRPr="00775C6C" w:rsidRDefault="00D07835" w:rsidP="000E28B1">
      <w:pPr>
        <w:spacing w:after="0" w:line="240" w:lineRule="auto"/>
        <w:jc w:val="both"/>
        <w:rPr>
          <w:rFonts w:ascii="Times New Roman" w:eastAsia="Calibri" w:hAnsi="Times New Roman" w:cs="Times New Roman"/>
          <w:iCs/>
        </w:rPr>
      </w:pPr>
    </w:p>
    <w:p w:rsidR="00500E7F" w:rsidRDefault="00B22493" w:rsidP="00D07835">
      <w:pPr>
        <w:spacing w:after="0" w:line="240" w:lineRule="auto"/>
        <w:jc w:val="both"/>
        <w:rPr>
          <w:rFonts w:ascii="Times New Roman" w:eastAsia="Times New Roman" w:hAnsi="Times New Roman" w:cs="Times New Roman"/>
          <w:iCs/>
        </w:rPr>
      </w:pPr>
      <w:r w:rsidRPr="00775C6C">
        <w:rPr>
          <w:rFonts w:ascii="Times New Roman" w:eastAsia="Calibri" w:hAnsi="Times New Roman" w:cs="Times New Roman"/>
          <w:iCs/>
          <w:lang w:eastAsia="es-ES"/>
        </w:rPr>
        <w:t>El fundamento jurídico se halla en los artículos 11 a 16, ambos inclusive, de la Norma Foral 20/1990, de 25 de junio, de Carreteras del Territorio Histórico de Álava.</w:t>
      </w:r>
    </w:p>
    <w:p w:rsidR="00D07835" w:rsidRPr="00D07835" w:rsidRDefault="00D07835" w:rsidP="00D07835">
      <w:pPr>
        <w:spacing w:after="0" w:line="240" w:lineRule="auto"/>
        <w:jc w:val="both"/>
        <w:rPr>
          <w:rFonts w:ascii="Times New Roman" w:eastAsia="Times New Roman" w:hAnsi="Times New Roman" w:cs="Times New Roman"/>
          <w:iCs/>
        </w:rPr>
      </w:pPr>
    </w:p>
    <w:p w:rsidR="00500E7F" w:rsidRDefault="00500E7F" w:rsidP="000E28B1">
      <w:pPr>
        <w:spacing w:after="0" w:line="240" w:lineRule="auto"/>
        <w:jc w:val="both"/>
        <w:rPr>
          <w:rFonts w:ascii="Times New Roman" w:eastAsia="Times New Roman" w:hAnsi="Times New Roman" w:cs="Times New Roman"/>
          <w:iCs/>
        </w:rPr>
      </w:pPr>
      <w:r w:rsidRPr="00D07835">
        <w:rPr>
          <w:rFonts w:ascii="Times New Roman" w:eastAsia="Times New Roman" w:hAnsi="Times New Roman" w:cs="Times New Roman"/>
          <w:iCs/>
        </w:rPr>
        <w:t>Mediante Acuerdo del Consejo de Gobierno Foral  334/2018, de 19 de junio, se aprobó el</w:t>
      </w:r>
      <w:r w:rsidRPr="00775C6C">
        <w:rPr>
          <w:rFonts w:ascii="Times New Roman" w:eastAsia="Times New Roman" w:hAnsi="Times New Roman" w:cs="Times New Roman"/>
          <w:iCs/>
        </w:rPr>
        <w:t xml:space="preserve"> “Anteproyecto de la actualización, modificación o revisión del Plan Integral de Carreteras de Álava 2004-2015, para el periodo 2016-2027”, procediéndose a su comunicación a la totalidad de Concejos y Municipios del Territorio Histórico de Álava, a la Comisión de Ordenación del Territorio del País Vasco, y su sometimiento al trámite de información pública por un periodo de cuarenta y cinco (45) días hábiles y su publicación en el Boletín Oficial del Territorio Histórico de Álava nº 76, de 2 de julio de 2018, posteriormente ampliando el plazo hasta el 21 de septiembre de 2018.</w:t>
      </w:r>
    </w:p>
    <w:p w:rsidR="00500E7F" w:rsidRPr="00775C6C" w:rsidRDefault="00500E7F" w:rsidP="000E28B1">
      <w:pPr>
        <w:spacing w:after="0" w:line="240" w:lineRule="auto"/>
        <w:jc w:val="both"/>
        <w:rPr>
          <w:rFonts w:ascii="Times New Roman" w:eastAsia="Times New Roman" w:hAnsi="Times New Roman" w:cs="Times New Roman"/>
          <w:iCs/>
        </w:rPr>
      </w:pPr>
    </w:p>
    <w:p w:rsidR="004436E1" w:rsidRDefault="00500E7F" w:rsidP="004436E1">
      <w:pPr>
        <w:spacing w:after="0" w:line="240" w:lineRule="auto"/>
        <w:jc w:val="both"/>
        <w:rPr>
          <w:rFonts w:ascii="Times New Roman" w:eastAsia="Calibri" w:hAnsi="Times New Roman" w:cs="Times New Roman"/>
          <w:iCs/>
        </w:rPr>
      </w:pPr>
      <w:r w:rsidRPr="00775C6C">
        <w:rPr>
          <w:rFonts w:ascii="Times New Roman" w:eastAsia="Times New Roman" w:hAnsi="Times New Roman" w:cs="Times New Roman"/>
          <w:iCs/>
        </w:rPr>
        <w:t xml:space="preserve">Mediante </w:t>
      </w:r>
      <w:r w:rsidR="00863588">
        <w:rPr>
          <w:rFonts w:ascii="Times New Roman" w:eastAsia="Times New Roman" w:hAnsi="Times New Roman" w:cs="Times New Roman"/>
          <w:iCs/>
        </w:rPr>
        <w:t>Acuerdo del Consejo de Gobierno Foral nº 658/2018 de 27 de noviembre,</w:t>
      </w:r>
      <w:r w:rsidRPr="00775C6C">
        <w:rPr>
          <w:rFonts w:ascii="Times New Roman" w:eastAsia="Times New Roman" w:hAnsi="Times New Roman" w:cs="Times New Roman"/>
          <w:iCs/>
        </w:rPr>
        <w:t xml:space="preserve"> y tras el análisis de las alegaciones</w:t>
      </w:r>
      <w:r w:rsidR="00863588">
        <w:rPr>
          <w:rFonts w:ascii="Times New Roman" w:eastAsia="Times New Roman" w:hAnsi="Times New Roman" w:cs="Times New Roman"/>
          <w:iCs/>
        </w:rPr>
        <w:t>, se han contestado las alegaciones presentadas al trámite de información pública y audiencia. Este Acuerdo, conjuntamente con las alegaciones de índole ambiental y la contestación a las alegaciones así como el documento de Anteproyecto, que incluye el Estudio Ambiental Estratégico, será remitido a la Dirección de Medio Ambiente y Urbanismo para la formulación de la Declaración Ambiental Estratégica.</w:t>
      </w:r>
      <w:r w:rsidR="00C22225">
        <w:rPr>
          <w:rFonts w:ascii="Times New Roman" w:eastAsia="Times New Roman" w:hAnsi="Times New Roman" w:cs="Times New Roman"/>
          <w:iCs/>
        </w:rPr>
        <w:t xml:space="preserve"> Posteriormente se tramitará</w:t>
      </w:r>
      <w:r w:rsidR="00B22493" w:rsidRPr="00775C6C">
        <w:rPr>
          <w:rFonts w:ascii="Times New Roman" w:eastAsia="Times New Roman" w:hAnsi="Times New Roman" w:cs="Times New Roman"/>
          <w:iCs/>
        </w:rPr>
        <w:t xml:space="preserve"> el </w:t>
      </w:r>
      <w:r w:rsidR="00E7092F" w:rsidRPr="00775C6C">
        <w:rPr>
          <w:rFonts w:ascii="Times New Roman" w:eastAsia="Times New Roman" w:hAnsi="Times New Roman" w:cs="Times New Roman"/>
          <w:iCs/>
        </w:rPr>
        <w:t>correspondiente</w:t>
      </w:r>
      <w:r w:rsidR="00B22493" w:rsidRPr="00775C6C">
        <w:rPr>
          <w:rFonts w:ascii="Times New Roman" w:eastAsia="Times New Roman" w:hAnsi="Times New Roman" w:cs="Times New Roman"/>
          <w:iCs/>
        </w:rPr>
        <w:t xml:space="preserve"> proyecto de Norma Foral de </w:t>
      </w:r>
      <w:r w:rsidR="00B22493" w:rsidRPr="00775C6C">
        <w:rPr>
          <w:rFonts w:ascii="Times New Roman" w:eastAsia="Calibri" w:hAnsi="Times New Roman" w:cs="Times New Roman"/>
          <w:iCs/>
        </w:rPr>
        <w:t>la actualización, modificación o revisión de</w:t>
      </w:r>
      <w:r w:rsidR="00AF3D1A">
        <w:rPr>
          <w:rFonts w:ascii="Times New Roman" w:eastAsia="Calibri" w:hAnsi="Times New Roman" w:cs="Times New Roman"/>
          <w:iCs/>
        </w:rPr>
        <w:t>l</w:t>
      </w:r>
      <w:r w:rsidR="00B22493" w:rsidRPr="00775C6C">
        <w:rPr>
          <w:rFonts w:ascii="Times New Roman" w:eastAsia="Calibri" w:hAnsi="Times New Roman" w:cs="Times New Roman"/>
          <w:iCs/>
        </w:rPr>
        <w:t xml:space="preserve"> Plan Integral de Carreteras de Álava 2004-2015, para el periodo 2016-2027</w:t>
      </w:r>
      <w:r w:rsidR="00D07835">
        <w:rPr>
          <w:rFonts w:ascii="Times New Roman" w:eastAsia="Calibri" w:hAnsi="Times New Roman" w:cs="Times New Roman"/>
          <w:iCs/>
        </w:rPr>
        <w:t>.</w:t>
      </w:r>
    </w:p>
    <w:p w:rsidR="00D07835" w:rsidRDefault="00D07835" w:rsidP="004436E1">
      <w:pPr>
        <w:spacing w:after="0" w:line="240" w:lineRule="auto"/>
        <w:jc w:val="both"/>
        <w:rPr>
          <w:rFonts w:ascii="Times New Roman" w:eastAsia="Calibri" w:hAnsi="Times New Roman" w:cs="Times New Roman"/>
          <w:iCs/>
        </w:rPr>
      </w:pPr>
    </w:p>
    <w:p w:rsidR="00D07835" w:rsidRDefault="00D07835" w:rsidP="004436E1">
      <w:pPr>
        <w:spacing w:after="0" w:line="240" w:lineRule="auto"/>
        <w:jc w:val="both"/>
        <w:rPr>
          <w:rFonts w:ascii="Times New Roman" w:eastAsia="Calibri" w:hAnsi="Times New Roman" w:cs="Times New Roman"/>
          <w:iCs/>
        </w:rPr>
      </w:pPr>
    </w:p>
    <w:p w:rsidR="00D07835" w:rsidRPr="00775C6C" w:rsidRDefault="00D07835" w:rsidP="004436E1">
      <w:pPr>
        <w:spacing w:after="0" w:line="240" w:lineRule="auto"/>
        <w:jc w:val="both"/>
        <w:rPr>
          <w:rFonts w:ascii="Times New Roman" w:eastAsia="Times New Roman" w:hAnsi="Times New Roman" w:cs="Times New Roman"/>
          <w:iCs/>
        </w:rPr>
      </w:pPr>
    </w:p>
    <w:p w:rsidR="00775C6C" w:rsidRPr="00775C6C" w:rsidRDefault="00775C6C" w:rsidP="004436E1">
      <w:pPr>
        <w:jc w:val="both"/>
        <w:rPr>
          <w:rFonts w:ascii="Times New Roman" w:hAnsi="Times New Roman" w:cs="Times New Roman"/>
        </w:rPr>
      </w:pPr>
      <w:r w:rsidRPr="00775C6C">
        <w:rPr>
          <w:rFonts w:ascii="Times New Roman" w:hAnsi="Times New Roman" w:cs="Times New Roman"/>
        </w:rPr>
        <w:t xml:space="preserve">Vitoria-Gasteiz, a </w:t>
      </w:r>
      <w:r w:rsidR="001942AF">
        <w:rPr>
          <w:rFonts w:ascii="Times New Roman" w:hAnsi="Times New Roman" w:cs="Times New Roman"/>
        </w:rPr>
        <w:t>27</w:t>
      </w:r>
      <w:r w:rsidR="00EB009A">
        <w:rPr>
          <w:rFonts w:ascii="Times New Roman" w:hAnsi="Times New Roman" w:cs="Times New Roman"/>
        </w:rPr>
        <w:t xml:space="preserve"> de noviembre de 2018</w:t>
      </w:r>
    </w:p>
    <w:tbl>
      <w:tblPr>
        <w:tblW w:w="9142" w:type="dxa"/>
        <w:tblLayout w:type="fixed"/>
        <w:tblCellMar>
          <w:left w:w="70" w:type="dxa"/>
          <w:right w:w="70" w:type="dxa"/>
        </w:tblCellMar>
        <w:tblLook w:val="0000" w:firstRow="0" w:lastRow="0" w:firstColumn="0" w:lastColumn="0" w:noHBand="0" w:noVBand="0"/>
      </w:tblPr>
      <w:tblGrid>
        <w:gridCol w:w="9142"/>
      </w:tblGrid>
      <w:tr w:rsidR="00E7092F" w:rsidRPr="004C0FC9" w:rsidTr="00EA18BE">
        <w:trPr>
          <w:trHeight w:val="1541"/>
        </w:trPr>
        <w:tc>
          <w:tcPr>
            <w:tcW w:w="9142" w:type="dxa"/>
          </w:tcPr>
          <w:p w:rsidR="00E7092F" w:rsidRPr="004C0FC9" w:rsidRDefault="00E7092F" w:rsidP="00E7092F">
            <w:pPr>
              <w:spacing w:after="0"/>
              <w:ind w:left="-70" w:firstLine="70"/>
              <w:rPr>
                <w:rFonts w:ascii="Times New Roman" w:hAnsi="Times New Roman" w:cs="Times New Roman"/>
              </w:rPr>
            </w:pPr>
          </w:p>
          <w:p w:rsidR="00E7092F" w:rsidRPr="004C0FC9" w:rsidRDefault="00E7092F" w:rsidP="00E7092F">
            <w:pPr>
              <w:spacing w:after="0"/>
              <w:ind w:left="-70" w:firstLine="70"/>
              <w:rPr>
                <w:rFonts w:ascii="Times New Roman" w:hAnsi="Times New Roman" w:cs="Times New Roman"/>
              </w:rPr>
            </w:pPr>
          </w:p>
          <w:p w:rsidR="00E7092F" w:rsidRPr="004C0FC9" w:rsidRDefault="00E7092F" w:rsidP="00E7092F">
            <w:pPr>
              <w:spacing w:after="0"/>
              <w:ind w:left="-70" w:firstLine="70"/>
              <w:rPr>
                <w:rFonts w:ascii="Times New Roman" w:hAnsi="Times New Roman" w:cs="Times New Roman"/>
              </w:rPr>
            </w:pPr>
          </w:p>
          <w:p w:rsidR="00E7092F" w:rsidRPr="004C0FC9" w:rsidRDefault="00E7092F" w:rsidP="00E7092F">
            <w:pPr>
              <w:spacing w:after="0"/>
              <w:ind w:left="-70" w:firstLine="70"/>
              <w:rPr>
                <w:rFonts w:ascii="Times New Roman" w:hAnsi="Times New Roman" w:cs="Times New Roman"/>
              </w:rPr>
            </w:pPr>
          </w:p>
          <w:tbl>
            <w:tblPr>
              <w:tblW w:w="9142" w:type="dxa"/>
              <w:tblLayout w:type="fixed"/>
              <w:tblCellMar>
                <w:left w:w="70" w:type="dxa"/>
                <w:right w:w="70" w:type="dxa"/>
              </w:tblCellMar>
              <w:tblLook w:val="0000" w:firstRow="0" w:lastRow="0" w:firstColumn="0" w:lastColumn="0" w:noHBand="0" w:noVBand="0"/>
            </w:tblPr>
            <w:tblGrid>
              <w:gridCol w:w="9142"/>
            </w:tblGrid>
            <w:tr w:rsidR="00E7092F" w:rsidRPr="004C0FC9" w:rsidTr="003B0F7A">
              <w:trPr>
                <w:trHeight w:val="1541"/>
              </w:trPr>
              <w:tc>
                <w:tcPr>
                  <w:tcW w:w="9142" w:type="dxa"/>
                </w:tcPr>
                <w:tbl>
                  <w:tblPr>
                    <w:tblW w:w="9142" w:type="dxa"/>
                    <w:tblLayout w:type="fixed"/>
                    <w:tblCellMar>
                      <w:left w:w="70" w:type="dxa"/>
                      <w:right w:w="70" w:type="dxa"/>
                    </w:tblCellMar>
                    <w:tblLook w:val="0000" w:firstRow="0" w:lastRow="0" w:firstColumn="0" w:lastColumn="0" w:noHBand="0" w:noVBand="0"/>
                  </w:tblPr>
                  <w:tblGrid>
                    <w:gridCol w:w="9142"/>
                  </w:tblGrid>
                  <w:tr w:rsidR="00E7092F" w:rsidRPr="004C0FC9" w:rsidTr="003B0F7A">
                    <w:trPr>
                      <w:trHeight w:val="1541"/>
                    </w:trPr>
                    <w:tc>
                      <w:tcPr>
                        <w:tcW w:w="9142" w:type="dxa"/>
                      </w:tcPr>
                      <w:p w:rsidR="00EA18BE" w:rsidRPr="004C0FC9" w:rsidRDefault="00EA18BE" w:rsidP="00EA18BE">
                        <w:pPr>
                          <w:widowControl w:val="0"/>
                          <w:spacing w:after="0" w:line="240" w:lineRule="exact"/>
                          <w:rPr>
                            <w:rFonts w:ascii="Times New Roman" w:hAnsi="Times New Roman" w:cs="Times New Roman"/>
                            <w:b/>
                          </w:rPr>
                        </w:pPr>
                        <w:r w:rsidRPr="004C0FC9">
                          <w:rPr>
                            <w:rFonts w:ascii="Times New Roman" w:hAnsi="Times New Roman" w:cs="Times New Roman"/>
                            <w:b/>
                          </w:rPr>
                          <w:t>Aitor Uribesalgo Lorenzo</w:t>
                        </w:r>
                      </w:p>
                      <w:p w:rsidR="00EA18BE" w:rsidRPr="004C0FC9" w:rsidRDefault="00EA18BE" w:rsidP="00EA18BE">
                        <w:pPr>
                          <w:widowControl w:val="0"/>
                          <w:spacing w:after="0" w:line="240" w:lineRule="exact"/>
                          <w:rPr>
                            <w:rFonts w:ascii="Times New Roman" w:hAnsi="Times New Roman" w:cs="Times New Roman"/>
                          </w:rPr>
                        </w:pPr>
                        <w:r w:rsidRPr="004C0FC9">
                          <w:rPr>
                            <w:rFonts w:ascii="Times New Roman" w:hAnsi="Times New Roman" w:cs="Times New Roman"/>
                          </w:rPr>
                          <w:t>Bide Azpiegituren eta Mugikortasunaren Idazkaritza Tekniko Zerbitzuaren Burua</w:t>
                        </w:r>
                      </w:p>
                      <w:p w:rsidR="00EA18BE" w:rsidRPr="004C0FC9" w:rsidRDefault="00EA18BE" w:rsidP="00EA18BE">
                        <w:pPr>
                          <w:spacing w:after="0" w:line="240" w:lineRule="exact"/>
                          <w:rPr>
                            <w:rFonts w:ascii="Times New Roman" w:hAnsi="Times New Roman" w:cs="Times New Roman"/>
                          </w:rPr>
                        </w:pPr>
                        <w:r w:rsidRPr="004C0FC9">
                          <w:rPr>
                            <w:rFonts w:ascii="Times New Roman" w:hAnsi="Times New Roman" w:cs="Times New Roman"/>
                          </w:rPr>
                          <w:t>Jefe del Servicio de Secretaría Técnica de Infraestructuras Viarias y Movilidad</w:t>
                        </w:r>
                      </w:p>
                      <w:p w:rsidR="00E7092F" w:rsidRPr="004C0FC9" w:rsidRDefault="00E7092F" w:rsidP="00E7092F">
                        <w:pPr>
                          <w:spacing w:after="0" w:line="240" w:lineRule="exact"/>
                          <w:ind w:left="-70" w:firstLine="70"/>
                          <w:rPr>
                            <w:rFonts w:ascii="Times New Roman" w:hAnsi="Times New Roman" w:cs="Times New Roman"/>
                          </w:rPr>
                        </w:pPr>
                      </w:p>
                    </w:tc>
                  </w:tr>
                </w:tbl>
                <w:p w:rsidR="00E7092F" w:rsidRPr="004C0FC9" w:rsidRDefault="00E7092F" w:rsidP="00E7092F">
                  <w:pPr>
                    <w:spacing w:after="0" w:line="240" w:lineRule="exact"/>
                    <w:ind w:left="-70" w:firstLine="70"/>
                    <w:rPr>
                      <w:rFonts w:ascii="Times New Roman" w:hAnsi="Times New Roman" w:cs="Times New Roman"/>
                    </w:rPr>
                  </w:pPr>
                </w:p>
              </w:tc>
            </w:tr>
          </w:tbl>
          <w:p w:rsidR="00E7092F" w:rsidRPr="004C0FC9" w:rsidRDefault="00E7092F" w:rsidP="00E7092F">
            <w:pPr>
              <w:spacing w:after="0" w:line="240" w:lineRule="exact"/>
              <w:ind w:left="-70" w:firstLine="70"/>
              <w:rPr>
                <w:rFonts w:ascii="Times New Roman" w:hAnsi="Times New Roman" w:cs="Times New Roman"/>
              </w:rPr>
            </w:pPr>
          </w:p>
        </w:tc>
      </w:tr>
    </w:tbl>
    <w:p w:rsidR="00500E7F" w:rsidRPr="00775C6C" w:rsidRDefault="00500E7F">
      <w:pPr>
        <w:rPr>
          <w:rFonts w:ascii="Times New Roman" w:hAnsi="Times New Roman" w:cs="Times New Roman"/>
          <w:u w:val="single"/>
        </w:rPr>
      </w:pPr>
    </w:p>
    <w:sectPr w:rsidR="00500E7F" w:rsidRPr="00775C6C" w:rsidSect="00EA4122">
      <w:headerReference w:type="default" r:id="rId9"/>
      <w:headerReference w:type="first" r:id="rId10"/>
      <w:pgSz w:w="11906" w:h="16838"/>
      <w:pgMar w:top="1985" w:right="1133" w:bottom="993" w:left="1701" w:header="709"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F15" w:rsidRDefault="005C6F15" w:rsidP="00775C6C">
      <w:pPr>
        <w:spacing w:after="0" w:line="240" w:lineRule="auto"/>
      </w:pPr>
      <w:r>
        <w:separator/>
      </w:r>
    </w:p>
  </w:endnote>
  <w:endnote w:type="continuationSeparator" w:id="0">
    <w:p w:rsidR="005C6F15" w:rsidRDefault="005C6F15" w:rsidP="00775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F15" w:rsidRDefault="005C6F15" w:rsidP="00775C6C">
      <w:pPr>
        <w:spacing w:after="0" w:line="240" w:lineRule="auto"/>
      </w:pPr>
      <w:r>
        <w:separator/>
      </w:r>
    </w:p>
  </w:footnote>
  <w:footnote w:type="continuationSeparator" w:id="0">
    <w:p w:rsidR="005C6F15" w:rsidRDefault="005C6F15" w:rsidP="00775C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0D45BE" w:rsidTr="003B0F7A">
      <w:trPr>
        <w:cantSplit/>
        <w:trHeight w:val="338"/>
      </w:trPr>
      <w:tc>
        <w:tcPr>
          <w:tcW w:w="3856" w:type="dxa"/>
        </w:tcPr>
        <w:p w:rsidR="000D45BE" w:rsidRDefault="000D45BE" w:rsidP="003B0F7A">
          <w:pPr>
            <w:pStyle w:val="Encabezado"/>
          </w:pPr>
        </w:p>
      </w:tc>
      <w:tc>
        <w:tcPr>
          <w:tcW w:w="1361" w:type="dxa"/>
          <w:vMerge w:val="restart"/>
        </w:tcPr>
        <w:p w:rsidR="000D45BE" w:rsidRDefault="000D45BE" w:rsidP="003B0F7A">
          <w:pPr>
            <w:pStyle w:val="Encabezado"/>
            <w:jc w:val="center"/>
          </w:pPr>
          <w:r>
            <w:rPr>
              <w:noProof/>
              <w:lang w:eastAsia="es-ES"/>
            </w:rPr>
            <w:drawing>
              <wp:inline distT="0" distB="0" distL="0" distR="0" wp14:anchorId="3399E7F0" wp14:editId="3263A387">
                <wp:extent cx="428625" cy="428625"/>
                <wp:effectExtent l="0" t="0" r="9525" b="9525"/>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rsidR="000D45BE" w:rsidRDefault="000D45BE" w:rsidP="003B0F7A">
          <w:pPr>
            <w:pStyle w:val="Encabezado"/>
          </w:pPr>
        </w:p>
      </w:tc>
    </w:tr>
    <w:tr w:rsidR="000D45BE" w:rsidTr="003B0F7A">
      <w:trPr>
        <w:cantSplit/>
        <w:trHeight w:val="337"/>
      </w:trPr>
      <w:tc>
        <w:tcPr>
          <w:tcW w:w="3856" w:type="dxa"/>
        </w:tcPr>
        <w:p w:rsidR="000D45BE" w:rsidRDefault="000D45BE" w:rsidP="003B0F7A">
          <w:pPr>
            <w:pStyle w:val="Encabezado"/>
          </w:pPr>
        </w:p>
      </w:tc>
      <w:tc>
        <w:tcPr>
          <w:tcW w:w="1361" w:type="dxa"/>
          <w:vMerge/>
        </w:tcPr>
        <w:p w:rsidR="000D45BE" w:rsidRDefault="000D45BE" w:rsidP="003B0F7A">
          <w:pPr>
            <w:pStyle w:val="Encabezado"/>
            <w:jc w:val="center"/>
          </w:pPr>
        </w:p>
      </w:tc>
      <w:tc>
        <w:tcPr>
          <w:tcW w:w="3856" w:type="dxa"/>
        </w:tcPr>
        <w:p w:rsidR="000D45BE" w:rsidRDefault="000D45BE" w:rsidP="003B0F7A">
          <w:pPr>
            <w:pStyle w:val="Encabezado"/>
          </w:pPr>
        </w:p>
      </w:tc>
    </w:tr>
  </w:tbl>
  <w:p w:rsidR="00775C6C" w:rsidRPr="00775C6C" w:rsidRDefault="00775C6C">
    <w:pPr>
      <w:pStyle w:val="Encabezado"/>
      <w:rPr>
        <w:lang w:val="es-ES_tradn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65" w:type="dxa"/>
      <w:tblInd w:w="-497" w:type="dxa"/>
      <w:tblLayout w:type="fixed"/>
      <w:tblCellMar>
        <w:left w:w="70" w:type="dxa"/>
        <w:right w:w="70" w:type="dxa"/>
      </w:tblCellMar>
      <w:tblLook w:val="0000" w:firstRow="0" w:lastRow="0" w:firstColumn="0" w:lastColumn="0" w:noHBand="0" w:noVBand="0"/>
    </w:tblPr>
    <w:tblGrid>
      <w:gridCol w:w="6663"/>
      <w:gridCol w:w="3402"/>
    </w:tblGrid>
    <w:tr w:rsidR="000D45BE" w:rsidRPr="000D45BE" w:rsidTr="00EB3E85">
      <w:trPr>
        <w:trHeight w:hRule="exact" w:val="2268"/>
      </w:trPr>
      <w:tc>
        <w:tcPr>
          <w:tcW w:w="6663" w:type="dxa"/>
        </w:tcPr>
        <w:p w:rsidR="000D45BE" w:rsidRPr="000D45BE" w:rsidRDefault="000D45BE" w:rsidP="000D45BE">
          <w:pPr>
            <w:spacing w:after="1200" w:line="240" w:lineRule="auto"/>
            <w:ind w:left="74"/>
            <w:rPr>
              <w:rFonts w:ascii="Arial" w:eastAsia="Times New Roman" w:hAnsi="Arial" w:cs="Arial"/>
              <w:noProof/>
              <w:sz w:val="16"/>
              <w:szCs w:val="20"/>
              <w:lang w:val="es-ES_tradnl" w:eastAsia="es-ES" w:bidi="or-IN"/>
            </w:rPr>
          </w:pPr>
          <w:r w:rsidRPr="000D45BE">
            <w:rPr>
              <w:rFonts w:ascii="Arial" w:eastAsia="Times New Roman" w:hAnsi="Arial" w:cs="Arial"/>
              <w:noProof/>
              <w:sz w:val="16"/>
              <w:szCs w:val="20"/>
              <w:lang w:val="es-ES_tradnl" w:eastAsia="es-ES" w:bidi="or-IN"/>
            </w:rPr>
            <w:object w:dxaOrig="3301" w:dyaOrig="1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3pt;height:56.45pt" o:ole="" fillcolor="window">
                <v:imagedata r:id="rId1" o:title=""/>
              </v:shape>
              <o:OLEObject Type="Embed" ProgID="Word.Picture.8" ShapeID="_x0000_i1025" DrawAspect="Content" ObjectID="_1629272358" r:id="rId2"/>
            </w:object>
          </w:r>
        </w:p>
        <w:p w:rsidR="000D45BE" w:rsidRPr="000D45BE" w:rsidRDefault="000D45BE" w:rsidP="000D45BE">
          <w:pPr>
            <w:tabs>
              <w:tab w:val="center" w:pos="4252"/>
              <w:tab w:val="right" w:pos="8504"/>
            </w:tabs>
            <w:spacing w:after="0" w:line="240" w:lineRule="auto"/>
            <w:ind w:left="1064"/>
            <w:rPr>
              <w:rFonts w:ascii="Arial" w:eastAsia="Times New Roman" w:hAnsi="Arial" w:cs="Arial"/>
              <w:noProof/>
              <w:sz w:val="16"/>
              <w:szCs w:val="20"/>
              <w:lang w:val="es-ES_tradnl" w:eastAsia="es-ES" w:bidi="or-IN"/>
            </w:rPr>
          </w:pPr>
        </w:p>
      </w:tc>
      <w:tc>
        <w:tcPr>
          <w:tcW w:w="3402" w:type="dxa"/>
        </w:tcPr>
        <w:p w:rsidR="000D45BE" w:rsidRPr="000D45BE" w:rsidRDefault="000D45BE" w:rsidP="000D45BE">
          <w:pPr>
            <w:tabs>
              <w:tab w:val="center" w:pos="4252"/>
              <w:tab w:val="right" w:pos="8504"/>
            </w:tabs>
            <w:spacing w:after="40" w:line="240" w:lineRule="exact"/>
            <w:ind w:left="-68"/>
            <w:rPr>
              <w:rFonts w:ascii="Arial" w:eastAsia="Times New Roman" w:hAnsi="Arial" w:cs="Arial"/>
              <w:b/>
              <w:noProof/>
              <w:sz w:val="18"/>
              <w:szCs w:val="20"/>
              <w:lang w:val="es-ES_tradnl" w:eastAsia="es-ES" w:bidi="or-IN"/>
            </w:rPr>
          </w:pPr>
          <w:r w:rsidRPr="000D45BE">
            <w:rPr>
              <w:rFonts w:ascii="Arial" w:eastAsia="Times New Roman" w:hAnsi="Arial" w:cs="Arial"/>
              <w:b/>
              <w:noProof/>
              <w:sz w:val="18"/>
              <w:szCs w:val="20"/>
              <w:lang w:val="es-ES_tradnl" w:eastAsia="es-ES" w:bidi="or-IN"/>
            </w:rPr>
            <w:t>Bide Azpiegituren eta Mugikortasunaren Saila</w:t>
          </w:r>
        </w:p>
        <w:p w:rsidR="000D45BE" w:rsidRPr="000D45BE" w:rsidRDefault="000D45BE" w:rsidP="000D45BE">
          <w:pPr>
            <w:tabs>
              <w:tab w:val="center" w:pos="4252"/>
              <w:tab w:val="right" w:pos="8504"/>
            </w:tabs>
            <w:spacing w:after="240" w:line="240" w:lineRule="exact"/>
            <w:ind w:left="-68"/>
            <w:rPr>
              <w:rFonts w:ascii="Arial" w:eastAsia="Times New Roman" w:hAnsi="Arial" w:cs="Arial"/>
              <w:noProof/>
              <w:sz w:val="18"/>
              <w:szCs w:val="20"/>
              <w:lang w:val="es-ES_tradnl" w:eastAsia="es-ES" w:bidi="or-IN"/>
            </w:rPr>
          </w:pPr>
          <w:r w:rsidRPr="000D45BE">
            <w:rPr>
              <w:rFonts w:ascii="Arial" w:eastAsia="Times New Roman" w:hAnsi="Arial" w:cs="Arial"/>
              <w:b/>
              <w:noProof/>
              <w:sz w:val="18"/>
              <w:szCs w:val="20"/>
              <w:lang w:val="es-ES_tradnl" w:eastAsia="es-ES" w:bidi="or-IN"/>
            </w:rPr>
            <w:t>Departamento de Infraestructuras Viarias y Movilidad</w:t>
          </w:r>
        </w:p>
      </w:tc>
    </w:tr>
  </w:tbl>
  <w:p w:rsidR="000D45BE" w:rsidRPr="000D45BE" w:rsidRDefault="000D45BE" w:rsidP="000D45BE">
    <w:pPr>
      <w:pBdr>
        <w:top w:val="single" w:sz="4" w:space="1" w:color="auto"/>
      </w:pBdr>
      <w:spacing w:after="0" w:line="240" w:lineRule="auto"/>
      <w:ind w:left="11" w:right="28"/>
      <w:rPr>
        <w:rFonts w:ascii="Arial" w:eastAsia="Times New Roman" w:hAnsi="Arial" w:cs="Arial"/>
        <w:noProof/>
        <w:sz w:val="16"/>
        <w:szCs w:val="20"/>
        <w:lang w:val="es-ES_tradnl" w:eastAsia="es-ES" w:bidi="or-I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83587"/>
    <w:multiLevelType w:val="hybridMultilevel"/>
    <w:tmpl w:val="FE1C4444"/>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3B14558"/>
    <w:multiLevelType w:val="hybridMultilevel"/>
    <w:tmpl w:val="2B6AF95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nsid w:val="0CAC45A4"/>
    <w:multiLevelType w:val="hybridMultilevel"/>
    <w:tmpl w:val="735E68D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1EF0403"/>
    <w:multiLevelType w:val="hybridMultilevel"/>
    <w:tmpl w:val="204EAC4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40802E01"/>
    <w:multiLevelType w:val="hybridMultilevel"/>
    <w:tmpl w:val="402A11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B664E59"/>
    <w:multiLevelType w:val="hybridMultilevel"/>
    <w:tmpl w:val="F784364C"/>
    <w:lvl w:ilvl="0" w:tplc="2F04010E">
      <w:start w:val="1"/>
      <w:numFmt w:val="bullet"/>
      <w:lvlText w:val="-"/>
      <w:lvlJc w:val="left"/>
      <w:pPr>
        <w:ind w:left="1068" w:hanging="360"/>
      </w:pPr>
      <w:rPr>
        <w:rFonts w:ascii="Calibri" w:eastAsia="Calibri" w:hAnsi="Calibri"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nsid w:val="7A806508"/>
    <w:multiLevelType w:val="hybridMultilevel"/>
    <w:tmpl w:val="60AAC5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4"/>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6E1"/>
    <w:rsid w:val="0007070D"/>
    <w:rsid w:val="000C09DE"/>
    <w:rsid w:val="000D45BE"/>
    <w:rsid w:val="000E28B1"/>
    <w:rsid w:val="001942AF"/>
    <w:rsid w:val="001D1E95"/>
    <w:rsid w:val="00203E81"/>
    <w:rsid w:val="00247564"/>
    <w:rsid w:val="0027475E"/>
    <w:rsid w:val="002D60C3"/>
    <w:rsid w:val="002E3749"/>
    <w:rsid w:val="003C44D9"/>
    <w:rsid w:val="004436E1"/>
    <w:rsid w:val="004C0FC9"/>
    <w:rsid w:val="00500E7F"/>
    <w:rsid w:val="005445C6"/>
    <w:rsid w:val="00560CA2"/>
    <w:rsid w:val="00562F10"/>
    <w:rsid w:val="005C6F15"/>
    <w:rsid w:val="005D5DDF"/>
    <w:rsid w:val="00767DE6"/>
    <w:rsid w:val="00772B44"/>
    <w:rsid w:val="00775C6C"/>
    <w:rsid w:val="007A2BDA"/>
    <w:rsid w:val="007C2C18"/>
    <w:rsid w:val="00817B7C"/>
    <w:rsid w:val="00863588"/>
    <w:rsid w:val="00A37028"/>
    <w:rsid w:val="00AF3D1A"/>
    <w:rsid w:val="00B22493"/>
    <w:rsid w:val="00BC4FAE"/>
    <w:rsid w:val="00C22225"/>
    <w:rsid w:val="00C33255"/>
    <w:rsid w:val="00D07835"/>
    <w:rsid w:val="00DA743D"/>
    <w:rsid w:val="00E44CA2"/>
    <w:rsid w:val="00E7092F"/>
    <w:rsid w:val="00EA18BE"/>
    <w:rsid w:val="00EA4122"/>
    <w:rsid w:val="00EB009A"/>
    <w:rsid w:val="00EB3E85"/>
    <w:rsid w:val="00EB4C61"/>
    <w:rsid w:val="00EC56E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2B4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75C6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75C6C"/>
  </w:style>
  <w:style w:type="paragraph" w:styleId="Piedepgina">
    <w:name w:val="footer"/>
    <w:basedOn w:val="Normal"/>
    <w:link w:val="PiedepginaCar"/>
    <w:uiPriority w:val="99"/>
    <w:unhideWhenUsed/>
    <w:rsid w:val="00775C6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75C6C"/>
  </w:style>
  <w:style w:type="paragraph" w:styleId="Textodeglobo">
    <w:name w:val="Balloon Text"/>
    <w:basedOn w:val="Normal"/>
    <w:link w:val="TextodegloboCar"/>
    <w:uiPriority w:val="99"/>
    <w:semiHidden/>
    <w:unhideWhenUsed/>
    <w:rsid w:val="000D45B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D45BE"/>
    <w:rPr>
      <w:rFonts w:ascii="Tahoma" w:hAnsi="Tahoma" w:cs="Tahoma"/>
      <w:sz w:val="16"/>
      <w:szCs w:val="16"/>
    </w:rPr>
  </w:style>
  <w:style w:type="paragraph" w:styleId="Prrafodelista">
    <w:name w:val="List Paragraph"/>
    <w:basedOn w:val="Normal"/>
    <w:uiPriority w:val="34"/>
    <w:qFormat/>
    <w:rsid w:val="005D5D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2B4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75C6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75C6C"/>
  </w:style>
  <w:style w:type="paragraph" w:styleId="Piedepgina">
    <w:name w:val="footer"/>
    <w:basedOn w:val="Normal"/>
    <w:link w:val="PiedepginaCar"/>
    <w:uiPriority w:val="99"/>
    <w:unhideWhenUsed/>
    <w:rsid w:val="00775C6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75C6C"/>
  </w:style>
  <w:style w:type="paragraph" w:styleId="Textodeglobo">
    <w:name w:val="Balloon Text"/>
    <w:basedOn w:val="Normal"/>
    <w:link w:val="TextodegloboCar"/>
    <w:uiPriority w:val="99"/>
    <w:semiHidden/>
    <w:unhideWhenUsed/>
    <w:rsid w:val="000D45B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D45BE"/>
    <w:rPr>
      <w:rFonts w:ascii="Tahoma" w:hAnsi="Tahoma" w:cs="Tahoma"/>
      <w:sz w:val="16"/>
      <w:szCs w:val="16"/>
    </w:rPr>
  </w:style>
  <w:style w:type="paragraph" w:styleId="Prrafodelista">
    <w:name w:val="List Paragraph"/>
    <w:basedOn w:val="Normal"/>
    <w:uiPriority w:val="34"/>
    <w:qFormat/>
    <w:rsid w:val="005D5D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6A639-25C7-412E-AADC-DC4BF986D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2202</Words>
  <Characters>12114</Characters>
  <Application>Microsoft Office Word</Application>
  <DocSecurity>4</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14288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Urien Salterain, Karoline</cp:lastModifiedBy>
  <cp:revision>2</cp:revision>
  <cp:lastPrinted>2018-11-22T13:49:00Z</cp:lastPrinted>
  <dcterms:created xsi:type="dcterms:W3CDTF">2019-09-06T08:53:00Z</dcterms:created>
  <dcterms:modified xsi:type="dcterms:W3CDTF">2019-09-06T08:53:00Z</dcterms:modified>
</cp:coreProperties>
</file>