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A0" w:rsidRDefault="008D3EA0"/>
    <w:tbl>
      <w:tblPr>
        <w:tblW w:w="12720" w:type="dxa"/>
        <w:tblInd w:w="55" w:type="dxa"/>
        <w:tblCellMar>
          <w:left w:w="70" w:type="dxa"/>
          <w:right w:w="70" w:type="dxa"/>
        </w:tblCellMar>
        <w:tblLook w:val="04A0" w:firstRow="1" w:lastRow="0" w:firstColumn="1" w:lastColumn="0" w:noHBand="0" w:noVBand="1"/>
      </w:tblPr>
      <w:tblGrid>
        <w:gridCol w:w="1380"/>
        <w:gridCol w:w="574"/>
        <w:gridCol w:w="330"/>
        <w:gridCol w:w="934"/>
        <w:gridCol w:w="1027"/>
        <w:gridCol w:w="707"/>
        <w:gridCol w:w="348"/>
        <w:gridCol w:w="934"/>
        <w:gridCol w:w="1247"/>
        <w:gridCol w:w="1133"/>
        <w:gridCol w:w="1172"/>
        <w:gridCol w:w="1158"/>
        <w:gridCol w:w="1148"/>
        <w:gridCol w:w="1129"/>
      </w:tblGrid>
      <w:tr w:rsidR="002A6F05" w:rsidRPr="002A6F05" w:rsidTr="002A6F05">
        <w:trPr>
          <w:trHeight w:val="300"/>
        </w:trPr>
        <w:tc>
          <w:tcPr>
            <w:tcW w:w="13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A6F05" w:rsidRPr="002A6F05" w:rsidRDefault="002A6F05" w:rsidP="002A6F05">
            <w:pP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ALDERDI POLITIKOA EDO HAUTESK. KOALIZIOA</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BOTO KP.</w:t>
            </w:r>
          </w:p>
        </w:tc>
        <w:tc>
          <w:tcPr>
            <w:tcW w:w="33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 </w:t>
            </w:r>
          </w:p>
        </w:tc>
        <w:tc>
          <w:tcPr>
            <w:tcW w:w="82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BOTO BAKOITZEKO</w:t>
            </w:r>
          </w:p>
        </w:tc>
        <w:tc>
          <w:tcPr>
            <w:tcW w:w="91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BOTOENGATIK GUZTIRA</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JARLEKU KP.</w:t>
            </w:r>
          </w:p>
        </w:tc>
        <w:tc>
          <w:tcPr>
            <w:tcW w:w="34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 </w:t>
            </w:r>
          </w:p>
        </w:tc>
        <w:tc>
          <w:tcPr>
            <w:tcW w:w="82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JARLEKU BAKOITZEKO</w:t>
            </w:r>
          </w:p>
        </w:tc>
        <w:tc>
          <w:tcPr>
            <w:tcW w:w="113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JARLEKUENGATIK GUZTIRA</w:t>
            </w:r>
          </w:p>
        </w:tc>
        <w:tc>
          <w:tcPr>
            <w:tcW w:w="1133"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DIRULAG. GUZTIRA BOTOAK + JARLEK.</w:t>
            </w:r>
          </w:p>
        </w:tc>
        <w:tc>
          <w:tcPr>
            <w:tcW w:w="1172"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DIRULAG. APLIKAGARRIA</w:t>
            </w:r>
          </w:p>
        </w:tc>
        <w:tc>
          <w:tcPr>
            <w:tcW w:w="1158"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HAUTESK AURR. AURRRERAP.</w:t>
            </w:r>
            <w:r w:rsidR="005D39D8">
              <w:rPr>
                <w:rFonts w:ascii="Arial" w:hAnsi="Arial" w:cs="Arial"/>
                <w:b/>
                <w:bCs/>
                <w:color w:val="000000"/>
                <w:sz w:val="12"/>
                <w:szCs w:val="12"/>
                <w:lang w:val="es-ES" w:bidi="ar-SA"/>
              </w:rPr>
              <w:t xml:space="preserve"> (1)</w:t>
            </w:r>
          </w:p>
        </w:tc>
        <w:tc>
          <w:tcPr>
            <w:tcW w:w="1148"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HAUTESK. ONDOKO AURRERAP.</w:t>
            </w:r>
            <w:r w:rsidR="005D39D8">
              <w:rPr>
                <w:rFonts w:ascii="Arial" w:hAnsi="Arial" w:cs="Arial"/>
                <w:b/>
                <w:bCs/>
                <w:color w:val="000000"/>
                <w:sz w:val="12"/>
                <w:szCs w:val="12"/>
                <w:lang w:val="es-ES" w:bidi="ar-SA"/>
              </w:rPr>
              <w:t xml:space="preserve"> (2)</w:t>
            </w:r>
          </w:p>
        </w:tc>
        <w:tc>
          <w:tcPr>
            <w:tcW w:w="1129" w:type="dxa"/>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rsidR="002A6F05" w:rsidRPr="002A6F05" w:rsidRDefault="009A3736" w:rsidP="002A6F05">
            <w:pPr>
              <w:jc w:val="center"/>
              <w:rPr>
                <w:rFonts w:ascii="Arial" w:hAnsi="Arial" w:cs="Arial"/>
                <w:b/>
                <w:bCs/>
                <w:color w:val="000000"/>
                <w:sz w:val="12"/>
                <w:szCs w:val="12"/>
                <w:lang w:val="es-ES" w:bidi="ar-SA"/>
              </w:rPr>
            </w:pPr>
            <w:r>
              <w:rPr>
                <w:rFonts w:ascii="Arial" w:hAnsi="Arial" w:cs="Arial"/>
                <w:b/>
                <w:bCs/>
                <w:color w:val="000000"/>
                <w:sz w:val="12"/>
                <w:szCs w:val="12"/>
                <w:lang w:val="es-ES" w:bidi="ar-SA"/>
              </w:rPr>
              <w:t>BEHIN BETIKO LIKID.</w:t>
            </w:r>
            <w:r w:rsidR="005D39D8">
              <w:rPr>
                <w:rFonts w:ascii="Arial" w:hAnsi="Arial" w:cs="Arial"/>
                <w:b/>
                <w:bCs/>
                <w:color w:val="000000"/>
                <w:sz w:val="12"/>
                <w:szCs w:val="12"/>
                <w:lang w:val="es-ES" w:bidi="ar-SA"/>
              </w:rPr>
              <w:t xml:space="preserve"> (3)</w:t>
            </w:r>
          </w:p>
        </w:tc>
      </w:tr>
      <w:tr w:rsidR="002A6F05" w:rsidRPr="002A6F05" w:rsidTr="002A6F05">
        <w:trPr>
          <w:trHeight w:val="390"/>
        </w:trPr>
        <w:tc>
          <w:tcPr>
            <w:tcW w:w="1380" w:type="dxa"/>
            <w:vMerge/>
            <w:tcBorders>
              <w:top w:val="single" w:sz="8" w:space="0" w:color="auto"/>
              <w:left w:val="single" w:sz="8"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330"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824"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653"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348"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824"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1137"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1133"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1172"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1158"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1148" w:type="dxa"/>
            <w:vMerge/>
            <w:tcBorders>
              <w:top w:val="single" w:sz="8" w:space="0" w:color="auto"/>
              <w:left w:val="single" w:sz="4" w:space="0" w:color="auto"/>
              <w:bottom w:val="single" w:sz="8" w:space="0" w:color="000000"/>
              <w:right w:val="single" w:sz="4"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c>
          <w:tcPr>
            <w:tcW w:w="1129" w:type="dxa"/>
            <w:vMerge/>
            <w:tcBorders>
              <w:top w:val="single" w:sz="8" w:space="0" w:color="auto"/>
              <w:left w:val="single" w:sz="4" w:space="0" w:color="auto"/>
              <w:bottom w:val="single" w:sz="8" w:space="0" w:color="000000"/>
              <w:right w:val="single" w:sz="8" w:space="0" w:color="auto"/>
            </w:tcBorders>
            <w:vAlign w:val="center"/>
            <w:hideMark/>
          </w:tcPr>
          <w:p w:rsidR="002A6F05" w:rsidRPr="002A6F05" w:rsidRDefault="002A6F05" w:rsidP="002A6F05">
            <w:pPr>
              <w:rPr>
                <w:rFonts w:ascii="Arial" w:hAnsi="Arial" w:cs="Arial"/>
                <w:b/>
                <w:bCs/>
                <w:color w:val="000000"/>
                <w:sz w:val="12"/>
                <w:szCs w:val="12"/>
                <w:lang w:val="es-ES" w:bidi="ar-SA"/>
              </w:rPr>
            </w:pPr>
          </w:p>
        </w:tc>
      </w:tr>
      <w:tr w:rsidR="002A6F05" w:rsidRPr="002A6F05" w:rsidTr="002A6F05">
        <w:trPr>
          <w:trHeight w:val="315"/>
        </w:trPr>
        <w:tc>
          <w:tcPr>
            <w:tcW w:w="1380" w:type="dxa"/>
            <w:tcBorders>
              <w:top w:val="nil"/>
              <w:left w:val="single" w:sz="8" w:space="0" w:color="auto"/>
              <w:bottom w:val="nil"/>
              <w:right w:val="nil"/>
            </w:tcBorders>
            <w:shd w:val="clear" w:color="auto" w:fill="auto"/>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2019</w:t>
            </w:r>
          </w:p>
        </w:tc>
        <w:tc>
          <w:tcPr>
            <w:tcW w:w="567" w:type="dxa"/>
            <w:tcBorders>
              <w:top w:val="nil"/>
              <w:left w:val="nil"/>
              <w:bottom w:val="nil"/>
              <w:right w:val="nil"/>
            </w:tcBorders>
            <w:shd w:val="clear" w:color="auto" w:fill="auto"/>
            <w:vAlign w:val="center"/>
            <w:hideMark/>
          </w:tcPr>
          <w:p w:rsidR="002A6F05" w:rsidRPr="002A6F05" w:rsidRDefault="002A6F05" w:rsidP="002A6F05">
            <w:pPr>
              <w:jc w:val="center"/>
              <w:rPr>
                <w:rFonts w:ascii="Arial" w:hAnsi="Arial" w:cs="Arial"/>
                <w:color w:val="000000"/>
                <w:sz w:val="12"/>
                <w:szCs w:val="12"/>
                <w:lang w:val="es-ES" w:bidi="ar-SA"/>
              </w:rPr>
            </w:pPr>
          </w:p>
        </w:tc>
        <w:tc>
          <w:tcPr>
            <w:tcW w:w="330" w:type="dxa"/>
            <w:tcBorders>
              <w:top w:val="nil"/>
              <w:left w:val="nil"/>
              <w:bottom w:val="nil"/>
              <w:right w:val="nil"/>
            </w:tcBorders>
            <w:shd w:val="clear" w:color="auto" w:fill="auto"/>
            <w:vAlign w:val="center"/>
            <w:hideMark/>
          </w:tcPr>
          <w:p w:rsidR="002A6F05" w:rsidRPr="002A6F05" w:rsidRDefault="002A6F05" w:rsidP="002A6F05">
            <w:pPr>
              <w:jc w:val="center"/>
              <w:rPr>
                <w:rFonts w:ascii="Arial" w:hAnsi="Arial" w:cs="Arial"/>
                <w:color w:val="000000"/>
                <w:sz w:val="12"/>
                <w:szCs w:val="12"/>
                <w:lang w:val="es-ES" w:bidi="ar-SA"/>
              </w:rPr>
            </w:pPr>
          </w:p>
        </w:tc>
        <w:tc>
          <w:tcPr>
            <w:tcW w:w="824" w:type="dxa"/>
            <w:tcBorders>
              <w:top w:val="nil"/>
              <w:left w:val="nil"/>
              <w:bottom w:val="nil"/>
              <w:right w:val="nil"/>
            </w:tcBorders>
            <w:shd w:val="clear" w:color="auto" w:fill="auto"/>
            <w:vAlign w:val="center"/>
            <w:hideMark/>
          </w:tcPr>
          <w:p w:rsidR="002A6F05" w:rsidRPr="002A6F05" w:rsidRDefault="002A6F05" w:rsidP="00494705">
            <w:pPr>
              <w:jc w:val="center"/>
              <w:rPr>
                <w:rFonts w:ascii="Arial" w:hAnsi="Arial" w:cs="Arial"/>
                <w:color w:val="000000"/>
                <w:sz w:val="12"/>
                <w:szCs w:val="12"/>
                <w:lang w:val="es-ES" w:bidi="ar-SA"/>
              </w:rPr>
            </w:pPr>
            <w:proofErr w:type="spellStart"/>
            <w:r w:rsidRPr="002A6F05">
              <w:rPr>
                <w:rFonts w:ascii="Arial" w:hAnsi="Arial" w:cs="Arial"/>
                <w:color w:val="000000"/>
                <w:sz w:val="12"/>
                <w:szCs w:val="12"/>
                <w:lang w:val="es-ES" w:bidi="ar-SA"/>
              </w:rPr>
              <w:t>Euro</w:t>
            </w:r>
            <w:r w:rsidR="00494705">
              <w:rPr>
                <w:rFonts w:ascii="Arial" w:hAnsi="Arial" w:cs="Arial"/>
                <w:color w:val="000000"/>
                <w:sz w:val="12"/>
                <w:szCs w:val="12"/>
                <w:lang w:val="es-ES" w:bidi="ar-SA"/>
              </w:rPr>
              <w:t>ak</w:t>
            </w:r>
            <w:proofErr w:type="spellEnd"/>
          </w:p>
        </w:tc>
        <w:tc>
          <w:tcPr>
            <w:tcW w:w="917" w:type="dxa"/>
            <w:tcBorders>
              <w:top w:val="nil"/>
              <w:left w:val="nil"/>
              <w:bottom w:val="nil"/>
              <w:right w:val="single" w:sz="8" w:space="0" w:color="auto"/>
            </w:tcBorders>
            <w:shd w:val="clear" w:color="auto" w:fill="auto"/>
            <w:vAlign w:val="center"/>
            <w:hideMark/>
          </w:tcPr>
          <w:p w:rsidR="002A6F05" w:rsidRPr="002A6F05" w:rsidRDefault="002A6F05" w:rsidP="00494705">
            <w:pPr>
              <w:jc w:val="center"/>
              <w:rPr>
                <w:rFonts w:ascii="Arial" w:hAnsi="Arial" w:cs="Arial"/>
                <w:color w:val="000000"/>
                <w:sz w:val="12"/>
                <w:szCs w:val="12"/>
                <w:lang w:val="es-ES" w:bidi="ar-SA"/>
              </w:rPr>
            </w:pPr>
            <w:proofErr w:type="spellStart"/>
            <w:r w:rsidRPr="002A6F05">
              <w:rPr>
                <w:rFonts w:ascii="Arial" w:hAnsi="Arial" w:cs="Arial"/>
                <w:color w:val="000000"/>
                <w:sz w:val="12"/>
                <w:szCs w:val="12"/>
                <w:lang w:val="es-ES" w:bidi="ar-SA"/>
              </w:rPr>
              <w:t>Euro</w:t>
            </w:r>
            <w:r w:rsidR="00494705">
              <w:rPr>
                <w:rFonts w:ascii="Arial" w:hAnsi="Arial" w:cs="Arial"/>
                <w:color w:val="000000"/>
                <w:sz w:val="12"/>
                <w:szCs w:val="12"/>
                <w:lang w:val="es-ES" w:bidi="ar-SA"/>
              </w:rPr>
              <w:t>ak</w:t>
            </w:r>
            <w:proofErr w:type="spellEnd"/>
          </w:p>
        </w:tc>
        <w:tc>
          <w:tcPr>
            <w:tcW w:w="653" w:type="dxa"/>
            <w:tcBorders>
              <w:top w:val="nil"/>
              <w:left w:val="nil"/>
              <w:bottom w:val="nil"/>
              <w:right w:val="nil"/>
            </w:tcBorders>
            <w:shd w:val="clear" w:color="auto" w:fill="auto"/>
            <w:vAlign w:val="center"/>
            <w:hideMark/>
          </w:tcPr>
          <w:p w:rsidR="002A6F05" w:rsidRPr="002A6F05" w:rsidRDefault="002A6F05" w:rsidP="002A6F05">
            <w:pPr>
              <w:jc w:val="center"/>
              <w:rPr>
                <w:rFonts w:ascii="Arial" w:hAnsi="Arial" w:cs="Arial"/>
                <w:color w:val="000000"/>
                <w:sz w:val="12"/>
                <w:szCs w:val="12"/>
                <w:lang w:val="es-ES" w:bidi="ar-SA"/>
              </w:rPr>
            </w:pPr>
          </w:p>
        </w:tc>
        <w:tc>
          <w:tcPr>
            <w:tcW w:w="348" w:type="dxa"/>
            <w:tcBorders>
              <w:top w:val="nil"/>
              <w:left w:val="nil"/>
              <w:bottom w:val="nil"/>
              <w:right w:val="nil"/>
            </w:tcBorders>
            <w:shd w:val="clear" w:color="auto" w:fill="auto"/>
            <w:vAlign w:val="center"/>
            <w:hideMark/>
          </w:tcPr>
          <w:p w:rsidR="002A6F05" w:rsidRPr="002A6F05" w:rsidRDefault="002A6F05" w:rsidP="002A6F05">
            <w:pPr>
              <w:jc w:val="center"/>
              <w:rPr>
                <w:rFonts w:ascii="Arial" w:hAnsi="Arial" w:cs="Arial"/>
                <w:color w:val="000000"/>
                <w:sz w:val="12"/>
                <w:szCs w:val="12"/>
                <w:lang w:val="es-ES" w:bidi="ar-SA"/>
              </w:rPr>
            </w:pPr>
          </w:p>
        </w:tc>
        <w:tc>
          <w:tcPr>
            <w:tcW w:w="824" w:type="dxa"/>
            <w:tcBorders>
              <w:top w:val="nil"/>
              <w:left w:val="nil"/>
              <w:bottom w:val="nil"/>
              <w:right w:val="nil"/>
            </w:tcBorders>
            <w:shd w:val="clear" w:color="auto" w:fill="auto"/>
            <w:vAlign w:val="center"/>
            <w:hideMark/>
          </w:tcPr>
          <w:p w:rsidR="002A6F05" w:rsidRPr="002A6F05" w:rsidRDefault="00494705" w:rsidP="002A6F05">
            <w:pPr>
              <w:jc w:val="center"/>
              <w:rPr>
                <w:rFonts w:ascii="Arial" w:hAnsi="Arial" w:cs="Arial"/>
                <w:color w:val="000000"/>
                <w:sz w:val="12"/>
                <w:szCs w:val="12"/>
                <w:lang w:val="es-ES" w:bidi="ar-SA"/>
              </w:rPr>
            </w:pPr>
            <w:proofErr w:type="spellStart"/>
            <w:r>
              <w:rPr>
                <w:rFonts w:ascii="Arial" w:hAnsi="Arial" w:cs="Arial"/>
                <w:color w:val="000000"/>
                <w:sz w:val="12"/>
                <w:szCs w:val="12"/>
                <w:lang w:val="es-ES" w:bidi="ar-SA"/>
              </w:rPr>
              <w:t>Euroak</w:t>
            </w:r>
            <w:proofErr w:type="spellEnd"/>
          </w:p>
        </w:tc>
        <w:tc>
          <w:tcPr>
            <w:tcW w:w="1137" w:type="dxa"/>
            <w:tcBorders>
              <w:top w:val="nil"/>
              <w:left w:val="nil"/>
              <w:bottom w:val="nil"/>
              <w:right w:val="single" w:sz="8" w:space="0" w:color="auto"/>
            </w:tcBorders>
            <w:shd w:val="clear" w:color="auto" w:fill="auto"/>
            <w:vAlign w:val="center"/>
            <w:hideMark/>
          </w:tcPr>
          <w:p w:rsidR="002A6F05" w:rsidRPr="002A6F05" w:rsidRDefault="00494705" w:rsidP="002A6F05">
            <w:pPr>
              <w:jc w:val="center"/>
              <w:rPr>
                <w:rFonts w:ascii="Arial" w:hAnsi="Arial" w:cs="Arial"/>
                <w:color w:val="000000"/>
                <w:sz w:val="12"/>
                <w:szCs w:val="12"/>
                <w:lang w:val="es-ES" w:bidi="ar-SA"/>
              </w:rPr>
            </w:pPr>
            <w:proofErr w:type="spellStart"/>
            <w:r>
              <w:rPr>
                <w:rFonts w:ascii="Arial" w:hAnsi="Arial" w:cs="Arial"/>
                <w:color w:val="000000"/>
                <w:sz w:val="12"/>
                <w:szCs w:val="12"/>
                <w:lang w:val="es-ES" w:bidi="ar-SA"/>
              </w:rPr>
              <w:t>Euroak</w:t>
            </w:r>
            <w:proofErr w:type="spellEnd"/>
          </w:p>
        </w:tc>
        <w:tc>
          <w:tcPr>
            <w:tcW w:w="1133" w:type="dxa"/>
            <w:tcBorders>
              <w:top w:val="nil"/>
              <w:left w:val="nil"/>
              <w:bottom w:val="single" w:sz="8" w:space="0" w:color="auto"/>
              <w:right w:val="nil"/>
            </w:tcBorders>
            <w:shd w:val="clear" w:color="000000" w:fill="BFBFBF"/>
            <w:noWrap/>
            <w:vAlign w:val="center"/>
            <w:hideMark/>
          </w:tcPr>
          <w:p w:rsidR="002A6F05" w:rsidRPr="002A6F05" w:rsidRDefault="00494705" w:rsidP="002A6F05">
            <w:pPr>
              <w:rPr>
                <w:rFonts w:ascii="Arial" w:hAnsi="Arial" w:cs="Arial"/>
                <w:color w:val="000000"/>
                <w:sz w:val="12"/>
                <w:szCs w:val="12"/>
                <w:lang w:val="es-ES" w:bidi="ar-SA"/>
              </w:rPr>
            </w:pPr>
            <w:proofErr w:type="spellStart"/>
            <w:r>
              <w:rPr>
                <w:rFonts w:ascii="Arial" w:hAnsi="Arial" w:cs="Arial"/>
                <w:color w:val="000000"/>
                <w:sz w:val="12"/>
                <w:szCs w:val="12"/>
                <w:lang w:val="es-ES" w:bidi="ar-SA"/>
              </w:rPr>
              <w:t>Euroak</w:t>
            </w:r>
            <w:proofErr w:type="spellEnd"/>
          </w:p>
        </w:tc>
        <w:tc>
          <w:tcPr>
            <w:tcW w:w="1172" w:type="dxa"/>
            <w:tcBorders>
              <w:top w:val="nil"/>
              <w:left w:val="single" w:sz="8" w:space="0" w:color="auto"/>
              <w:bottom w:val="single" w:sz="8" w:space="0" w:color="auto"/>
              <w:right w:val="nil"/>
            </w:tcBorders>
            <w:shd w:val="clear" w:color="000000" w:fill="BFBFBF"/>
            <w:noWrap/>
            <w:vAlign w:val="center"/>
            <w:hideMark/>
          </w:tcPr>
          <w:p w:rsidR="002A6F05" w:rsidRPr="002A6F05" w:rsidRDefault="00494705" w:rsidP="002A6F05">
            <w:pPr>
              <w:rPr>
                <w:rFonts w:ascii="Arial" w:hAnsi="Arial" w:cs="Arial"/>
                <w:color w:val="000000"/>
                <w:sz w:val="12"/>
                <w:szCs w:val="12"/>
                <w:lang w:val="es-ES" w:bidi="ar-SA"/>
              </w:rPr>
            </w:pPr>
            <w:proofErr w:type="spellStart"/>
            <w:r>
              <w:rPr>
                <w:rFonts w:ascii="Arial" w:hAnsi="Arial" w:cs="Arial"/>
                <w:color w:val="000000"/>
                <w:sz w:val="12"/>
                <w:szCs w:val="12"/>
                <w:lang w:val="es-ES" w:bidi="ar-SA"/>
              </w:rPr>
              <w:t>Euroak</w:t>
            </w:r>
            <w:proofErr w:type="spellEnd"/>
          </w:p>
        </w:tc>
        <w:tc>
          <w:tcPr>
            <w:tcW w:w="115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rPr>
                <w:rFonts w:ascii="Arial" w:hAnsi="Arial" w:cs="Arial"/>
                <w:color w:val="000000"/>
                <w:sz w:val="12"/>
                <w:szCs w:val="12"/>
                <w:lang w:val="es-ES" w:bidi="ar-SA"/>
              </w:rPr>
            </w:pPr>
            <w:r w:rsidRPr="002A6F05">
              <w:rPr>
                <w:rFonts w:ascii="Arial" w:hAnsi="Arial" w:cs="Arial"/>
                <w:color w:val="000000"/>
                <w:sz w:val="12"/>
                <w:szCs w:val="12"/>
                <w:lang w:val="es-ES" w:bidi="ar-SA"/>
              </w:rPr>
              <w:t>Euros</w:t>
            </w:r>
          </w:p>
        </w:tc>
        <w:tc>
          <w:tcPr>
            <w:tcW w:w="114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rPr>
                <w:rFonts w:ascii="Arial" w:hAnsi="Arial" w:cs="Arial"/>
                <w:color w:val="000000"/>
                <w:sz w:val="12"/>
                <w:szCs w:val="12"/>
                <w:lang w:val="es-ES" w:bidi="ar-SA"/>
              </w:rPr>
            </w:pPr>
            <w:r w:rsidRPr="002A6F05">
              <w:rPr>
                <w:rFonts w:ascii="Arial" w:hAnsi="Arial" w:cs="Arial"/>
                <w:color w:val="000000"/>
                <w:sz w:val="12"/>
                <w:szCs w:val="12"/>
                <w:lang w:val="es-ES" w:bidi="ar-SA"/>
              </w:rPr>
              <w:t>Euros</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rsidR="002A6F05" w:rsidRPr="002A6F05" w:rsidRDefault="002A6F05" w:rsidP="002A6F05">
            <w:pPr>
              <w:rPr>
                <w:rFonts w:ascii="Arial" w:hAnsi="Arial" w:cs="Arial"/>
                <w:color w:val="000000"/>
                <w:sz w:val="12"/>
                <w:szCs w:val="12"/>
                <w:lang w:val="es-ES" w:bidi="ar-SA"/>
              </w:rPr>
            </w:pPr>
            <w:r w:rsidRPr="002A6F05">
              <w:rPr>
                <w:rFonts w:ascii="Arial" w:hAnsi="Arial" w:cs="Arial"/>
                <w:color w:val="000000"/>
                <w:sz w:val="12"/>
                <w:szCs w:val="12"/>
                <w:lang w:val="es-ES" w:bidi="ar-SA"/>
              </w:rPr>
              <w:t>Euros</w:t>
            </w:r>
          </w:p>
        </w:tc>
      </w:tr>
      <w:tr w:rsidR="002A6F05" w:rsidRPr="002A6F05" w:rsidTr="002A6F05">
        <w:trPr>
          <w:trHeight w:val="315"/>
        </w:trPr>
        <w:tc>
          <w:tcPr>
            <w:tcW w:w="1380" w:type="dxa"/>
            <w:tcBorders>
              <w:top w:val="single" w:sz="8" w:space="0" w:color="auto"/>
              <w:left w:val="single" w:sz="8" w:space="0" w:color="auto"/>
              <w:bottom w:val="single" w:sz="8" w:space="0" w:color="auto"/>
              <w:right w:val="nil"/>
            </w:tcBorders>
            <w:shd w:val="clear" w:color="auto" w:fill="auto"/>
            <w:noWrap/>
            <w:vAlign w:val="center"/>
            <w:hideMark/>
          </w:tcPr>
          <w:p w:rsidR="002A6F05" w:rsidRPr="002A6F05" w:rsidRDefault="002A6F05" w:rsidP="002A6F05">
            <w:pPr>
              <w:rPr>
                <w:rFonts w:ascii="Arial" w:hAnsi="Arial" w:cs="Arial"/>
                <w:color w:val="000000"/>
                <w:sz w:val="12"/>
                <w:szCs w:val="12"/>
                <w:lang w:val="es-ES" w:bidi="ar-SA"/>
              </w:rPr>
            </w:pPr>
            <w:r w:rsidRPr="002A6F05">
              <w:rPr>
                <w:rFonts w:ascii="Arial" w:hAnsi="Arial" w:cs="Arial"/>
                <w:color w:val="000000"/>
                <w:sz w:val="12"/>
                <w:szCs w:val="12"/>
                <w:lang w:val="es-ES" w:bidi="ar-SA"/>
              </w:rPr>
              <w:t>EAJ-PNV</w:t>
            </w:r>
          </w:p>
        </w:tc>
        <w:tc>
          <w:tcPr>
            <w:tcW w:w="567" w:type="dxa"/>
            <w:tcBorders>
              <w:top w:val="single" w:sz="8" w:space="0" w:color="auto"/>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47686</w:t>
            </w:r>
          </w:p>
        </w:tc>
        <w:tc>
          <w:tcPr>
            <w:tcW w:w="330" w:type="dxa"/>
            <w:tcBorders>
              <w:top w:val="single" w:sz="8" w:space="0" w:color="auto"/>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single" w:sz="8" w:space="0" w:color="auto"/>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0,54 =</w:t>
            </w:r>
          </w:p>
        </w:tc>
        <w:tc>
          <w:tcPr>
            <w:tcW w:w="917" w:type="dxa"/>
            <w:tcBorders>
              <w:top w:val="single" w:sz="8" w:space="0" w:color="auto"/>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25.750,44</w:t>
            </w:r>
          </w:p>
        </w:tc>
        <w:tc>
          <w:tcPr>
            <w:tcW w:w="653" w:type="dxa"/>
            <w:tcBorders>
              <w:top w:val="single" w:sz="8" w:space="0" w:color="auto"/>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17</w:t>
            </w:r>
          </w:p>
        </w:tc>
        <w:tc>
          <w:tcPr>
            <w:tcW w:w="348" w:type="dxa"/>
            <w:tcBorders>
              <w:top w:val="single" w:sz="8" w:space="0" w:color="auto"/>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single" w:sz="8" w:space="0" w:color="auto"/>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10.704,76 =</w:t>
            </w:r>
          </w:p>
        </w:tc>
        <w:tc>
          <w:tcPr>
            <w:tcW w:w="1137" w:type="dxa"/>
            <w:tcBorders>
              <w:top w:val="single" w:sz="8" w:space="0" w:color="auto"/>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181.980,92</w:t>
            </w:r>
          </w:p>
        </w:tc>
        <w:tc>
          <w:tcPr>
            <w:tcW w:w="1133" w:type="dxa"/>
            <w:tcBorders>
              <w:top w:val="nil"/>
              <w:left w:val="nil"/>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207731,36</w:t>
            </w:r>
          </w:p>
        </w:tc>
        <w:tc>
          <w:tcPr>
            <w:tcW w:w="1172" w:type="dxa"/>
            <w:tcBorders>
              <w:top w:val="nil"/>
              <w:left w:val="single" w:sz="8" w:space="0" w:color="auto"/>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112</w:t>
            </w:r>
            <w:r>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943,36</w:t>
            </w:r>
          </w:p>
        </w:tc>
        <w:tc>
          <w:tcPr>
            <w:tcW w:w="115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47</w:t>
            </w:r>
            <w:r>
              <w:rPr>
                <w:rFonts w:ascii="Arial" w:hAnsi="Arial" w:cs="Arial"/>
                <w:color w:val="000000"/>
                <w:sz w:val="12"/>
                <w:szCs w:val="12"/>
                <w:lang w:val="es-ES" w:bidi="ar-SA"/>
              </w:rPr>
              <w:t>.</w:t>
            </w:r>
            <w:r w:rsidRPr="002A6F05">
              <w:rPr>
                <w:rFonts w:ascii="Arial" w:hAnsi="Arial" w:cs="Arial"/>
                <w:color w:val="000000"/>
                <w:sz w:val="12"/>
                <w:szCs w:val="12"/>
                <w:lang w:val="es-ES" w:bidi="ar-SA"/>
              </w:rPr>
              <w:t>370,77</w:t>
            </w:r>
          </w:p>
        </w:tc>
        <w:tc>
          <w:tcPr>
            <w:tcW w:w="114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139</w:t>
            </w:r>
            <w:r>
              <w:rPr>
                <w:rFonts w:ascii="Arial" w:hAnsi="Arial" w:cs="Arial"/>
                <w:color w:val="000000"/>
                <w:sz w:val="12"/>
                <w:szCs w:val="12"/>
                <w:lang w:val="es-ES" w:bidi="ar-SA"/>
              </w:rPr>
              <w:t>.</w:t>
            </w:r>
            <w:r w:rsidRPr="002A6F05">
              <w:rPr>
                <w:rFonts w:ascii="Arial" w:hAnsi="Arial" w:cs="Arial"/>
                <w:color w:val="000000"/>
                <w:sz w:val="12"/>
                <w:szCs w:val="12"/>
                <w:lang w:val="es-ES" w:bidi="ar-SA"/>
              </w:rPr>
              <w:t>587,45</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-74</w:t>
            </w:r>
            <w:r>
              <w:rPr>
                <w:rFonts w:ascii="Arial" w:hAnsi="Arial" w:cs="Arial"/>
                <w:color w:val="000000"/>
                <w:sz w:val="12"/>
                <w:szCs w:val="12"/>
                <w:lang w:val="es-ES" w:bidi="ar-SA"/>
              </w:rPr>
              <w:t>.</w:t>
            </w:r>
            <w:r w:rsidRPr="002A6F05">
              <w:rPr>
                <w:rFonts w:ascii="Arial" w:hAnsi="Arial" w:cs="Arial"/>
                <w:color w:val="000000"/>
                <w:sz w:val="12"/>
                <w:szCs w:val="12"/>
                <w:lang w:val="es-ES" w:bidi="ar-SA"/>
              </w:rPr>
              <w:t>014,86</w:t>
            </w:r>
          </w:p>
        </w:tc>
      </w:tr>
      <w:tr w:rsidR="002A6F05" w:rsidRPr="002A6F05" w:rsidTr="002A6F05">
        <w:trPr>
          <w:trHeight w:val="315"/>
        </w:trPr>
        <w:tc>
          <w:tcPr>
            <w:tcW w:w="1380"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rPr>
                <w:rFonts w:ascii="Arial" w:hAnsi="Arial" w:cs="Arial"/>
                <w:color w:val="000000"/>
                <w:sz w:val="12"/>
                <w:szCs w:val="12"/>
                <w:lang w:val="es-ES" w:bidi="ar-SA"/>
              </w:rPr>
            </w:pPr>
            <w:r w:rsidRPr="002A6F05">
              <w:rPr>
                <w:rFonts w:ascii="Arial" w:hAnsi="Arial" w:cs="Arial"/>
                <w:color w:val="000000"/>
                <w:sz w:val="12"/>
                <w:szCs w:val="12"/>
                <w:lang w:val="es-ES" w:bidi="ar-SA"/>
              </w:rPr>
              <w:t xml:space="preserve">EUSKAL HERRIA BILDU </w:t>
            </w:r>
          </w:p>
        </w:tc>
        <w:tc>
          <w:tcPr>
            <w:tcW w:w="567"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33.954</w:t>
            </w:r>
          </w:p>
        </w:tc>
        <w:tc>
          <w:tcPr>
            <w:tcW w:w="330"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0,54 =</w:t>
            </w:r>
          </w:p>
        </w:tc>
        <w:tc>
          <w:tcPr>
            <w:tcW w:w="91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18.335,16</w:t>
            </w:r>
          </w:p>
        </w:tc>
        <w:tc>
          <w:tcPr>
            <w:tcW w:w="653"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12</w:t>
            </w:r>
          </w:p>
        </w:tc>
        <w:tc>
          <w:tcPr>
            <w:tcW w:w="348"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10.704,76 =</w:t>
            </w:r>
          </w:p>
        </w:tc>
        <w:tc>
          <w:tcPr>
            <w:tcW w:w="113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128.457,12</w:t>
            </w:r>
          </w:p>
        </w:tc>
        <w:tc>
          <w:tcPr>
            <w:tcW w:w="1133" w:type="dxa"/>
            <w:tcBorders>
              <w:top w:val="nil"/>
              <w:left w:val="nil"/>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146792,28</w:t>
            </w:r>
          </w:p>
        </w:tc>
        <w:tc>
          <w:tcPr>
            <w:tcW w:w="1172" w:type="dxa"/>
            <w:tcBorders>
              <w:top w:val="nil"/>
              <w:left w:val="single" w:sz="8" w:space="0" w:color="auto"/>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135</w:t>
            </w:r>
            <w:r>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119,69</w:t>
            </w:r>
          </w:p>
        </w:tc>
        <w:tc>
          <w:tcPr>
            <w:tcW w:w="115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40</w:t>
            </w:r>
            <w:r>
              <w:rPr>
                <w:rFonts w:ascii="Arial" w:hAnsi="Arial" w:cs="Arial"/>
                <w:color w:val="000000"/>
                <w:sz w:val="12"/>
                <w:szCs w:val="12"/>
                <w:lang w:val="es-ES" w:bidi="ar-SA"/>
              </w:rPr>
              <w:t>.</w:t>
            </w:r>
            <w:r w:rsidRPr="002A6F05">
              <w:rPr>
                <w:rFonts w:ascii="Arial" w:hAnsi="Arial" w:cs="Arial"/>
                <w:color w:val="000000"/>
                <w:sz w:val="12"/>
                <w:szCs w:val="12"/>
                <w:lang w:val="es-ES" w:bidi="ar-SA"/>
              </w:rPr>
              <w:t>625,7</w:t>
            </w:r>
          </w:p>
        </w:tc>
        <w:tc>
          <w:tcPr>
            <w:tcW w:w="114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0</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94</w:t>
            </w:r>
            <w:r>
              <w:rPr>
                <w:rFonts w:ascii="Arial" w:hAnsi="Arial" w:cs="Arial"/>
                <w:color w:val="000000"/>
                <w:sz w:val="12"/>
                <w:szCs w:val="12"/>
                <w:lang w:val="es-ES" w:bidi="ar-SA"/>
              </w:rPr>
              <w:t>.</w:t>
            </w:r>
            <w:r w:rsidRPr="002A6F05">
              <w:rPr>
                <w:rFonts w:ascii="Arial" w:hAnsi="Arial" w:cs="Arial"/>
                <w:color w:val="000000"/>
                <w:sz w:val="12"/>
                <w:szCs w:val="12"/>
                <w:lang w:val="es-ES" w:bidi="ar-SA"/>
              </w:rPr>
              <w:t>493,99</w:t>
            </w:r>
          </w:p>
        </w:tc>
      </w:tr>
      <w:tr w:rsidR="002A6F05" w:rsidRPr="002A6F05" w:rsidTr="002A6F05">
        <w:trPr>
          <w:trHeight w:val="315"/>
        </w:trPr>
        <w:tc>
          <w:tcPr>
            <w:tcW w:w="1380"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rPr>
                <w:rFonts w:ascii="Arial" w:hAnsi="Arial" w:cs="Arial"/>
                <w:color w:val="000000"/>
                <w:sz w:val="12"/>
                <w:szCs w:val="12"/>
                <w:lang w:val="es-ES" w:bidi="ar-SA"/>
              </w:rPr>
            </w:pPr>
            <w:r w:rsidRPr="002A6F05">
              <w:rPr>
                <w:rFonts w:ascii="Arial" w:hAnsi="Arial" w:cs="Arial"/>
                <w:color w:val="000000"/>
                <w:sz w:val="12"/>
                <w:szCs w:val="12"/>
                <w:lang w:val="es-ES" w:bidi="ar-SA"/>
              </w:rPr>
              <w:t>PSE-EE (PSOE)</w:t>
            </w:r>
          </w:p>
        </w:tc>
        <w:tc>
          <w:tcPr>
            <w:tcW w:w="567"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28498</w:t>
            </w:r>
          </w:p>
        </w:tc>
        <w:tc>
          <w:tcPr>
            <w:tcW w:w="330"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0,54 =</w:t>
            </w:r>
          </w:p>
        </w:tc>
        <w:tc>
          <w:tcPr>
            <w:tcW w:w="91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15.388,92</w:t>
            </w:r>
          </w:p>
        </w:tc>
        <w:tc>
          <w:tcPr>
            <w:tcW w:w="653"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10</w:t>
            </w:r>
          </w:p>
        </w:tc>
        <w:tc>
          <w:tcPr>
            <w:tcW w:w="348"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10.704,76 =</w:t>
            </w:r>
          </w:p>
        </w:tc>
        <w:tc>
          <w:tcPr>
            <w:tcW w:w="113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107.047,60</w:t>
            </w:r>
          </w:p>
        </w:tc>
        <w:tc>
          <w:tcPr>
            <w:tcW w:w="1133" w:type="dxa"/>
            <w:tcBorders>
              <w:top w:val="nil"/>
              <w:left w:val="nil"/>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122436,52</w:t>
            </w:r>
          </w:p>
        </w:tc>
        <w:tc>
          <w:tcPr>
            <w:tcW w:w="1172" w:type="dxa"/>
            <w:tcBorders>
              <w:top w:val="nil"/>
              <w:left w:val="single" w:sz="8" w:space="0" w:color="auto"/>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122</w:t>
            </w:r>
            <w:r>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436,52</w:t>
            </w:r>
          </w:p>
        </w:tc>
        <w:tc>
          <w:tcPr>
            <w:tcW w:w="115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18</w:t>
            </w:r>
            <w:r>
              <w:rPr>
                <w:rFonts w:ascii="Arial" w:hAnsi="Arial" w:cs="Arial"/>
                <w:color w:val="000000"/>
                <w:sz w:val="12"/>
                <w:szCs w:val="12"/>
                <w:lang w:val="es-ES" w:bidi="ar-SA"/>
              </w:rPr>
              <w:t>.</w:t>
            </w:r>
            <w:r w:rsidRPr="002A6F05">
              <w:rPr>
                <w:rFonts w:ascii="Arial" w:hAnsi="Arial" w:cs="Arial"/>
                <w:color w:val="000000"/>
                <w:sz w:val="12"/>
                <w:szCs w:val="12"/>
                <w:lang w:val="es-ES" w:bidi="ar-SA"/>
              </w:rPr>
              <w:t>416,18</w:t>
            </w:r>
          </w:p>
        </w:tc>
        <w:tc>
          <w:tcPr>
            <w:tcW w:w="114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91</w:t>
            </w:r>
            <w:r>
              <w:rPr>
                <w:rFonts w:ascii="Arial" w:hAnsi="Arial" w:cs="Arial"/>
                <w:color w:val="000000"/>
                <w:sz w:val="12"/>
                <w:szCs w:val="12"/>
                <w:lang w:val="es-ES" w:bidi="ar-SA"/>
              </w:rPr>
              <w:t>.</w:t>
            </w:r>
            <w:r w:rsidRPr="002A6F05">
              <w:rPr>
                <w:rFonts w:ascii="Arial" w:hAnsi="Arial" w:cs="Arial"/>
                <w:color w:val="000000"/>
                <w:sz w:val="12"/>
                <w:szCs w:val="12"/>
                <w:lang w:val="es-ES" w:bidi="ar-SA"/>
              </w:rPr>
              <w:t>776,69</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12</w:t>
            </w:r>
            <w:r>
              <w:rPr>
                <w:rFonts w:ascii="Arial" w:hAnsi="Arial" w:cs="Arial"/>
                <w:color w:val="000000"/>
                <w:sz w:val="12"/>
                <w:szCs w:val="12"/>
                <w:lang w:val="es-ES" w:bidi="ar-SA"/>
              </w:rPr>
              <w:t>.</w:t>
            </w:r>
            <w:r w:rsidRPr="002A6F05">
              <w:rPr>
                <w:rFonts w:ascii="Arial" w:hAnsi="Arial" w:cs="Arial"/>
                <w:color w:val="000000"/>
                <w:sz w:val="12"/>
                <w:szCs w:val="12"/>
                <w:lang w:val="es-ES" w:bidi="ar-SA"/>
              </w:rPr>
              <w:t>243,65</w:t>
            </w:r>
          </w:p>
        </w:tc>
      </w:tr>
      <w:tr w:rsidR="002A6F05" w:rsidRPr="002A6F05" w:rsidTr="002A6F05">
        <w:trPr>
          <w:trHeight w:val="315"/>
        </w:trPr>
        <w:tc>
          <w:tcPr>
            <w:tcW w:w="1380"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rPr>
                <w:rFonts w:ascii="Arial" w:hAnsi="Arial" w:cs="Arial"/>
                <w:color w:val="000000"/>
                <w:sz w:val="12"/>
                <w:szCs w:val="12"/>
                <w:lang w:val="es-ES" w:bidi="ar-SA"/>
              </w:rPr>
            </w:pPr>
            <w:r w:rsidRPr="002A6F05">
              <w:rPr>
                <w:rFonts w:ascii="Arial" w:hAnsi="Arial" w:cs="Arial"/>
                <w:color w:val="000000"/>
                <w:sz w:val="12"/>
                <w:szCs w:val="12"/>
                <w:lang w:val="es-ES" w:bidi="ar-SA"/>
              </w:rPr>
              <w:t>PARTIDO POPULAR</w:t>
            </w:r>
          </w:p>
        </w:tc>
        <w:tc>
          <w:tcPr>
            <w:tcW w:w="567"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23.223</w:t>
            </w:r>
          </w:p>
        </w:tc>
        <w:tc>
          <w:tcPr>
            <w:tcW w:w="330"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0,54 =</w:t>
            </w:r>
          </w:p>
        </w:tc>
        <w:tc>
          <w:tcPr>
            <w:tcW w:w="91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12.540,42</w:t>
            </w:r>
          </w:p>
        </w:tc>
        <w:tc>
          <w:tcPr>
            <w:tcW w:w="653"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8</w:t>
            </w:r>
          </w:p>
        </w:tc>
        <w:tc>
          <w:tcPr>
            <w:tcW w:w="348"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10.704,76 =</w:t>
            </w:r>
          </w:p>
        </w:tc>
        <w:tc>
          <w:tcPr>
            <w:tcW w:w="113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85.638,08</w:t>
            </w:r>
          </w:p>
        </w:tc>
        <w:tc>
          <w:tcPr>
            <w:tcW w:w="1133" w:type="dxa"/>
            <w:tcBorders>
              <w:top w:val="nil"/>
              <w:left w:val="nil"/>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98178,5</w:t>
            </w:r>
          </w:p>
        </w:tc>
        <w:tc>
          <w:tcPr>
            <w:tcW w:w="1172" w:type="dxa"/>
            <w:tcBorders>
              <w:top w:val="nil"/>
              <w:left w:val="single" w:sz="8" w:space="0" w:color="auto"/>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49</w:t>
            </w:r>
            <w:r>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758,04</w:t>
            </w:r>
          </w:p>
        </w:tc>
        <w:tc>
          <w:tcPr>
            <w:tcW w:w="115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33</w:t>
            </w:r>
            <w:r>
              <w:rPr>
                <w:rFonts w:ascii="Arial" w:hAnsi="Arial" w:cs="Arial"/>
                <w:color w:val="000000"/>
                <w:sz w:val="12"/>
                <w:szCs w:val="12"/>
                <w:lang w:val="es-ES" w:bidi="ar-SA"/>
              </w:rPr>
              <w:t>.</w:t>
            </w:r>
            <w:r w:rsidRPr="002A6F05">
              <w:rPr>
                <w:rFonts w:ascii="Arial" w:hAnsi="Arial" w:cs="Arial"/>
                <w:color w:val="000000"/>
                <w:sz w:val="12"/>
                <w:szCs w:val="12"/>
                <w:lang w:val="es-ES" w:bidi="ar-SA"/>
              </w:rPr>
              <w:t>555,01</w:t>
            </w:r>
          </w:p>
        </w:tc>
        <w:tc>
          <w:tcPr>
            <w:tcW w:w="114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0</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16</w:t>
            </w:r>
            <w:r>
              <w:rPr>
                <w:rFonts w:ascii="Arial" w:hAnsi="Arial" w:cs="Arial"/>
                <w:color w:val="000000"/>
                <w:sz w:val="12"/>
                <w:szCs w:val="12"/>
                <w:lang w:val="es-ES" w:bidi="ar-SA"/>
              </w:rPr>
              <w:t>.</w:t>
            </w:r>
            <w:r w:rsidRPr="002A6F05">
              <w:rPr>
                <w:rFonts w:ascii="Arial" w:hAnsi="Arial" w:cs="Arial"/>
                <w:color w:val="000000"/>
                <w:sz w:val="12"/>
                <w:szCs w:val="12"/>
                <w:lang w:val="es-ES" w:bidi="ar-SA"/>
              </w:rPr>
              <w:t>203,03</w:t>
            </w:r>
          </w:p>
        </w:tc>
      </w:tr>
      <w:tr w:rsidR="002A6F05" w:rsidRPr="002A6F05" w:rsidTr="002A6F05">
        <w:trPr>
          <w:trHeight w:val="840"/>
        </w:trPr>
        <w:tc>
          <w:tcPr>
            <w:tcW w:w="1380" w:type="dxa"/>
            <w:tcBorders>
              <w:top w:val="nil"/>
              <w:left w:val="single" w:sz="8" w:space="0" w:color="auto"/>
              <w:bottom w:val="single" w:sz="8" w:space="0" w:color="auto"/>
              <w:right w:val="nil"/>
            </w:tcBorders>
            <w:shd w:val="clear" w:color="auto" w:fill="auto"/>
            <w:vAlign w:val="center"/>
            <w:hideMark/>
          </w:tcPr>
          <w:p w:rsidR="002A6F05" w:rsidRPr="002A6F05" w:rsidRDefault="002A6F05" w:rsidP="002A6F05">
            <w:pPr>
              <w:rPr>
                <w:rFonts w:ascii="Arial" w:hAnsi="Arial" w:cs="Arial"/>
                <w:color w:val="000000"/>
                <w:sz w:val="12"/>
                <w:szCs w:val="12"/>
                <w:lang w:val="es-ES" w:bidi="ar-SA"/>
              </w:rPr>
            </w:pPr>
            <w:r w:rsidRPr="002A6F05">
              <w:rPr>
                <w:rFonts w:ascii="Arial" w:hAnsi="Arial" w:cs="Arial"/>
                <w:color w:val="000000"/>
                <w:sz w:val="12"/>
                <w:szCs w:val="12"/>
                <w:lang w:val="es-ES" w:bidi="ar-SA"/>
              </w:rPr>
              <w:t>ELKARREKIN PODEMOS (PODEMOS, EZKER ANITZA,-IU, EQUO, BERDEAK)</w:t>
            </w:r>
          </w:p>
        </w:tc>
        <w:tc>
          <w:tcPr>
            <w:tcW w:w="567"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12.850</w:t>
            </w:r>
          </w:p>
        </w:tc>
        <w:tc>
          <w:tcPr>
            <w:tcW w:w="330"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0,54 =</w:t>
            </w:r>
          </w:p>
        </w:tc>
        <w:tc>
          <w:tcPr>
            <w:tcW w:w="91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6.939</w:t>
            </w:r>
          </w:p>
        </w:tc>
        <w:tc>
          <w:tcPr>
            <w:tcW w:w="653"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4</w:t>
            </w:r>
          </w:p>
        </w:tc>
        <w:tc>
          <w:tcPr>
            <w:tcW w:w="348"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color w:val="000000"/>
                <w:sz w:val="12"/>
                <w:szCs w:val="12"/>
                <w:lang w:val="es-ES" w:bidi="ar-SA"/>
              </w:rPr>
            </w:pPr>
            <w:r w:rsidRPr="002A6F05">
              <w:rPr>
                <w:rFonts w:ascii="Arial" w:hAnsi="Arial" w:cs="Arial"/>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10.704,76 =</w:t>
            </w:r>
          </w:p>
        </w:tc>
        <w:tc>
          <w:tcPr>
            <w:tcW w:w="113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42.819,04</w:t>
            </w:r>
          </w:p>
        </w:tc>
        <w:tc>
          <w:tcPr>
            <w:tcW w:w="1133" w:type="dxa"/>
            <w:tcBorders>
              <w:top w:val="nil"/>
              <w:left w:val="nil"/>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49758,04</w:t>
            </w:r>
          </w:p>
        </w:tc>
        <w:tc>
          <w:tcPr>
            <w:tcW w:w="1172" w:type="dxa"/>
            <w:tcBorders>
              <w:top w:val="nil"/>
              <w:left w:val="single" w:sz="8" w:space="0" w:color="auto"/>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98</w:t>
            </w:r>
            <w:r>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178,5</w:t>
            </w:r>
          </w:p>
        </w:tc>
        <w:tc>
          <w:tcPr>
            <w:tcW w:w="115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44</w:t>
            </w:r>
            <w:r>
              <w:rPr>
                <w:rFonts w:ascii="Arial" w:hAnsi="Arial" w:cs="Arial"/>
                <w:color w:val="000000"/>
                <w:sz w:val="12"/>
                <w:szCs w:val="12"/>
                <w:lang w:val="es-ES" w:bidi="ar-SA"/>
              </w:rPr>
              <w:t>.</w:t>
            </w:r>
            <w:r w:rsidRPr="002A6F05">
              <w:rPr>
                <w:rFonts w:ascii="Arial" w:hAnsi="Arial" w:cs="Arial"/>
                <w:color w:val="000000"/>
                <w:sz w:val="12"/>
                <w:szCs w:val="12"/>
                <w:lang w:val="es-ES" w:bidi="ar-SA"/>
              </w:rPr>
              <w:t>050,48</w:t>
            </w:r>
          </w:p>
        </w:tc>
        <w:tc>
          <w:tcPr>
            <w:tcW w:w="114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44</w:t>
            </w:r>
            <w:r>
              <w:rPr>
                <w:rFonts w:ascii="Arial" w:hAnsi="Arial" w:cs="Arial"/>
                <w:color w:val="000000"/>
                <w:sz w:val="12"/>
                <w:szCs w:val="12"/>
                <w:lang w:val="es-ES" w:bidi="ar-SA"/>
              </w:rPr>
              <w:t>.</w:t>
            </w:r>
            <w:r w:rsidRPr="002A6F05">
              <w:rPr>
                <w:rFonts w:ascii="Arial" w:hAnsi="Arial" w:cs="Arial"/>
                <w:color w:val="000000"/>
                <w:sz w:val="12"/>
                <w:szCs w:val="12"/>
                <w:lang w:val="es-ES" w:bidi="ar-SA"/>
              </w:rPr>
              <w:t>310,17</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color w:val="000000"/>
                <w:sz w:val="12"/>
                <w:szCs w:val="12"/>
                <w:lang w:val="es-ES" w:bidi="ar-SA"/>
              </w:rPr>
            </w:pPr>
            <w:r w:rsidRPr="002A6F05">
              <w:rPr>
                <w:rFonts w:ascii="Arial" w:hAnsi="Arial" w:cs="Arial"/>
                <w:color w:val="000000"/>
                <w:sz w:val="12"/>
                <w:szCs w:val="12"/>
                <w:lang w:val="es-ES" w:bidi="ar-SA"/>
              </w:rPr>
              <w:t>9</w:t>
            </w:r>
            <w:r>
              <w:rPr>
                <w:rFonts w:ascii="Arial" w:hAnsi="Arial" w:cs="Arial"/>
                <w:color w:val="000000"/>
                <w:sz w:val="12"/>
                <w:szCs w:val="12"/>
                <w:lang w:val="es-ES" w:bidi="ar-SA"/>
              </w:rPr>
              <w:t>.</w:t>
            </w:r>
            <w:r w:rsidRPr="002A6F05">
              <w:rPr>
                <w:rFonts w:ascii="Arial" w:hAnsi="Arial" w:cs="Arial"/>
                <w:color w:val="000000"/>
                <w:sz w:val="12"/>
                <w:szCs w:val="12"/>
                <w:lang w:val="es-ES" w:bidi="ar-SA"/>
              </w:rPr>
              <w:t>817,85</w:t>
            </w:r>
          </w:p>
        </w:tc>
      </w:tr>
      <w:tr w:rsidR="002A6F05" w:rsidRPr="002A6F05" w:rsidTr="002A6F05">
        <w:trPr>
          <w:trHeight w:val="315"/>
        </w:trPr>
        <w:tc>
          <w:tcPr>
            <w:tcW w:w="1380"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GUZTIRA ARABAN</w:t>
            </w:r>
          </w:p>
        </w:tc>
        <w:tc>
          <w:tcPr>
            <w:tcW w:w="567"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146.211</w:t>
            </w:r>
          </w:p>
        </w:tc>
        <w:tc>
          <w:tcPr>
            <w:tcW w:w="330"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0,54 =</w:t>
            </w:r>
          </w:p>
        </w:tc>
        <w:tc>
          <w:tcPr>
            <w:tcW w:w="91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78953,94</w:t>
            </w:r>
          </w:p>
        </w:tc>
        <w:tc>
          <w:tcPr>
            <w:tcW w:w="653"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51</w:t>
            </w:r>
          </w:p>
        </w:tc>
        <w:tc>
          <w:tcPr>
            <w:tcW w:w="348"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center"/>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x</w:t>
            </w:r>
          </w:p>
        </w:tc>
        <w:tc>
          <w:tcPr>
            <w:tcW w:w="824" w:type="dxa"/>
            <w:tcBorders>
              <w:top w:val="nil"/>
              <w:left w:val="nil"/>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10.704,76 =</w:t>
            </w:r>
          </w:p>
        </w:tc>
        <w:tc>
          <w:tcPr>
            <w:tcW w:w="1137" w:type="dxa"/>
            <w:tcBorders>
              <w:top w:val="nil"/>
              <w:left w:val="nil"/>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545.942,76</w:t>
            </w:r>
          </w:p>
        </w:tc>
        <w:tc>
          <w:tcPr>
            <w:tcW w:w="1133" w:type="dxa"/>
            <w:tcBorders>
              <w:top w:val="nil"/>
              <w:left w:val="nil"/>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624</w:t>
            </w:r>
            <w:r w:rsidR="00344C56">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896,7</w:t>
            </w:r>
          </w:p>
        </w:tc>
        <w:tc>
          <w:tcPr>
            <w:tcW w:w="1172" w:type="dxa"/>
            <w:tcBorders>
              <w:top w:val="nil"/>
              <w:left w:val="single" w:sz="8" w:space="0" w:color="auto"/>
              <w:bottom w:val="single" w:sz="8" w:space="0" w:color="auto"/>
              <w:right w:val="nil"/>
            </w:tcBorders>
            <w:shd w:val="clear" w:color="000000" w:fill="BFBFBF"/>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518</w:t>
            </w:r>
            <w:r>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436,11</w:t>
            </w:r>
          </w:p>
        </w:tc>
        <w:tc>
          <w:tcPr>
            <w:tcW w:w="115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184</w:t>
            </w:r>
            <w:r>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018,14</w:t>
            </w:r>
          </w:p>
        </w:tc>
        <w:tc>
          <w:tcPr>
            <w:tcW w:w="1148" w:type="dxa"/>
            <w:tcBorders>
              <w:top w:val="nil"/>
              <w:left w:val="single" w:sz="8" w:space="0" w:color="auto"/>
              <w:bottom w:val="single" w:sz="8" w:space="0" w:color="auto"/>
              <w:right w:val="nil"/>
            </w:tcBorders>
            <w:shd w:val="clear" w:color="auto" w:fill="auto"/>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275</w:t>
            </w:r>
            <w:r>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674,31</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rsidR="002A6F05" w:rsidRPr="002A6F05" w:rsidRDefault="002A6F05" w:rsidP="002A6F05">
            <w:pPr>
              <w:jc w:val="right"/>
              <w:rPr>
                <w:rFonts w:ascii="Arial" w:hAnsi="Arial" w:cs="Arial"/>
                <w:b/>
                <w:bCs/>
                <w:color w:val="000000"/>
                <w:sz w:val="12"/>
                <w:szCs w:val="12"/>
                <w:lang w:val="es-ES" w:bidi="ar-SA"/>
              </w:rPr>
            </w:pPr>
            <w:r w:rsidRPr="002A6F05">
              <w:rPr>
                <w:rFonts w:ascii="Arial" w:hAnsi="Arial" w:cs="Arial"/>
                <w:b/>
                <w:bCs/>
                <w:color w:val="000000"/>
                <w:sz w:val="12"/>
                <w:szCs w:val="12"/>
                <w:lang w:val="es-ES" w:bidi="ar-SA"/>
              </w:rPr>
              <w:t>58</w:t>
            </w:r>
            <w:r>
              <w:rPr>
                <w:rFonts w:ascii="Arial" w:hAnsi="Arial" w:cs="Arial"/>
                <w:b/>
                <w:bCs/>
                <w:color w:val="000000"/>
                <w:sz w:val="12"/>
                <w:szCs w:val="12"/>
                <w:lang w:val="es-ES" w:bidi="ar-SA"/>
              </w:rPr>
              <w:t>.</w:t>
            </w:r>
            <w:r w:rsidRPr="002A6F05">
              <w:rPr>
                <w:rFonts w:ascii="Arial" w:hAnsi="Arial" w:cs="Arial"/>
                <w:b/>
                <w:bCs/>
                <w:color w:val="000000"/>
                <w:sz w:val="12"/>
                <w:szCs w:val="12"/>
                <w:lang w:val="es-ES" w:bidi="ar-SA"/>
              </w:rPr>
              <w:t>743,66</w:t>
            </w:r>
          </w:p>
        </w:tc>
      </w:tr>
    </w:tbl>
    <w:p w:rsidR="008D3EA0" w:rsidRDefault="008D3EA0"/>
    <w:p w:rsidR="008D3EA0" w:rsidRDefault="008D3EA0"/>
    <w:p w:rsidR="008D3EA0" w:rsidRPr="00F31512" w:rsidRDefault="008D3EA0" w:rsidP="00F31512">
      <w:pPr>
        <w:jc w:val="both"/>
        <w:rPr>
          <w:sz w:val="24"/>
          <w:szCs w:val="24"/>
        </w:rPr>
      </w:pPr>
    </w:p>
    <w:p w:rsidR="008D3EA0" w:rsidRPr="00F31512" w:rsidRDefault="00C37154" w:rsidP="00F31512">
      <w:pPr>
        <w:pStyle w:val="Prrafodelista"/>
        <w:numPr>
          <w:ilvl w:val="0"/>
          <w:numId w:val="1"/>
        </w:numPr>
        <w:jc w:val="both"/>
        <w:rPr>
          <w:sz w:val="24"/>
          <w:szCs w:val="24"/>
        </w:rPr>
      </w:pPr>
      <w:r w:rsidRPr="00EF49F7">
        <w:rPr>
          <w:b/>
          <w:sz w:val="24"/>
          <w:szCs w:val="24"/>
          <w:lang w:val="eu-ES"/>
        </w:rPr>
        <w:t>Hauteskunde aurreko aurrerakina (I. fasea).</w:t>
      </w:r>
      <w:r w:rsidR="008D3EA0" w:rsidRPr="00F31512">
        <w:rPr>
          <w:sz w:val="24"/>
          <w:szCs w:val="24"/>
        </w:rPr>
        <w:t xml:space="preserve"> </w:t>
      </w:r>
      <w:r w:rsidRPr="00EF49F7">
        <w:rPr>
          <w:sz w:val="24"/>
          <w:szCs w:val="24"/>
          <w:lang w:val="eu-ES"/>
        </w:rPr>
        <w:t>Foru Gobernu Kontseiluaren a</w:t>
      </w:r>
      <w:r w:rsidR="00FA40BA" w:rsidRPr="00EF49F7">
        <w:rPr>
          <w:sz w:val="24"/>
          <w:szCs w:val="24"/>
          <w:lang w:val="eu-ES"/>
        </w:rPr>
        <w:t xml:space="preserve">pirilaren </w:t>
      </w:r>
      <w:r w:rsidRPr="00EF49F7">
        <w:rPr>
          <w:sz w:val="24"/>
          <w:szCs w:val="24"/>
          <w:lang w:val="eu-ES"/>
        </w:rPr>
        <w:t xml:space="preserve">9ko </w:t>
      </w:r>
      <w:hyperlink r:id="rId9" w:history="1">
        <w:r w:rsidRPr="005A06CF">
          <w:rPr>
            <w:rStyle w:val="Hipervnculo"/>
            <w:sz w:val="24"/>
            <w:szCs w:val="24"/>
            <w:lang w:val="eu-ES"/>
          </w:rPr>
          <w:t>21/2019 Foru Dekretuaren</w:t>
        </w:r>
      </w:hyperlink>
      <w:r w:rsidRPr="00EF49F7">
        <w:rPr>
          <w:sz w:val="24"/>
          <w:szCs w:val="24"/>
          <w:lang w:val="eu-ES"/>
        </w:rPr>
        <w:t xml:space="preserve"> bidez arautua (ALHAO, 2019/04/10). Adierazi diren alderdi politikoei ordaindutako zenbatekoak.</w:t>
      </w:r>
      <w:r w:rsidR="00F31512" w:rsidRPr="00F31512">
        <w:rPr>
          <w:sz w:val="24"/>
          <w:szCs w:val="24"/>
        </w:rPr>
        <w:t xml:space="preserve"> </w:t>
      </w:r>
    </w:p>
    <w:p w:rsidR="00F31512" w:rsidRPr="002A6F05" w:rsidRDefault="00C37154" w:rsidP="00F31512">
      <w:pPr>
        <w:pStyle w:val="Prrafodelista"/>
        <w:numPr>
          <w:ilvl w:val="0"/>
          <w:numId w:val="1"/>
        </w:numPr>
        <w:jc w:val="both"/>
        <w:rPr>
          <w:sz w:val="24"/>
          <w:szCs w:val="24"/>
          <w:lang w:val="eu-ES"/>
        </w:rPr>
      </w:pPr>
      <w:r w:rsidRPr="00EF49F7">
        <w:rPr>
          <w:b/>
          <w:sz w:val="24"/>
          <w:szCs w:val="24"/>
          <w:lang w:val="eu-ES"/>
        </w:rPr>
        <w:t>Hauteskunde ondoko aurrerakina (II. fasea)</w:t>
      </w:r>
      <w:r w:rsidR="008D3EA0" w:rsidRPr="00F31512">
        <w:rPr>
          <w:sz w:val="24"/>
          <w:szCs w:val="24"/>
        </w:rPr>
        <w:t xml:space="preserve"> </w:t>
      </w:r>
      <w:r w:rsidRPr="00EF49F7">
        <w:rPr>
          <w:sz w:val="24"/>
          <w:szCs w:val="24"/>
          <w:lang w:val="eu-ES"/>
        </w:rPr>
        <w:t xml:space="preserve">Foru Gobernu Kontseiluaren uztailaren 30eko </w:t>
      </w:r>
      <w:hyperlink r:id="rId10" w:history="1">
        <w:r w:rsidRPr="005A06CF">
          <w:rPr>
            <w:rStyle w:val="Hipervnculo"/>
            <w:sz w:val="24"/>
            <w:szCs w:val="24"/>
            <w:lang w:val="eu-ES"/>
          </w:rPr>
          <w:t>35/2019 Foru Dekretuaren</w:t>
        </w:r>
      </w:hyperlink>
      <w:r w:rsidRPr="00EF49F7">
        <w:rPr>
          <w:sz w:val="24"/>
          <w:szCs w:val="24"/>
          <w:lang w:val="eu-ES"/>
        </w:rPr>
        <w:t xml:space="preserve"> bidez arautua (ALHAO 2019/08/07). </w:t>
      </w:r>
      <w:r w:rsidR="002A6F05">
        <w:rPr>
          <w:sz w:val="24"/>
          <w:szCs w:val="24"/>
          <w:lang w:val="eu-ES"/>
        </w:rPr>
        <w:t xml:space="preserve">Aipatutako dekretuan ezarrietakoari jarraiki, </w:t>
      </w:r>
      <w:proofErr w:type="spellStart"/>
      <w:r w:rsidR="002A6F05">
        <w:rPr>
          <w:sz w:val="24"/>
          <w:szCs w:val="24"/>
          <w:lang w:val="eu-ES"/>
        </w:rPr>
        <w:t>EAJ-PNV</w:t>
      </w:r>
      <w:proofErr w:type="spellEnd"/>
      <w:r w:rsidR="002A6F05">
        <w:rPr>
          <w:sz w:val="24"/>
          <w:szCs w:val="24"/>
          <w:lang w:val="eu-ES"/>
        </w:rPr>
        <w:t>, PSE-EE (PSOE) eta PARTIDO POPULAR alderdi politikoei adierazitako hauteskundeen ondoko aurrerakinak ordaindu zitzaizkien. Alabaina, EUSKAL HERRIA BILDU alderdiak eta ELKARREKIN PODEMOS koalizioak ez zuten jaso inolako zenbatekorik hauteskundeen ondoko aurrerakin gisa. Izan ere, ez zuten eskatutako banku abala aurkeztu, berariaz errekeritu bazitzaien ere.</w:t>
      </w:r>
    </w:p>
    <w:p w:rsidR="00F31512" w:rsidRPr="00EE2F7C" w:rsidRDefault="009804B4" w:rsidP="00F31512">
      <w:pPr>
        <w:pStyle w:val="Prrafodelista"/>
        <w:numPr>
          <w:ilvl w:val="0"/>
          <w:numId w:val="1"/>
        </w:numPr>
        <w:jc w:val="both"/>
        <w:rPr>
          <w:b/>
          <w:sz w:val="24"/>
          <w:szCs w:val="24"/>
          <w:lang w:val="eu-ES"/>
        </w:rPr>
      </w:pPr>
      <w:r w:rsidRPr="00EF49F7">
        <w:rPr>
          <w:b/>
          <w:sz w:val="24"/>
          <w:szCs w:val="24"/>
          <w:lang w:val="eu-ES"/>
        </w:rPr>
        <w:t>Behin betiko likidazioa (III. fasea).</w:t>
      </w:r>
      <w:r w:rsidR="00F31512" w:rsidRPr="00EE2F7C">
        <w:rPr>
          <w:b/>
          <w:sz w:val="24"/>
          <w:szCs w:val="24"/>
          <w:lang w:val="en-US"/>
        </w:rPr>
        <w:t xml:space="preserve"> </w:t>
      </w:r>
      <w:r w:rsidRPr="00EF49F7">
        <w:rPr>
          <w:sz w:val="24"/>
          <w:szCs w:val="24"/>
          <w:lang w:val="eu-ES"/>
        </w:rPr>
        <w:t>Herri Kontuen Euskal Epaitegiak bidezkotasun</w:t>
      </w:r>
      <w:r w:rsidR="002A6F05">
        <w:rPr>
          <w:sz w:val="24"/>
          <w:szCs w:val="24"/>
          <w:lang w:val="eu-ES"/>
        </w:rPr>
        <w:t xml:space="preserve"> irizpena eman ondoren, Foru Gobernu Kontseiluaren abenduaren 27ko </w:t>
      </w:r>
      <w:hyperlink r:id="rId11" w:history="1">
        <w:r w:rsidR="002A6F05" w:rsidRPr="005A06CF">
          <w:rPr>
            <w:rStyle w:val="Hipervnculo"/>
            <w:sz w:val="24"/>
            <w:szCs w:val="24"/>
            <w:lang w:val="eu-ES"/>
          </w:rPr>
          <w:t>825/32019 Erabakiaren</w:t>
        </w:r>
      </w:hyperlink>
      <w:bookmarkStart w:id="0" w:name="_GoBack"/>
      <w:bookmarkEnd w:id="0"/>
      <w:r w:rsidR="002A6F05">
        <w:rPr>
          <w:sz w:val="24"/>
          <w:szCs w:val="24"/>
          <w:lang w:val="eu-ES"/>
        </w:rPr>
        <w:t xml:space="preserve"> bitartez, 2019ko maiatzaren 26an Batzar Nagusietarako egindako hauteskundeen emaitzen arabera alderdi politikoei eta hauteskunde koalizioari dagozkien diru-laguntzen likidazioa onartu da.</w:t>
      </w:r>
    </w:p>
    <w:sectPr w:rsidR="00F31512" w:rsidRPr="00EE2F7C" w:rsidSect="00EA3CD6">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B95" w:rsidRDefault="00F41B95" w:rsidP="00EF49F7">
      <w:r>
        <w:separator/>
      </w:r>
    </w:p>
  </w:endnote>
  <w:endnote w:type="continuationSeparator" w:id="0">
    <w:p w:rsidR="00F41B95" w:rsidRDefault="00F41B95" w:rsidP="00EF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F7" w:rsidRDefault="00EF49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F7" w:rsidRDefault="00EF49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F7" w:rsidRDefault="00EF49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B95" w:rsidRDefault="00F41B95" w:rsidP="00EF49F7">
      <w:r>
        <w:separator/>
      </w:r>
    </w:p>
  </w:footnote>
  <w:footnote w:type="continuationSeparator" w:id="0">
    <w:p w:rsidR="00F41B95" w:rsidRDefault="00F41B95" w:rsidP="00EF4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F7" w:rsidRDefault="00EF49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F7" w:rsidRDefault="00EF49F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F7" w:rsidRDefault="00EF49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572F0"/>
    <w:multiLevelType w:val="hybridMultilevel"/>
    <w:tmpl w:val="F4F2699E"/>
    <w:lvl w:ilvl="0" w:tplc="A4DAD8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EA0"/>
    <w:rsid w:val="00081718"/>
    <w:rsid w:val="002A6F05"/>
    <w:rsid w:val="00344C56"/>
    <w:rsid w:val="00382DA9"/>
    <w:rsid w:val="00420F60"/>
    <w:rsid w:val="00494705"/>
    <w:rsid w:val="00582DD9"/>
    <w:rsid w:val="005A06CF"/>
    <w:rsid w:val="005D39D8"/>
    <w:rsid w:val="005E3943"/>
    <w:rsid w:val="006306D1"/>
    <w:rsid w:val="00685BF6"/>
    <w:rsid w:val="00785B7B"/>
    <w:rsid w:val="008D3EA0"/>
    <w:rsid w:val="009216F2"/>
    <w:rsid w:val="00942EC2"/>
    <w:rsid w:val="00954508"/>
    <w:rsid w:val="009804B4"/>
    <w:rsid w:val="009A3736"/>
    <w:rsid w:val="00B96967"/>
    <w:rsid w:val="00C37154"/>
    <w:rsid w:val="00DB7967"/>
    <w:rsid w:val="00E71391"/>
    <w:rsid w:val="00EA3CD6"/>
    <w:rsid w:val="00EE2F7C"/>
    <w:rsid w:val="00EF49F7"/>
    <w:rsid w:val="00F31512"/>
    <w:rsid w:val="00F41B95"/>
    <w:rsid w:val="00FA40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A0"/>
    <w:pPr>
      <w:spacing w:after="0" w:line="240" w:lineRule="auto"/>
    </w:pPr>
    <w:rPr>
      <w:rFonts w:ascii="Times New Roman" w:eastAsia="Times New Roman" w:hAnsi="Times New Roman" w:cs="MS Sans Serif"/>
      <w:sz w:val="20"/>
      <w:szCs w:val="20"/>
      <w:lang w:val="es-ES_tradnl" w:eastAsia="es-ES" w:bidi="or-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3EA0"/>
    <w:pPr>
      <w:ind w:left="720"/>
      <w:contextualSpacing/>
    </w:pPr>
  </w:style>
  <w:style w:type="paragraph" w:styleId="Encabezado">
    <w:name w:val="header"/>
    <w:basedOn w:val="Normal"/>
    <w:link w:val="EncabezadoCar"/>
    <w:uiPriority w:val="99"/>
    <w:unhideWhenUsed/>
    <w:rsid w:val="00EF49F7"/>
    <w:pPr>
      <w:tabs>
        <w:tab w:val="center" w:pos="4252"/>
        <w:tab w:val="right" w:pos="8504"/>
      </w:tabs>
    </w:pPr>
  </w:style>
  <w:style w:type="character" w:customStyle="1" w:styleId="EncabezadoCar">
    <w:name w:val="Encabezado Car"/>
    <w:basedOn w:val="Fuentedeprrafopredeter"/>
    <w:link w:val="Encabezado"/>
    <w:uiPriority w:val="99"/>
    <w:rsid w:val="00EF49F7"/>
    <w:rPr>
      <w:rFonts w:ascii="Times New Roman" w:eastAsia="Times New Roman" w:hAnsi="Times New Roman" w:cs="MS Sans Serif"/>
      <w:sz w:val="20"/>
      <w:szCs w:val="20"/>
      <w:lang w:val="es-ES_tradnl" w:eastAsia="es-ES" w:bidi="or-IN"/>
    </w:rPr>
  </w:style>
  <w:style w:type="paragraph" w:styleId="Piedepgina">
    <w:name w:val="footer"/>
    <w:basedOn w:val="Normal"/>
    <w:link w:val="PiedepginaCar"/>
    <w:uiPriority w:val="99"/>
    <w:unhideWhenUsed/>
    <w:rsid w:val="00EF49F7"/>
    <w:pPr>
      <w:tabs>
        <w:tab w:val="center" w:pos="4252"/>
        <w:tab w:val="right" w:pos="8504"/>
      </w:tabs>
    </w:pPr>
  </w:style>
  <w:style w:type="character" w:customStyle="1" w:styleId="PiedepginaCar">
    <w:name w:val="Pie de página Car"/>
    <w:basedOn w:val="Fuentedeprrafopredeter"/>
    <w:link w:val="Piedepgina"/>
    <w:uiPriority w:val="99"/>
    <w:rsid w:val="00EF49F7"/>
    <w:rPr>
      <w:rFonts w:ascii="Times New Roman" w:eastAsia="Times New Roman" w:hAnsi="Times New Roman" w:cs="MS Sans Serif"/>
      <w:sz w:val="20"/>
      <w:szCs w:val="20"/>
      <w:lang w:val="es-ES_tradnl" w:eastAsia="es-ES" w:bidi="or-IN"/>
    </w:rPr>
  </w:style>
  <w:style w:type="character" w:styleId="Hipervnculo">
    <w:name w:val="Hyperlink"/>
    <w:basedOn w:val="Fuentedeprrafopredeter"/>
    <w:uiPriority w:val="99"/>
    <w:unhideWhenUsed/>
    <w:rsid w:val="005A06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A0"/>
    <w:pPr>
      <w:spacing w:after="0" w:line="240" w:lineRule="auto"/>
    </w:pPr>
    <w:rPr>
      <w:rFonts w:ascii="Times New Roman" w:eastAsia="Times New Roman" w:hAnsi="Times New Roman" w:cs="MS Sans Serif"/>
      <w:sz w:val="20"/>
      <w:szCs w:val="20"/>
      <w:lang w:val="es-ES_tradnl" w:eastAsia="es-ES" w:bidi="or-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3EA0"/>
    <w:pPr>
      <w:ind w:left="720"/>
      <w:contextualSpacing/>
    </w:pPr>
  </w:style>
  <w:style w:type="paragraph" w:styleId="Encabezado">
    <w:name w:val="header"/>
    <w:basedOn w:val="Normal"/>
    <w:link w:val="EncabezadoCar"/>
    <w:uiPriority w:val="99"/>
    <w:unhideWhenUsed/>
    <w:rsid w:val="00EF49F7"/>
    <w:pPr>
      <w:tabs>
        <w:tab w:val="center" w:pos="4252"/>
        <w:tab w:val="right" w:pos="8504"/>
      </w:tabs>
    </w:pPr>
  </w:style>
  <w:style w:type="character" w:customStyle="1" w:styleId="EncabezadoCar">
    <w:name w:val="Encabezado Car"/>
    <w:basedOn w:val="Fuentedeprrafopredeter"/>
    <w:link w:val="Encabezado"/>
    <w:uiPriority w:val="99"/>
    <w:rsid w:val="00EF49F7"/>
    <w:rPr>
      <w:rFonts w:ascii="Times New Roman" w:eastAsia="Times New Roman" w:hAnsi="Times New Roman" w:cs="MS Sans Serif"/>
      <w:sz w:val="20"/>
      <w:szCs w:val="20"/>
      <w:lang w:val="es-ES_tradnl" w:eastAsia="es-ES" w:bidi="or-IN"/>
    </w:rPr>
  </w:style>
  <w:style w:type="paragraph" w:styleId="Piedepgina">
    <w:name w:val="footer"/>
    <w:basedOn w:val="Normal"/>
    <w:link w:val="PiedepginaCar"/>
    <w:uiPriority w:val="99"/>
    <w:unhideWhenUsed/>
    <w:rsid w:val="00EF49F7"/>
    <w:pPr>
      <w:tabs>
        <w:tab w:val="center" w:pos="4252"/>
        <w:tab w:val="right" w:pos="8504"/>
      </w:tabs>
    </w:pPr>
  </w:style>
  <w:style w:type="character" w:customStyle="1" w:styleId="PiedepginaCar">
    <w:name w:val="Pie de página Car"/>
    <w:basedOn w:val="Fuentedeprrafopredeter"/>
    <w:link w:val="Piedepgina"/>
    <w:uiPriority w:val="99"/>
    <w:rsid w:val="00EF49F7"/>
    <w:rPr>
      <w:rFonts w:ascii="Times New Roman" w:eastAsia="Times New Roman" w:hAnsi="Times New Roman" w:cs="MS Sans Serif"/>
      <w:sz w:val="20"/>
      <w:szCs w:val="20"/>
      <w:lang w:val="es-ES_tradnl" w:eastAsia="es-ES" w:bidi="or-IN"/>
    </w:rPr>
  </w:style>
  <w:style w:type="character" w:styleId="Hipervnculo">
    <w:name w:val="Hyperlink"/>
    <w:basedOn w:val="Fuentedeprrafopredeter"/>
    <w:uiPriority w:val="99"/>
    <w:unhideWhenUsed/>
    <w:rsid w:val="005A0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ekia.araba.eus/documents/2908004/2939283/Subvenciones+partidos+pol%C3%ADticos+dic2019.pdf/7b2a838e-8850-4bd4-69bd-d24bca11455a?t=15777108113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raba.eus/botha/Boletines/2019/090/2019_090_02594_E.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raba.eus/botha/Boletines/2019/044/2019_044_01105_E.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17ED7-B7F2-4F00-A98E-9EE64B45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2295</Characters>
  <Application>Microsoft Office Word</Application>
  <DocSecurity>0</DocSecurity>
  <Lines>19</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DFA</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dcterms:created xsi:type="dcterms:W3CDTF">2020-01-08T11:35:00Z</dcterms:created>
  <dcterms:modified xsi:type="dcterms:W3CDTF">2020-01-08T11:35:00Z</dcterms:modified>
</cp:coreProperties>
</file>