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780F2D" w14:textId="0BD51749" w:rsidR="004C1B9E" w:rsidRDefault="004C1B9E" w:rsidP="004C1B9E">
      <w:pPr>
        <w:ind w:left="-142" w:right="-285"/>
        <w:jc w:val="right"/>
        <w:rPr>
          <w:b/>
          <w:sz w:val="28"/>
          <w:szCs w:val="28"/>
        </w:rPr>
      </w:pPr>
    </w:p>
    <w:p w14:paraId="7845F70D" w14:textId="2EEAEEA4" w:rsidR="00191B23" w:rsidRPr="00C07C84" w:rsidRDefault="00A647EC" w:rsidP="004138A0">
      <w:pPr>
        <w:ind w:left="-142" w:right="-285"/>
        <w:rPr>
          <w:b/>
          <w:sz w:val="28"/>
          <w:szCs w:val="28"/>
        </w:rPr>
      </w:pPr>
      <w:r w:rsidRPr="00C07C84">
        <w:rPr>
          <w:b/>
          <w:sz w:val="28"/>
          <w:szCs w:val="28"/>
        </w:rPr>
        <w:t>FUNDACIÓN ARTIUM ÁL</w:t>
      </w:r>
      <w:r w:rsidR="00664791" w:rsidRPr="00C07C84">
        <w:rPr>
          <w:b/>
          <w:sz w:val="28"/>
          <w:szCs w:val="28"/>
        </w:rPr>
        <w:t>A</w:t>
      </w:r>
      <w:r w:rsidRPr="00C07C84">
        <w:rPr>
          <w:b/>
          <w:sz w:val="28"/>
          <w:szCs w:val="28"/>
        </w:rPr>
        <w:t>VA</w:t>
      </w:r>
    </w:p>
    <w:p w14:paraId="2F239726" w14:textId="77777777" w:rsidR="00A647EC" w:rsidRPr="00070CF5" w:rsidRDefault="00A647EC" w:rsidP="004138A0">
      <w:pPr>
        <w:spacing w:after="120" w:line="240" w:lineRule="auto"/>
        <w:ind w:left="-142" w:right="-285"/>
        <w:rPr>
          <w:b/>
        </w:rPr>
      </w:pPr>
      <w:r w:rsidRPr="00070CF5">
        <w:rPr>
          <w:b/>
        </w:rPr>
        <w:t>Denominación social</w:t>
      </w:r>
    </w:p>
    <w:p w14:paraId="036A562A" w14:textId="77777777" w:rsidR="00A647EC" w:rsidRPr="00070CF5" w:rsidRDefault="001C7BC0" w:rsidP="004138A0">
      <w:pPr>
        <w:spacing w:after="120" w:line="240" w:lineRule="auto"/>
        <w:ind w:left="-142" w:right="-285"/>
        <w:rPr>
          <w:sz w:val="20"/>
          <w:szCs w:val="20"/>
        </w:rPr>
      </w:pPr>
      <w:r>
        <w:rPr>
          <w:sz w:val="20"/>
          <w:szCs w:val="20"/>
        </w:rPr>
        <w:t xml:space="preserve">Fundación </w:t>
      </w:r>
      <w:r w:rsidR="00A647EC" w:rsidRPr="00070CF5">
        <w:rPr>
          <w:sz w:val="20"/>
          <w:szCs w:val="20"/>
        </w:rPr>
        <w:t>Artium de Álava</w:t>
      </w:r>
    </w:p>
    <w:p w14:paraId="1BBEF57B" w14:textId="77777777" w:rsidR="00A647EC" w:rsidRPr="00070CF5" w:rsidRDefault="00A647EC" w:rsidP="004138A0">
      <w:pPr>
        <w:spacing w:after="0" w:line="240" w:lineRule="auto"/>
        <w:ind w:left="-142" w:right="-285"/>
        <w:rPr>
          <w:b/>
        </w:rPr>
      </w:pPr>
      <w:r w:rsidRPr="00070CF5">
        <w:rPr>
          <w:b/>
        </w:rPr>
        <w:t>CIF</w:t>
      </w:r>
    </w:p>
    <w:p w14:paraId="07DC3838" w14:textId="77777777" w:rsidR="00A647EC" w:rsidRPr="00070CF5" w:rsidRDefault="00A647EC" w:rsidP="004138A0">
      <w:pPr>
        <w:spacing w:after="0" w:line="240" w:lineRule="auto"/>
        <w:ind w:left="-142" w:right="-285"/>
        <w:rPr>
          <w:sz w:val="20"/>
          <w:szCs w:val="20"/>
        </w:rPr>
      </w:pPr>
      <w:r w:rsidRPr="00070CF5">
        <w:rPr>
          <w:sz w:val="20"/>
          <w:szCs w:val="20"/>
        </w:rPr>
        <w:t>G01315530</w:t>
      </w:r>
    </w:p>
    <w:p w14:paraId="2665693A" w14:textId="77777777" w:rsidR="00070CF5" w:rsidRDefault="00070CF5" w:rsidP="004138A0">
      <w:pPr>
        <w:spacing w:after="0" w:line="240" w:lineRule="auto"/>
        <w:ind w:left="-142" w:right="-285"/>
        <w:rPr>
          <w:b/>
          <w:sz w:val="20"/>
          <w:szCs w:val="20"/>
        </w:rPr>
      </w:pPr>
    </w:p>
    <w:p w14:paraId="1B82A858" w14:textId="77777777" w:rsidR="00A647EC" w:rsidRPr="00070CF5" w:rsidRDefault="00A647EC" w:rsidP="004138A0">
      <w:pPr>
        <w:spacing w:after="0" w:line="240" w:lineRule="auto"/>
        <w:ind w:left="-142" w:right="-285"/>
        <w:rPr>
          <w:b/>
        </w:rPr>
      </w:pPr>
      <w:r w:rsidRPr="00070CF5">
        <w:rPr>
          <w:b/>
        </w:rPr>
        <w:t>Naturaleza</w:t>
      </w:r>
    </w:p>
    <w:p w14:paraId="7E80FC60" w14:textId="77777777" w:rsidR="00A647EC" w:rsidRPr="00070CF5" w:rsidRDefault="00A647EC" w:rsidP="004138A0">
      <w:pPr>
        <w:spacing w:after="0" w:line="240" w:lineRule="auto"/>
        <w:ind w:left="-142" w:right="-285"/>
        <w:rPr>
          <w:sz w:val="20"/>
          <w:szCs w:val="20"/>
        </w:rPr>
      </w:pPr>
      <w:r w:rsidRPr="00070CF5">
        <w:rPr>
          <w:sz w:val="20"/>
          <w:szCs w:val="20"/>
        </w:rPr>
        <w:t>Fundación.</w:t>
      </w:r>
    </w:p>
    <w:p w14:paraId="355EE8DC" w14:textId="77777777" w:rsidR="00070CF5" w:rsidRDefault="00070CF5" w:rsidP="004138A0">
      <w:pPr>
        <w:spacing w:after="0" w:line="240" w:lineRule="auto"/>
        <w:ind w:left="-142" w:right="-285"/>
        <w:rPr>
          <w:b/>
          <w:sz w:val="20"/>
          <w:szCs w:val="20"/>
        </w:rPr>
      </w:pPr>
    </w:p>
    <w:p w14:paraId="15180EAD" w14:textId="77777777" w:rsidR="00A647EC" w:rsidRPr="00070CF5" w:rsidRDefault="00A647EC" w:rsidP="004138A0">
      <w:pPr>
        <w:spacing w:after="0" w:line="240" w:lineRule="auto"/>
        <w:ind w:left="-142" w:right="-285"/>
        <w:rPr>
          <w:b/>
        </w:rPr>
      </w:pPr>
      <w:r w:rsidRPr="00070CF5">
        <w:rPr>
          <w:b/>
        </w:rPr>
        <w:t>Régimen contable</w:t>
      </w:r>
    </w:p>
    <w:p w14:paraId="56F7B2A7" w14:textId="77777777" w:rsidR="00A647EC" w:rsidRPr="00070CF5" w:rsidRDefault="00A647EC" w:rsidP="004138A0">
      <w:pPr>
        <w:spacing w:after="0" w:line="240" w:lineRule="auto"/>
        <w:ind w:left="-142" w:right="-285"/>
        <w:rPr>
          <w:sz w:val="20"/>
          <w:szCs w:val="20"/>
        </w:rPr>
      </w:pPr>
      <w:r w:rsidRPr="00070CF5">
        <w:rPr>
          <w:sz w:val="20"/>
          <w:szCs w:val="20"/>
        </w:rPr>
        <w:t>Privado.</w:t>
      </w:r>
    </w:p>
    <w:p w14:paraId="778D8628" w14:textId="77777777" w:rsidR="00070CF5" w:rsidRDefault="00070CF5" w:rsidP="004138A0">
      <w:pPr>
        <w:spacing w:after="0" w:line="240" w:lineRule="auto"/>
        <w:ind w:left="-142" w:right="-285"/>
        <w:rPr>
          <w:b/>
          <w:sz w:val="20"/>
          <w:szCs w:val="20"/>
        </w:rPr>
      </w:pPr>
    </w:p>
    <w:p w14:paraId="0B60B667" w14:textId="77777777" w:rsidR="00A647EC" w:rsidRPr="00070CF5" w:rsidRDefault="00A647EC" w:rsidP="004138A0">
      <w:pPr>
        <w:spacing w:after="0" w:line="240" w:lineRule="auto"/>
        <w:ind w:left="-142" w:right="-285"/>
        <w:rPr>
          <w:b/>
        </w:rPr>
      </w:pPr>
      <w:r w:rsidRPr="00070CF5">
        <w:rPr>
          <w:b/>
        </w:rPr>
        <w:t>Régimen presupuestario</w:t>
      </w:r>
    </w:p>
    <w:p w14:paraId="1842494A" w14:textId="77777777" w:rsidR="00A647EC" w:rsidRDefault="00A647EC" w:rsidP="004138A0">
      <w:pPr>
        <w:spacing w:after="0" w:line="240" w:lineRule="auto"/>
        <w:ind w:left="-142" w:right="-285"/>
        <w:rPr>
          <w:sz w:val="20"/>
          <w:szCs w:val="20"/>
        </w:rPr>
      </w:pPr>
      <w:r w:rsidRPr="00070CF5">
        <w:rPr>
          <w:sz w:val="20"/>
          <w:szCs w:val="20"/>
        </w:rPr>
        <w:t>Estimativo.</w:t>
      </w:r>
    </w:p>
    <w:p w14:paraId="42025461" w14:textId="77777777" w:rsidR="00070CF5" w:rsidRPr="00070CF5" w:rsidRDefault="00070CF5" w:rsidP="004138A0">
      <w:pPr>
        <w:spacing w:after="120" w:line="240" w:lineRule="auto"/>
        <w:ind w:left="-142" w:right="-285"/>
        <w:rPr>
          <w:sz w:val="20"/>
          <w:szCs w:val="20"/>
        </w:rPr>
      </w:pPr>
    </w:p>
    <w:p w14:paraId="6E6BE56D" w14:textId="77777777" w:rsidR="00070CF5" w:rsidRPr="00070CF5" w:rsidRDefault="00070CF5" w:rsidP="004138A0">
      <w:pPr>
        <w:spacing w:after="120" w:line="240" w:lineRule="auto"/>
        <w:ind w:left="-142" w:right="-285"/>
        <w:rPr>
          <w:b/>
        </w:rPr>
      </w:pPr>
      <w:r w:rsidRPr="00070CF5">
        <w:rPr>
          <w:b/>
        </w:rPr>
        <w:t>Creación</w:t>
      </w:r>
    </w:p>
    <w:p w14:paraId="3C4D7EC8" w14:textId="7E7C629C" w:rsidR="00A647EC" w:rsidRPr="00070CF5" w:rsidRDefault="00A647EC" w:rsidP="004138A0">
      <w:pPr>
        <w:spacing w:after="120" w:line="240" w:lineRule="auto"/>
        <w:ind w:left="-142" w:right="-285"/>
        <w:jc w:val="both"/>
        <w:rPr>
          <w:b/>
        </w:rPr>
      </w:pPr>
      <w:r w:rsidRPr="00070CF5">
        <w:rPr>
          <w:sz w:val="20"/>
          <w:szCs w:val="20"/>
        </w:rPr>
        <w:t xml:space="preserve">La fundación es una entidad de carácter cultural, constituida mediante escritura pública el 16 de febrero de 2001. La constitución de la fundación fue acordada por la Diputación Foral de Álava, como único fundador </w:t>
      </w:r>
      <w:r w:rsidR="00070CF5" w:rsidRPr="00070CF5">
        <w:rPr>
          <w:sz w:val="20"/>
          <w:szCs w:val="20"/>
        </w:rPr>
        <w:t>mediante</w:t>
      </w:r>
      <w:r w:rsidR="00070CF5">
        <w:rPr>
          <w:sz w:val="20"/>
          <w:szCs w:val="20"/>
        </w:rPr>
        <w:t xml:space="preserve"> </w:t>
      </w:r>
      <w:hyperlink r:id="rId11" w:history="1">
        <w:r w:rsidRPr="00070CF5">
          <w:rPr>
            <w:rStyle w:val="Hipervnculo"/>
            <w:sz w:val="20"/>
            <w:szCs w:val="20"/>
          </w:rPr>
          <w:t>Decreto Foral del Consejo de Diputados nº112/2000, de 14 de noviembre</w:t>
        </w:r>
      </w:hyperlink>
      <w:r w:rsidRPr="00070CF5">
        <w:rPr>
          <w:sz w:val="20"/>
          <w:szCs w:val="20"/>
        </w:rPr>
        <w:t xml:space="preserve">. Fue inscrita en el Registro de Fundaciones en virtud de la </w:t>
      </w:r>
      <w:hyperlink r:id="rId12" w:history="1">
        <w:r w:rsidRPr="00070CF5">
          <w:rPr>
            <w:rStyle w:val="Hipervnculo"/>
            <w:sz w:val="20"/>
            <w:szCs w:val="20"/>
          </w:rPr>
          <w:t>ORDEN de 30 de abril de 2001, del Consejero de Justicia, Trabajo y Seguridad Social, por la que se inscribe en el Registro de Fundaciones del  País Vasco  la denominada “Fundación Artium de Álava”</w:t>
        </w:r>
      </w:hyperlink>
      <w:r>
        <w:t>.</w:t>
      </w:r>
    </w:p>
    <w:p w14:paraId="0405A5FD" w14:textId="77777777" w:rsidR="00A647EC" w:rsidRPr="00070CF5" w:rsidRDefault="00592933" w:rsidP="004138A0">
      <w:pPr>
        <w:spacing w:after="120" w:line="240" w:lineRule="auto"/>
        <w:ind w:left="-142" w:right="-285"/>
        <w:jc w:val="both"/>
        <w:rPr>
          <w:b/>
        </w:rPr>
      </w:pPr>
      <w:r w:rsidRPr="00070CF5">
        <w:rPr>
          <w:b/>
        </w:rPr>
        <w:t>Adscripción departamental</w:t>
      </w:r>
    </w:p>
    <w:p w14:paraId="67BD7A87" w14:textId="1B35A10E" w:rsidR="00592933" w:rsidRPr="00835E7B" w:rsidRDefault="00835E7B" w:rsidP="004138A0">
      <w:pPr>
        <w:spacing w:after="60" w:line="240" w:lineRule="auto"/>
        <w:ind w:left="-142" w:right="-285"/>
        <w:jc w:val="both"/>
        <w:rPr>
          <w:sz w:val="20"/>
          <w:szCs w:val="20"/>
        </w:rPr>
      </w:pPr>
      <w:r w:rsidRPr="00835E7B">
        <w:rPr>
          <w:sz w:val="20"/>
          <w:szCs w:val="20"/>
        </w:rPr>
        <w:t>Cultura y</w:t>
      </w:r>
      <w:r w:rsidR="00592933" w:rsidRPr="00835E7B">
        <w:rPr>
          <w:sz w:val="20"/>
          <w:szCs w:val="20"/>
        </w:rPr>
        <w:t xml:space="preserve"> Política Lingüística </w:t>
      </w:r>
    </w:p>
    <w:p w14:paraId="68A09F0D" w14:textId="77777777" w:rsidR="00BE5223" w:rsidRDefault="00BE5223" w:rsidP="004138A0">
      <w:pPr>
        <w:spacing w:after="60" w:line="240" w:lineRule="auto"/>
        <w:ind w:left="-142" w:right="-285"/>
        <w:jc w:val="both"/>
        <w:rPr>
          <w:b/>
        </w:rPr>
      </w:pPr>
    </w:p>
    <w:p w14:paraId="3FC1D294" w14:textId="41E0D037" w:rsidR="00070CF5" w:rsidRPr="00070CF5" w:rsidRDefault="00592933" w:rsidP="004138A0">
      <w:pPr>
        <w:spacing w:after="60" w:line="240" w:lineRule="auto"/>
        <w:ind w:left="-142" w:right="-285"/>
        <w:jc w:val="both"/>
        <w:rPr>
          <w:b/>
        </w:rPr>
      </w:pPr>
      <w:r w:rsidRPr="00070CF5">
        <w:rPr>
          <w:b/>
        </w:rPr>
        <w:t>C.N.A</w:t>
      </w:r>
      <w:r w:rsidR="00070CF5" w:rsidRPr="00070CF5">
        <w:rPr>
          <w:b/>
        </w:rPr>
        <w:t>.E.</w:t>
      </w:r>
    </w:p>
    <w:p w14:paraId="09B855CE" w14:textId="77777777" w:rsidR="00070CF5" w:rsidRDefault="00592933" w:rsidP="004138A0">
      <w:pPr>
        <w:spacing w:after="100" w:line="240" w:lineRule="auto"/>
        <w:ind w:left="-142" w:right="-285"/>
        <w:jc w:val="both"/>
        <w:rPr>
          <w:sz w:val="20"/>
          <w:szCs w:val="20"/>
        </w:rPr>
      </w:pPr>
      <w:r w:rsidRPr="00070CF5">
        <w:rPr>
          <w:sz w:val="20"/>
          <w:szCs w:val="20"/>
        </w:rPr>
        <w:t>9102 Actividades de museos</w:t>
      </w:r>
    </w:p>
    <w:p w14:paraId="7FC071BC" w14:textId="77777777" w:rsidR="001C7BC0" w:rsidRPr="001C7BC0" w:rsidRDefault="001C7BC0" w:rsidP="004138A0">
      <w:pPr>
        <w:spacing w:after="100" w:line="240" w:lineRule="auto"/>
        <w:ind w:left="-142" w:right="-285"/>
        <w:jc w:val="both"/>
        <w:rPr>
          <w:sz w:val="20"/>
          <w:szCs w:val="20"/>
        </w:rPr>
      </w:pPr>
    </w:p>
    <w:p w14:paraId="14D83874" w14:textId="77777777" w:rsidR="00592933" w:rsidRPr="00070CF5" w:rsidRDefault="00592933" w:rsidP="004138A0">
      <w:pPr>
        <w:spacing w:after="100" w:line="240" w:lineRule="auto"/>
        <w:ind w:left="-142" w:right="-285"/>
        <w:jc w:val="both"/>
        <w:rPr>
          <w:b/>
        </w:rPr>
      </w:pPr>
      <w:r w:rsidRPr="00070CF5">
        <w:rPr>
          <w:b/>
        </w:rPr>
        <w:t>Objeto y fin fundacional</w:t>
      </w:r>
    </w:p>
    <w:p w14:paraId="45FA770F" w14:textId="77777777" w:rsidR="00592933" w:rsidRPr="00070CF5" w:rsidRDefault="00592933" w:rsidP="004138A0">
      <w:pPr>
        <w:spacing w:after="120" w:line="240" w:lineRule="auto"/>
        <w:ind w:left="-142" w:right="-285"/>
        <w:jc w:val="both"/>
        <w:rPr>
          <w:sz w:val="20"/>
          <w:szCs w:val="20"/>
        </w:rPr>
      </w:pPr>
      <w:r w:rsidRPr="00070CF5">
        <w:rPr>
          <w:sz w:val="20"/>
          <w:szCs w:val="20"/>
        </w:rPr>
        <w:t>Su fin fundacional consiste en:</w:t>
      </w:r>
    </w:p>
    <w:p w14:paraId="34B647C7" w14:textId="77777777" w:rsidR="00592933" w:rsidRPr="00070CF5" w:rsidRDefault="00592933" w:rsidP="004138A0">
      <w:pPr>
        <w:pStyle w:val="Prrafodelista"/>
        <w:numPr>
          <w:ilvl w:val="0"/>
          <w:numId w:val="2"/>
        </w:numPr>
        <w:spacing w:after="0" w:line="240" w:lineRule="auto"/>
        <w:ind w:left="142" w:right="-285" w:hanging="284"/>
        <w:jc w:val="both"/>
        <w:rPr>
          <w:sz w:val="20"/>
          <w:szCs w:val="20"/>
        </w:rPr>
      </w:pPr>
      <w:r w:rsidRPr="00070CF5">
        <w:rPr>
          <w:sz w:val="20"/>
          <w:szCs w:val="20"/>
        </w:rPr>
        <w:t>Gestionar y dirigir el Centro Museo Vasco de Arte Contemporáneo Artium de Álava.</w:t>
      </w:r>
    </w:p>
    <w:p w14:paraId="4FEC6227" w14:textId="77777777" w:rsidR="00592933" w:rsidRPr="00070CF5" w:rsidRDefault="009440D6" w:rsidP="004138A0">
      <w:pPr>
        <w:pStyle w:val="Prrafodelista"/>
        <w:numPr>
          <w:ilvl w:val="0"/>
          <w:numId w:val="2"/>
        </w:numPr>
        <w:ind w:left="142" w:right="-285" w:hanging="284"/>
        <w:jc w:val="both"/>
        <w:rPr>
          <w:sz w:val="20"/>
          <w:szCs w:val="20"/>
        </w:rPr>
      </w:pPr>
      <w:r>
        <w:rPr>
          <w:sz w:val="20"/>
          <w:szCs w:val="20"/>
        </w:rPr>
        <w:t>Mantener, conservar</w:t>
      </w:r>
      <w:r w:rsidR="00592933" w:rsidRPr="00070CF5">
        <w:rPr>
          <w:sz w:val="20"/>
          <w:szCs w:val="20"/>
        </w:rPr>
        <w:t>, proteger y restaurar los bienes muebles o inmuebles de valor cultural que integran su patrimonio.</w:t>
      </w:r>
    </w:p>
    <w:p w14:paraId="3A7E493C" w14:textId="77777777" w:rsidR="00592933" w:rsidRPr="00070CF5" w:rsidRDefault="007E585F" w:rsidP="004138A0">
      <w:pPr>
        <w:pStyle w:val="Prrafodelista"/>
        <w:numPr>
          <w:ilvl w:val="0"/>
          <w:numId w:val="2"/>
        </w:numPr>
        <w:ind w:left="142" w:right="-285" w:hanging="284"/>
        <w:jc w:val="both"/>
        <w:rPr>
          <w:sz w:val="20"/>
          <w:szCs w:val="20"/>
        </w:rPr>
      </w:pPr>
      <w:r w:rsidRPr="00070CF5">
        <w:rPr>
          <w:sz w:val="20"/>
          <w:szCs w:val="20"/>
        </w:rPr>
        <w:t>Promocionar y favorecer la comunicación social de las artes plásticas.</w:t>
      </w:r>
    </w:p>
    <w:p w14:paraId="19CC5F30" w14:textId="77777777" w:rsidR="007E585F" w:rsidRPr="00070CF5" w:rsidRDefault="007E585F" w:rsidP="004138A0">
      <w:pPr>
        <w:pStyle w:val="Prrafodelista"/>
        <w:numPr>
          <w:ilvl w:val="0"/>
          <w:numId w:val="2"/>
        </w:numPr>
        <w:ind w:left="142" w:right="-285" w:hanging="284"/>
        <w:jc w:val="both"/>
        <w:rPr>
          <w:sz w:val="20"/>
          <w:szCs w:val="20"/>
        </w:rPr>
      </w:pPr>
      <w:r w:rsidRPr="00070CF5">
        <w:rPr>
          <w:sz w:val="20"/>
          <w:szCs w:val="20"/>
        </w:rPr>
        <w:t>Exhibir las colecciones en condiciones adecuadas para su contemplación y estudio y facilitar y fomentar las labores de estudio y de investigación.</w:t>
      </w:r>
    </w:p>
    <w:p w14:paraId="506C667D" w14:textId="77777777" w:rsidR="007E585F" w:rsidRPr="00070CF5" w:rsidRDefault="007E585F" w:rsidP="004138A0">
      <w:pPr>
        <w:pStyle w:val="Prrafodelista"/>
        <w:numPr>
          <w:ilvl w:val="0"/>
          <w:numId w:val="2"/>
        </w:numPr>
        <w:ind w:left="142" w:right="-285" w:hanging="284"/>
        <w:jc w:val="both"/>
        <w:rPr>
          <w:sz w:val="20"/>
          <w:szCs w:val="20"/>
        </w:rPr>
      </w:pPr>
      <w:r w:rsidRPr="00070CF5">
        <w:rPr>
          <w:sz w:val="20"/>
          <w:szCs w:val="20"/>
        </w:rPr>
        <w:t>Impulsar el conocimiento, la difusión y comunicación de las obras e identidad cultural del patrimonio existente en el Centro-Museo Artium.</w:t>
      </w:r>
    </w:p>
    <w:p w14:paraId="69A4B022" w14:textId="77777777" w:rsidR="007E585F" w:rsidRPr="00070CF5" w:rsidRDefault="007E585F" w:rsidP="004138A0">
      <w:pPr>
        <w:pStyle w:val="Prrafodelista"/>
        <w:numPr>
          <w:ilvl w:val="0"/>
          <w:numId w:val="2"/>
        </w:numPr>
        <w:ind w:left="142" w:right="-285" w:hanging="284"/>
        <w:rPr>
          <w:sz w:val="20"/>
          <w:szCs w:val="20"/>
        </w:rPr>
      </w:pPr>
      <w:r w:rsidRPr="00070CF5">
        <w:rPr>
          <w:sz w:val="20"/>
          <w:szCs w:val="20"/>
        </w:rPr>
        <w:t>Desarrollar programas de investigación y participar en planes de formación y perfeccionamiento en museología.</w:t>
      </w:r>
    </w:p>
    <w:p w14:paraId="6E0609AD" w14:textId="77777777" w:rsidR="007E585F" w:rsidRPr="00070CF5" w:rsidRDefault="007E585F" w:rsidP="004138A0">
      <w:pPr>
        <w:pStyle w:val="Prrafodelista"/>
        <w:numPr>
          <w:ilvl w:val="0"/>
          <w:numId w:val="2"/>
        </w:numPr>
        <w:ind w:left="142" w:right="-285" w:hanging="284"/>
        <w:jc w:val="both"/>
        <w:rPr>
          <w:sz w:val="20"/>
          <w:szCs w:val="20"/>
        </w:rPr>
      </w:pPr>
      <w:r w:rsidRPr="00070CF5">
        <w:rPr>
          <w:sz w:val="20"/>
          <w:szCs w:val="20"/>
        </w:rPr>
        <w:lastRenderedPageBreak/>
        <w:t>Establecer relaciones de cooperación y colaboración con otras Fundaciones u organizaciones gestoras de museos, con la Universidad, con centros de investigación y otras entidades culturales nacionales o extranjeras.</w:t>
      </w:r>
    </w:p>
    <w:p w14:paraId="78AE1F51" w14:textId="77777777" w:rsidR="007E585F" w:rsidRDefault="007E585F" w:rsidP="004138A0">
      <w:pPr>
        <w:pStyle w:val="Prrafodelista"/>
        <w:numPr>
          <w:ilvl w:val="0"/>
          <w:numId w:val="2"/>
        </w:numPr>
        <w:ind w:left="142" w:right="-285" w:hanging="284"/>
        <w:jc w:val="both"/>
        <w:rPr>
          <w:sz w:val="20"/>
          <w:szCs w:val="20"/>
        </w:rPr>
      </w:pPr>
      <w:r w:rsidRPr="00070CF5">
        <w:rPr>
          <w:sz w:val="20"/>
          <w:szCs w:val="20"/>
        </w:rPr>
        <w:t>Desarrollar acciones conjuntas con las entidades reseñadas en el apartado anterior.</w:t>
      </w:r>
    </w:p>
    <w:p w14:paraId="2B47A801" w14:textId="77777777" w:rsidR="007E585F" w:rsidRPr="00070CF5" w:rsidRDefault="007E585F" w:rsidP="004138A0">
      <w:pPr>
        <w:pStyle w:val="Prrafodelista"/>
        <w:numPr>
          <w:ilvl w:val="0"/>
          <w:numId w:val="2"/>
        </w:numPr>
        <w:ind w:left="142" w:right="-286" w:hanging="284"/>
        <w:jc w:val="both"/>
        <w:rPr>
          <w:sz w:val="20"/>
          <w:szCs w:val="20"/>
        </w:rPr>
      </w:pPr>
      <w:r w:rsidRPr="00070CF5">
        <w:rPr>
          <w:sz w:val="20"/>
          <w:szCs w:val="20"/>
        </w:rPr>
        <w:t>Realizar otras actividades complementarias que tengan como finalidad la promoción o realización</w:t>
      </w:r>
      <w:r w:rsidR="004138A0">
        <w:rPr>
          <w:sz w:val="20"/>
          <w:szCs w:val="20"/>
        </w:rPr>
        <w:t xml:space="preserve"> de</w:t>
      </w:r>
      <w:r w:rsidRPr="00070CF5">
        <w:rPr>
          <w:sz w:val="20"/>
          <w:szCs w:val="20"/>
        </w:rPr>
        <w:t xml:space="preserve"> manifestaciones culturales, conferencias, ediciones de libros, catálogos y otras publicaciones, concesión </w:t>
      </w:r>
      <w:r w:rsidR="00206DBF">
        <w:rPr>
          <w:sz w:val="20"/>
          <w:szCs w:val="20"/>
        </w:rPr>
        <w:t xml:space="preserve">   </w:t>
      </w:r>
      <w:r w:rsidRPr="00070CF5">
        <w:rPr>
          <w:sz w:val="20"/>
          <w:szCs w:val="20"/>
        </w:rPr>
        <w:t>de becas y ayudas en general, y cualesquiera otras actividades similares, siempre que sean compatibles con los fines fundacionales.</w:t>
      </w:r>
    </w:p>
    <w:p w14:paraId="7704EF2C" w14:textId="77777777" w:rsidR="004138A0" w:rsidRDefault="007E585F" w:rsidP="004138A0">
      <w:pPr>
        <w:spacing w:after="120" w:line="240" w:lineRule="auto"/>
        <w:ind w:left="-142" w:right="-285"/>
        <w:rPr>
          <w:b/>
        </w:rPr>
      </w:pPr>
      <w:r w:rsidRPr="00070CF5">
        <w:rPr>
          <w:b/>
        </w:rPr>
        <w:t>Clasificación en contabilidad nacional</w:t>
      </w:r>
    </w:p>
    <w:p w14:paraId="13586FC3" w14:textId="77777777" w:rsidR="007E585F" w:rsidRPr="004138A0" w:rsidRDefault="007E585F" w:rsidP="004138A0">
      <w:pPr>
        <w:spacing w:after="120" w:line="240" w:lineRule="auto"/>
        <w:ind w:left="-142" w:right="-285"/>
        <w:rPr>
          <w:b/>
        </w:rPr>
      </w:pPr>
      <w:r w:rsidRPr="00070CF5">
        <w:rPr>
          <w:sz w:val="20"/>
          <w:szCs w:val="20"/>
        </w:rPr>
        <w:t>Administraciones Públicas-Administración Local.</w:t>
      </w:r>
    </w:p>
    <w:p w14:paraId="42C43A38" w14:textId="77777777" w:rsidR="007E585F" w:rsidRPr="00070CF5" w:rsidRDefault="007E585F" w:rsidP="001C7624">
      <w:pPr>
        <w:spacing w:after="0" w:line="240" w:lineRule="auto"/>
        <w:ind w:right="-285" w:hanging="142"/>
        <w:rPr>
          <w:b/>
        </w:rPr>
      </w:pPr>
      <w:r w:rsidRPr="00070CF5">
        <w:rPr>
          <w:b/>
        </w:rPr>
        <w:t>Dotación Fundacional</w:t>
      </w:r>
    </w:p>
    <w:p w14:paraId="7CFA60E3" w14:textId="77777777" w:rsidR="007E585F" w:rsidRDefault="007E585F" w:rsidP="001C7624">
      <w:pPr>
        <w:pStyle w:val="Prrafodelista"/>
        <w:spacing w:after="0" w:line="240" w:lineRule="auto"/>
        <w:ind w:left="284" w:right="-285" w:hanging="426"/>
      </w:pPr>
      <w:r>
        <w:t>180.304</w:t>
      </w:r>
      <w:r>
        <w:rPr>
          <w:rFonts w:cstheme="minorHAnsi"/>
        </w:rPr>
        <w:t>€</w:t>
      </w:r>
    </w:p>
    <w:p w14:paraId="2C63EFE8" w14:textId="77777777" w:rsidR="001E6C8A" w:rsidRDefault="001E6C8A" w:rsidP="004138A0">
      <w:pPr>
        <w:pStyle w:val="Prrafodelista"/>
        <w:ind w:left="284" w:right="-285" w:hanging="284"/>
      </w:pPr>
    </w:p>
    <w:p w14:paraId="10F77279" w14:textId="77777777" w:rsidR="007E585F" w:rsidRPr="001E6C8A" w:rsidRDefault="007E585F" w:rsidP="001C7624">
      <w:pPr>
        <w:pStyle w:val="Prrafodelista"/>
        <w:ind w:left="284" w:right="-285" w:hanging="426"/>
        <w:rPr>
          <w:b/>
        </w:rPr>
      </w:pPr>
      <w:r w:rsidRPr="001E6C8A">
        <w:rPr>
          <w:b/>
        </w:rPr>
        <w:t>Composición de la Dotación Fundacional</w:t>
      </w:r>
    </w:p>
    <w:p w14:paraId="7FEF419A" w14:textId="77777777" w:rsidR="007E585F" w:rsidRPr="001E6C8A" w:rsidRDefault="007E585F" w:rsidP="001C7624">
      <w:pPr>
        <w:pStyle w:val="Prrafodelista"/>
        <w:spacing w:line="240" w:lineRule="auto"/>
        <w:ind w:left="-142"/>
        <w:rPr>
          <w:sz w:val="20"/>
          <w:szCs w:val="20"/>
        </w:rPr>
      </w:pPr>
      <w:r w:rsidRPr="001E6C8A">
        <w:rPr>
          <w:sz w:val="20"/>
          <w:szCs w:val="20"/>
        </w:rPr>
        <w:t>El Fondo Social, fue aportado en su totalidad por la Diputación</w:t>
      </w:r>
      <w:r w:rsidR="00171557">
        <w:rPr>
          <w:sz w:val="20"/>
          <w:szCs w:val="20"/>
        </w:rPr>
        <w:t xml:space="preserve"> Foral</w:t>
      </w:r>
      <w:r w:rsidRPr="001E6C8A">
        <w:rPr>
          <w:sz w:val="20"/>
          <w:szCs w:val="20"/>
        </w:rPr>
        <w:t xml:space="preserve"> </w:t>
      </w:r>
      <w:r w:rsidR="00D423D4">
        <w:rPr>
          <w:sz w:val="20"/>
          <w:szCs w:val="20"/>
        </w:rPr>
        <w:t xml:space="preserve">de Álava en el acto de </w:t>
      </w:r>
      <w:r w:rsidR="001E6C8A">
        <w:rPr>
          <w:sz w:val="20"/>
          <w:szCs w:val="20"/>
        </w:rPr>
        <w:t xml:space="preserve">constitución de </w:t>
      </w:r>
      <w:r w:rsidR="001C7624">
        <w:rPr>
          <w:sz w:val="20"/>
          <w:szCs w:val="20"/>
        </w:rPr>
        <w:t xml:space="preserve">la </w:t>
      </w:r>
      <w:r w:rsidRPr="001E6C8A">
        <w:rPr>
          <w:sz w:val="20"/>
          <w:szCs w:val="20"/>
        </w:rPr>
        <w:t>fundación.</w:t>
      </w:r>
    </w:p>
    <w:p w14:paraId="18B4B340" w14:textId="77777777" w:rsidR="001E6C8A" w:rsidRDefault="001E6C8A" w:rsidP="004138A0">
      <w:pPr>
        <w:pStyle w:val="Prrafodelista"/>
        <w:ind w:left="284" w:right="-285" w:hanging="284"/>
      </w:pPr>
    </w:p>
    <w:p w14:paraId="674D4CEE" w14:textId="77777777" w:rsidR="001C7624" w:rsidRDefault="007E585F" w:rsidP="001C7624">
      <w:pPr>
        <w:pStyle w:val="Prrafodelista"/>
        <w:ind w:left="0" w:right="-285" w:hanging="142"/>
        <w:rPr>
          <w:b/>
        </w:rPr>
      </w:pPr>
      <w:r w:rsidRPr="001E6C8A">
        <w:rPr>
          <w:b/>
        </w:rPr>
        <w:t>Composición del Patronato</w:t>
      </w:r>
    </w:p>
    <w:p w14:paraId="1B8D2686" w14:textId="77777777" w:rsidR="0024324D" w:rsidRPr="001C7624" w:rsidRDefault="0024324D" w:rsidP="0024324D">
      <w:pPr>
        <w:pStyle w:val="Prrafodelista"/>
        <w:ind w:left="-142" w:right="-285"/>
        <w:rPr>
          <w:b/>
        </w:rPr>
      </w:pPr>
      <w:r w:rsidRPr="001C7624">
        <w:rPr>
          <w:sz w:val="20"/>
          <w:szCs w:val="20"/>
        </w:rPr>
        <w:t xml:space="preserve">Designados por:                                                   </w:t>
      </w:r>
      <w:r w:rsidR="00055303">
        <w:rPr>
          <w:sz w:val="20"/>
          <w:szCs w:val="20"/>
        </w:rPr>
        <w:tab/>
      </w:r>
      <w:r w:rsidR="00055303">
        <w:rPr>
          <w:sz w:val="20"/>
          <w:szCs w:val="20"/>
        </w:rPr>
        <w:tab/>
      </w:r>
      <w:r w:rsidR="00055303">
        <w:rPr>
          <w:sz w:val="20"/>
          <w:szCs w:val="20"/>
        </w:rPr>
        <w:tab/>
      </w:r>
      <w:r w:rsidRPr="001C7624">
        <w:rPr>
          <w:sz w:val="20"/>
          <w:szCs w:val="20"/>
        </w:rPr>
        <w:t xml:space="preserve">      Nª patronos/Total</w:t>
      </w:r>
    </w:p>
    <w:p w14:paraId="110B90EA" w14:textId="739AFD3C" w:rsidR="0024324D" w:rsidRPr="001E6C8A" w:rsidRDefault="00055303" w:rsidP="0024324D">
      <w:pPr>
        <w:pStyle w:val="Prrafodelista"/>
        <w:tabs>
          <w:tab w:val="left" w:pos="4395"/>
        </w:tabs>
        <w:ind w:left="-142" w:right="-285"/>
        <w:rPr>
          <w:sz w:val="20"/>
          <w:szCs w:val="20"/>
        </w:rPr>
      </w:pPr>
      <w:r>
        <w:rPr>
          <w:sz w:val="20"/>
          <w:szCs w:val="20"/>
        </w:rPr>
        <w:t>Diputación Foral de Álava</w:t>
      </w:r>
      <w:r w:rsidR="0024324D" w:rsidRPr="001E6C8A">
        <w:rPr>
          <w:sz w:val="20"/>
          <w:szCs w:val="20"/>
        </w:rPr>
        <w:t xml:space="preserve">                               </w:t>
      </w:r>
      <w:r w:rsidR="0024324D">
        <w:rPr>
          <w:sz w:val="20"/>
          <w:szCs w:val="20"/>
        </w:rPr>
        <w:t xml:space="preserve">                  </w:t>
      </w:r>
      <w:r>
        <w:rPr>
          <w:sz w:val="20"/>
          <w:szCs w:val="20"/>
        </w:rPr>
        <w:tab/>
      </w:r>
      <w:r>
        <w:rPr>
          <w:sz w:val="20"/>
          <w:szCs w:val="20"/>
        </w:rPr>
        <w:tab/>
      </w:r>
      <w:r>
        <w:rPr>
          <w:sz w:val="20"/>
          <w:szCs w:val="20"/>
        </w:rPr>
        <w:tab/>
      </w:r>
      <w:r w:rsidR="0024324D" w:rsidRPr="001E6C8A">
        <w:rPr>
          <w:sz w:val="20"/>
          <w:szCs w:val="20"/>
        </w:rPr>
        <w:t>5/1</w:t>
      </w:r>
      <w:r w:rsidR="004C1B9E">
        <w:rPr>
          <w:sz w:val="20"/>
          <w:szCs w:val="20"/>
        </w:rPr>
        <w:t>2</w:t>
      </w:r>
    </w:p>
    <w:p w14:paraId="03C31743" w14:textId="29E46093" w:rsidR="0024324D" w:rsidRPr="001E6C8A" w:rsidRDefault="0024324D" w:rsidP="0024324D">
      <w:pPr>
        <w:pStyle w:val="Prrafodelista"/>
        <w:ind w:left="-142" w:right="-285"/>
        <w:rPr>
          <w:sz w:val="20"/>
          <w:szCs w:val="20"/>
        </w:rPr>
      </w:pPr>
      <w:r>
        <w:rPr>
          <w:sz w:val="20"/>
          <w:szCs w:val="20"/>
        </w:rPr>
        <w:t>Gobierno Vasco</w:t>
      </w:r>
      <w:r w:rsidRPr="001E6C8A">
        <w:rPr>
          <w:sz w:val="20"/>
          <w:szCs w:val="20"/>
        </w:rPr>
        <w:t xml:space="preserve">                           </w:t>
      </w:r>
      <w:r>
        <w:rPr>
          <w:sz w:val="20"/>
          <w:szCs w:val="20"/>
        </w:rPr>
        <w:t xml:space="preserve">       </w:t>
      </w:r>
      <w:r w:rsidRPr="001E6C8A">
        <w:rPr>
          <w:sz w:val="20"/>
          <w:szCs w:val="20"/>
        </w:rPr>
        <w:t xml:space="preserve"> </w:t>
      </w:r>
      <w:r>
        <w:rPr>
          <w:sz w:val="20"/>
          <w:szCs w:val="20"/>
        </w:rPr>
        <w:t xml:space="preserve">                                </w:t>
      </w:r>
      <w:r w:rsidR="00055303">
        <w:rPr>
          <w:sz w:val="20"/>
          <w:szCs w:val="20"/>
        </w:rPr>
        <w:tab/>
      </w:r>
      <w:r w:rsidR="00055303">
        <w:rPr>
          <w:sz w:val="20"/>
          <w:szCs w:val="20"/>
        </w:rPr>
        <w:tab/>
      </w:r>
      <w:r w:rsidR="00055303">
        <w:rPr>
          <w:sz w:val="20"/>
          <w:szCs w:val="20"/>
        </w:rPr>
        <w:tab/>
      </w:r>
      <w:r w:rsidRPr="001E6C8A">
        <w:rPr>
          <w:sz w:val="20"/>
          <w:szCs w:val="20"/>
        </w:rPr>
        <w:t>2/1</w:t>
      </w:r>
      <w:r w:rsidR="004C1B9E">
        <w:rPr>
          <w:sz w:val="20"/>
          <w:szCs w:val="20"/>
        </w:rPr>
        <w:t>2</w:t>
      </w:r>
    </w:p>
    <w:p w14:paraId="6E6005EE" w14:textId="40467C80" w:rsidR="0024324D" w:rsidRPr="001E6C8A" w:rsidRDefault="0024324D" w:rsidP="0024324D">
      <w:pPr>
        <w:pStyle w:val="Prrafodelista"/>
        <w:ind w:left="-142" w:right="-285"/>
        <w:rPr>
          <w:sz w:val="20"/>
          <w:szCs w:val="20"/>
        </w:rPr>
      </w:pPr>
      <w:r w:rsidRPr="001E6C8A">
        <w:rPr>
          <w:sz w:val="20"/>
          <w:szCs w:val="20"/>
        </w:rPr>
        <w:t xml:space="preserve">Ayuntamiento de Vitoria-Gasteiz                            </w:t>
      </w:r>
      <w:r>
        <w:rPr>
          <w:sz w:val="20"/>
          <w:szCs w:val="20"/>
        </w:rPr>
        <w:t xml:space="preserve">       </w:t>
      </w:r>
      <w:r w:rsidRPr="001E6C8A">
        <w:rPr>
          <w:sz w:val="20"/>
          <w:szCs w:val="20"/>
        </w:rPr>
        <w:t xml:space="preserve"> </w:t>
      </w:r>
      <w:r>
        <w:rPr>
          <w:sz w:val="20"/>
          <w:szCs w:val="20"/>
        </w:rPr>
        <w:t xml:space="preserve"> </w:t>
      </w:r>
      <w:r w:rsidR="00055303">
        <w:rPr>
          <w:sz w:val="20"/>
          <w:szCs w:val="20"/>
        </w:rPr>
        <w:tab/>
      </w:r>
      <w:r w:rsidR="00055303">
        <w:rPr>
          <w:sz w:val="20"/>
          <w:szCs w:val="20"/>
        </w:rPr>
        <w:tab/>
      </w:r>
      <w:r w:rsidR="00055303">
        <w:rPr>
          <w:sz w:val="20"/>
          <w:szCs w:val="20"/>
        </w:rPr>
        <w:tab/>
      </w:r>
      <w:r w:rsidRPr="001E6C8A">
        <w:rPr>
          <w:sz w:val="20"/>
          <w:szCs w:val="20"/>
        </w:rPr>
        <w:t>1/1</w:t>
      </w:r>
      <w:r w:rsidR="004C1B9E">
        <w:rPr>
          <w:sz w:val="20"/>
          <w:szCs w:val="20"/>
        </w:rPr>
        <w:t>2</w:t>
      </w:r>
    </w:p>
    <w:p w14:paraId="74D07C2F" w14:textId="3D9EEA75" w:rsidR="0024324D" w:rsidRPr="001E6C8A" w:rsidRDefault="00055303" w:rsidP="0024324D">
      <w:pPr>
        <w:pStyle w:val="Prrafodelista"/>
        <w:ind w:left="-142" w:right="-285"/>
        <w:rPr>
          <w:sz w:val="20"/>
          <w:szCs w:val="20"/>
        </w:rPr>
      </w:pPr>
      <w:r>
        <w:rPr>
          <w:sz w:val="20"/>
          <w:szCs w:val="20"/>
        </w:rPr>
        <w:t xml:space="preserve">Gobierno de España – </w:t>
      </w:r>
      <w:r w:rsidR="0024324D" w:rsidRPr="001E6C8A">
        <w:rPr>
          <w:sz w:val="20"/>
          <w:szCs w:val="20"/>
        </w:rPr>
        <w:t>Min</w:t>
      </w:r>
      <w:r>
        <w:rPr>
          <w:sz w:val="20"/>
          <w:szCs w:val="20"/>
        </w:rPr>
        <w:t>isterio</w:t>
      </w:r>
      <w:r w:rsidR="0024324D" w:rsidRPr="001E6C8A">
        <w:rPr>
          <w:sz w:val="20"/>
          <w:szCs w:val="20"/>
        </w:rPr>
        <w:t xml:space="preserve"> Educación, Cultural y Deporte        </w:t>
      </w:r>
      <w:r w:rsidR="0024324D">
        <w:rPr>
          <w:sz w:val="20"/>
          <w:szCs w:val="20"/>
        </w:rPr>
        <w:t xml:space="preserve">       </w:t>
      </w:r>
      <w:r>
        <w:rPr>
          <w:sz w:val="20"/>
          <w:szCs w:val="20"/>
        </w:rPr>
        <w:tab/>
      </w:r>
      <w:r w:rsidR="0024324D" w:rsidRPr="001E6C8A">
        <w:rPr>
          <w:sz w:val="20"/>
          <w:szCs w:val="20"/>
        </w:rPr>
        <w:t>1/1</w:t>
      </w:r>
      <w:r w:rsidR="004C1B9E">
        <w:rPr>
          <w:sz w:val="20"/>
          <w:szCs w:val="20"/>
        </w:rPr>
        <w:t>2</w:t>
      </w:r>
    </w:p>
    <w:p w14:paraId="7D391985" w14:textId="4076E9D1" w:rsidR="0024324D" w:rsidRPr="001E6C8A" w:rsidRDefault="0024324D" w:rsidP="0024324D">
      <w:pPr>
        <w:pStyle w:val="Prrafodelista"/>
        <w:ind w:left="-142" w:right="-285"/>
        <w:rPr>
          <w:sz w:val="20"/>
          <w:szCs w:val="20"/>
        </w:rPr>
      </w:pPr>
      <w:r w:rsidRPr="001E6C8A">
        <w:rPr>
          <w:sz w:val="20"/>
          <w:szCs w:val="20"/>
        </w:rPr>
        <w:t xml:space="preserve">Patronos privados                                                       </w:t>
      </w:r>
      <w:r>
        <w:rPr>
          <w:sz w:val="20"/>
          <w:szCs w:val="20"/>
        </w:rPr>
        <w:t xml:space="preserve">      </w:t>
      </w:r>
      <w:r w:rsidRPr="001E6C8A">
        <w:rPr>
          <w:sz w:val="20"/>
          <w:szCs w:val="20"/>
        </w:rPr>
        <w:t xml:space="preserve"> </w:t>
      </w:r>
      <w:r>
        <w:rPr>
          <w:sz w:val="20"/>
          <w:szCs w:val="20"/>
        </w:rPr>
        <w:t xml:space="preserve"> </w:t>
      </w:r>
      <w:r w:rsidR="00055303">
        <w:rPr>
          <w:sz w:val="20"/>
          <w:szCs w:val="20"/>
        </w:rPr>
        <w:tab/>
      </w:r>
      <w:r w:rsidR="00055303">
        <w:rPr>
          <w:sz w:val="20"/>
          <w:szCs w:val="20"/>
        </w:rPr>
        <w:tab/>
      </w:r>
      <w:r w:rsidR="00055303">
        <w:rPr>
          <w:sz w:val="20"/>
          <w:szCs w:val="20"/>
        </w:rPr>
        <w:tab/>
      </w:r>
      <w:r w:rsidR="004C1B9E">
        <w:rPr>
          <w:sz w:val="20"/>
          <w:szCs w:val="20"/>
        </w:rPr>
        <w:t>3</w:t>
      </w:r>
      <w:r w:rsidRPr="001E6C8A">
        <w:rPr>
          <w:sz w:val="20"/>
          <w:szCs w:val="20"/>
        </w:rPr>
        <w:t>/1</w:t>
      </w:r>
      <w:r w:rsidR="004C1B9E">
        <w:rPr>
          <w:sz w:val="20"/>
          <w:szCs w:val="20"/>
        </w:rPr>
        <w:t>2</w:t>
      </w:r>
    </w:p>
    <w:p w14:paraId="12950CAA" w14:textId="77777777" w:rsidR="00AE59EE" w:rsidRPr="001E6C8A" w:rsidRDefault="00AE59EE" w:rsidP="001C7624">
      <w:pPr>
        <w:pStyle w:val="Prrafodelista"/>
        <w:ind w:left="-142" w:right="-285" w:hanging="284"/>
        <w:rPr>
          <w:sz w:val="20"/>
          <w:szCs w:val="20"/>
        </w:rPr>
      </w:pPr>
    </w:p>
    <w:p w14:paraId="7B138748" w14:textId="77777777" w:rsidR="00AE59EE" w:rsidRDefault="0024324D" w:rsidP="003533E6">
      <w:pPr>
        <w:pStyle w:val="Prrafodelista"/>
        <w:ind w:left="142" w:right="-285" w:hanging="284"/>
      </w:pPr>
      <w:r>
        <w:rPr>
          <w:noProof/>
          <w:lang w:eastAsia="es-ES"/>
        </w:rPr>
        <w:drawing>
          <wp:inline distT="0" distB="0" distL="0" distR="0" wp14:anchorId="64937E2B" wp14:editId="43F5C119">
            <wp:extent cx="4066162" cy="1517515"/>
            <wp:effectExtent l="0" t="0" r="10795" b="698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739D7D5" w14:textId="77777777" w:rsidR="00AE59EE" w:rsidRDefault="00AE59EE" w:rsidP="004138A0">
      <w:pPr>
        <w:pStyle w:val="Prrafodelista"/>
        <w:ind w:left="284" w:right="-285" w:hanging="284"/>
      </w:pPr>
    </w:p>
    <w:p w14:paraId="4119D7D4" w14:textId="77777777" w:rsidR="00AE59EE" w:rsidRDefault="00AE59EE" w:rsidP="004138A0">
      <w:pPr>
        <w:pStyle w:val="Prrafodelista"/>
        <w:ind w:left="284" w:right="-285" w:hanging="284"/>
      </w:pPr>
    </w:p>
    <w:p w14:paraId="1779A481" w14:textId="1485BCF9" w:rsidR="00AE59EE" w:rsidRPr="001E6C8A" w:rsidRDefault="00AE59EE" w:rsidP="003533E6">
      <w:pPr>
        <w:pStyle w:val="Prrafodelista"/>
        <w:ind w:left="284" w:right="-285" w:hanging="426"/>
        <w:rPr>
          <w:b/>
        </w:rPr>
      </w:pPr>
      <w:r w:rsidRPr="001E6C8A">
        <w:rPr>
          <w:b/>
        </w:rPr>
        <w:t>Principales magnitudes económico-financieras del ejercicio 20</w:t>
      </w:r>
      <w:r w:rsidR="00EF0620">
        <w:rPr>
          <w:b/>
        </w:rPr>
        <w:t>22</w:t>
      </w:r>
      <w:r w:rsidRPr="001E6C8A">
        <w:rPr>
          <w:b/>
        </w:rPr>
        <w:t xml:space="preserve"> (auditado)</w:t>
      </w:r>
    </w:p>
    <w:p w14:paraId="30A89D17" w14:textId="3E6919B7" w:rsidR="00AE59EE" w:rsidRPr="001E6C8A" w:rsidRDefault="00AE59EE" w:rsidP="003533E6">
      <w:pPr>
        <w:pStyle w:val="Prrafodelista"/>
        <w:ind w:left="142" w:right="-285" w:hanging="284"/>
        <w:rPr>
          <w:sz w:val="20"/>
          <w:szCs w:val="20"/>
        </w:rPr>
      </w:pPr>
      <w:r w:rsidRPr="001E6C8A">
        <w:rPr>
          <w:sz w:val="20"/>
          <w:szCs w:val="20"/>
        </w:rPr>
        <w:t xml:space="preserve">Activo total                                       </w:t>
      </w:r>
      <w:r w:rsidR="00E27137">
        <w:rPr>
          <w:sz w:val="20"/>
          <w:szCs w:val="20"/>
        </w:rPr>
        <w:t xml:space="preserve">                               </w:t>
      </w:r>
      <w:r w:rsidRPr="001E6C8A">
        <w:rPr>
          <w:sz w:val="20"/>
          <w:szCs w:val="20"/>
        </w:rPr>
        <w:t>5</w:t>
      </w:r>
      <w:r w:rsidR="00515F82">
        <w:rPr>
          <w:sz w:val="20"/>
          <w:szCs w:val="20"/>
        </w:rPr>
        <w:t>6</w:t>
      </w:r>
      <w:r w:rsidRPr="001E6C8A">
        <w:rPr>
          <w:sz w:val="20"/>
          <w:szCs w:val="20"/>
        </w:rPr>
        <w:t>.</w:t>
      </w:r>
      <w:r w:rsidR="00515F82">
        <w:rPr>
          <w:sz w:val="20"/>
          <w:szCs w:val="20"/>
        </w:rPr>
        <w:t>754</w:t>
      </w:r>
      <w:r w:rsidRPr="001E6C8A">
        <w:rPr>
          <w:sz w:val="20"/>
          <w:szCs w:val="20"/>
        </w:rPr>
        <w:t>.</w:t>
      </w:r>
      <w:r w:rsidR="00515F82">
        <w:rPr>
          <w:sz w:val="20"/>
          <w:szCs w:val="20"/>
        </w:rPr>
        <w:t>964,60</w:t>
      </w:r>
      <w:r w:rsidR="00835E7B">
        <w:rPr>
          <w:sz w:val="20"/>
          <w:szCs w:val="20"/>
        </w:rPr>
        <w:t xml:space="preserve"> </w:t>
      </w:r>
      <w:r w:rsidRPr="001E6C8A">
        <w:rPr>
          <w:rFonts w:cstheme="minorHAnsi"/>
          <w:sz w:val="20"/>
          <w:szCs w:val="20"/>
        </w:rPr>
        <w:t>€</w:t>
      </w:r>
    </w:p>
    <w:p w14:paraId="4F9F45FC" w14:textId="3A2F5A8A" w:rsidR="00AE59EE" w:rsidRPr="001E6C8A" w:rsidRDefault="00AE59EE" w:rsidP="003533E6">
      <w:pPr>
        <w:pStyle w:val="Prrafodelista"/>
        <w:ind w:left="142" w:right="-285" w:hanging="284"/>
        <w:rPr>
          <w:sz w:val="20"/>
          <w:szCs w:val="20"/>
        </w:rPr>
      </w:pPr>
      <w:r w:rsidRPr="001E6C8A">
        <w:rPr>
          <w:sz w:val="20"/>
          <w:szCs w:val="20"/>
        </w:rPr>
        <w:t xml:space="preserve">Patrimonio neto                              </w:t>
      </w:r>
      <w:r w:rsidR="00E27137">
        <w:rPr>
          <w:sz w:val="20"/>
          <w:szCs w:val="20"/>
        </w:rPr>
        <w:t xml:space="preserve">                               </w:t>
      </w:r>
      <w:r w:rsidR="00261224">
        <w:rPr>
          <w:sz w:val="20"/>
          <w:szCs w:val="20"/>
        </w:rPr>
        <w:t>56.160.419,26</w:t>
      </w:r>
      <w:r w:rsidR="00835E7B">
        <w:rPr>
          <w:sz w:val="20"/>
          <w:szCs w:val="20"/>
        </w:rPr>
        <w:t xml:space="preserve"> </w:t>
      </w:r>
      <w:r w:rsidRPr="001E6C8A">
        <w:rPr>
          <w:rFonts w:cstheme="minorHAnsi"/>
          <w:sz w:val="20"/>
          <w:szCs w:val="20"/>
        </w:rPr>
        <w:t>€</w:t>
      </w:r>
    </w:p>
    <w:p w14:paraId="2C4CAB17" w14:textId="0A9FECB1" w:rsidR="00AE59EE" w:rsidRPr="001E6C8A" w:rsidRDefault="00AE59EE" w:rsidP="003533E6">
      <w:pPr>
        <w:pStyle w:val="Prrafodelista"/>
        <w:ind w:left="142" w:right="-285" w:hanging="284"/>
        <w:rPr>
          <w:rFonts w:cstheme="minorHAnsi"/>
          <w:sz w:val="20"/>
          <w:szCs w:val="20"/>
        </w:rPr>
      </w:pPr>
      <w:r w:rsidRPr="001E6C8A">
        <w:rPr>
          <w:sz w:val="20"/>
          <w:szCs w:val="20"/>
        </w:rPr>
        <w:t xml:space="preserve">Volumen de negocio                      </w:t>
      </w:r>
      <w:r w:rsidR="00E27137">
        <w:rPr>
          <w:sz w:val="20"/>
          <w:szCs w:val="20"/>
        </w:rPr>
        <w:t xml:space="preserve">                               </w:t>
      </w:r>
      <w:r w:rsidR="00D423D4">
        <w:rPr>
          <w:sz w:val="20"/>
          <w:szCs w:val="20"/>
        </w:rPr>
        <w:t xml:space="preserve">   </w:t>
      </w:r>
      <w:r w:rsidR="00695242">
        <w:rPr>
          <w:sz w:val="20"/>
          <w:szCs w:val="20"/>
        </w:rPr>
        <w:t>4.261.534,91</w:t>
      </w:r>
      <w:r w:rsidR="00835E7B">
        <w:rPr>
          <w:sz w:val="20"/>
          <w:szCs w:val="20"/>
        </w:rPr>
        <w:t xml:space="preserve"> </w:t>
      </w:r>
      <w:r w:rsidRPr="001E6C8A">
        <w:rPr>
          <w:rFonts w:cstheme="minorHAnsi"/>
          <w:sz w:val="20"/>
          <w:szCs w:val="20"/>
        </w:rPr>
        <w:t>€</w:t>
      </w:r>
    </w:p>
    <w:p w14:paraId="144C6354" w14:textId="5FC7E38B" w:rsidR="00AE59EE" w:rsidRPr="001E6C8A" w:rsidRDefault="00AE59EE" w:rsidP="003533E6">
      <w:pPr>
        <w:pStyle w:val="Prrafodelista"/>
        <w:ind w:left="142" w:right="-285" w:hanging="284"/>
        <w:rPr>
          <w:rFonts w:cstheme="minorHAnsi"/>
          <w:sz w:val="20"/>
          <w:szCs w:val="20"/>
        </w:rPr>
      </w:pPr>
      <w:r w:rsidRPr="001E6C8A">
        <w:rPr>
          <w:rFonts w:cstheme="minorHAnsi"/>
          <w:sz w:val="20"/>
          <w:szCs w:val="20"/>
        </w:rPr>
        <w:t xml:space="preserve">Nº medio de empleados               </w:t>
      </w:r>
      <w:r w:rsidR="00E27137">
        <w:rPr>
          <w:rFonts w:cstheme="minorHAnsi"/>
          <w:sz w:val="20"/>
          <w:szCs w:val="20"/>
        </w:rPr>
        <w:t xml:space="preserve">                                </w:t>
      </w:r>
      <w:r w:rsidR="00BF0373">
        <w:rPr>
          <w:rFonts w:cstheme="minorHAnsi"/>
          <w:sz w:val="20"/>
          <w:szCs w:val="20"/>
        </w:rPr>
        <w:t>21,77</w:t>
      </w:r>
      <w:r w:rsidRPr="001E6C8A">
        <w:rPr>
          <w:rFonts w:cstheme="minorHAnsi"/>
          <w:sz w:val="20"/>
          <w:szCs w:val="20"/>
        </w:rPr>
        <w:t xml:space="preserve"> personas</w:t>
      </w:r>
    </w:p>
    <w:p w14:paraId="518B5C6A" w14:textId="77777777" w:rsidR="001E6C8A" w:rsidRDefault="001E6C8A" w:rsidP="004138A0">
      <w:pPr>
        <w:pStyle w:val="Prrafodelista"/>
        <w:ind w:left="284" w:right="-285" w:hanging="284"/>
        <w:rPr>
          <w:rFonts w:cstheme="minorHAnsi"/>
          <w:b/>
        </w:rPr>
      </w:pPr>
    </w:p>
    <w:p w14:paraId="6A65329C" w14:textId="77777777" w:rsidR="00AE59EE" w:rsidRPr="001E6C8A" w:rsidRDefault="00AE59EE" w:rsidP="003533E6">
      <w:pPr>
        <w:pStyle w:val="Prrafodelista"/>
        <w:ind w:left="284" w:right="-285" w:hanging="426"/>
        <w:rPr>
          <w:rFonts w:cstheme="minorHAnsi"/>
          <w:b/>
        </w:rPr>
      </w:pPr>
      <w:r w:rsidRPr="001E6C8A">
        <w:rPr>
          <w:rFonts w:cstheme="minorHAnsi"/>
          <w:b/>
        </w:rPr>
        <w:t>Domicilio Social</w:t>
      </w:r>
    </w:p>
    <w:p w14:paraId="47537E49" w14:textId="062BB240" w:rsidR="00AE59EE" w:rsidRPr="001E6C8A" w:rsidRDefault="00AE59EE" w:rsidP="00CC54F3">
      <w:pPr>
        <w:pStyle w:val="Prrafodelista"/>
        <w:tabs>
          <w:tab w:val="left" w:pos="6645"/>
        </w:tabs>
        <w:ind w:left="284" w:right="-285" w:hanging="426"/>
        <w:rPr>
          <w:rFonts w:cstheme="minorHAnsi"/>
          <w:sz w:val="20"/>
          <w:szCs w:val="20"/>
        </w:rPr>
      </w:pPr>
      <w:r w:rsidRPr="001E6C8A">
        <w:rPr>
          <w:rFonts w:cstheme="minorHAnsi"/>
          <w:sz w:val="20"/>
          <w:szCs w:val="20"/>
        </w:rPr>
        <w:t>Francia 24, 01002 Vitoria-Gasteiz (Álava).</w:t>
      </w:r>
      <w:r w:rsidR="00CC54F3">
        <w:rPr>
          <w:rFonts w:cstheme="minorHAnsi"/>
          <w:sz w:val="20"/>
          <w:szCs w:val="20"/>
        </w:rPr>
        <w:tab/>
      </w:r>
    </w:p>
    <w:p w14:paraId="69209AC5" w14:textId="77777777" w:rsidR="001E6C8A" w:rsidRDefault="001E6C8A" w:rsidP="003533E6">
      <w:pPr>
        <w:pStyle w:val="Prrafodelista"/>
        <w:ind w:left="284" w:right="-285" w:hanging="426"/>
        <w:rPr>
          <w:rFonts w:cstheme="minorHAnsi"/>
          <w:b/>
        </w:rPr>
      </w:pPr>
    </w:p>
    <w:p w14:paraId="22DE791F" w14:textId="77777777" w:rsidR="00AE59EE" w:rsidRPr="001E6C8A" w:rsidRDefault="00AE59EE" w:rsidP="003533E6">
      <w:pPr>
        <w:pStyle w:val="Prrafodelista"/>
        <w:ind w:left="284" w:right="-285" w:hanging="426"/>
        <w:rPr>
          <w:rFonts w:cstheme="minorHAnsi"/>
          <w:b/>
        </w:rPr>
      </w:pPr>
      <w:r w:rsidRPr="001E6C8A">
        <w:rPr>
          <w:rFonts w:cstheme="minorHAnsi"/>
          <w:b/>
        </w:rPr>
        <w:t>Sitio Web</w:t>
      </w:r>
    </w:p>
    <w:p w14:paraId="4BD94FE9" w14:textId="6FC8FA15" w:rsidR="00AE59EE" w:rsidRDefault="002B0292" w:rsidP="003533E6">
      <w:pPr>
        <w:pStyle w:val="Prrafodelista"/>
        <w:ind w:left="284" w:right="-285" w:hanging="426"/>
        <w:rPr>
          <w:rFonts w:cstheme="minorHAnsi"/>
        </w:rPr>
      </w:pPr>
      <w:hyperlink r:id="rId14" w:history="1">
        <w:r w:rsidR="00CC54F3" w:rsidRPr="00F35535">
          <w:rPr>
            <w:rStyle w:val="Hipervnculo"/>
            <w:rFonts w:cstheme="minorHAnsi"/>
          </w:rPr>
          <w:t>www.artium.eus</w:t>
        </w:r>
      </w:hyperlink>
    </w:p>
    <w:sectPr w:rsidR="00AE59EE" w:rsidSect="004138A0">
      <w:headerReference w:type="default" r:id="rId15"/>
      <w:footerReference w:type="default" r:id="rId16"/>
      <w:pgSz w:w="11906" w:h="16838"/>
      <w:pgMar w:top="1417" w:right="1701" w:bottom="1417" w:left="1560" w:header="567"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5BA7C2" w14:textId="77777777" w:rsidR="002B0292" w:rsidRDefault="002B0292" w:rsidP="00664791">
      <w:pPr>
        <w:spacing w:after="0" w:line="240" w:lineRule="auto"/>
      </w:pPr>
      <w:r>
        <w:separator/>
      </w:r>
    </w:p>
  </w:endnote>
  <w:endnote w:type="continuationSeparator" w:id="0">
    <w:p w14:paraId="567D5D07" w14:textId="77777777" w:rsidR="002B0292" w:rsidRDefault="002B0292" w:rsidP="00664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1" w:usb1="00000000"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6A488" w14:textId="39BDFCE2" w:rsidR="000E075B" w:rsidRPr="004138A0" w:rsidRDefault="002B0292">
    <w:pPr>
      <w:pStyle w:val="Piedepgina"/>
      <w:rPr>
        <w:color w:val="548DD4" w:themeColor="text2" w:themeTint="99"/>
        <w:sz w:val="20"/>
        <w:szCs w:val="20"/>
      </w:rPr>
    </w:pPr>
    <w:sdt>
      <w:sdtPr>
        <w:rPr>
          <w:color w:val="548DD4" w:themeColor="text2" w:themeTint="99"/>
          <w:sz w:val="20"/>
          <w:szCs w:val="20"/>
        </w:rPr>
        <w:alias w:val="Autor"/>
        <w:id w:val="54214575"/>
        <w:placeholder>
          <w:docPart w:val="EC81FD9D7FE04127B3FB6DA0BB6F3F57"/>
        </w:placeholder>
        <w:dataBinding w:prefixMappings="xmlns:ns0='http://schemas.openxmlformats.org/package/2006/metadata/core-properties' xmlns:ns1='http://purl.org/dc/elements/1.1/'" w:xpath="/ns0:coreProperties[1]/ns1:creator[1]" w:storeItemID="{6C3C8BC8-F283-45AE-878A-BAB7291924A1}"/>
        <w:text/>
      </w:sdtPr>
      <w:sdtEndPr/>
      <w:sdtContent>
        <w:r w:rsidR="000E075B" w:rsidRPr="004138A0">
          <w:rPr>
            <w:color w:val="548DD4" w:themeColor="text2" w:themeTint="99"/>
            <w:sz w:val="20"/>
            <w:szCs w:val="20"/>
          </w:rPr>
          <w:t>El Sector Público de la CAE</w:t>
        </w:r>
        <w:r w:rsidR="00E27137" w:rsidRPr="004138A0">
          <w:rPr>
            <w:color w:val="548DD4" w:themeColor="text2" w:themeTint="99"/>
            <w:sz w:val="20"/>
            <w:szCs w:val="20"/>
          </w:rPr>
          <w:t xml:space="preserve"> y entidades participadas - 20</w:t>
        </w:r>
        <w:r w:rsidR="00CC54F3">
          <w:rPr>
            <w:color w:val="548DD4" w:themeColor="text2" w:themeTint="99"/>
            <w:sz w:val="20"/>
            <w:szCs w:val="20"/>
          </w:rPr>
          <w:t>23</w:t>
        </w:r>
      </w:sdtContent>
    </w:sdt>
  </w:p>
  <w:p w14:paraId="5C62C73A" w14:textId="77777777" w:rsidR="00664791" w:rsidRDefault="000E075B">
    <w:pPr>
      <w:pStyle w:val="Piedepgina"/>
    </w:pPr>
    <w:r>
      <w:rPr>
        <w:noProof/>
        <w:color w:val="4F81BD" w:themeColor="accent1"/>
        <w:lang w:eastAsia="es-ES"/>
      </w:rPr>
      <mc:AlternateContent>
        <mc:Choice Requires="wps">
          <w:drawing>
            <wp:anchor distT="91440" distB="91440" distL="114300" distR="114300" simplePos="0" relativeHeight="251660288" behindDoc="1" locked="0" layoutInCell="1" allowOverlap="1" wp14:anchorId="3A0BFA23" wp14:editId="7887D5A5">
              <wp:simplePos x="0" y="0"/>
              <wp:positionH relativeFrom="margin">
                <wp:align>center</wp:align>
              </wp:positionH>
              <wp:positionV relativeFrom="bottomMargin">
                <wp:align>top</wp:align>
              </wp:positionV>
              <wp:extent cx="5943600" cy="36195"/>
              <wp:effectExtent l="0" t="0" r="0" b="0"/>
              <wp:wrapSquare wrapText="bothSides"/>
              <wp:docPr id="58" name="Rectángulo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3A0D3EB4" id="Rectángulo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23CAA7" w14:textId="77777777" w:rsidR="002B0292" w:rsidRDefault="002B0292" w:rsidP="00664791">
      <w:pPr>
        <w:spacing w:after="0" w:line="240" w:lineRule="auto"/>
      </w:pPr>
      <w:r>
        <w:separator/>
      </w:r>
    </w:p>
  </w:footnote>
  <w:footnote w:type="continuationSeparator" w:id="0">
    <w:p w14:paraId="1634564D" w14:textId="77777777" w:rsidR="002B0292" w:rsidRDefault="002B0292" w:rsidP="00664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2BB9E" w14:textId="5CD99559" w:rsidR="00BE5223" w:rsidRDefault="00BE5223">
    <w:pPr>
      <w:pStyle w:val="Encabezado"/>
    </w:pPr>
    <w:r w:rsidRPr="005757F8">
      <w:rPr>
        <w:rFonts w:ascii="Helvetica Neue" w:hAnsi="Helvetica Neue" w:cs="Helvetica Neue"/>
        <w:noProof/>
        <w:color w:val="000000"/>
      </w:rPr>
      <w:drawing>
        <wp:inline distT="0" distB="0" distL="0" distR="0" wp14:anchorId="22436794" wp14:editId="0EE94FFE">
          <wp:extent cx="1352550" cy="933450"/>
          <wp:effectExtent l="0" t="0" r="0" b="0"/>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2550"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466EB7"/>
    <w:multiLevelType w:val="hybridMultilevel"/>
    <w:tmpl w:val="4A3C45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34F6F5E"/>
    <w:multiLevelType w:val="hybridMultilevel"/>
    <w:tmpl w:val="718C94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7EC"/>
    <w:rsid w:val="00055303"/>
    <w:rsid w:val="0005596A"/>
    <w:rsid w:val="00070CF5"/>
    <w:rsid w:val="000E075B"/>
    <w:rsid w:val="00171557"/>
    <w:rsid w:val="00177A17"/>
    <w:rsid w:val="00191B23"/>
    <w:rsid w:val="001B6D28"/>
    <w:rsid w:val="001C7624"/>
    <w:rsid w:val="001C7BC0"/>
    <w:rsid w:val="001E6C8A"/>
    <w:rsid w:val="00206DBF"/>
    <w:rsid w:val="0024324D"/>
    <w:rsid w:val="00261224"/>
    <w:rsid w:val="002A62C4"/>
    <w:rsid w:val="002B0292"/>
    <w:rsid w:val="003533E6"/>
    <w:rsid w:val="00364042"/>
    <w:rsid w:val="004138A0"/>
    <w:rsid w:val="004361FE"/>
    <w:rsid w:val="004C1B9E"/>
    <w:rsid w:val="00507BAB"/>
    <w:rsid w:val="00515F82"/>
    <w:rsid w:val="00590BCE"/>
    <w:rsid w:val="00592933"/>
    <w:rsid w:val="005C117B"/>
    <w:rsid w:val="00624868"/>
    <w:rsid w:val="00664791"/>
    <w:rsid w:val="00695242"/>
    <w:rsid w:val="007E585F"/>
    <w:rsid w:val="007F7E1F"/>
    <w:rsid w:val="00835E7B"/>
    <w:rsid w:val="009273D7"/>
    <w:rsid w:val="009440D6"/>
    <w:rsid w:val="0096034B"/>
    <w:rsid w:val="009D0377"/>
    <w:rsid w:val="00A647EC"/>
    <w:rsid w:val="00AE59EE"/>
    <w:rsid w:val="00B956BD"/>
    <w:rsid w:val="00BA4799"/>
    <w:rsid w:val="00BE5223"/>
    <w:rsid w:val="00BF0373"/>
    <w:rsid w:val="00C07C84"/>
    <w:rsid w:val="00CC54F3"/>
    <w:rsid w:val="00D423D4"/>
    <w:rsid w:val="00DF3311"/>
    <w:rsid w:val="00E27137"/>
    <w:rsid w:val="00ED0726"/>
    <w:rsid w:val="00EF06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BE2E29"/>
  <w15:docId w15:val="{82A00FC8-4237-4F68-8787-9D1CCD3F9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E07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647EC"/>
    <w:rPr>
      <w:color w:val="0000FF" w:themeColor="hyperlink"/>
      <w:u w:val="single"/>
    </w:rPr>
  </w:style>
  <w:style w:type="character" w:styleId="Hipervnculovisitado">
    <w:name w:val="FollowedHyperlink"/>
    <w:basedOn w:val="Fuentedeprrafopredeter"/>
    <w:uiPriority w:val="99"/>
    <w:semiHidden/>
    <w:unhideWhenUsed/>
    <w:rsid w:val="00A647EC"/>
    <w:rPr>
      <w:color w:val="800080" w:themeColor="followedHyperlink"/>
      <w:u w:val="single"/>
    </w:rPr>
  </w:style>
  <w:style w:type="paragraph" w:styleId="Prrafodelista">
    <w:name w:val="List Paragraph"/>
    <w:basedOn w:val="Normal"/>
    <w:uiPriority w:val="34"/>
    <w:qFormat/>
    <w:rsid w:val="00592933"/>
    <w:pPr>
      <w:ind w:left="720"/>
      <w:contextualSpacing/>
    </w:pPr>
  </w:style>
  <w:style w:type="paragraph" w:styleId="Textodeglobo">
    <w:name w:val="Balloon Text"/>
    <w:basedOn w:val="Normal"/>
    <w:link w:val="TextodegloboCar"/>
    <w:uiPriority w:val="99"/>
    <w:semiHidden/>
    <w:unhideWhenUsed/>
    <w:rsid w:val="00AE59E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59EE"/>
    <w:rPr>
      <w:rFonts w:ascii="Tahoma" w:hAnsi="Tahoma" w:cs="Tahoma"/>
      <w:sz w:val="16"/>
      <w:szCs w:val="16"/>
    </w:rPr>
  </w:style>
  <w:style w:type="paragraph" w:styleId="Encabezado">
    <w:name w:val="header"/>
    <w:basedOn w:val="Normal"/>
    <w:link w:val="EncabezadoCar"/>
    <w:uiPriority w:val="99"/>
    <w:unhideWhenUsed/>
    <w:rsid w:val="0066479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64791"/>
  </w:style>
  <w:style w:type="paragraph" w:styleId="Piedepgina">
    <w:name w:val="footer"/>
    <w:basedOn w:val="Normal"/>
    <w:link w:val="PiedepginaCar"/>
    <w:uiPriority w:val="99"/>
    <w:unhideWhenUsed/>
    <w:rsid w:val="0066479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64791"/>
  </w:style>
  <w:style w:type="paragraph" w:styleId="Sinespaciado">
    <w:name w:val="No Spacing"/>
    <w:link w:val="SinespaciadoCar"/>
    <w:uiPriority w:val="1"/>
    <w:qFormat/>
    <w:rsid w:val="00664791"/>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664791"/>
    <w:rPr>
      <w:rFonts w:eastAsiaTheme="minorEastAsia"/>
      <w:lang w:eastAsia="es-ES"/>
    </w:rPr>
  </w:style>
  <w:style w:type="character" w:customStyle="1" w:styleId="Ttulo1Car">
    <w:name w:val="Título 1 Car"/>
    <w:basedOn w:val="Fuentedeprrafopredeter"/>
    <w:link w:val="Ttulo1"/>
    <w:uiPriority w:val="9"/>
    <w:rsid w:val="000E075B"/>
    <w:rPr>
      <w:rFonts w:asciiTheme="majorHAnsi" w:eastAsiaTheme="majorEastAsia" w:hAnsiTheme="majorHAnsi" w:cstheme="majorBidi"/>
      <w:b/>
      <w:bCs/>
      <w:color w:val="365F91" w:themeColor="accent1" w:themeShade="BF"/>
      <w:sz w:val="28"/>
      <w:szCs w:val="28"/>
    </w:rPr>
  </w:style>
  <w:style w:type="character" w:styleId="Mencinsinresolver">
    <w:name w:val="Unresolved Mention"/>
    <w:basedOn w:val="Fuentedeprrafopredeter"/>
    <w:uiPriority w:val="99"/>
    <w:semiHidden/>
    <w:unhideWhenUsed/>
    <w:rsid w:val="00CC5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hendakaritza.ejgv.euskadi.eus/r48-vacia/es/p43aBOPVWebWar/VerParalelo.do?cd2001002910&amp;BOPV_HIDE_CALENDAR=tru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raba.eus/botha/Busquedas/Resultado.aspx?File=Boletines/2000/140/2000_140_07271_C.xml&amp;h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rtium.e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manualLayout>
          <c:layoutTarget val="inner"/>
          <c:xMode val="edge"/>
          <c:yMode val="edge"/>
          <c:x val="1.7445482866043614E-2"/>
          <c:y val="8.4266660321010864E-2"/>
          <c:w val="0.43158879275013573"/>
          <c:h val="0.64789343895495533"/>
        </c:manualLayout>
      </c:layout>
      <c:pie3DChart>
        <c:varyColors val="1"/>
        <c:ser>
          <c:idx val="0"/>
          <c:order val="0"/>
          <c:dLbls>
            <c:dLbl>
              <c:idx val="0"/>
              <c:layout>
                <c:manualLayout>
                  <c:x val="-0.14854992226899003"/>
                  <c:y val="1.711029686658554E-2"/>
                </c:manualLayout>
              </c:layout>
              <c:tx>
                <c:rich>
                  <a:bodyPr/>
                  <a:lstStyle/>
                  <a:p>
                    <a:r>
                      <a:rPr lang="en-US">
                        <a:solidFill>
                          <a:schemeClr val="bg1"/>
                        </a:solidFill>
                      </a:rPr>
                      <a:t>41,67%</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0-0A47-47CC-B996-36E3B289C1B5}"/>
                </c:ext>
              </c:extLst>
            </c:dLbl>
            <c:dLbl>
              <c:idx val="1"/>
              <c:tx>
                <c:rich>
                  <a:bodyPr/>
                  <a:lstStyle/>
                  <a:p>
                    <a:r>
                      <a:rPr lang="en-US">
                        <a:solidFill>
                          <a:schemeClr val="bg1"/>
                        </a:solidFill>
                      </a:rPr>
                      <a:t>16,67%</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0A47-47CC-B996-36E3B289C1B5}"/>
                </c:ext>
              </c:extLst>
            </c:dLbl>
            <c:dLbl>
              <c:idx val="2"/>
              <c:layout>
                <c:manualLayout>
                  <c:x val="0.13139765006009763"/>
                  <c:y val="8.2062128778264035E-2"/>
                </c:manualLayout>
              </c:layout>
              <c:tx>
                <c:rich>
                  <a:bodyPr/>
                  <a:lstStyle/>
                  <a:p>
                    <a:r>
                      <a:rPr lang="en-US"/>
                      <a:t>8,33%</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2-0A47-47CC-B996-36E3B289C1B5}"/>
                </c:ext>
              </c:extLst>
            </c:dLbl>
            <c:dLbl>
              <c:idx val="3"/>
              <c:layout>
                <c:manualLayout>
                  <c:x val="2.5805381803910031E-2"/>
                  <c:y val="0.14603374064473687"/>
                </c:manualLayout>
              </c:layout>
              <c:tx>
                <c:rich>
                  <a:bodyPr/>
                  <a:lstStyle/>
                  <a:p>
                    <a:r>
                      <a:rPr lang="en-US"/>
                      <a:t>8,33%</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0A47-47CC-B996-36E3B289C1B5}"/>
                </c:ext>
              </c:extLst>
            </c:dLbl>
            <c:dLbl>
              <c:idx val="4"/>
              <c:tx>
                <c:rich>
                  <a:bodyPr/>
                  <a:lstStyle/>
                  <a:p>
                    <a:r>
                      <a:rPr lang="en-US"/>
                      <a:t>25,00%</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0A47-47CC-B996-36E3B289C1B5}"/>
                </c:ext>
              </c:extLst>
            </c:dLbl>
            <c:numFmt formatCode="0.00%" sourceLinked="0"/>
            <c:spPr>
              <a:noFill/>
              <a:ln>
                <a:noFill/>
              </a:ln>
              <a:effectLst/>
            </c:spPr>
            <c:txPr>
              <a:bodyPr/>
              <a:lstStyle/>
              <a:p>
                <a:pPr>
                  <a:defRPr b="1"/>
                </a:pPr>
                <a:endParaRPr lang="es-ES"/>
              </a:p>
            </c:txPr>
            <c:showLegendKey val="0"/>
            <c:showVal val="0"/>
            <c:showCatName val="0"/>
            <c:showSerName val="0"/>
            <c:showPercent val="1"/>
            <c:showBubbleSize val="0"/>
            <c:showLeaderLines val="0"/>
            <c:extLst>
              <c:ext xmlns:c15="http://schemas.microsoft.com/office/drawing/2012/chart" uri="{CE6537A1-D6FC-4f65-9D91-7224C49458BB}"/>
            </c:extLst>
          </c:dLbls>
          <c:cat>
            <c:strRef>
              <c:f>Hoja1!$F$9:$I$13</c:f>
              <c:strCache>
                <c:ptCount val="5"/>
                <c:pt idx="0">
                  <c:v>Diputación Foral de Álava</c:v>
                </c:pt>
                <c:pt idx="1">
                  <c:v>Gobierno Vasco              </c:v>
                </c:pt>
                <c:pt idx="2">
                  <c:v>Ayuntamiento de Vitoria-Gasteiz                             </c:v>
                </c:pt>
                <c:pt idx="3">
                  <c:v>Administración Central        </c:v>
                </c:pt>
                <c:pt idx="4">
                  <c:v>Patronos privados                                                        </c:v>
                </c:pt>
              </c:strCache>
            </c:strRef>
          </c:cat>
          <c:val>
            <c:numRef>
              <c:f>Hoja1!$J$9:$J$13</c:f>
              <c:numCache>
                <c:formatCode>#\ ??/??</c:formatCode>
                <c:ptCount val="5"/>
                <c:pt idx="0">
                  <c:v>0.38461538461538464</c:v>
                </c:pt>
                <c:pt idx="1">
                  <c:v>0.15384615384615385</c:v>
                </c:pt>
                <c:pt idx="2">
                  <c:v>7.6923076923076927E-2</c:v>
                </c:pt>
                <c:pt idx="3">
                  <c:v>7.6923076923076927E-2</c:v>
                </c:pt>
                <c:pt idx="4">
                  <c:v>0.30769230769230771</c:v>
                </c:pt>
              </c:numCache>
            </c:numRef>
          </c:val>
          <c:extLst>
            <c:ext xmlns:c16="http://schemas.microsoft.com/office/drawing/2014/chart" uri="{C3380CC4-5D6E-409C-BE32-E72D297353CC}">
              <c16:uniqueId val="{00000004-0A47-47CC-B996-36E3B289C1B5}"/>
            </c:ext>
          </c:extLst>
        </c:ser>
        <c:dLbls>
          <c:showLegendKey val="0"/>
          <c:showVal val="0"/>
          <c:showCatName val="0"/>
          <c:showSerName val="0"/>
          <c:showPercent val="1"/>
          <c:showBubbleSize val="0"/>
          <c:showLeaderLines val="0"/>
        </c:dLbls>
      </c:pie3DChart>
    </c:plotArea>
    <c:legend>
      <c:legendPos val="r"/>
      <c:layout>
        <c:manualLayout>
          <c:xMode val="edge"/>
          <c:yMode val="edge"/>
          <c:x val="0.47605398790057663"/>
          <c:y val="7.0888215464857032E-2"/>
          <c:w val="0.50345366365335198"/>
          <c:h val="0.80974397623605021"/>
        </c:manualLayout>
      </c:layout>
      <c:overlay val="0"/>
      <c:txPr>
        <a:bodyPr/>
        <a:lstStyle/>
        <a:p>
          <a:pPr rtl="0">
            <a:defRPr sz="1000">
              <a:latin typeface="+mn-lt"/>
              <a:cs typeface="Arial" panose="020B0604020202020204" pitchFamily="34" charset="0"/>
            </a:defRPr>
          </a:pPr>
          <a:endParaRPr lang="es-ES"/>
        </a:p>
      </c:txPr>
    </c:legend>
    <c:plotVisOnly val="1"/>
    <c:dispBlanksAs val="gap"/>
    <c:showDLblsOverMax val="0"/>
  </c:chart>
  <c:spPr>
    <a:solidFill>
      <a:schemeClr val="lt1"/>
    </a:solidFill>
    <a:ln w="12700" cap="flat" cmpd="sng" algn="ctr">
      <a:solidFill>
        <a:schemeClr val="accent1">
          <a:lumMod val="40000"/>
          <a:lumOff val="60000"/>
        </a:schemeClr>
      </a:solidFill>
      <a:prstDash val="solid"/>
    </a:ln>
    <a:effectLst/>
  </c:spPr>
  <c:txPr>
    <a:bodyPr/>
    <a:lstStyle/>
    <a:p>
      <a:pPr>
        <a:defRPr>
          <a:solidFill>
            <a:schemeClr val="dk1"/>
          </a:solidFill>
          <a:latin typeface="+mn-lt"/>
          <a:ea typeface="+mn-ea"/>
          <a:cs typeface="+mn-cs"/>
        </a:defRPr>
      </a:pPr>
      <a:endParaRPr lang="es-ES"/>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0.12502</cdr:x>
      <cdr:y>0.68299</cdr:y>
    </cdr:from>
    <cdr:to>
      <cdr:x>0.12584</cdr:x>
      <cdr:y>0.80369</cdr:y>
    </cdr:to>
    <cdr:cxnSp macro="">
      <cdr:nvCxnSpPr>
        <cdr:cNvPr id="18" name="17 Conector recto"/>
        <cdr:cNvCxnSpPr/>
      </cdr:nvCxnSpPr>
      <cdr:spPr>
        <a:xfrm xmlns:a="http://schemas.openxmlformats.org/drawingml/2006/main" flipH="1">
          <a:off x="525294" y="1082945"/>
          <a:ext cx="3462" cy="191379"/>
        </a:xfrm>
        <a:prstGeom xmlns:a="http://schemas.openxmlformats.org/drawingml/2006/main" prst="line">
          <a:avLst/>
        </a:prstGeom>
        <a:ln xmlns:a="http://schemas.openxmlformats.org/drawingml/2006/main" w="19050">
          <a:solidFill>
            <a:schemeClr val="tx1"/>
          </a:solidFill>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0.12239</cdr:x>
      <cdr:y>0.80123</cdr:y>
    </cdr:from>
    <cdr:to>
      <cdr:x>0.14883</cdr:x>
      <cdr:y>0.80174</cdr:y>
    </cdr:to>
    <cdr:cxnSp macro="">
      <cdr:nvCxnSpPr>
        <cdr:cNvPr id="20" name="19 Conector recto"/>
        <cdr:cNvCxnSpPr/>
      </cdr:nvCxnSpPr>
      <cdr:spPr>
        <a:xfrm xmlns:a="http://schemas.openxmlformats.org/drawingml/2006/main">
          <a:off x="514237" y="1270426"/>
          <a:ext cx="111137" cy="808"/>
        </a:xfrm>
        <a:prstGeom xmlns:a="http://schemas.openxmlformats.org/drawingml/2006/main" prst="line">
          <a:avLst/>
        </a:prstGeom>
        <a:ln xmlns:a="http://schemas.openxmlformats.org/drawingml/2006/main" w="19050"/>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0.05164</cdr:x>
      <cdr:y>0.55814</cdr:y>
    </cdr:from>
    <cdr:to>
      <cdr:x>0.05164</cdr:x>
      <cdr:y>0.6557</cdr:y>
    </cdr:to>
    <cdr:cxnSp macro="">
      <cdr:nvCxnSpPr>
        <cdr:cNvPr id="24" name="23 Conector recto"/>
        <cdr:cNvCxnSpPr/>
      </cdr:nvCxnSpPr>
      <cdr:spPr>
        <a:xfrm xmlns:a="http://schemas.openxmlformats.org/drawingml/2006/main">
          <a:off x="216961" y="884984"/>
          <a:ext cx="0" cy="154691"/>
        </a:xfrm>
        <a:prstGeom xmlns:a="http://schemas.openxmlformats.org/drawingml/2006/main" prst="line">
          <a:avLst/>
        </a:prstGeom>
        <a:ln xmlns:a="http://schemas.openxmlformats.org/drawingml/2006/main" w="19050"/>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C81FD9D7FE04127B3FB6DA0BB6F3F57"/>
        <w:category>
          <w:name w:val="General"/>
          <w:gallery w:val="placeholder"/>
        </w:category>
        <w:types>
          <w:type w:val="bbPlcHdr"/>
        </w:types>
        <w:behaviors>
          <w:behavior w:val="content"/>
        </w:behaviors>
        <w:guid w:val="{34015CBE-18B9-41E6-95B1-CB6B2AC81A60}"/>
      </w:docPartPr>
      <w:docPartBody>
        <w:p w:rsidR="000D2F39" w:rsidRDefault="00AC0843" w:rsidP="00AC0843">
          <w:pPr>
            <w:pStyle w:val="EC81FD9D7FE04127B3FB6DA0BB6F3F57"/>
          </w:pPr>
          <w:r>
            <w:t>[Escriba el nombre del 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1" w:usb1="00000000"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0843"/>
    <w:rsid w:val="000D2F39"/>
    <w:rsid w:val="00665C95"/>
    <w:rsid w:val="00914710"/>
    <w:rsid w:val="00AC08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E994F803F6B4789AE6E02939F58FFE8">
    <w:name w:val="1E994F803F6B4789AE6E02939F58FFE8"/>
    <w:rsid w:val="00AC0843"/>
  </w:style>
  <w:style w:type="paragraph" w:customStyle="1" w:styleId="5612048B4447426EAF06FF71E30BBFFC">
    <w:name w:val="5612048B4447426EAF06FF71E30BBFFC"/>
    <w:rsid w:val="00AC0843"/>
  </w:style>
  <w:style w:type="paragraph" w:customStyle="1" w:styleId="70552A1DC47A469EB4D65327B681AA58">
    <w:name w:val="70552A1DC47A469EB4D65327B681AA58"/>
    <w:rsid w:val="00AC0843"/>
  </w:style>
  <w:style w:type="paragraph" w:customStyle="1" w:styleId="3BF95FDEC93A4CC1B6932B9DA152735B">
    <w:name w:val="3BF95FDEC93A4CC1B6932B9DA152735B"/>
    <w:rsid w:val="00AC0843"/>
  </w:style>
  <w:style w:type="paragraph" w:customStyle="1" w:styleId="C2ACFFEE128C49E0AEFA20AF93EC7B84">
    <w:name w:val="C2ACFFEE128C49E0AEFA20AF93EC7B84"/>
    <w:rsid w:val="00AC0843"/>
  </w:style>
  <w:style w:type="paragraph" w:customStyle="1" w:styleId="EC81FD9D7FE04127B3FB6DA0BB6F3F57">
    <w:name w:val="EC81FD9D7FE04127B3FB6DA0BB6F3F57"/>
    <w:rsid w:val="00AC08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4679110-d0f9-47da-aaf5-9ef998dff929">
      <Terms xmlns="http://schemas.microsoft.com/office/infopath/2007/PartnerControls"/>
    </lcf76f155ced4ddcb4097134ff3c332f>
    <TaxCatchAll xmlns="8c932f5f-6fe3-439b-97e5-b7e6e1b9385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716ACDC10E69014A9379D7757B8E57B9" ma:contentTypeVersion="15" ma:contentTypeDescription="Crear nuevo documento." ma:contentTypeScope="" ma:versionID="442de8289ec8d3199018f8bd2de4dad8">
  <xsd:schema xmlns:xsd="http://www.w3.org/2001/XMLSchema" xmlns:xs="http://www.w3.org/2001/XMLSchema" xmlns:p="http://schemas.microsoft.com/office/2006/metadata/properties" xmlns:ns2="44679110-d0f9-47da-aaf5-9ef998dff929" xmlns:ns3="8c932f5f-6fe3-439b-97e5-b7e6e1b93850" targetNamespace="http://schemas.microsoft.com/office/2006/metadata/properties" ma:root="true" ma:fieldsID="57419ee5053e9d14cb6e8cf08aea6ed9" ns2:_="" ns3:_="">
    <xsd:import namespace="44679110-d0f9-47da-aaf5-9ef998dff929"/>
    <xsd:import namespace="8c932f5f-6fe3-439b-97e5-b7e6e1b938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679110-d0f9-47da-aaf5-9ef998dff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86891d37-afd0-46ee-8b44-6f767d11e8f4"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932f5f-6fe3-439b-97e5-b7e6e1b93850"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d0db9a1a-1dea-4ed9-8768-8450f3d65a48}" ma:internalName="TaxCatchAll" ma:showField="CatchAllData" ma:web="8c932f5f-6fe3-439b-97e5-b7e6e1b938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3C6B48-7292-4538-958E-CA8B2FACA2F6}">
  <ds:schemaRefs>
    <ds:schemaRef ds:uri="http://schemas.openxmlformats.org/officeDocument/2006/bibliography"/>
  </ds:schemaRefs>
</ds:datastoreItem>
</file>

<file path=customXml/itemProps2.xml><?xml version="1.0" encoding="utf-8"?>
<ds:datastoreItem xmlns:ds="http://schemas.openxmlformats.org/officeDocument/2006/customXml" ds:itemID="{4ABD7833-5591-437E-B65D-43696459D2EF}">
  <ds:schemaRefs>
    <ds:schemaRef ds:uri="http://schemas.microsoft.com/office/2006/metadata/properties"/>
    <ds:schemaRef ds:uri="http://schemas.microsoft.com/office/infopath/2007/PartnerControls"/>
    <ds:schemaRef ds:uri="44679110-d0f9-47da-aaf5-9ef998dff929"/>
    <ds:schemaRef ds:uri="8c932f5f-6fe3-439b-97e5-b7e6e1b93850"/>
  </ds:schemaRefs>
</ds:datastoreItem>
</file>

<file path=customXml/itemProps3.xml><?xml version="1.0" encoding="utf-8"?>
<ds:datastoreItem xmlns:ds="http://schemas.openxmlformats.org/officeDocument/2006/customXml" ds:itemID="{50998CD4-E78B-4343-8923-1931C49767C3}">
  <ds:schemaRefs>
    <ds:schemaRef ds:uri="http://schemas.microsoft.com/sharepoint/v3/contenttype/forms"/>
  </ds:schemaRefs>
</ds:datastoreItem>
</file>

<file path=customXml/itemProps4.xml><?xml version="1.0" encoding="utf-8"?>
<ds:datastoreItem xmlns:ds="http://schemas.openxmlformats.org/officeDocument/2006/customXml" ds:itemID="{FDCB93E8-5463-4B14-961F-F919C1E6EF2D}"/>
</file>

<file path=docProps/app.xml><?xml version="1.0" encoding="utf-8"?>
<Properties xmlns="http://schemas.openxmlformats.org/officeDocument/2006/extended-properties" xmlns:vt="http://schemas.openxmlformats.org/officeDocument/2006/docPropsVTypes">
  <Template>Normal.dotm</Template>
  <TotalTime>11</TotalTime>
  <Pages>3</Pages>
  <Words>589</Words>
  <Characters>3243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DFA</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 Sector Público de la CAE y entidades participadas - 2023</dc:creator>
  <cp:lastModifiedBy>Javier Iriarte Salazar</cp:lastModifiedBy>
  <cp:revision>13</cp:revision>
  <cp:lastPrinted>2018-11-02T11:36:00Z</cp:lastPrinted>
  <dcterms:created xsi:type="dcterms:W3CDTF">2023-05-19T09:34:00Z</dcterms:created>
  <dcterms:modified xsi:type="dcterms:W3CDTF">2023-05-23T06:35:00Z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0x010100716ACDC10E69014A9379D7757B8E57B9</vt:lpwstr>
  </property>
  <property fmtid="{D5CDD505-2E9C-101B-9397-08002B2CF9AE}" pid="3" name="MediaServiceImageTags">
    <vt:lpwstr/>
  </property>
</Properties>
</file>