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7C8B26" w14:textId="77777777" w:rsidR="00B64085" w:rsidRPr="004F7CD5" w:rsidRDefault="00B64085" w:rsidP="007C45E8">
      <w:pPr>
        <w:pStyle w:val="Ttulo3"/>
        <w:spacing w:before="0" w:after="240"/>
        <w:jc w:val="both"/>
        <w:rPr>
          <w:rFonts w:cs="Times New Roman"/>
          <w:sz w:val="22"/>
          <w:szCs w:val="22"/>
        </w:rPr>
      </w:pPr>
      <w:r w:rsidRPr="004F7CD5">
        <w:rPr>
          <w:rFonts w:cs="Times New Roman"/>
          <w:sz w:val="22"/>
          <w:szCs w:val="22"/>
        </w:rPr>
        <w:t>DECRETO NORMATIVO DE URGENCIA FISCAL</w:t>
      </w:r>
    </w:p>
    <w:p w14:paraId="30F326F8" w14:textId="12DC3F20" w:rsidR="00B64085" w:rsidRPr="004F7CD5" w:rsidRDefault="00B64085" w:rsidP="007C45E8">
      <w:pPr>
        <w:tabs>
          <w:tab w:val="right" w:pos="8789"/>
        </w:tabs>
        <w:spacing w:after="240"/>
        <w:rPr>
          <w:rFonts w:cs="Times New Roman"/>
          <w:sz w:val="22"/>
          <w:szCs w:val="22"/>
          <w:lang w:val="es-ES"/>
        </w:rPr>
      </w:pPr>
      <w:r w:rsidRPr="004F7CD5">
        <w:rPr>
          <w:rFonts w:cs="Times New Roman"/>
          <w:sz w:val="22"/>
          <w:szCs w:val="22"/>
          <w:lang w:val="es-ES"/>
        </w:rPr>
        <w:t>Departamento de Hacienda, Finanzas y Presupuestos</w:t>
      </w:r>
      <w:r w:rsidRPr="004F7CD5">
        <w:rPr>
          <w:rFonts w:cs="Times New Roman"/>
          <w:sz w:val="22"/>
          <w:szCs w:val="22"/>
          <w:lang w:val="es-ES"/>
        </w:rPr>
        <w:br/>
        <w:t xml:space="preserve">Servicio de Normativa Tributaria </w:t>
      </w:r>
      <w:r w:rsidRPr="004F7CD5">
        <w:rPr>
          <w:rFonts w:cs="Times New Roman"/>
          <w:sz w:val="22"/>
          <w:szCs w:val="22"/>
          <w:lang w:val="es-ES"/>
        </w:rPr>
        <w:br/>
        <w:t xml:space="preserve">Nº Expte.: </w:t>
      </w:r>
      <w:r w:rsidR="005865F0" w:rsidRPr="004F7CD5">
        <w:rPr>
          <w:rFonts w:cs="Times New Roman"/>
          <w:sz w:val="22"/>
          <w:szCs w:val="22"/>
          <w:lang w:val="es-ES"/>
        </w:rPr>
        <w:t>85</w:t>
      </w:r>
      <w:r w:rsidR="00FD05E1" w:rsidRPr="004F7CD5">
        <w:rPr>
          <w:rFonts w:cs="Times New Roman"/>
          <w:sz w:val="22"/>
          <w:szCs w:val="22"/>
          <w:lang w:val="es-ES"/>
        </w:rPr>
        <w:t>/202</w:t>
      </w:r>
      <w:r w:rsidR="00382512" w:rsidRPr="004F7CD5">
        <w:rPr>
          <w:rFonts w:cs="Times New Roman"/>
          <w:sz w:val="22"/>
          <w:szCs w:val="22"/>
          <w:lang w:val="es-ES"/>
        </w:rPr>
        <w:t>6</w:t>
      </w:r>
      <w:r w:rsidRPr="004F7CD5">
        <w:rPr>
          <w:rFonts w:cs="Times New Roman"/>
          <w:sz w:val="22"/>
          <w:szCs w:val="22"/>
          <w:lang w:val="es-ES"/>
        </w:rPr>
        <w:fldChar w:fldCharType="begin"/>
      </w:r>
      <w:r w:rsidRPr="004F7CD5">
        <w:rPr>
          <w:rFonts w:cs="Times New Roman"/>
          <w:sz w:val="22"/>
          <w:szCs w:val="22"/>
          <w:lang w:val="es-ES"/>
        </w:rPr>
        <w:instrText xml:space="preserve">  </w:instrText>
      </w:r>
      <w:r w:rsidRPr="004F7CD5">
        <w:rPr>
          <w:rFonts w:cs="Times New Roman"/>
          <w:sz w:val="22"/>
          <w:szCs w:val="22"/>
          <w:lang w:val="es-ES"/>
        </w:rPr>
        <w:fldChar w:fldCharType="end"/>
      </w:r>
    </w:p>
    <w:p w14:paraId="45A057A8" w14:textId="42958939" w:rsidR="00894056" w:rsidRPr="004F7CD5" w:rsidRDefault="007C70EE" w:rsidP="007C45E8">
      <w:pPr>
        <w:spacing w:after="240"/>
        <w:jc w:val="both"/>
        <w:rPr>
          <w:rFonts w:cs="Times New Roman"/>
          <w:b/>
          <w:sz w:val="22"/>
          <w:szCs w:val="22"/>
        </w:rPr>
      </w:pPr>
      <w:r w:rsidRPr="004F7CD5">
        <w:rPr>
          <w:rFonts w:cs="Times New Roman"/>
          <w:b/>
          <w:sz w:val="22"/>
          <w:szCs w:val="22"/>
        </w:rPr>
        <w:t xml:space="preserve">Aprobar la adaptación a la normativa tributaria de Álava de diversas modificaciones en el Impuesto sobre el Valor Añadido, en </w:t>
      </w:r>
      <w:r w:rsidR="00FD2017" w:rsidRPr="004F7CD5">
        <w:rPr>
          <w:rFonts w:cs="Times New Roman"/>
          <w:b/>
          <w:sz w:val="22"/>
          <w:szCs w:val="22"/>
        </w:rPr>
        <w:t xml:space="preserve">los </w:t>
      </w:r>
      <w:r w:rsidRPr="004F7CD5">
        <w:rPr>
          <w:rFonts w:cs="Times New Roman"/>
          <w:b/>
          <w:sz w:val="22"/>
          <w:szCs w:val="22"/>
        </w:rPr>
        <w:t>Impuestos Especiales y en el Impuesto sobre el Valor de la Producción de la Energía Eléctrica</w:t>
      </w:r>
      <w:r w:rsidR="002258E9" w:rsidRPr="004F7CD5">
        <w:rPr>
          <w:rFonts w:cs="Times New Roman"/>
          <w:b/>
          <w:sz w:val="22"/>
          <w:szCs w:val="22"/>
        </w:rPr>
        <w:t>.</w:t>
      </w:r>
    </w:p>
    <w:p w14:paraId="395389A1" w14:textId="0B120356" w:rsidR="00390CF7" w:rsidRPr="004F7CD5" w:rsidRDefault="00390CF7" w:rsidP="007C45E8">
      <w:pPr>
        <w:spacing w:after="240"/>
        <w:jc w:val="both"/>
        <w:rPr>
          <w:rFonts w:cs="Times New Roman"/>
          <w:sz w:val="22"/>
          <w:szCs w:val="22"/>
          <w:lang w:val="es-ES"/>
        </w:rPr>
      </w:pPr>
      <w:r w:rsidRPr="004F7CD5">
        <w:rPr>
          <w:rFonts w:cs="Times New Roman"/>
          <w:sz w:val="22"/>
          <w:szCs w:val="22"/>
          <w:lang w:val="es-ES"/>
        </w:rPr>
        <w:t xml:space="preserve">El </w:t>
      </w:r>
      <w:r w:rsidR="00382512" w:rsidRPr="004F7CD5">
        <w:rPr>
          <w:rFonts w:cs="Times New Roman"/>
          <w:sz w:val="22"/>
          <w:szCs w:val="22"/>
          <w:lang w:val="es-ES"/>
        </w:rPr>
        <w:t xml:space="preserve">Real Decreto-ley </w:t>
      </w:r>
      <w:r w:rsidR="002258E9" w:rsidRPr="004F7CD5">
        <w:rPr>
          <w:rFonts w:cs="Times New Roman"/>
          <w:sz w:val="22"/>
          <w:szCs w:val="22"/>
          <w:lang w:val="es-ES"/>
        </w:rPr>
        <w:t>18</w:t>
      </w:r>
      <w:r w:rsidR="00382512" w:rsidRPr="004F7CD5">
        <w:rPr>
          <w:rFonts w:cs="Times New Roman"/>
          <w:sz w:val="22"/>
          <w:szCs w:val="22"/>
          <w:lang w:val="es-ES"/>
        </w:rPr>
        <w:t>/2026, de 2</w:t>
      </w:r>
      <w:r w:rsidR="002258E9" w:rsidRPr="004F7CD5">
        <w:rPr>
          <w:rFonts w:cs="Times New Roman"/>
          <w:sz w:val="22"/>
          <w:szCs w:val="22"/>
          <w:lang w:val="es-ES"/>
        </w:rPr>
        <w:t>9</w:t>
      </w:r>
      <w:r w:rsidR="00382512" w:rsidRPr="004F7CD5">
        <w:rPr>
          <w:rFonts w:cs="Times New Roman"/>
          <w:sz w:val="22"/>
          <w:szCs w:val="22"/>
          <w:lang w:val="es-ES"/>
        </w:rPr>
        <w:t xml:space="preserve"> de </w:t>
      </w:r>
      <w:r w:rsidR="002258E9" w:rsidRPr="004F7CD5">
        <w:rPr>
          <w:rFonts w:cs="Times New Roman"/>
          <w:sz w:val="22"/>
          <w:szCs w:val="22"/>
          <w:lang w:val="es-ES"/>
        </w:rPr>
        <w:t>junio</w:t>
      </w:r>
      <w:r w:rsidR="00382512" w:rsidRPr="004F7CD5">
        <w:rPr>
          <w:rFonts w:cs="Times New Roman"/>
          <w:sz w:val="22"/>
          <w:szCs w:val="22"/>
          <w:lang w:val="es-ES"/>
        </w:rPr>
        <w:t xml:space="preserve">, </w:t>
      </w:r>
      <w:r w:rsidR="002258E9" w:rsidRPr="004F7CD5">
        <w:rPr>
          <w:rFonts w:cs="Times New Roman"/>
          <w:sz w:val="22"/>
          <w:szCs w:val="22"/>
          <w:lang w:val="es-ES"/>
        </w:rPr>
        <w:t xml:space="preserve">por </w:t>
      </w:r>
      <w:r w:rsidR="002258E9" w:rsidRPr="004F7CD5">
        <w:rPr>
          <w:rFonts w:cs="Times New Roman"/>
          <w:sz w:val="22"/>
          <w:szCs w:val="22"/>
        </w:rPr>
        <w:t>el que se adoptan determinadas medidas en el marco del Plan Integral de Respuesta a la Crisis en Oriente Medio</w:t>
      </w:r>
      <w:r w:rsidR="00613153" w:rsidRPr="004F7CD5">
        <w:rPr>
          <w:rFonts w:cs="Times New Roman"/>
          <w:sz w:val="22"/>
          <w:szCs w:val="22"/>
          <w:lang w:val="es-ES"/>
        </w:rPr>
        <w:t>,</w:t>
      </w:r>
      <w:r w:rsidR="00382512" w:rsidRPr="004F7CD5">
        <w:rPr>
          <w:rFonts w:cs="Times New Roman"/>
          <w:sz w:val="22"/>
          <w:szCs w:val="22"/>
          <w:lang w:val="es-ES"/>
        </w:rPr>
        <w:t xml:space="preserve"> </w:t>
      </w:r>
      <w:r w:rsidRPr="004F7CD5">
        <w:rPr>
          <w:rFonts w:cs="Times New Roman"/>
          <w:sz w:val="22"/>
          <w:szCs w:val="22"/>
          <w:lang w:val="es-ES"/>
        </w:rPr>
        <w:t xml:space="preserve">ha establecido medidas de carácter tributario que afectan a </w:t>
      </w:r>
      <w:r w:rsidR="00452BCE" w:rsidRPr="004F7CD5">
        <w:rPr>
          <w:rFonts w:cs="Times New Roman"/>
          <w:sz w:val="22"/>
          <w:szCs w:val="22"/>
          <w:lang w:val="es-ES"/>
        </w:rPr>
        <w:t xml:space="preserve">los </w:t>
      </w:r>
      <w:r w:rsidRPr="004F7CD5">
        <w:rPr>
          <w:rFonts w:cs="Times New Roman"/>
          <w:sz w:val="22"/>
          <w:szCs w:val="22"/>
          <w:lang w:val="es-ES"/>
        </w:rPr>
        <w:t xml:space="preserve">Impuestos Especiales, </w:t>
      </w:r>
      <w:r w:rsidR="00DA3705" w:rsidRPr="004F7CD5">
        <w:rPr>
          <w:rFonts w:cs="Times New Roman"/>
          <w:sz w:val="22"/>
          <w:szCs w:val="22"/>
          <w:lang w:val="es-ES"/>
        </w:rPr>
        <w:t>a</w:t>
      </w:r>
      <w:r w:rsidR="009D7889" w:rsidRPr="004F7CD5">
        <w:rPr>
          <w:rFonts w:cs="Times New Roman"/>
          <w:sz w:val="22"/>
          <w:szCs w:val="22"/>
          <w:lang w:val="es-ES"/>
        </w:rPr>
        <w:t xml:space="preserve">l </w:t>
      </w:r>
      <w:r w:rsidRPr="004F7CD5">
        <w:rPr>
          <w:rFonts w:cs="Times New Roman"/>
          <w:sz w:val="22"/>
          <w:szCs w:val="22"/>
          <w:lang w:val="es-ES"/>
        </w:rPr>
        <w:t>Impuesto sobre el Valor Añadido y al Impuesto sobre el Valor de la Producción de la Energía Eléctrica.</w:t>
      </w:r>
    </w:p>
    <w:p w14:paraId="6020A099" w14:textId="3A7873FC" w:rsidR="00390CF7" w:rsidRPr="004F7CD5" w:rsidRDefault="00390CF7" w:rsidP="007C45E8">
      <w:pPr>
        <w:spacing w:after="240"/>
        <w:jc w:val="both"/>
        <w:rPr>
          <w:rFonts w:cs="Times New Roman"/>
          <w:sz w:val="22"/>
          <w:szCs w:val="22"/>
          <w:lang w:val="es-ES"/>
        </w:rPr>
      </w:pPr>
      <w:r w:rsidRPr="004F7CD5">
        <w:rPr>
          <w:rFonts w:cs="Times New Roman"/>
          <w:sz w:val="22"/>
          <w:szCs w:val="22"/>
          <w:lang w:val="es-ES"/>
        </w:rPr>
        <w:t>El Concierto Económico con la Comunidad Autónoma del País Vasco, aprobado por la Ley 12/2002, de 23 de mayo, establece en los artículos 23 qu</w:t>
      </w:r>
      <w:r w:rsidR="004C0793" w:rsidRPr="004F7CD5">
        <w:rPr>
          <w:rFonts w:cs="Times New Roman"/>
          <w:sz w:val="22"/>
          <w:szCs w:val="22"/>
          <w:lang w:val="es-ES"/>
        </w:rPr>
        <w:t>a</w:t>
      </w:r>
      <w:r w:rsidRPr="004F7CD5">
        <w:rPr>
          <w:rFonts w:cs="Times New Roman"/>
          <w:sz w:val="22"/>
          <w:szCs w:val="22"/>
          <w:lang w:val="es-ES"/>
        </w:rPr>
        <w:t xml:space="preserve">ter, 26 y 33 la concertación del Impuesto sobre el Valor de la Producción de la Energía Eléctrica, </w:t>
      </w:r>
      <w:r w:rsidR="005865F0" w:rsidRPr="004F7CD5">
        <w:rPr>
          <w:rFonts w:cs="Times New Roman"/>
          <w:sz w:val="22"/>
          <w:szCs w:val="22"/>
          <w:lang w:val="es-ES"/>
        </w:rPr>
        <w:t xml:space="preserve">del Impuesto </w:t>
      </w:r>
      <w:r w:rsidRPr="004F7CD5">
        <w:rPr>
          <w:rFonts w:cs="Times New Roman"/>
          <w:sz w:val="22"/>
          <w:szCs w:val="22"/>
          <w:lang w:val="es-ES"/>
        </w:rPr>
        <w:t>sobre el Valor Añadido y</w:t>
      </w:r>
      <w:r w:rsidR="00563898" w:rsidRPr="004F7CD5">
        <w:rPr>
          <w:rFonts w:cs="Times New Roman"/>
          <w:sz w:val="22"/>
          <w:szCs w:val="22"/>
          <w:lang w:val="es-ES"/>
        </w:rPr>
        <w:t xml:space="preserve"> de</w:t>
      </w:r>
      <w:r w:rsidRPr="004F7CD5">
        <w:rPr>
          <w:rFonts w:cs="Times New Roman"/>
          <w:sz w:val="22"/>
          <w:szCs w:val="22"/>
          <w:lang w:val="es-ES"/>
        </w:rPr>
        <w:t xml:space="preserve"> los Impuestos Especiales, disponiendo que, salvo determinadas excepciones, las Instituciones competentes de los Territorios Históricos deben aplicar las mismas normas sustantivas y formales que las establecidas en cada momento por el Estado.</w:t>
      </w:r>
    </w:p>
    <w:p w14:paraId="7FEB33B7" w14:textId="6FB6AF06" w:rsidR="00390CF7" w:rsidRPr="004F7CD5" w:rsidRDefault="0007531B" w:rsidP="007C45E8">
      <w:pPr>
        <w:spacing w:after="240"/>
        <w:jc w:val="both"/>
        <w:rPr>
          <w:rFonts w:cs="Times New Roman"/>
          <w:sz w:val="22"/>
          <w:szCs w:val="22"/>
          <w:lang w:val="es-ES"/>
        </w:rPr>
      </w:pPr>
      <w:r w:rsidRPr="004F7CD5">
        <w:rPr>
          <w:rFonts w:cs="Times New Roman"/>
          <w:sz w:val="22"/>
          <w:szCs w:val="22"/>
        </w:rPr>
        <w:t xml:space="preserve">De acuerdo con lo anterior, la presente disposición procede a incorporar al ordenamiento tributario del Territorio Histórico de Álava </w:t>
      </w:r>
      <w:r w:rsidR="005D31CD" w:rsidRPr="004F7CD5">
        <w:rPr>
          <w:rFonts w:cs="Times New Roman"/>
          <w:sz w:val="22"/>
          <w:szCs w:val="22"/>
        </w:rPr>
        <w:t xml:space="preserve">las </w:t>
      </w:r>
      <w:r w:rsidR="005D31CD" w:rsidRPr="004F7CD5">
        <w:rPr>
          <w:rFonts w:cs="Times New Roman"/>
          <w:sz w:val="22"/>
          <w:szCs w:val="22"/>
          <w:lang w:val="es-ES"/>
        </w:rPr>
        <w:t xml:space="preserve">medidas tributarias recogidas en el citado Real Decreto-Ley </w:t>
      </w:r>
      <w:r w:rsidR="002258E9" w:rsidRPr="004F7CD5">
        <w:rPr>
          <w:rFonts w:cs="Times New Roman"/>
          <w:sz w:val="22"/>
          <w:szCs w:val="22"/>
          <w:lang w:val="es-ES"/>
        </w:rPr>
        <w:t>18</w:t>
      </w:r>
      <w:r w:rsidR="005D31CD" w:rsidRPr="004F7CD5">
        <w:rPr>
          <w:rFonts w:cs="Times New Roman"/>
          <w:sz w:val="22"/>
          <w:szCs w:val="22"/>
          <w:lang w:val="es-ES"/>
        </w:rPr>
        <w:t>/2026, de 2</w:t>
      </w:r>
      <w:r w:rsidR="002258E9" w:rsidRPr="004F7CD5">
        <w:rPr>
          <w:rFonts w:cs="Times New Roman"/>
          <w:sz w:val="22"/>
          <w:szCs w:val="22"/>
          <w:lang w:val="es-ES"/>
        </w:rPr>
        <w:t>9</w:t>
      </w:r>
      <w:r w:rsidR="005D31CD" w:rsidRPr="004F7CD5">
        <w:rPr>
          <w:rFonts w:cs="Times New Roman"/>
          <w:sz w:val="22"/>
          <w:szCs w:val="22"/>
          <w:lang w:val="es-ES"/>
        </w:rPr>
        <w:t xml:space="preserve"> de </w:t>
      </w:r>
      <w:r w:rsidR="002258E9" w:rsidRPr="004F7CD5">
        <w:rPr>
          <w:rFonts w:cs="Times New Roman"/>
          <w:sz w:val="22"/>
          <w:szCs w:val="22"/>
          <w:lang w:val="es-ES"/>
        </w:rPr>
        <w:t>junio</w:t>
      </w:r>
      <w:r w:rsidR="005D31CD" w:rsidRPr="004F7CD5">
        <w:rPr>
          <w:rFonts w:cs="Times New Roman"/>
          <w:sz w:val="22"/>
          <w:szCs w:val="22"/>
          <w:lang w:val="es-ES"/>
        </w:rPr>
        <w:t xml:space="preserve">, </w:t>
      </w:r>
      <w:r w:rsidR="00390CF7" w:rsidRPr="004F7CD5">
        <w:rPr>
          <w:rFonts w:cs="Times New Roman"/>
          <w:sz w:val="22"/>
          <w:szCs w:val="22"/>
          <w:lang w:val="es-ES"/>
        </w:rPr>
        <w:t>incorporando así las modificaciones aludidas, en cumplimiento de lo establecido en los artículos 23 qu</w:t>
      </w:r>
      <w:r w:rsidR="007C45E8" w:rsidRPr="004F7CD5">
        <w:rPr>
          <w:rFonts w:cs="Times New Roman"/>
          <w:sz w:val="22"/>
          <w:szCs w:val="22"/>
          <w:lang w:val="es-ES"/>
        </w:rPr>
        <w:t>a</w:t>
      </w:r>
      <w:r w:rsidR="00390CF7" w:rsidRPr="004F7CD5">
        <w:rPr>
          <w:rFonts w:cs="Times New Roman"/>
          <w:sz w:val="22"/>
          <w:szCs w:val="22"/>
          <w:lang w:val="es-ES"/>
        </w:rPr>
        <w:t>ter, 26 y 33 del Concierto Económico.</w:t>
      </w:r>
    </w:p>
    <w:p w14:paraId="48A943C1" w14:textId="04460504" w:rsidR="00B64085" w:rsidRPr="004F7CD5" w:rsidRDefault="00B64085" w:rsidP="007C45E8">
      <w:pPr>
        <w:spacing w:after="240"/>
        <w:jc w:val="both"/>
        <w:rPr>
          <w:rFonts w:cs="Times New Roman"/>
          <w:sz w:val="22"/>
          <w:szCs w:val="22"/>
          <w:lang w:val="es-ES"/>
        </w:rPr>
      </w:pPr>
      <w:r w:rsidRPr="004F7CD5">
        <w:rPr>
          <w:rFonts w:cs="Times New Roman"/>
          <w:sz w:val="22"/>
          <w:szCs w:val="22"/>
          <w:lang w:val="es-ES"/>
        </w:rPr>
        <w:t xml:space="preserve">Visto el informe </w:t>
      </w:r>
      <w:r w:rsidR="00F97078" w:rsidRPr="004F7CD5">
        <w:rPr>
          <w:rFonts w:cs="Times New Roman"/>
          <w:sz w:val="22"/>
          <w:szCs w:val="22"/>
          <w:lang w:val="es-ES"/>
        </w:rPr>
        <w:t xml:space="preserve">de impacto normativo abreviado </w:t>
      </w:r>
      <w:r w:rsidRPr="004F7CD5">
        <w:rPr>
          <w:rFonts w:cs="Times New Roman"/>
          <w:sz w:val="22"/>
          <w:szCs w:val="22"/>
          <w:lang w:val="es-ES"/>
        </w:rPr>
        <w:t>emitido al respecto por el Servicio de Normativa Tributaria.</w:t>
      </w:r>
    </w:p>
    <w:p w14:paraId="35778794" w14:textId="1B95AF8C" w:rsidR="009E15C1" w:rsidRPr="004F7CD5" w:rsidRDefault="009E15C1" w:rsidP="007C45E8">
      <w:pPr>
        <w:spacing w:after="240"/>
        <w:jc w:val="both"/>
        <w:rPr>
          <w:rFonts w:cs="Times New Roman"/>
          <w:sz w:val="22"/>
          <w:szCs w:val="22"/>
          <w:lang w:val="es-ES"/>
        </w:rPr>
      </w:pPr>
      <w:r w:rsidRPr="004F7CD5">
        <w:rPr>
          <w:rFonts w:cs="Times New Roman"/>
          <w:sz w:val="22"/>
          <w:szCs w:val="22"/>
        </w:rPr>
        <w:t xml:space="preserve">En su virtud, a propuesta de la </w:t>
      </w:r>
      <w:r w:rsidRPr="004F7CD5">
        <w:rPr>
          <w:rFonts w:cs="Times New Roman"/>
          <w:sz w:val="22"/>
          <w:szCs w:val="22"/>
          <w:lang w:val="es-ES" w:bidi="ar-SA"/>
        </w:rPr>
        <w:t>Segunda teniente de Diputado General y Diputada Foral del Departamento de Hacienda, Finanzas y Presupuestos</w:t>
      </w:r>
      <w:r w:rsidRPr="004F7CD5">
        <w:rPr>
          <w:rFonts w:cs="Times New Roman"/>
          <w:sz w:val="22"/>
          <w:szCs w:val="22"/>
        </w:rPr>
        <w:t>, previa deliberación del Consejo de Gobierno Foral, en sesión celebrada por el mismo, en el día de hoy</w:t>
      </w:r>
      <w:r w:rsidRPr="004F7CD5">
        <w:rPr>
          <w:rFonts w:cs="Times New Roman"/>
          <w:sz w:val="22"/>
          <w:szCs w:val="22"/>
          <w:lang w:val="es-ES"/>
        </w:rPr>
        <w:t>, en uso de las atribuciones que concede a la Diputación Foral el artículo 8 de la Norma Foral 6/2005, de 28 de febrero, General Tributaria de Álava</w:t>
      </w:r>
      <w:r w:rsidR="009E08CD" w:rsidRPr="004F7CD5">
        <w:rPr>
          <w:rFonts w:cs="Times New Roman"/>
          <w:sz w:val="22"/>
          <w:szCs w:val="22"/>
          <w:lang w:val="es-ES"/>
        </w:rPr>
        <w:t>, así como el artículo 40 de</w:t>
      </w:r>
      <w:r w:rsidRPr="004F7CD5">
        <w:rPr>
          <w:rFonts w:cs="Times New Roman"/>
          <w:sz w:val="22"/>
          <w:szCs w:val="22"/>
          <w:lang w:val="es-ES"/>
        </w:rPr>
        <w:t xml:space="preserve"> la Norma Foral 10/2023, de 15 de marzo, de gobierno, organización y régimen jurídico de la Diputación Foral de Álava, por razones de urgencia, </w:t>
      </w:r>
    </w:p>
    <w:p w14:paraId="7FDA5E0E" w14:textId="77777777" w:rsidR="007C45E8" w:rsidRPr="004F7CD5" w:rsidRDefault="007C45E8" w:rsidP="007C45E8">
      <w:pPr>
        <w:spacing w:after="240"/>
        <w:jc w:val="both"/>
        <w:rPr>
          <w:rFonts w:cs="Times New Roman"/>
          <w:sz w:val="22"/>
          <w:szCs w:val="22"/>
        </w:rPr>
      </w:pPr>
    </w:p>
    <w:p w14:paraId="2FDE2CF3" w14:textId="77777777" w:rsidR="00B64085" w:rsidRPr="004F7CD5" w:rsidRDefault="00B64085" w:rsidP="007C45E8">
      <w:pPr>
        <w:pStyle w:val="Ttulo1"/>
        <w:keepNext w:val="0"/>
        <w:spacing w:before="0" w:after="240"/>
        <w:rPr>
          <w:rFonts w:ascii="Times New Roman" w:hAnsi="Times New Roman" w:cs="Times New Roman"/>
          <w:lang w:val="es-ES"/>
        </w:rPr>
      </w:pPr>
      <w:r w:rsidRPr="004F7CD5">
        <w:rPr>
          <w:rFonts w:ascii="Times New Roman" w:hAnsi="Times New Roman" w:cs="Times New Roman"/>
          <w:lang w:val="es-ES"/>
        </w:rPr>
        <w:t>DISPONGO</w:t>
      </w:r>
    </w:p>
    <w:p w14:paraId="6AA7DA3E" w14:textId="77777777" w:rsidR="007C45E8" w:rsidRPr="004F7CD5" w:rsidRDefault="007C45E8" w:rsidP="007C45E8">
      <w:pPr>
        <w:rPr>
          <w:sz w:val="22"/>
          <w:szCs w:val="22"/>
          <w:lang w:val="es-ES"/>
        </w:rPr>
      </w:pPr>
    </w:p>
    <w:p w14:paraId="782D9D42" w14:textId="1F66291E" w:rsidR="00DF5F80" w:rsidRPr="004F7CD5" w:rsidRDefault="00DF5F80" w:rsidP="007C45E8">
      <w:pPr>
        <w:spacing w:after="240"/>
        <w:jc w:val="center"/>
        <w:rPr>
          <w:rFonts w:cs="Times New Roman"/>
          <w:b/>
          <w:bCs/>
          <w:sz w:val="22"/>
          <w:szCs w:val="22"/>
          <w:lang w:val="es-ES"/>
        </w:rPr>
      </w:pPr>
      <w:r w:rsidRPr="004F7CD5">
        <w:rPr>
          <w:rFonts w:cs="Times New Roman"/>
          <w:b/>
          <w:bCs/>
          <w:sz w:val="22"/>
          <w:szCs w:val="22"/>
          <w:lang w:val="es-ES"/>
        </w:rPr>
        <w:t>CAPÍTULO I</w:t>
      </w:r>
    </w:p>
    <w:p w14:paraId="4B3ECE23" w14:textId="22997D2D" w:rsidR="00DF5F80" w:rsidRPr="004F7CD5" w:rsidRDefault="00CC1FA7" w:rsidP="007C45E8">
      <w:pPr>
        <w:spacing w:after="240"/>
        <w:jc w:val="center"/>
        <w:rPr>
          <w:rFonts w:cs="Times New Roman"/>
          <w:b/>
          <w:bCs/>
          <w:sz w:val="22"/>
          <w:szCs w:val="22"/>
          <w:lang w:val="es-ES"/>
        </w:rPr>
      </w:pPr>
      <w:r w:rsidRPr="004F7CD5">
        <w:rPr>
          <w:rFonts w:cs="Times New Roman"/>
          <w:b/>
          <w:bCs/>
          <w:sz w:val="22"/>
          <w:szCs w:val="22"/>
          <w:lang w:val="es-ES"/>
        </w:rPr>
        <w:t>Impuestos Especiales</w:t>
      </w:r>
    </w:p>
    <w:p w14:paraId="7A859C44" w14:textId="473F9F83" w:rsidR="00036D78" w:rsidRPr="004F7CD5" w:rsidRDefault="002F329A" w:rsidP="007C45E8">
      <w:pPr>
        <w:spacing w:after="240"/>
        <w:jc w:val="both"/>
        <w:rPr>
          <w:rFonts w:cs="Times New Roman"/>
          <w:b/>
          <w:sz w:val="22"/>
          <w:szCs w:val="22"/>
          <w:lang w:val="es-ES"/>
        </w:rPr>
      </w:pPr>
      <w:r w:rsidRPr="004F7CD5">
        <w:rPr>
          <w:rFonts w:cs="Times New Roman"/>
          <w:b/>
          <w:sz w:val="22"/>
          <w:szCs w:val="22"/>
          <w:lang w:val="es-ES"/>
        </w:rPr>
        <w:t xml:space="preserve">Artículo </w:t>
      </w:r>
      <w:r w:rsidR="00DF5F80" w:rsidRPr="004F7CD5">
        <w:rPr>
          <w:rFonts w:cs="Times New Roman"/>
          <w:b/>
          <w:sz w:val="22"/>
          <w:szCs w:val="22"/>
          <w:lang w:val="es-ES"/>
        </w:rPr>
        <w:t>1</w:t>
      </w:r>
      <w:r w:rsidR="00FD2017" w:rsidRPr="004F7CD5">
        <w:rPr>
          <w:rFonts w:cs="Times New Roman"/>
          <w:b/>
          <w:sz w:val="22"/>
          <w:szCs w:val="22"/>
          <w:lang w:val="es-ES"/>
        </w:rPr>
        <w:t>.</w:t>
      </w:r>
      <w:r w:rsidR="00DF5F80" w:rsidRPr="004F7CD5">
        <w:rPr>
          <w:rFonts w:cs="Times New Roman"/>
          <w:b/>
          <w:sz w:val="22"/>
          <w:szCs w:val="22"/>
          <w:lang w:val="es-ES"/>
        </w:rPr>
        <w:t xml:space="preserve"> Tipos </w:t>
      </w:r>
      <w:r w:rsidR="005A4171" w:rsidRPr="004F7CD5">
        <w:rPr>
          <w:rFonts w:cs="Times New Roman"/>
          <w:b/>
          <w:sz w:val="22"/>
          <w:szCs w:val="22"/>
          <w:lang w:val="es-ES"/>
        </w:rPr>
        <w:t>de gravamen</w:t>
      </w:r>
      <w:r w:rsidR="00DF5F80" w:rsidRPr="004F7CD5">
        <w:rPr>
          <w:rFonts w:cs="Times New Roman"/>
          <w:b/>
          <w:sz w:val="22"/>
          <w:szCs w:val="22"/>
          <w:lang w:val="es-ES"/>
        </w:rPr>
        <w:t xml:space="preserve"> del Impuesto sobre Hidrocarburos</w:t>
      </w:r>
      <w:r w:rsidR="00894056" w:rsidRPr="004F7CD5">
        <w:rPr>
          <w:rFonts w:cs="Times New Roman"/>
          <w:b/>
          <w:sz w:val="22"/>
          <w:szCs w:val="22"/>
          <w:lang w:val="es-ES"/>
        </w:rPr>
        <w:t>.</w:t>
      </w:r>
    </w:p>
    <w:p w14:paraId="3EB11B47" w14:textId="699E8AA9" w:rsidR="00EF1C42" w:rsidRPr="004F7CD5" w:rsidRDefault="001C7EA0" w:rsidP="007C45E8">
      <w:pPr>
        <w:spacing w:after="240"/>
        <w:jc w:val="both"/>
        <w:rPr>
          <w:rFonts w:cs="Times New Roman"/>
          <w:sz w:val="22"/>
          <w:szCs w:val="22"/>
          <w:lang w:val="es-ES"/>
        </w:rPr>
      </w:pPr>
      <w:r w:rsidRPr="004F7CD5">
        <w:rPr>
          <w:rFonts w:cs="Times New Roman"/>
          <w:b/>
          <w:bCs/>
          <w:sz w:val="22"/>
          <w:szCs w:val="22"/>
          <w:lang w:val="es-ES"/>
        </w:rPr>
        <w:lastRenderedPageBreak/>
        <w:t>Uno.</w:t>
      </w:r>
      <w:r w:rsidRPr="004F7CD5">
        <w:rPr>
          <w:rFonts w:cs="Times New Roman"/>
          <w:sz w:val="22"/>
          <w:szCs w:val="22"/>
          <w:lang w:val="es-ES"/>
        </w:rPr>
        <w:t xml:space="preserve"> </w:t>
      </w:r>
      <w:r w:rsidR="00DF5F80" w:rsidRPr="004F7CD5">
        <w:rPr>
          <w:rFonts w:cs="Times New Roman"/>
          <w:sz w:val="22"/>
          <w:szCs w:val="22"/>
        </w:rPr>
        <w:t xml:space="preserve">Con efectos desde el </w:t>
      </w:r>
      <w:r w:rsidR="005A4171" w:rsidRPr="004F7CD5">
        <w:rPr>
          <w:rFonts w:cs="Times New Roman"/>
          <w:sz w:val="22"/>
          <w:szCs w:val="22"/>
        </w:rPr>
        <w:t>1</w:t>
      </w:r>
      <w:r w:rsidR="00DF5F80" w:rsidRPr="004F7CD5">
        <w:rPr>
          <w:rFonts w:cs="Times New Roman"/>
          <w:sz w:val="22"/>
          <w:szCs w:val="22"/>
        </w:rPr>
        <w:t xml:space="preserve"> de </w:t>
      </w:r>
      <w:r w:rsidR="005A4171" w:rsidRPr="004F7CD5">
        <w:rPr>
          <w:rFonts w:cs="Times New Roman"/>
          <w:sz w:val="22"/>
          <w:szCs w:val="22"/>
        </w:rPr>
        <w:t>julio</w:t>
      </w:r>
      <w:r w:rsidR="00DF5F80" w:rsidRPr="004F7CD5">
        <w:rPr>
          <w:rFonts w:cs="Times New Roman"/>
          <w:sz w:val="22"/>
          <w:szCs w:val="22"/>
        </w:rPr>
        <w:t xml:space="preserve"> de 2026 y vigencia hasta el 3</w:t>
      </w:r>
      <w:r w:rsidR="005A4171" w:rsidRPr="004F7CD5">
        <w:rPr>
          <w:rFonts w:cs="Times New Roman"/>
          <w:sz w:val="22"/>
          <w:szCs w:val="22"/>
        </w:rPr>
        <w:t>1</w:t>
      </w:r>
      <w:r w:rsidR="00DF5F80" w:rsidRPr="004F7CD5">
        <w:rPr>
          <w:rFonts w:cs="Times New Roman"/>
          <w:sz w:val="22"/>
          <w:szCs w:val="22"/>
        </w:rPr>
        <w:t xml:space="preserve"> de ju</w:t>
      </w:r>
      <w:r w:rsidR="005A4171" w:rsidRPr="004F7CD5">
        <w:rPr>
          <w:rFonts w:cs="Times New Roman"/>
          <w:sz w:val="22"/>
          <w:szCs w:val="22"/>
        </w:rPr>
        <w:t>l</w:t>
      </w:r>
      <w:r w:rsidR="00DF5F80" w:rsidRPr="004F7CD5">
        <w:rPr>
          <w:rFonts w:cs="Times New Roman"/>
          <w:sz w:val="22"/>
          <w:szCs w:val="22"/>
        </w:rPr>
        <w:t xml:space="preserve">io de 2026, </w:t>
      </w:r>
      <w:r w:rsidR="00DF5F80" w:rsidRPr="004F7CD5">
        <w:rPr>
          <w:rFonts w:cs="Times New Roman"/>
          <w:sz w:val="22"/>
          <w:szCs w:val="22"/>
          <w:lang w:val="es-ES"/>
        </w:rPr>
        <w:t>l</w:t>
      </w:r>
      <w:r w:rsidR="00036D78" w:rsidRPr="004F7CD5">
        <w:rPr>
          <w:rFonts w:cs="Times New Roman"/>
          <w:sz w:val="22"/>
          <w:szCs w:val="22"/>
          <w:lang w:val="es-ES"/>
        </w:rPr>
        <w:t>os tipos impositivos regulados en la Tarifa 1.ª del apartado 1 del artículo 50</w:t>
      </w:r>
      <w:r w:rsidR="00DF5F80" w:rsidRPr="004F7CD5">
        <w:rPr>
          <w:rFonts w:cs="Times New Roman"/>
          <w:sz w:val="22"/>
          <w:szCs w:val="22"/>
          <w:lang w:val="es-ES"/>
        </w:rPr>
        <w:t xml:space="preserve"> del </w:t>
      </w:r>
      <w:r w:rsidR="00DF5F80" w:rsidRPr="004F7CD5">
        <w:rPr>
          <w:rFonts w:cs="Times New Roman"/>
          <w:bCs/>
          <w:sz w:val="22"/>
          <w:szCs w:val="22"/>
          <w:lang w:val="es-ES"/>
        </w:rPr>
        <w:t>Decreto Normativo de Urgencia Fiscal 1/1999, de 16 de febrero, de Impuestos Especiales</w:t>
      </w:r>
      <w:r w:rsidR="00036D78" w:rsidRPr="004F7CD5">
        <w:rPr>
          <w:rFonts w:cs="Times New Roman"/>
          <w:sz w:val="22"/>
          <w:szCs w:val="22"/>
          <w:lang w:val="es-ES"/>
        </w:rPr>
        <w:t>, serán los siguientes:</w:t>
      </w:r>
    </w:p>
    <w:p w14:paraId="073A7512" w14:textId="44891ECB" w:rsidR="00EF1C42" w:rsidRPr="004F7CD5" w:rsidRDefault="00EF1C42" w:rsidP="00EF1C42">
      <w:pPr>
        <w:spacing w:after="240"/>
        <w:jc w:val="both"/>
        <w:rPr>
          <w:rFonts w:cs="Times New Roman"/>
          <w:sz w:val="22"/>
          <w:szCs w:val="22"/>
          <w:lang w:val="es-ES"/>
        </w:rPr>
      </w:pPr>
      <w:r w:rsidRPr="004F7CD5">
        <w:rPr>
          <w:rFonts w:cs="Times New Roman"/>
          <w:sz w:val="22"/>
          <w:szCs w:val="22"/>
          <w:lang w:val="es-ES"/>
        </w:rPr>
        <w:t>Epígrafe 1.1 Gasolinas con plomo: 433,79 euros por 1.000 litros de tipo general y 72</w:t>
      </w:r>
      <w:r w:rsidR="005A4171" w:rsidRPr="004F7CD5">
        <w:rPr>
          <w:rFonts w:cs="Times New Roman"/>
          <w:sz w:val="22"/>
          <w:szCs w:val="22"/>
          <w:lang w:val="es-ES"/>
        </w:rPr>
        <w:t xml:space="preserve"> </w:t>
      </w:r>
      <w:r w:rsidRPr="004F7CD5">
        <w:rPr>
          <w:rFonts w:cs="Times New Roman"/>
          <w:sz w:val="22"/>
          <w:szCs w:val="22"/>
          <w:lang w:val="es-ES"/>
        </w:rPr>
        <w:t>euros por 1.000 litros de tipo especial.</w:t>
      </w:r>
    </w:p>
    <w:p w14:paraId="573BCB34" w14:textId="55746DCE" w:rsidR="00EF1C42" w:rsidRPr="004F7CD5" w:rsidRDefault="00EF1C42" w:rsidP="00EF1C42">
      <w:pPr>
        <w:spacing w:after="240"/>
        <w:jc w:val="both"/>
        <w:rPr>
          <w:rFonts w:cs="Times New Roman"/>
          <w:sz w:val="22"/>
          <w:szCs w:val="22"/>
          <w:lang w:val="es-ES"/>
        </w:rPr>
      </w:pPr>
      <w:r w:rsidRPr="004F7CD5">
        <w:rPr>
          <w:rFonts w:cs="Times New Roman"/>
          <w:sz w:val="22"/>
          <w:szCs w:val="22"/>
          <w:lang w:val="es-ES"/>
        </w:rPr>
        <w:t>Epígrafe 1.2.1 Gasolinas sin plomo de 98 I.O. o de octanaje superior: 303,35 euros</w:t>
      </w:r>
      <w:r w:rsidR="005A4171" w:rsidRPr="004F7CD5">
        <w:rPr>
          <w:rFonts w:cs="Times New Roman"/>
          <w:sz w:val="22"/>
          <w:szCs w:val="22"/>
          <w:lang w:val="es-ES"/>
        </w:rPr>
        <w:t xml:space="preserve"> </w:t>
      </w:r>
      <w:r w:rsidRPr="004F7CD5">
        <w:rPr>
          <w:rFonts w:cs="Times New Roman"/>
          <w:sz w:val="22"/>
          <w:szCs w:val="22"/>
          <w:lang w:val="es-ES"/>
        </w:rPr>
        <w:t>por 1.000 litros de tipo general y 50,57 euros por 1.000 litros de tipo especial.</w:t>
      </w:r>
    </w:p>
    <w:p w14:paraId="1CAECDA1" w14:textId="5AB3638E" w:rsidR="00EF1C42" w:rsidRPr="004F7CD5" w:rsidRDefault="00EF1C42" w:rsidP="00EF1C42">
      <w:pPr>
        <w:spacing w:after="240"/>
        <w:jc w:val="both"/>
        <w:rPr>
          <w:rFonts w:cs="Times New Roman"/>
          <w:sz w:val="22"/>
          <w:szCs w:val="22"/>
          <w:lang w:val="es-ES"/>
        </w:rPr>
      </w:pPr>
      <w:r w:rsidRPr="004F7CD5">
        <w:rPr>
          <w:rFonts w:cs="Times New Roman"/>
          <w:sz w:val="22"/>
          <w:szCs w:val="22"/>
          <w:lang w:val="es-ES"/>
        </w:rPr>
        <w:t>Epígrafe 1.2.2 Las demás gasolinas sin plomo: 273,54 euros por 1.000 litros de tipo</w:t>
      </w:r>
      <w:r w:rsidR="005A4171" w:rsidRPr="004F7CD5">
        <w:rPr>
          <w:rFonts w:cs="Times New Roman"/>
          <w:sz w:val="22"/>
          <w:szCs w:val="22"/>
          <w:lang w:val="es-ES"/>
        </w:rPr>
        <w:t xml:space="preserve"> </w:t>
      </w:r>
      <w:r w:rsidRPr="004F7CD5">
        <w:rPr>
          <w:rFonts w:cs="Times New Roman"/>
          <w:sz w:val="22"/>
          <w:szCs w:val="22"/>
          <w:lang w:val="es-ES"/>
        </w:rPr>
        <w:t>general y 49,15 euros por 1.000 litros de tipo especial.</w:t>
      </w:r>
    </w:p>
    <w:p w14:paraId="77E929F4" w14:textId="0FEDAA82" w:rsidR="00EF1C42" w:rsidRPr="004F7CD5" w:rsidRDefault="00EF1C42" w:rsidP="00EF1C42">
      <w:pPr>
        <w:spacing w:after="240"/>
        <w:jc w:val="both"/>
        <w:rPr>
          <w:rFonts w:cs="Times New Roman"/>
          <w:sz w:val="22"/>
          <w:szCs w:val="22"/>
          <w:lang w:val="es-ES"/>
        </w:rPr>
      </w:pPr>
      <w:r w:rsidRPr="004F7CD5">
        <w:rPr>
          <w:rFonts w:cs="Times New Roman"/>
          <w:sz w:val="22"/>
          <w:szCs w:val="22"/>
          <w:lang w:val="es-ES"/>
        </w:rPr>
        <w:t>Epígrafe 1.3 Gasóleos para uso general: 185,50 euros por 1.000 litros de tipo general</w:t>
      </w:r>
      <w:r w:rsidR="005A4171" w:rsidRPr="004F7CD5">
        <w:rPr>
          <w:rFonts w:cs="Times New Roman"/>
          <w:sz w:val="22"/>
          <w:szCs w:val="22"/>
          <w:lang w:val="es-ES"/>
        </w:rPr>
        <w:t xml:space="preserve"> </w:t>
      </w:r>
      <w:r w:rsidRPr="004F7CD5">
        <w:rPr>
          <w:rFonts w:cs="Times New Roman"/>
          <w:sz w:val="22"/>
          <w:szCs w:val="22"/>
          <w:lang w:val="es-ES"/>
        </w:rPr>
        <w:t>y 43,50 euros por 1.000 litros de tipo especial.</w:t>
      </w:r>
    </w:p>
    <w:p w14:paraId="535766A8" w14:textId="5F863FBE" w:rsidR="00EF1C42" w:rsidRPr="004F7CD5" w:rsidRDefault="00EF1C42" w:rsidP="00EF1C42">
      <w:pPr>
        <w:spacing w:after="240"/>
        <w:jc w:val="both"/>
        <w:rPr>
          <w:rFonts w:cs="Times New Roman"/>
          <w:sz w:val="22"/>
          <w:szCs w:val="22"/>
          <w:lang w:val="es-ES"/>
        </w:rPr>
      </w:pPr>
      <w:r w:rsidRPr="004F7CD5">
        <w:rPr>
          <w:rFonts w:cs="Times New Roman"/>
          <w:sz w:val="22"/>
          <w:szCs w:val="22"/>
          <w:lang w:val="es-ES"/>
        </w:rPr>
        <w:t>Epígrafe 1.4 Gasóleos utilizables como carburante en los usos previstos en el</w:t>
      </w:r>
      <w:r w:rsidR="005A4171" w:rsidRPr="004F7CD5">
        <w:rPr>
          <w:rFonts w:cs="Times New Roman"/>
          <w:sz w:val="22"/>
          <w:szCs w:val="22"/>
          <w:lang w:val="es-ES"/>
        </w:rPr>
        <w:t xml:space="preserve"> </w:t>
      </w:r>
      <w:r w:rsidRPr="004F7CD5">
        <w:rPr>
          <w:rFonts w:cs="Times New Roman"/>
          <w:sz w:val="22"/>
          <w:szCs w:val="22"/>
          <w:lang w:val="es-ES"/>
        </w:rPr>
        <w:t>apartado 2 del artículo 54 y, en general, como combustible: 32,50 euros por 1.000 litros</w:t>
      </w:r>
      <w:r w:rsidR="005A4171" w:rsidRPr="004F7CD5">
        <w:rPr>
          <w:rFonts w:cs="Times New Roman"/>
          <w:sz w:val="22"/>
          <w:szCs w:val="22"/>
          <w:lang w:val="es-ES"/>
        </w:rPr>
        <w:t xml:space="preserve"> </w:t>
      </w:r>
      <w:r w:rsidRPr="004F7CD5">
        <w:rPr>
          <w:rFonts w:cs="Times New Roman"/>
          <w:sz w:val="22"/>
          <w:szCs w:val="22"/>
          <w:lang w:val="es-ES"/>
        </w:rPr>
        <w:t>de tipo general y 7,43 euros por 1.000 litros de tipo especial.</w:t>
      </w:r>
    </w:p>
    <w:p w14:paraId="2B37530D" w14:textId="39E269F9" w:rsidR="00EF1C42" w:rsidRPr="004F7CD5" w:rsidRDefault="00EF1C42" w:rsidP="00EF1C42">
      <w:pPr>
        <w:spacing w:after="240"/>
        <w:jc w:val="both"/>
        <w:rPr>
          <w:rFonts w:cs="Times New Roman"/>
          <w:sz w:val="22"/>
          <w:szCs w:val="22"/>
          <w:lang w:val="es-ES"/>
        </w:rPr>
      </w:pPr>
      <w:r w:rsidRPr="004F7CD5">
        <w:rPr>
          <w:rFonts w:cs="Times New Roman"/>
          <w:sz w:val="22"/>
          <w:szCs w:val="22"/>
          <w:lang w:val="es-ES"/>
        </w:rPr>
        <w:t>Epígrafe 1.5 Fuelóleos: 12,76 euros por tonelada de tipo general y 2,74 euros por</w:t>
      </w:r>
      <w:r w:rsidR="005A4171" w:rsidRPr="004F7CD5">
        <w:rPr>
          <w:rFonts w:cs="Times New Roman"/>
          <w:sz w:val="22"/>
          <w:szCs w:val="22"/>
          <w:lang w:val="es-ES"/>
        </w:rPr>
        <w:t xml:space="preserve"> </w:t>
      </w:r>
      <w:r w:rsidRPr="004F7CD5">
        <w:rPr>
          <w:rFonts w:cs="Times New Roman"/>
          <w:sz w:val="22"/>
          <w:szCs w:val="22"/>
          <w:lang w:val="es-ES"/>
        </w:rPr>
        <w:t>tonelada de tipo especial.</w:t>
      </w:r>
    </w:p>
    <w:p w14:paraId="0479D67E" w14:textId="77777777" w:rsidR="00EF1C42" w:rsidRPr="004F7CD5" w:rsidRDefault="00EF1C42" w:rsidP="00EF1C42">
      <w:pPr>
        <w:spacing w:after="240"/>
        <w:jc w:val="both"/>
        <w:rPr>
          <w:rFonts w:cs="Times New Roman"/>
          <w:sz w:val="22"/>
          <w:szCs w:val="22"/>
          <w:lang w:val="es-ES"/>
        </w:rPr>
      </w:pPr>
      <w:r w:rsidRPr="004F7CD5">
        <w:rPr>
          <w:rFonts w:cs="Times New Roman"/>
          <w:sz w:val="22"/>
          <w:szCs w:val="22"/>
          <w:lang w:val="es-ES"/>
        </w:rPr>
        <w:t>Epígrafe 1.6 GLP para uso general: 57,47 euros por tonelada.</w:t>
      </w:r>
    </w:p>
    <w:p w14:paraId="481D9B5C" w14:textId="60EADBDD" w:rsidR="00EF1C42" w:rsidRPr="004F7CD5" w:rsidRDefault="00EF1C42" w:rsidP="00EF1C42">
      <w:pPr>
        <w:spacing w:after="240"/>
        <w:jc w:val="both"/>
        <w:rPr>
          <w:rFonts w:cs="Times New Roman"/>
          <w:sz w:val="22"/>
          <w:szCs w:val="22"/>
          <w:lang w:val="es-ES"/>
        </w:rPr>
      </w:pPr>
      <w:r w:rsidRPr="004F7CD5">
        <w:rPr>
          <w:rFonts w:cs="Times New Roman"/>
          <w:sz w:val="22"/>
          <w:szCs w:val="22"/>
          <w:lang w:val="es-ES"/>
        </w:rPr>
        <w:t>Epígrafe 1.8 GLP destinados a usos distintos a los de carburante: 3,75 euros por</w:t>
      </w:r>
      <w:r w:rsidR="005A4171" w:rsidRPr="004F7CD5">
        <w:rPr>
          <w:rFonts w:cs="Times New Roman"/>
          <w:sz w:val="22"/>
          <w:szCs w:val="22"/>
          <w:lang w:val="es-ES"/>
        </w:rPr>
        <w:t xml:space="preserve"> </w:t>
      </w:r>
      <w:r w:rsidRPr="004F7CD5">
        <w:rPr>
          <w:rFonts w:cs="Times New Roman"/>
          <w:sz w:val="22"/>
          <w:szCs w:val="22"/>
          <w:lang w:val="es-ES"/>
        </w:rPr>
        <w:t>tonelada.</w:t>
      </w:r>
    </w:p>
    <w:p w14:paraId="32DDEEBE" w14:textId="77777777" w:rsidR="00EF1C42" w:rsidRPr="004F7CD5" w:rsidRDefault="00EF1C42" w:rsidP="00EF1C42">
      <w:pPr>
        <w:spacing w:after="240"/>
        <w:jc w:val="both"/>
        <w:rPr>
          <w:rFonts w:cs="Times New Roman"/>
          <w:sz w:val="22"/>
          <w:szCs w:val="22"/>
          <w:lang w:val="es-ES"/>
        </w:rPr>
      </w:pPr>
      <w:r w:rsidRPr="004F7CD5">
        <w:rPr>
          <w:rFonts w:cs="Times New Roman"/>
          <w:sz w:val="22"/>
          <w:szCs w:val="22"/>
          <w:lang w:val="es-ES"/>
        </w:rPr>
        <w:t>Epígrafe 1.9 Gas natural para uso general: 1,15 euros por gigajulio.</w:t>
      </w:r>
    </w:p>
    <w:p w14:paraId="6FFD9560" w14:textId="3D4A4562" w:rsidR="00EF1C42" w:rsidRPr="004F7CD5" w:rsidRDefault="00EF1C42" w:rsidP="00EF1C42">
      <w:pPr>
        <w:spacing w:after="240"/>
        <w:jc w:val="both"/>
        <w:rPr>
          <w:rFonts w:cs="Times New Roman"/>
          <w:sz w:val="22"/>
          <w:szCs w:val="22"/>
          <w:lang w:val="es-ES"/>
        </w:rPr>
      </w:pPr>
      <w:r w:rsidRPr="004F7CD5">
        <w:rPr>
          <w:rFonts w:cs="Times New Roman"/>
          <w:sz w:val="22"/>
          <w:szCs w:val="22"/>
          <w:lang w:val="es-ES"/>
        </w:rPr>
        <w:t>Epígrafe 1.10.1 Gas natural destinado a usos distintos a los de carburante, así como</w:t>
      </w:r>
      <w:r w:rsidR="005A4171" w:rsidRPr="004F7CD5">
        <w:rPr>
          <w:rFonts w:cs="Times New Roman"/>
          <w:sz w:val="22"/>
          <w:szCs w:val="22"/>
          <w:lang w:val="es-ES"/>
        </w:rPr>
        <w:t xml:space="preserve"> </w:t>
      </w:r>
      <w:r w:rsidRPr="004F7CD5">
        <w:rPr>
          <w:rFonts w:cs="Times New Roman"/>
          <w:sz w:val="22"/>
          <w:szCs w:val="22"/>
          <w:lang w:val="es-ES"/>
        </w:rPr>
        <w:t>el gas natural destinado al uso como carburante en motores estacionarios: 0,39 euros</w:t>
      </w:r>
      <w:r w:rsidR="005A4171" w:rsidRPr="004F7CD5">
        <w:rPr>
          <w:rFonts w:cs="Times New Roman"/>
          <w:sz w:val="22"/>
          <w:szCs w:val="22"/>
          <w:lang w:val="es-ES"/>
        </w:rPr>
        <w:t xml:space="preserve"> </w:t>
      </w:r>
      <w:r w:rsidRPr="004F7CD5">
        <w:rPr>
          <w:rFonts w:cs="Times New Roman"/>
          <w:sz w:val="22"/>
          <w:szCs w:val="22"/>
          <w:lang w:val="es-ES"/>
        </w:rPr>
        <w:t>por gigajulio.</w:t>
      </w:r>
    </w:p>
    <w:p w14:paraId="0E9F235E" w14:textId="26F2DA80" w:rsidR="00EF1C42" w:rsidRPr="004F7CD5" w:rsidRDefault="00EF1C42" w:rsidP="00EF1C42">
      <w:pPr>
        <w:spacing w:after="240"/>
        <w:jc w:val="both"/>
        <w:rPr>
          <w:rFonts w:cs="Times New Roman"/>
          <w:sz w:val="22"/>
          <w:szCs w:val="22"/>
          <w:lang w:val="es-ES"/>
        </w:rPr>
      </w:pPr>
      <w:r w:rsidRPr="004F7CD5">
        <w:rPr>
          <w:rFonts w:cs="Times New Roman"/>
          <w:sz w:val="22"/>
          <w:szCs w:val="22"/>
          <w:lang w:val="es-ES"/>
        </w:rPr>
        <w:t>Epígrafe 1.10.2 Gas natural destinado a usos con fines profesionales siempre y</w:t>
      </w:r>
      <w:r w:rsidR="005A4171" w:rsidRPr="004F7CD5">
        <w:rPr>
          <w:rFonts w:cs="Times New Roman"/>
          <w:sz w:val="22"/>
          <w:szCs w:val="22"/>
          <w:lang w:val="es-ES"/>
        </w:rPr>
        <w:t xml:space="preserve"> </w:t>
      </w:r>
      <w:r w:rsidRPr="004F7CD5">
        <w:rPr>
          <w:rFonts w:cs="Times New Roman"/>
          <w:sz w:val="22"/>
          <w:szCs w:val="22"/>
          <w:lang w:val="es-ES"/>
        </w:rPr>
        <w:t>cuando no se utilicen en procesos de cogeneración y generación directa o indirecta de</w:t>
      </w:r>
      <w:r w:rsidR="005A4171" w:rsidRPr="004F7CD5">
        <w:rPr>
          <w:rFonts w:cs="Times New Roman"/>
          <w:sz w:val="22"/>
          <w:szCs w:val="22"/>
          <w:lang w:val="es-ES"/>
        </w:rPr>
        <w:t xml:space="preserve"> </w:t>
      </w:r>
      <w:r w:rsidRPr="004F7CD5">
        <w:rPr>
          <w:rFonts w:cs="Times New Roman"/>
          <w:sz w:val="22"/>
          <w:szCs w:val="22"/>
          <w:lang w:val="es-ES"/>
        </w:rPr>
        <w:t>energía eléctrica: 0,15 euros por gigajulio.</w:t>
      </w:r>
    </w:p>
    <w:p w14:paraId="0CB880CE" w14:textId="48FDA435" w:rsidR="00EF1C42" w:rsidRPr="004F7CD5" w:rsidRDefault="00EF1C42" w:rsidP="00EF1C42">
      <w:pPr>
        <w:spacing w:after="240"/>
        <w:jc w:val="both"/>
        <w:rPr>
          <w:rFonts w:cs="Times New Roman"/>
          <w:sz w:val="22"/>
          <w:szCs w:val="22"/>
          <w:lang w:val="es-ES"/>
        </w:rPr>
      </w:pPr>
      <w:r w:rsidRPr="004F7CD5">
        <w:rPr>
          <w:rFonts w:cs="Times New Roman"/>
          <w:sz w:val="22"/>
          <w:szCs w:val="22"/>
          <w:lang w:val="es-ES"/>
        </w:rPr>
        <w:t>A efectos de lo previsto en este Epígrafe se considera gas natural destinado a usos</w:t>
      </w:r>
      <w:r w:rsidR="005A4171" w:rsidRPr="004F7CD5">
        <w:rPr>
          <w:rFonts w:cs="Times New Roman"/>
          <w:sz w:val="22"/>
          <w:szCs w:val="22"/>
          <w:lang w:val="es-ES"/>
        </w:rPr>
        <w:t xml:space="preserve"> </w:t>
      </w:r>
      <w:r w:rsidRPr="004F7CD5">
        <w:rPr>
          <w:rFonts w:cs="Times New Roman"/>
          <w:sz w:val="22"/>
          <w:szCs w:val="22"/>
          <w:lang w:val="es-ES"/>
        </w:rPr>
        <w:t>con fines profesionales los suministros de gas natural efectuados para su consumo en</w:t>
      </w:r>
      <w:r w:rsidR="005A4171" w:rsidRPr="004F7CD5">
        <w:rPr>
          <w:rFonts w:cs="Times New Roman"/>
          <w:sz w:val="22"/>
          <w:szCs w:val="22"/>
          <w:lang w:val="es-ES"/>
        </w:rPr>
        <w:t xml:space="preserve"> </w:t>
      </w:r>
      <w:r w:rsidRPr="004F7CD5">
        <w:rPr>
          <w:rFonts w:cs="Times New Roman"/>
          <w:sz w:val="22"/>
          <w:szCs w:val="22"/>
          <w:lang w:val="es-ES"/>
        </w:rPr>
        <w:t>plantas e instalaciones industriales, con exclusión del que se utilice para producir energía</w:t>
      </w:r>
      <w:r w:rsidR="005A4171" w:rsidRPr="004F7CD5">
        <w:rPr>
          <w:rFonts w:cs="Times New Roman"/>
          <w:sz w:val="22"/>
          <w:szCs w:val="22"/>
          <w:lang w:val="es-ES"/>
        </w:rPr>
        <w:t xml:space="preserve"> </w:t>
      </w:r>
      <w:r w:rsidRPr="004F7CD5">
        <w:rPr>
          <w:rFonts w:cs="Times New Roman"/>
          <w:sz w:val="22"/>
          <w:szCs w:val="22"/>
          <w:lang w:val="es-ES"/>
        </w:rPr>
        <w:t>térmica útil cuyo aprovechamiento final se produzca en establecimientos o locales que</w:t>
      </w:r>
      <w:r w:rsidR="005A4171" w:rsidRPr="004F7CD5">
        <w:rPr>
          <w:rFonts w:cs="Times New Roman"/>
          <w:sz w:val="22"/>
          <w:szCs w:val="22"/>
          <w:lang w:val="es-ES"/>
        </w:rPr>
        <w:t xml:space="preserve"> </w:t>
      </w:r>
      <w:r w:rsidRPr="004F7CD5">
        <w:rPr>
          <w:rFonts w:cs="Times New Roman"/>
          <w:sz w:val="22"/>
          <w:szCs w:val="22"/>
          <w:lang w:val="es-ES"/>
        </w:rPr>
        <w:t>no tengan la condición de plantas o instalaciones industriales. Asimismo, tendrá la</w:t>
      </w:r>
      <w:r w:rsidR="005A4171" w:rsidRPr="004F7CD5">
        <w:rPr>
          <w:rFonts w:cs="Times New Roman"/>
          <w:sz w:val="22"/>
          <w:szCs w:val="22"/>
          <w:lang w:val="es-ES"/>
        </w:rPr>
        <w:t xml:space="preserve"> </w:t>
      </w:r>
      <w:r w:rsidRPr="004F7CD5">
        <w:rPr>
          <w:rFonts w:cs="Times New Roman"/>
          <w:sz w:val="22"/>
          <w:szCs w:val="22"/>
          <w:lang w:val="es-ES"/>
        </w:rPr>
        <w:t>consideración de gas natural destinado a usos con fines profesionales el gas natural</w:t>
      </w:r>
      <w:r w:rsidR="005A4171" w:rsidRPr="004F7CD5">
        <w:rPr>
          <w:rFonts w:cs="Times New Roman"/>
          <w:sz w:val="22"/>
          <w:szCs w:val="22"/>
          <w:lang w:val="es-ES"/>
        </w:rPr>
        <w:t xml:space="preserve"> </w:t>
      </w:r>
      <w:r w:rsidRPr="004F7CD5">
        <w:rPr>
          <w:rFonts w:cs="Times New Roman"/>
          <w:sz w:val="22"/>
          <w:szCs w:val="22"/>
          <w:lang w:val="es-ES"/>
        </w:rPr>
        <w:t>utilizado en cultivos agrícolas.</w:t>
      </w:r>
    </w:p>
    <w:p w14:paraId="2648897A" w14:textId="77B74DD5" w:rsidR="00EF1C42" w:rsidRPr="004F7CD5" w:rsidRDefault="00EF1C42" w:rsidP="00EF1C42">
      <w:pPr>
        <w:spacing w:after="240"/>
        <w:jc w:val="both"/>
        <w:rPr>
          <w:rFonts w:cs="Times New Roman"/>
          <w:sz w:val="22"/>
          <w:szCs w:val="22"/>
          <w:lang w:val="es-ES"/>
        </w:rPr>
      </w:pPr>
      <w:r w:rsidRPr="004F7CD5">
        <w:rPr>
          <w:rFonts w:cs="Times New Roman"/>
          <w:sz w:val="22"/>
          <w:szCs w:val="22"/>
          <w:lang w:val="es-ES"/>
        </w:rPr>
        <w:t>Epígrafe 1.11 Queroseno para uso general: 306 euros por 1.000 litros de tipo general</w:t>
      </w:r>
      <w:r w:rsidR="005A4171" w:rsidRPr="004F7CD5">
        <w:rPr>
          <w:rFonts w:cs="Times New Roman"/>
          <w:sz w:val="22"/>
          <w:szCs w:val="22"/>
          <w:lang w:val="es-ES"/>
        </w:rPr>
        <w:t xml:space="preserve"> </w:t>
      </w:r>
      <w:r w:rsidRPr="004F7CD5">
        <w:rPr>
          <w:rFonts w:cs="Times New Roman"/>
          <w:sz w:val="22"/>
          <w:szCs w:val="22"/>
          <w:lang w:val="es-ES"/>
        </w:rPr>
        <w:t>y 72 euros por 1.000 litros de tipo especial.</w:t>
      </w:r>
    </w:p>
    <w:p w14:paraId="63930F16" w14:textId="69D3489E" w:rsidR="00EF1C42" w:rsidRPr="004F7CD5" w:rsidRDefault="00EF1C42" w:rsidP="00EF1C42">
      <w:pPr>
        <w:spacing w:after="240"/>
        <w:jc w:val="both"/>
        <w:rPr>
          <w:rFonts w:cs="Times New Roman"/>
          <w:sz w:val="22"/>
          <w:szCs w:val="22"/>
          <w:lang w:val="es-ES"/>
        </w:rPr>
      </w:pPr>
      <w:r w:rsidRPr="004F7CD5">
        <w:rPr>
          <w:rFonts w:cs="Times New Roman"/>
          <w:sz w:val="22"/>
          <w:szCs w:val="22"/>
          <w:lang w:val="es-ES"/>
        </w:rPr>
        <w:t>Epígrafe 1.12 Queroseno destinado a usos distintos de los de carburante: 19,68</w:t>
      </w:r>
      <w:r w:rsidR="005A4171" w:rsidRPr="004F7CD5">
        <w:rPr>
          <w:rFonts w:cs="Times New Roman"/>
          <w:sz w:val="22"/>
          <w:szCs w:val="22"/>
          <w:lang w:val="es-ES"/>
        </w:rPr>
        <w:t xml:space="preserve"> </w:t>
      </w:r>
      <w:r w:rsidRPr="004F7CD5">
        <w:rPr>
          <w:rFonts w:cs="Times New Roman"/>
          <w:sz w:val="22"/>
          <w:szCs w:val="22"/>
          <w:lang w:val="es-ES"/>
        </w:rPr>
        <w:t>euros por 1.000 litros.</w:t>
      </w:r>
    </w:p>
    <w:p w14:paraId="1BB6B78E" w14:textId="77777777" w:rsidR="00EF1C42" w:rsidRPr="004F7CD5" w:rsidRDefault="00EF1C42" w:rsidP="00EF1C42">
      <w:pPr>
        <w:spacing w:after="240"/>
        <w:jc w:val="both"/>
        <w:rPr>
          <w:rFonts w:cs="Times New Roman"/>
          <w:sz w:val="22"/>
          <w:szCs w:val="22"/>
          <w:lang w:val="es-ES"/>
        </w:rPr>
      </w:pPr>
      <w:r w:rsidRPr="004F7CD5">
        <w:rPr>
          <w:rFonts w:cs="Times New Roman"/>
          <w:sz w:val="22"/>
          <w:szCs w:val="22"/>
          <w:lang w:val="es-ES"/>
        </w:rPr>
        <w:t>Epígrafe 1.13 Bioetanol y biometanol para uso como carburante:</w:t>
      </w:r>
    </w:p>
    <w:p w14:paraId="43EC12E5" w14:textId="6F29019B" w:rsidR="00EF1C42" w:rsidRPr="004F7CD5" w:rsidRDefault="00EF1C42" w:rsidP="00EF1C42">
      <w:pPr>
        <w:spacing w:after="240"/>
        <w:jc w:val="both"/>
        <w:rPr>
          <w:rFonts w:cs="Times New Roman"/>
          <w:sz w:val="22"/>
          <w:szCs w:val="22"/>
          <w:lang w:val="es-ES"/>
        </w:rPr>
      </w:pPr>
      <w:r w:rsidRPr="004F7CD5">
        <w:rPr>
          <w:rFonts w:cs="Times New Roman"/>
          <w:sz w:val="22"/>
          <w:szCs w:val="22"/>
          <w:lang w:val="es-ES"/>
        </w:rPr>
        <w:lastRenderedPageBreak/>
        <w:t>a)</w:t>
      </w:r>
      <w:r w:rsidR="005A4171" w:rsidRPr="004F7CD5">
        <w:rPr>
          <w:rFonts w:cs="Times New Roman"/>
          <w:sz w:val="22"/>
          <w:szCs w:val="22"/>
          <w:lang w:val="es-ES"/>
        </w:rPr>
        <w:t xml:space="preserve"> </w:t>
      </w:r>
      <w:r w:rsidRPr="004F7CD5">
        <w:rPr>
          <w:rFonts w:cs="Times New Roman"/>
          <w:sz w:val="22"/>
          <w:szCs w:val="22"/>
          <w:lang w:val="es-ES"/>
        </w:rPr>
        <w:t>Bioetanol y biometanol mezclado con gasolinas sin plomo de 98 I.O. o de</w:t>
      </w:r>
      <w:r w:rsidR="005A4171" w:rsidRPr="004F7CD5">
        <w:rPr>
          <w:rFonts w:cs="Times New Roman"/>
          <w:sz w:val="22"/>
          <w:szCs w:val="22"/>
          <w:lang w:val="es-ES"/>
        </w:rPr>
        <w:t xml:space="preserve"> </w:t>
      </w:r>
      <w:r w:rsidRPr="004F7CD5">
        <w:rPr>
          <w:rFonts w:cs="Times New Roman"/>
          <w:sz w:val="22"/>
          <w:szCs w:val="22"/>
          <w:lang w:val="es-ES"/>
        </w:rPr>
        <w:t>octanaje superior: 303,35 euros por 1.000 litros de tipo general y 50,57 euros por 1.000</w:t>
      </w:r>
      <w:r w:rsidR="005A4171" w:rsidRPr="004F7CD5">
        <w:rPr>
          <w:rFonts w:cs="Times New Roman"/>
          <w:sz w:val="22"/>
          <w:szCs w:val="22"/>
          <w:lang w:val="es-ES"/>
        </w:rPr>
        <w:t xml:space="preserve"> </w:t>
      </w:r>
      <w:r w:rsidRPr="004F7CD5">
        <w:rPr>
          <w:rFonts w:cs="Times New Roman"/>
          <w:sz w:val="22"/>
          <w:szCs w:val="22"/>
          <w:lang w:val="es-ES"/>
        </w:rPr>
        <w:t>litros de tipo especial.</w:t>
      </w:r>
    </w:p>
    <w:p w14:paraId="7EB9C45F" w14:textId="41996ADD" w:rsidR="00EF1C42" w:rsidRPr="004F7CD5" w:rsidRDefault="00EF1C42" w:rsidP="00EF1C42">
      <w:pPr>
        <w:spacing w:after="240"/>
        <w:jc w:val="both"/>
        <w:rPr>
          <w:rFonts w:cs="Times New Roman"/>
          <w:sz w:val="22"/>
          <w:szCs w:val="22"/>
          <w:lang w:val="es-ES"/>
        </w:rPr>
      </w:pPr>
      <w:r w:rsidRPr="004F7CD5">
        <w:rPr>
          <w:rFonts w:cs="Times New Roman"/>
          <w:sz w:val="22"/>
          <w:szCs w:val="22"/>
          <w:lang w:val="es-ES"/>
        </w:rPr>
        <w:t>b)</w:t>
      </w:r>
      <w:r w:rsidR="005A4171" w:rsidRPr="004F7CD5">
        <w:rPr>
          <w:rFonts w:cs="Times New Roman"/>
          <w:sz w:val="22"/>
          <w:szCs w:val="22"/>
          <w:lang w:val="es-ES"/>
        </w:rPr>
        <w:t xml:space="preserve"> </w:t>
      </w:r>
      <w:r w:rsidRPr="004F7CD5">
        <w:rPr>
          <w:rFonts w:cs="Times New Roman"/>
          <w:sz w:val="22"/>
          <w:szCs w:val="22"/>
          <w:lang w:val="es-ES"/>
        </w:rPr>
        <w:t>Bioetanol y biometanol, mezclado con las demás gasolinas sin plomo o sin</w:t>
      </w:r>
      <w:r w:rsidR="005A4171" w:rsidRPr="004F7CD5">
        <w:rPr>
          <w:rFonts w:cs="Times New Roman"/>
          <w:sz w:val="22"/>
          <w:szCs w:val="22"/>
          <w:lang w:val="es-ES"/>
        </w:rPr>
        <w:t xml:space="preserve"> </w:t>
      </w:r>
      <w:r w:rsidRPr="004F7CD5">
        <w:rPr>
          <w:rFonts w:cs="Times New Roman"/>
          <w:sz w:val="22"/>
          <w:szCs w:val="22"/>
          <w:lang w:val="es-ES"/>
        </w:rPr>
        <w:t>mezclar: 273,54 euros por 1.000 litros de tipo general y 49,15 euros por 1.000 litros de</w:t>
      </w:r>
      <w:r w:rsidR="005A4171" w:rsidRPr="004F7CD5">
        <w:rPr>
          <w:rFonts w:cs="Times New Roman"/>
          <w:sz w:val="22"/>
          <w:szCs w:val="22"/>
          <w:lang w:val="es-ES"/>
        </w:rPr>
        <w:t xml:space="preserve"> </w:t>
      </w:r>
      <w:r w:rsidRPr="004F7CD5">
        <w:rPr>
          <w:rFonts w:cs="Times New Roman"/>
          <w:sz w:val="22"/>
          <w:szCs w:val="22"/>
          <w:lang w:val="es-ES"/>
        </w:rPr>
        <w:t>tipo especial.</w:t>
      </w:r>
    </w:p>
    <w:p w14:paraId="0D36002B" w14:textId="2A2539F6" w:rsidR="00EF1C42" w:rsidRPr="004F7CD5" w:rsidRDefault="00EF1C42" w:rsidP="00EF1C42">
      <w:pPr>
        <w:spacing w:after="240"/>
        <w:jc w:val="both"/>
        <w:rPr>
          <w:rFonts w:cs="Times New Roman"/>
          <w:sz w:val="22"/>
          <w:szCs w:val="22"/>
          <w:lang w:val="es-ES"/>
        </w:rPr>
      </w:pPr>
      <w:r w:rsidRPr="004F7CD5">
        <w:rPr>
          <w:rFonts w:cs="Times New Roman"/>
          <w:sz w:val="22"/>
          <w:szCs w:val="22"/>
          <w:lang w:val="es-ES"/>
        </w:rPr>
        <w:t>Epígrafe 1.14 Biodiésel para uso como carburante: 185,50 euros por 1.000 litros de</w:t>
      </w:r>
      <w:r w:rsidR="005A4171" w:rsidRPr="004F7CD5">
        <w:rPr>
          <w:rFonts w:cs="Times New Roman"/>
          <w:sz w:val="22"/>
          <w:szCs w:val="22"/>
          <w:lang w:val="es-ES"/>
        </w:rPr>
        <w:t xml:space="preserve"> </w:t>
      </w:r>
      <w:r w:rsidRPr="004F7CD5">
        <w:rPr>
          <w:rFonts w:cs="Times New Roman"/>
          <w:sz w:val="22"/>
          <w:szCs w:val="22"/>
          <w:lang w:val="es-ES"/>
        </w:rPr>
        <w:t>tipo general y 43,50 euros por 1.000 litros de tipo especial.</w:t>
      </w:r>
    </w:p>
    <w:p w14:paraId="03EF1885" w14:textId="7930FB09" w:rsidR="00EF1C42" w:rsidRPr="004F7CD5" w:rsidRDefault="005A4171" w:rsidP="007C45E8">
      <w:pPr>
        <w:spacing w:after="240"/>
        <w:jc w:val="both"/>
        <w:rPr>
          <w:rFonts w:cs="Times New Roman"/>
          <w:sz w:val="22"/>
          <w:szCs w:val="22"/>
        </w:rPr>
      </w:pPr>
      <w:r w:rsidRPr="004F7CD5">
        <w:rPr>
          <w:rFonts w:cs="Times New Roman"/>
          <w:sz w:val="22"/>
          <w:szCs w:val="22"/>
        </w:rPr>
        <w:t>Epígrafe 1.15 Biodiésel para uso como carburante en los usos previstos en el apartado 2 del artículo 54 y, en general, como combustible, y biometanol para uso como combustible: 32,50 euros por 1.000 litros de tipo general y 7,43 euros por 1.000 litros de tipo especial.</w:t>
      </w:r>
    </w:p>
    <w:p w14:paraId="5E7FEBDB" w14:textId="2BA35F74" w:rsidR="00EA1214" w:rsidRPr="004F7CD5" w:rsidRDefault="00EA1214" w:rsidP="00EA1214">
      <w:pPr>
        <w:spacing w:after="240"/>
        <w:jc w:val="both"/>
        <w:rPr>
          <w:rFonts w:cs="Times New Roman"/>
          <w:sz w:val="22"/>
          <w:szCs w:val="22"/>
          <w:lang w:val="es-ES"/>
        </w:rPr>
      </w:pPr>
      <w:r w:rsidRPr="004F7CD5">
        <w:rPr>
          <w:rFonts w:cs="Times New Roman"/>
          <w:b/>
          <w:bCs/>
          <w:sz w:val="22"/>
          <w:szCs w:val="22"/>
          <w:lang w:val="es-ES"/>
        </w:rPr>
        <w:t xml:space="preserve">Dos. </w:t>
      </w:r>
      <w:r w:rsidRPr="004F7CD5">
        <w:rPr>
          <w:rFonts w:cs="Times New Roman"/>
          <w:sz w:val="22"/>
          <w:szCs w:val="22"/>
        </w:rPr>
        <w:t xml:space="preserve">Con efectos desde el 1 de agosto de 2026 y vigencia hasta el 31 de agosto de 2026, </w:t>
      </w:r>
      <w:r w:rsidRPr="004F7CD5">
        <w:rPr>
          <w:rFonts w:cs="Times New Roman"/>
          <w:sz w:val="22"/>
          <w:szCs w:val="22"/>
          <w:lang w:val="es-ES"/>
        </w:rPr>
        <w:t xml:space="preserve">los tipos impositivos regulados en la Tarifa 1.ª del apartado 1 del artículo 50 del </w:t>
      </w:r>
      <w:r w:rsidRPr="004F7CD5">
        <w:rPr>
          <w:rFonts w:cs="Times New Roman"/>
          <w:bCs/>
          <w:sz w:val="22"/>
          <w:szCs w:val="22"/>
          <w:lang w:val="es-ES"/>
        </w:rPr>
        <w:t>Decreto Normativo de Urgencia Fiscal 1/1999, de 16 de febrero, de Impuestos Especiales</w:t>
      </w:r>
      <w:r w:rsidRPr="004F7CD5">
        <w:rPr>
          <w:rFonts w:cs="Times New Roman"/>
          <w:sz w:val="22"/>
          <w:szCs w:val="22"/>
          <w:lang w:val="es-ES"/>
        </w:rPr>
        <w:t>, serán los siguientes:</w:t>
      </w:r>
    </w:p>
    <w:p w14:paraId="7EDADD99" w14:textId="572CA265" w:rsidR="00EA1214" w:rsidRPr="004F7CD5" w:rsidRDefault="00EA1214" w:rsidP="00EA1214">
      <w:pPr>
        <w:spacing w:after="240"/>
        <w:jc w:val="both"/>
        <w:rPr>
          <w:rFonts w:cs="Times New Roman"/>
          <w:sz w:val="22"/>
          <w:szCs w:val="22"/>
          <w:lang w:val="es-ES"/>
        </w:rPr>
      </w:pPr>
      <w:r w:rsidRPr="004F7CD5">
        <w:rPr>
          <w:rFonts w:cs="Times New Roman"/>
          <w:sz w:val="22"/>
          <w:szCs w:val="22"/>
          <w:lang w:val="es-ES"/>
        </w:rPr>
        <w:t>Epígrafe 1.1 Gasolinas con plomo: 433,79 euros por 1.000 litros de tipo general y 72 euros por 1.000 litros de tipo especial.</w:t>
      </w:r>
    </w:p>
    <w:p w14:paraId="5EF9283E" w14:textId="622790BF" w:rsidR="00EA1214" w:rsidRPr="004F7CD5" w:rsidRDefault="00EA1214" w:rsidP="00EA1214">
      <w:pPr>
        <w:spacing w:after="240"/>
        <w:jc w:val="both"/>
        <w:rPr>
          <w:rFonts w:cs="Times New Roman"/>
          <w:sz w:val="22"/>
          <w:szCs w:val="22"/>
          <w:lang w:val="es-ES"/>
        </w:rPr>
      </w:pPr>
      <w:r w:rsidRPr="004F7CD5">
        <w:rPr>
          <w:rFonts w:cs="Times New Roman"/>
          <w:sz w:val="22"/>
          <w:szCs w:val="22"/>
          <w:lang w:val="es-ES"/>
        </w:rPr>
        <w:t>Epígrafe 1.2.1 Gasolinas sin plomo de 98 I.O. o de octanaje superior: 346,21 euros por 1.000 litros de tipo general y 57,71 euros por 1.000 litros de tipo especial.</w:t>
      </w:r>
    </w:p>
    <w:p w14:paraId="410B7FA4" w14:textId="644B83EF" w:rsidR="00EA1214" w:rsidRPr="004F7CD5" w:rsidRDefault="00EA1214" w:rsidP="00EA1214">
      <w:pPr>
        <w:spacing w:after="240"/>
        <w:jc w:val="both"/>
        <w:rPr>
          <w:rFonts w:cs="Times New Roman"/>
          <w:sz w:val="22"/>
          <w:szCs w:val="22"/>
          <w:lang w:val="es-ES"/>
        </w:rPr>
      </w:pPr>
      <w:r w:rsidRPr="004F7CD5">
        <w:rPr>
          <w:rFonts w:cs="Times New Roman"/>
          <w:sz w:val="22"/>
          <w:szCs w:val="22"/>
          <w:lang w:val="es-ES"/>
        </w:rPr>
        <w:t>Si en el mes de junio de 2026 el IPC de la subclase 07.2.2.2 Gasolina supera en más de un 15 por ciento el IPC del mismo mes del año anterior, de acuerdo con la información que publique en julio el Instituto Nacional de Estadística, durante el mes de agosto el tipo general será de 260,50 euros por 1.000 litros y el tipo especial de 43,42 euros por 1.000 litros.</w:t>
      </w:r>
    </w:p>
    <w:p w14:paraId="54235C42" w14:textId="72A35652" w:rsidR="00EA1214" w:rsidRPr="004F7CD5" w:rsidRDefault="00EA1214" w:rsidP="00EA1214">
      <w:pPr>
        <w:spacing w:after="240"/>
        <w:jc w:val="both"/>
        <w:rPr>
          <w:rFonts w:cs="Times New Roman"/>
          <w:sz w:val="22"/>
          <w:szCs w:val="22"/>
          <w:lang w:val="es-ES"/>
        </w:rPr>
      </w:pPr>
      <w:r w:rsidRPr="004F7CD5">
        <w:rPr>
          <w:rFonts w:cs="Times New Roman"/>
          <w:sz w:val="22"/>
          <w:szCs w:val="22"/>
          <w:lang w:val="es-ES"/>
        </w:rPr>
        <w:t>Epígrafe 1.2.2 Las demás gasolinas sin plomo: 315,92 euros por 1.000 litros de tipo general y 56,77 euros por 1.000 litros de tipo especial.</w:t>
      </w:r>
    </w:p>
    <w:p w14:paraId="62A114E7" w14:textId="0AF251E1" w:rsidR="00EA1214" w:rsidRPr="004F7CD5" w:rsidRDefault="00EA1214" w:rsidP="00EA1214">
      <w:pPr>
        <w:spacing w:after="240"/>
        <w:jc w:val="both"/>
        <w:rPr>
          <w:rFonts w:cs="Times New Roman"/>
          <w:sz w:val="22"/>
          <w:szCs w:val="22"/>
          <w:lang w:val="es-ES"/>
        </w:rPr>
      </w:pPr>
      <w:r w:rsidRPr="004F7CD5">
        <w:rPr>
          <w:rFonts w:cs="Times New Roman"/>
          <w:sz w:val="22"/>
          <w:szCs w:val="22"/>
          <w:lang w:val="es-ES"/>
        </w:rPr>
        <w:t>Si en el mes de junio de 2026 el IPC de la subclase 07.2.2.2 Gasolina supera en más de un 15 por ciento el IPC del mismo mes del año anterior, de acuerdo con la información que publique en julio el Instituto Nacional de Estadística, durante el mes de agosto el tipo general será de 231,15 euros por 1.000 litros y el tipo especial de 41,54 euros por 1.000 litros.</w:t>
      </w:r>
    </w:p>
    <w:p w14:paraId="507F8570" w14:textId="4D77D56B" w:rsidR="00EA1214" w:rsidRPr="004F7CD5" w:rsidRDefault="00EA1214" w:rsidP="00EA1214">
      <w:pPr>
        <w:spacing w:after="240"/>
        <w:jc w:val="both"/>
        <w:rPr>
          <w:rFonts w:cs="Times New Roman"/>
          <w:sz w:val="22"/>
          <w:szCs w:val="22"/>
          <w:lang w:val="es-ES"/>
        </w:rPr>
      </w:pPr>
      <w:r w:rsidRPr="004F7CD5">
        <w:rPr>
          <w:rFonts w:cs="Times New Roman"/>
          <w:sz w:val="22"/>
          <w:szCs w:val="22"/>
          <w:lang w:val="es-ES"/>
        </w:rPr>
        <w:t>Epígrafe 1.3 Gasóleos para uso general: 226 euros por 1.000 litros de tipo general y 53 euros por 1.000 litros de tipo especial.</w:t>
      </w:r>
    </w:p>
    <w:p w14:paraId="778A6E6E" w14:textId="22B07EC5" w:rsidR="00EA1214" w:rsidRPr="004F7CD5" w:rsidRDefault="00EA1214" w:rsidP="00EA1214">
      <w:pPr>
        <w:spacing w:after="240"/>
        <w:jc w:val="both"/>
        <w:rPr>
          <w:rFonts w:cs="Times New Roman"/>
          <w:sz w:val="22"/>
          <w:szCs w:val="22"/>
          <w:lang w:val="es-ES"/>
        </w:rPr>
      </w:pPr>
      <w:r w:rsidRPr="004F7CD5">
        <w:rPr>
          <w:rFonts w:cs="Times New Roman"/>
          <w:sz w:val="22"/>
          <w:szCs w:val="22"/>
          <w:lang w:val="es-ES"/>
        </w:rPr>
        <w:t>Si en el mes de junio de 2026 el IPC de la subclase 07.2.2.1 Gasóleo supera en más de un 15 por ciento el IPC del mismo mes del año anterior, de acuerdo con la información que publique en julio el Instituto Nacional de Estadística, durante el mes de agosto el tipo general será de 144,99 euros por 1.000 litros y el tipo especial de 34,01 euros por 1.000 litros.</w:t>
      </w:r>
    </w:p>
    <w:p w14:paraId="65F09409" w14:textId="217F70E2" w:rsidR="00EA1214" w:rsidRPr="004F7CD5" w:rsidRDefault="00EA1214" w:rsidP="00EA1214">
      <w:pPr>
        <w:spacing w:after="240"/>
        <w:jc w:val="both"/>
        <w:rPr>
          <w:rFonts w:cs="Times New Roman"/>
          <w:sz w:val="22"/>
          <w:szCs w:val="22"/>
          <w:lang w:val="es-ES"/>
        </w:rPr>
      </w:pPr>
      <w:r w:rsidRPr="004F7CD5">
        <w:rPr>
          <w:rFonts w:cs="Times New Roman"/>
          <w:sz w:val="22"/>
          <w:szCs w:val="22"/>
          <w:lang w:val="es-ES"/>
        </w:rPr>
        <w:t>Epígrafe 1.4 Gasóleos utilizables como carburante en los usos previstos en el apartado 2 del artículo 54 y, en general, como combustible: 47,90 euros por 1.000 litros de tipo general y 10,95 euros por 1.000 litros de tipo especial.</w:t>
      </w:r>
    </w:p>
    <w:p w14:paraId="7C110FBE" w14:textId="23F6EDFC" w:rsidR="00EA1214" w:rsidRPr="004F7CD5" w:rsidRDefault="00EA1214" w:rsidP="00EA1214">
      <w:pPr>
        <w:spacing w:after="240"/>
        <w:jc w:val="both"/>
        <w:rPr>
          <w:rFonts w:cs="Times New Roman"/>
          <w:sz w:val="22"/>
          <w:szCs w:val="22"/>
          <w:lang w:val="es-ES"/>
        </w:rPr>
      </w:pPr>
      <w:r w:rsidRPr="004F7CD5">
        <w:rPr>
          <w:rFonts w:cs="Times New Roman"/>
          <w:sz w:val="22"/>
          <w:szCs w:val="22"/>
          <w:lang w:val="es-ES"/>
        </w:rPr>
        <w:t xml:space="preserve">Si en el mes de junio de 2026 el IPC de la clase 04.5.3 Combustibles líquidos supera en más de un 15 por ciento el IPC del mismo mes del año anterior, de acuerdo con la información que publique en julio </w:t>
      </w:r>
      <w:r w:rsidRPr="004F7CD5">
        <w:rPr>
          <w:rFonts w:cs="Times New Roman"/>
          <w:sz w:val="22"/>
          <w:szCs w:val="22"/>
          <w:lang w:val="es-ES"/>
        </w:rPr>
        <w:lastRenderedPageBreak/>
        <w:t>el Instituto Nacional de Estadística, durante el mes de agosto el tipo general será de 17,09 euros por 1.000 litros y el tipo especial de 3,91 euros por 1.000 litros.</w:t>
      </w:r>
    </w:p>
    <w:p w14:paraId="51E7F229" w14:textId="5A8F1DB1" w:rsidR="00EA1214" w:rsidRPr="004F7CD5" w:rsidRDefault="00EA1214" w:rsidP="00EA1214">
      <w:pPr>
        <w:spacing w:after="240"/>
        <w:jc w:val="both"/>
        <w:rPr>
          <w:rFonts w:cs="Times New Roman"/>
          <w:sz w:val="22"/>
          <w:szCs w:val="22"/>
          <w:lang w:val="es-ES"/>
        </w:rPr>
      </w:pPr>
      <w:r w:rsidRPr="004F7CD5">
        <w:rPr>
          <w:rFonts w:cs="Times New Roman"/>
          <w:sz w:val="22"/>
          <w:szCs w:val="22"/>
          <w:lang w:val="es-ES"/>
        </w:rPr>
        <w:t>Epígrafe 1.5 Fuelóleos: 13,18 euros por tonelada de tipo general y 2,82 euros por tonelada de tipo especial.</w:t>
      </w:r>
    </w:p>
    <w:p w14:paraId="1740E8C9" w14:textId="179B047C" w:rsidR="00EA1214" w:rsidRPr="004F7CD5" w:rsidRDefault="00EA1214" w:rsidP="00EA1214">
      <w:pPr>
        <w:spacing w:after="240"/>
        <w:jc w:val="both"/>
        <w:rPr>
          <w:rFonts w:cs="Times New Roman"/>
          <w:sz w:val="22"/>
          <w:szCs w:val="22"/>
          <w:lang w:val="es-ES"/>
        </w:rPr>
      </w:pPr>
      <w:r w:rsidRPr="004F7CD5">
        <w:rPr>
          <w:rFonts w:cs="Times New Roman"/>
          <w:sz w:val="22"/>
          <w:szCs w:val="22"/>
          <w:lang w:val="es-ES"/>
        </w:rPr>
        <w:t>Si en el mes de junio de 2026 el IPC de la clase 04.5.3 Combustibles líquidos supera en más de un 15 por ciento el IPC del mismo mes del año anterior, de acuerdo con la información que publique en julio el Instituto Nacional de Estadística, durante el mes de agosto el tipo general será de 12,35 euros por 1 tonelada y el tipo especial de 2,65 euros por tonelada.</w:t>
      </w:r>
    </w:p>
    <w:p w14:paraId="302F2ECD" w14:textId="77777777" w:rsidR="00EA1214" w:rsidRPr="004F7CD5" w:rsidRDefault="00EA1214" w:rsidP="00EA1214">
      <w:pPr>
        <w:spacing w:after="240"/>
        <w:jc w:val="both"/>
        <w:rPr>
          <w:rFonts w:cs="Times New Roman"/>
          <w:sz w:val="22"/>
          <w:szCs w:val="22"/>
          <w:lang w:val="es-ES"/>
        </w:rPr>
      </w:pPr>
      <w:r w:rsidRPr="004F7CD5">
        <w:rPr>
          <w:rFonts w:cs="Times New Roman"/>
          <w:sz w:val="22"/>
          <w:szCs w:val="22"/>
          <w:lang w:val="es-ES"/>
        </w:rPr>
        <w:t>Epígrafe 1.6 GLP para uso general: 57,47 euros por tonelada.</w:t>
      </w:r>
    </w:p>
    <w:p w14:paraId="6DAB35F5" w14:textId="10179B05" w:rsidR="00EA1214" w:rsidRPr="004F7CD5" w:rsidRDefault="00EA1214" w:rsidP="00EA1214">
      <w:pPr>
        <w:spacing w:after="240"/>
        <w:jc w:val="both"/>
        <w:rPr>
          <w:rFonts w:cs="Times New Roman"/>
          <w:sz w:val="22"/>
          <w:szCs w:val="22"/>
          <w:lang w:val="es-ES"/>
        </w:rPr>
      </w:pPr>
      <w:r w:rsidRPr="004F7CD5">
        <w:rPr>
          <w:rFonts w:cs="Times New Roman"/>
          <w:sz w:val="22"/>
          <w:szCs w:val="22"/>
          <w:lang w:val="es-ES"/>
        </w:rPr>
        <w:t>Epígrafe 1.8 GLP destinados a usos distintos a los de carburante: 7,5 euros por tonelada.</w:t>
      </w:r>
    </w:p>
    <w:p w14:paraId="46C90359" w14:textId="3510239F" w:rsidR="00EA1214" w:rsidRPr="004F7CD5" w:rsidRDefault="00EA1214" w:rsidP="00EA1214">
      <w:pPr>
        <w:spacing w:after="240"/>
        <w:jc w:val="both"/>
        <w:rPr>
          <w:rFonts w:cs="Times New Roman"/>
          <w:sz w:val="22"/>
          <w:szCs w:val="22"/>
          <w:lang w:val="es-ES"/>
        </w:rPr>
      </w:pPr>
      <w:r w:rsidRPr="004F7CD5">
        <w:rPr>
          <w:rFonts w:cs="Times New Roman"/>
          <w:sz w:val="22"/>
          <w:szCs w:val="22"/>
          <w:lang w:val="es-ES"/>
        </w:rPr>
        <w:t>Si en el mes de junio de 2026 el IPC de la subclase 04.5.2.2 Hidrocarburos licuados supera en más de un 15 por ciento el IPC del mismo mes del año anterior, de acuerdo con la información que publique en julio el Instituto Nacional de Estadística, durante el mes de agosto el tipo será de 0 euros.</w:t>
      </w:r>
    </w:p>
    <w:p w14:paraId="28924AB2" w14:textId="77777777" w:rsidR="00EA1214" w:rsidRPr="004F7CD5" w:rsidRDefault="00EA1214" w:rsidP="00EA1214">
      <w:pPr>
        <w:spacing w:after="240"/>
        <w:jc w:val="both"/>
        <w:rPr>
          <w:rFonts w:cs="Times New Roman"/>
          <w:sz w:val="22"/>
          <w:szCs w:val="22"/>
          <w:lang w:val="es-ES"/>
        </w:rPr>
      </w:pPr>
      <w:r w:rsidRPr="004F7CD5">
        <w:rPr>
          <w:rFonts w:cs="Times New Roman"/>
          <w:sz w:val="22"/>
          <w:szCs w:val="22"/>
          <w:lang w:val="es-ES"/>
        </w:rPr>
        <w:t>Epígrafe 1.9 Gas natural para uso general: 1,15 euros por gigajulio.</w:t>
      </w:r>
    </w:p>
    <w:p w14:paraId="3CE9B8FD" w14:textId="4FBAEFEF" w:rsidR="00EA1214" w:rsidRPr="004F7CD5" w:rsidRDefault="00EA1214" w:rsidP="00EA1214">
      <w:pPr>
        <w:spacing w:after="240"/>
        <w:jc w:val="both"/>
        <w:rPr>
          <w:rFonts w:cs="Times New Roman"/>
          <w:sz w:val="22"/>
          <w:szCs w:val="22"/>
          <w:lang w:val="es-ES"/>
        </w:rPr>
      </w:pPr>
      <w:r w:rsidRPr="004F7CD5">
        <w:rPr>
          <w:rFonts w:cs="Times New Roman"/>
          <w:sz w:val="22"/>
          <w:szCs w:val="22"/>
          <w:lang w:val="es-ES"/>
        </w:rPr>
        <w:t>Epígrafe 1.10.1 Gas natural destinado a usos distintos a los de carburante, así como el gas natural destinado al uso como carburante en motores estacionarios: 0,48 euros por gigajulio.</w:t>
      </w:r>
    </w:p>
    <w:p w14:paraId="3BCA3746" w14:textId="123E4E94" w:rsidR="00EA1214" w:rsidRPr="004F7CD5" w:rsidRDefault="00EA1214" w:rsidP="00EA1214">
      <w:pPr>
        <w:spacing w:after="240"/>
        <w:jc w:val="both"/>
        <w:rPr>
          <w:rFonts w:cs="Times New Roman"/>
          <w:sz w:val="22"/>
          <w:szCs w:val="22"/>
          <w:lang w:val="es-ES"/>
        </w:rPr>
      </w:pPr>
      <w:r w:rsidRPr="004F7CD5">
        <w:rPr>
          <w:rFonts w:cs="Times New Roman"/>
          <w:sz w:val="22"/>
          <w:szCs w:val="22"/>
          <w:lang w:val="es-ES"/>
        </w:rPr>
        <w:t>Si en el mes de junio de 2026 el IPC de la subclase 04.5.2.1 Gas natural supera en más de un 15 por ciento el IPC del mismo mes del año anterior, de acuerdo con la información que publique en julio el Instituto Nacional de Estadística, durante el mes de agosto el tipo será de 0,3 euros por gigajulio.</w:t>
      </w:r>
    </w:p>
    <w:p w14:paraId="495F6E8A" w14:textId="44F9ACF9" w:rsidR="00EA1214" w:rsidRPr="004F7CD5" w:rsidRDefault="00EA1214" w:rsidP="00EA1214">
      <w:pPr>
        <w:spacing w:after="240"/>
        <w:jc w:val="both"/>
        <w:rPr>
          <w:rFonts w:cs="Times New Roman"/>
          <w:sz w:val="22"/>
          <w:szCs w:val="22"/>
          <w:lang w:val="es-ES"/>
        </w:rPr>
      </w:pPr>
      <w:r w:rsidRPr="004F7CD5">
        <w:rPr>
          <w:rFonts w:cs="Times New Roman"/>
          <w:sz w:val="22"/>
          <w:szCs w:val="22"/>
          <w:lang w:val="es-ES"/>
        </w:rPr>
        <w:t>Epígrafe 1.10.2 Gas natural destinado a usos con fines profesionales siempre y cuando no se utilicen en procesos de cogeneración y generación directa o indirecta de energía eléctrica: 0,15 euros por gigajulio.</w:t>
      </w:r>
    </w:p>
    <w:p w14:paraId="1B7F653F" w14:textId="5FCDE17D" w:rsidR="00EA1214" w:rsidRPr="004F7CD5" w:rsidRDefault="00EA1214" w:rsidP="00EA1214">
      <w:pPr>
        <w:spacing w:after="240"/>
        <w:jc w:val="both"/>
        <w:rPr>
          <w:rFonts w:cs="Times New Roman"/>
          <w:sz w:val="22"/>
          <w:szCs w:val="22"/>
          <w:lang w:val="es-ES"/>
        </w:rPr>
      </w:pPr>
      <w:r w:rsidRPr="004F7CD5">
        <w:rPr>
          <w:rFonts w:cs="Times New Roman"/>
          <w:sz w:val="22"/>
          <w:szCs w:val="22"/>
          <w:lang w:val="es-ES"/>
        </w:rPr>
        <w:t>A efectos de lo previsto en este Epígrafe se considera gas natural destinado a usos con fines profesionales los suministros de gas natural efectuados para su consumo en plantas e instalaciones industriales, con exclusión del que se utilice para producir energía térmica útil cuyo aprovechamiento final se produzca en establecimientos o locales que no tengan la condición de plantas o instalaciones industriales. Asimismo, tendrá la consideración de gas natural destinado a usos con fines profesionales el gas natural utilizado en cultivos agrícolas.</w:t>
      </w:r>
    </w:p>
    <w:p w14:paraId="3E22FF48" w14:textId="41837877" w:rsidR="00EA1214" w:rsidRPr="004F7CD5" w:rsidRDefault="00EA1214" w:rsidP="00EA1214">
      <w:pPr>
        <w:spacing w:after="240"/>
        <w:jc w:val="both"/>
        <w:rPr>
          <w:rFonts w:cs="Times New Roman"/>
          <w:sz w:val="22"/>
          <w:szCs w:val="22"/>
          <w:lang w:val="es-ES"/>
        </w:rPr>
      </w:pPr>
      <w:r w:rsidRPr="004F7CD5">
        <w:rPr>
          <w:rFonts w:cs="Times New Roman"/>
          <w:sz w:val="22"/>
          <w:szCs w:val="22"/>
          <w:lang w:val="es-ES"/>
        </w:rPr>
        <w:t>Epígrafe 1.11 Queroseno para uso general: 306 euros por 1.000 litros de tipo general y 72 euros por 1.000 litros de tipo especial.</w:t>
      </w:r>
    </w:p>
    <w:p w14:paraId="54655108" w14:textId="0D84323F" w:rsidR="00EA1214" w:rsidRPr="004F7CD5" w:rsidRDefault="00EA1214" w:rsidP="00EA1214">
      <w:pPr>
        <w:spacing w:after="240"/>
        <w:jc w:val="both"/>
        <w:rPr>
          <w:rFonts w:cs="Times New Roman"/>
          <w:sz w:val="22"/>
          <w:szCs w:val="22"/>
          <w:lang w:val="es-ES"/>
        </w:rPr>
      </w:pPr>
      <w:r w:rsidRPr="004F7CD5">
        <w:rPr>
          <w:rFonts w:cs="Times New Roman"/>
          <w:sz w:val="22"/>
          <w:szCs w:val="22"/>
          <w:lang w:val="es-ES"/>
        </w:rPr>
        <w:t>Epígrafe 1.12 Queroseno destinado a usos distintos de los de carburante: 39,36 euros por 1.000 litros.</w:t>
      </w:r>
    </w:p>
    <w:p w14:paraId="1798D394" w14:textId="0DED647A" w:rsidR="00EA1214" w:rsidRPr="004F7CD5" w:rsidRDefault="00EA1214" w:rsidP="00EA1214">
      <w:pPr>
        <w:spacing w:after="240"/>
        <w:jc w:val="both"/>
        <w:rPr>
          <w:rFonts w:cs="Times New Roman"/>
          <w:sz w:val="22"/>
          <w:szCs w:val="22"/>
          <w:lang w:val="es-ES"/>
        </w:rPr>
      </w:pPr>
      <w:r w:rsidRPr="004F7CD5">
        <w:rPr>
          <w:rFonts w:cs="Times New Roman"/>
          <w:sz w:val="22"/>
          <w:szCs w:val="22"/>
          <w:lang w:val="es-ES"/>
        </w:rPr>
        <w:t>Si en el mes de junio de 2026 el IPC de la clase 04.5.3 Combustibles líquidos supera en más de un 15 por ciento el IPC del mismo mes del año anterior, de acuerdo con la información que publique en julio el Instituto Nacional de Estadística, durante el mes de agosto el tipo de gravamen será de cero euros.</w:t>
      </w:r>
    </w:p>
    <w:p w14:paraId="5CF9919B" w14:textId="77777777" w:rsidR="00EA1214" w:rsidRPr="004F7CD5" w:rsidRDefault="00EA1214" w:rsidP="00EA1214">
      <w:pPr>
        <w:spacing w:after="240"/>
        <w:jc w:val="both"/>
        <w:rPr>
          <w:rFonts w:cs="Times New Roman"/>
          <w:sz w:val="22"/>
          <w:szCs w:val="22"/>
          <w:lang w:val="es-ES"/>
        </w:rPr>
      </w:pPr>
      <w:r w:rsidRPr="004F7CD5">
        <w:rPr>
          <w:rFonts w:cs="Times New Roman"/>
          <w:sz w:val="22"/>
          <w:szCs w:val="22"/>
          <w:lang w:val="es-ES"/>
        </w:rPr>
        <w:t>Epígrafe 1.13 Bioetanol y biometanol para uso como carburante:</w:t>
      </w:r>
    </w:p>
    <w:p w14:paraId="68DA7E4E" w14:textId="4AEDE401" w:rsidR="00EA1214" w:rsidRPr="004F7CD5" w:rsidRDefault="00EA1214" w:rsidP="00EA1214">
      <w:pPr>
        <w:spacing w:after="240"/>
        <w:jc w:val="both"/>
        <w:rPr>
          <w:rFonts w:cs="Times New Roman"/>
          <w:sz w:val="22"/>
          <w:szCs w:val="22"/>
          <w:lang w:val="es-ES"/>
        </w:rPr>
      </w:pPr>
      <w:r w:rsidRPr="004F7CD5">
        <w:rPr>
          <w:rFonts w:cs="Times New Roman"/>
          <w:sz w:val="22"/>
          <w:szCs w:val="22"/>
          <w:lang w:val="es-ES"/>
        </w:rPr>
        <w:lastRenderedPageBreak/>
        <w:t>a)</w:t>
      </w:r>
      <w:r w:rsidR="0070004C" w:rsidRPr="004F7CD5">
        <w:rPr>
          <w:rFonts w:cs="Times New Roman"/>
          <w:sz w:val="22"/>
          <w:szCs w:val="22"/>
          <w:lang w:val="es-ES"/>
        </w:rPr>
        <w:t xml:space="preserve"> </w:t>
      </w:r>
      <w:r w:rsidRPr="004F7CD5">
        <w:rPr>
          <w:rFonts w:cs="Times New Roman"/>
          <w:sz w:val="22"/>
          <w:szCs w:val="22"/>
          <w:lang w:val="es-ES"/>
        </w:rPr>
        <w:t>Bioetanol y biometanol mezclado con gasolinas sin plomo de 98 I.O. o de</w:t>
      </w:r>
      <w:r w:rsidR="0070004C" w:rsidRPr="004F7CD5">
        <w:rPr>
          <w:rFonts w:cs="Times New Roman"/>
          <w:sz w:val="22"/>
          <w:szCs w:val="22"/>
          <w:lang w:val="es-ES"/>
        </w:rPr>
        <w:t xml:space="preserve"> </w:t>
      </w:r>
      <w:r w:rsidRPr="004F7CD5">
        <w:rPr>
          <w:rFonts w:cs="Times New Roman"/>
          <w:sz w:val="22"/>
          <w:szCs w:val="22"/>
          <w:lang w:val="es-ES"/>
        </w:rPr>
        <w:t>octanaje superior: 346,21 euros por 1.000 litros de tipo general y 57,71 euros por 1.000</w:t>
      </w:r>
      <w:r w:rsidR="0070004C" w:rsidRPr="004F7CD5">
        <w:rPr>
          <w:rFonts w:cs="Times New Roman"/>
          <w:sz w:val="22"/>
          <w:szCs w:val="22"/>
          <w:lang w:val="es-ES"/>
        </w:rPr>
        <w:t xml:space="preserve"> </w:t>
      </w:r>
      <w:r w:rsidRPr="004F7CD5">
        <w:rPr>
          <w:rFonts w:cs="Times New Roman"/>
          <w:sz w:val="22"/>
          <w:szCs w:val="22"/>
          <w:lang w:val="es-ES"/>
        </w:rPr>
        <w:t>litros de tipo especial.</w:t>
      </w:r>
    </w:p>
    <w:p w14:paraId="47A47DF5" w14:textId="0C4B9F34" w:rsidR="00EA1214" w:rsidRPr="004F7CD5" w:rsidRDefault="00EA1214" w:rsidP="00EA1214">
      <w:pPr>
        <w:spacing w:after="240"/>
        <w:jc w:val="both"/>
        <w:rPr>
          <w:rFonts w:cs="Times New Roman"/>
          <w:sz w:val="22"/>
          <w:szCs w:val="22"/>
          <w:lang w:val="es-ES"/>
        </w:rPr>
      </w:pPr>
      <w:r w:rsidRPr="004F7CD5">
        <w:rPr>
          <w:rFonts w:cs="Times New Roman"/>
          <w:sz w:val="22"/>
          <w:szCs w:val="22"/>
          <w:lang w:val="es-ES"/>
        </w:rPr>
        <w:t>Si en el mes de junio de 2026 el IPC de la subclase 07.2.2.2 Gasolina supera en más</w:t>
      </w:r>
      <w:r w:rsidR="0070004C" w:rsidRPr="004F7CD5">
        <w:rPr>
          <w:rFonts w:cs="Times New Roman"/>
          <w:sz w:val="22"/>
          <w:szCs w:val="22"/>
          <w:lang w:val="es-ES"/>
        </w:rPr>
        <w:t xml:space="preserve"> </w:t>
      </w:r>
      <w:r w:rsidRPr="004F7CD5">
        <w:rPr>
          <w:rFonts w:cs="Times New Roman"/>
          <w:sz w:val="22"/>
          <w:szCs w:val="22"/>
          <w:lang w:val="es-ES"/>
        </w:rPr>
        <w:t>de un 15 por ciento el IPC del mismo mes del año anterior, de acuerdo con la</w:t>
      </w:r>
      <w:r w:rsidR="0070004C" w:rsidRPr="004F7CD5">
        <w:rPr>
          <w:rFonts w:cs="Times New Roman"/>
          <w:sz w:val="22"/>
          <w:szCs w:val="22"/>
          <w:lang w:val="es-ES"/>
        </w:rPr>
        <w:t xml:space="preserve"> </w:t>
      </w:r>
      <w:r w:rsidRPr="004F7CD5">
        <w:rPr>
          <w:rFonts w:cs="Times New Roman"/>
          <w:sz w:val="22"/>
          <w:szCs w:val="22"/>
          <w:lang w:val="es-ES"/>
        </w:rPr>
        <w:t>información que publique en julio el Instituto Nacional de Estadística, durante el mes de</w:t>
      </w:r>
      <w:r w:rsidR="0070004C" w:rsidRPr="004F7CD5">
        <w:rPr>
          <w:rFonts w:cs="Times New Roman"/>
          <w:sz w:val="22"/>
          <w:szCs w:val="22"/>
          <w:lang w:val="es-ES"/>
        </w:rPr>
        <w:t xml:space="preserve"> </w:t>
      </w:r>
      <w:r w:rsidRPr="004F7CD5">
        <w:rPr>
          <w:rFonts w:cs="Times New Roman"/>
          <w:sz w:val="22"/>
          <w:szCs w:val="22"/>
          <w:lang w:val="es-ES"/>
        </w:rPr>
        <w:t>agosto el tipo general será de 260,50 euros por 1.000 litros y el tipo especial de 43,42</w:t>
      </w:r>
      <w:r w:rsidR="0070004C" w:rsidRPr="004F7CD5">
        <w:rPr>
          <w:rFonts w:cs="Times New Roman"/>
          <w:sz w:val="22"/>
          <w:szCs w:val="22"/>
          <w:lang w:val="es-ES"/>
        </w:rPr>
        <w:t xml:space="preserve"> </w:t>
      </w:r>
      <w:r w:rsidRPr="004F7CD5">
        <w:rPr>
          <w:rFonts w:cs="Times New Roman"/>
          <w:sz w:val="22"/>
          <w:szCs w:val="22"/>
          <w:lang w:val="es-ES"/>
        </w:rPr>
        <w:t>euros por 1.000 litros.</w:t>
      </w:r>
    </w:p>
    <w:p w14:paraId="5429FE91" w14:textId="705C03C2" w:rsidR="00EA1214" w:rsidRPr="004F7CD5" w:rsidRDefault="00EA1214" w:rsidP="00EA1214">
      <w:pPr>
        <w:spacing w:after="240"/>
        <w:jc w:val="both"/>
        <w:rPr>
          <w:rFonts w:cs="Times New Roman"/>
          <w:sz w:val="22"/>
          <w:szCs w:val="22"/>
          <w:lang w:val="es-ES"/>
        </w:rPr>
      </w:pPr>
      <w:r w:rsidRPr="004F7CD5">
        <w:rPr>
          <w:rFonts w:cs="Times New Roman"/>
          <w:sz w:val="22"/>
          <w:szCs w:val="22"/>
          <w:lang w:val="es-ES"/>
        </w:rPr>
        <w:t>b)</w:t>
      </w:r>
      <w:r w:rsidR="0070004C" w:rsidRPr="004F7CD5">
        <w:rPr>
          <w:rFonts w:cs="Times New Roman"/>
          <w:sz w:val="22"/>
          <w:szCs w:val="22"/>
          <w:lang w:val="es-ES"/>
        </w:rPr>
        <w:t xml:space="preserve"> </w:t>
      </w:r>
      <w:r w:rsidRPr="004F7CD5">
        <w:rPr>
          <w:rFonts w:cs="Times New Roman"/>
          <w:sz w:val="22"/>
          <w:szCs w:val="22"/>
          <w:lang w:val="es-ES"/>
        </w:rPr>
        <w:t>Bioetanol y biometanol, mezclado con las demás gasolinas sin plomo o sin</w:t>
      </w:r>
      <w:r w:rsidR="0070004C" w:rsidRPr="004F7CD5">
        <w:rPr>
          <w:rFonts w:cs="Times New Roman"/>
          <w:sz w:val="22"/>
          <w:szCs w:val="22"/>
          <w:lang w:val="es-ES"/>
        </w:rPr>
        <w:t xml:space="preserve"> </w:t>
      </w:r>
      <w:r w:rsidRPr="004F7CD5">
        <w:rPr>
          <w:rFonts w:cs="Times New Roman"/>
          <w:sz w:val="22"/>
          <w:szCs w:val="22"/>
          <w:lang w:val="es-ES"/>
        </w:rPr>
        <w:t>mezclar: 315,92 euros por 1.000 litros de tipo general y 56,77 euros por 1.000 litros de</w:t>
      </w:r>
      <w:r w:rsidR="0070004C" w:rsidRPr="004F7CD5">
        <w:rPr>
          <w:rFonts w:cs="Times New Roman"/>
          <w:sz w:val="22"/>
          <w:szCs w:val="22"/>
          <w:lang w:val="es-ES"/>
        </w:rPr>
        <w:t xml:space="preserve"> </w:t>
      </w:r>
      <w:r w:rsidRPr="004F7CD5">
        <w:rPr>
          <w:rFonts w:cs="Times New Roman"/>
          <w:sz w:val="22"/>
          <w:szCs w:val="22"/>
          <w:lang w:val="es-ES"/>
        </w:rPr>
        <w:t>tipo especial.</w:t>
      </w:r>
    </w:p>
    <w:p w14:paraId="4AD8090D" w14:textId="149C4237" w:rsidR="00EA1214" w:rsidRPr="004F7CD5" w:rsidRDefault="00EA1214" w:rsidP="00EA1214">
      <w:pPr>
        <w:spacing w:after="240"/>
        <w:jc w:val="both"/>
        <w:rPr>
          <w:rFonts w:cs="Times New Roman"/>
          <w:sz w:val="22"/>
          <w:szCs w:val="22"/>
          <w:lang w:val="es-ES"/>
        </w:rPr>
      </w:pPr>
      <w:r w:rsidRPr="004F7CD5">
        <w:rPr>
          <w:rFonts w:cs="Times New Roman"/>
          <w:sz w:val="22"/>
          <w:szCs w:val="22"/>
          <w:lang w:val="es-ES"/>
        </w:rPr>
        <w:t>Si en el mes de junio de 2026 el IPC de la subclase 07.2.2.2 Gasolina supera en más</w:t>
      </w:r>
      <w:r w:rsidR="0070004C" w:rsidRPr="004F7CD5">
        <w:rPr>
          <w:rFonts w:cs="Times New Roman"/>
          <w:sz w:val="22"/>
          <w:szCs w:val="22"/>
          <w:lang w:val="es-ES"/>
        </w:rPr>
        <w:t xml:space="preserve"> </w:t>
      </w:r>
      <w:r w:rsidRPr="004F7CD5">
        <w:rPr>
          <w:rFonts w:cs="Times New Roman"/>
          <w:sz w:val="22"/>
          <w:szCs w:val="22"/>
          <w:lang w:val="es-ES"/>
        </w:rPr>
        <w:t>de un 15 por ciento el IPC del mismo mes del año anterior, de acuerdo con la</w:t>
      </w:r>
      <w:r w:rsidR="0070004C" w:rsidRPr="004F7CD5">
        <w:rPr>
          <w:rFonts w:cs="Times New Roman"/>
          <w:sz w:val="22"/>
          <w:szCs w:val="22"/>
          <w:lang w:val="es-ES"/>
        </w:rPr>
        <w:t xml:space="preserve"> </w:t>
      </w:r>
      <w:r w:rsidRPr="004F7CD5">
        <w:rPr>
          <w:rFonts w:cs="Times New Roman"/>
          <w:sz w:val="22"/>
          <w:szCs w:val="22"/>
          <w:lang w:val="es-ES"/>
        </w:rPr>
        <w:t>información que publique en julio el Instituto Nacional de Estadística, durante el mes de</w:t>
      </w:r>
      <w:r w:rsidR="0070004C" w:rsidRPr="004F7CD5">
        <w:rPr>
          <w:rFonts w:cs="Times New Roman"/>
          <w:sz w:val="22"/>
          <w:szCs w:val="22"/>
          <w:lang w:val="es-ES"/>
        </w:rPr>
        <w:t xml:space="preserve"> </w:t>
      </w:r>
      <w:r w:rsidRPr="004F7CD5">
        <w:rPr>
          <w:rFonts w:cs="Times New Roman"/>
          <w:sz w:val="22"/>
          <w:szCs w:val="22"/>
          <w:lang w:val="es-ES"/>
        </w:rPr>
        <w:t>agosto el tipo general será de 231,15 euros por 1.000 litros y el tipo especial de 41,54</w:t>
      </w:r>
      <w:r w:rsidR="0070004C" w:rsidRPr="004F7CD5">
        <w:rPr>
          <w:rFonts w:cs="Times New Roman"/>
          <w:sz w:val="22"/>
          <w:szCs w:val="22"/>
          <w:lang w:val="es-ES"/>
        </w:rPr>
        <w:t xml:space="preserve"> </w:t>
      </w:r>
      <w:r w:rsidRPr="004F7CD5">
        <w:rPr>
          <w:rFonts w:cs="Times New Roman"/>
          <w:sz w:val="22"/>
          <w:szCs w:val="22"/>
          <w:lang w:val="es-ES"/>
        </w:rPr>
        <w:t>euros por 1.000 litros.</w:t>
      </w:r>
    </w:p>
    <w:p w14:paraId="1B08D33F" w14:textId="56FDD845" w:rsidR="00EA1214" w:rsidRPr="004F7CD5" w:rsidRDefault="00EA1214" w:rsidP="00EA1214">
      <w:pPr>
        <w:spacing w:after="240"/>
        <w:jc w:val="both"/>
        <w:rPr>
          <w:rFonts w:cs="Times New Roman"/>
          <w:sz w:val="22"/>
          <w:szCs w:val="22"/>
          <w:lang w:val="es-ES"/>
        </w:rPr>
      </w:pPr>
      <w:r w:rsidRPr="004F7CD5">
        <w:rPr>
          <w:rFonts w:cs="Times New Roman"/>
          <w:sz w:val="22"/>
          <w:szCs w:val="22"/>
          <w:lang w:val="es-ES"/>
        </w:rPr>
        <w:t>Epígrafe 1.14 Biodiésel para uso como carburante: 226 euros por 1.000 litros de tipo</w:t>
      </w:r>
      <w:r w:rsidR="0070004C" w:rsidRPr="004F7CD5">
        <w:rPr>
          <w:rFonts w:cs="Times New Roman"/>
          <w:sz w:val="22"/>
          <w:szCs w:val="22"/>
          <w:lang w:val="es-ES"/>
        </w:rPr>
        <w:t xml:space="preserve"> </w:t>
      </w:r>
      <w:r w:rsidRPr="004F7CD5">
        <w:rPr>
          <w:rFonts w:cs="Times New Roman"/>
          <w:sz w:val="22"/>
          <w:szCs w:val="22"/>
          <w:lang w:val="es-ES"/>
        </w:rPr>
        <w:t>general y 53 euros por 1.000 litros de tipo especial.</w:t>
      </w:r>
    </w:p>
    <w:p w14:paraId="35A03F00" w14:textId="4D3C5C22" w:rsidR="00EA1214" w:rsidRPr="004F7CD5" w:rsidRDefault="00EA1214" w:rsidP="00EA1214">
      <w:pPr>
        <w:spacing w:after="240"/>
        <w:jc w:val="both"/>
        <w:rPr>
          <w:rFonts w:cs="Times New Roman"/>
          <w:sz w:val="22"/>
          <w:szCs w:val="22"/>
          <w:lang w:val="es-ES"/>
        </w:rPr>
      </w:pPr>
      <w:r w:rsidRPr="004F7CD5">
        <w:rPr>
          <w:rFonts w:cs="Times New Roman"/>
          <w:sz w:val="22"/>
          <w:szCs w:val="22"/>
          <w:lang w:val="es-ES"/>
        </w:rPr>
        <w:t>Si en el mes de junio de 2026 el IPC de la subclase 07.2.2.1 Gasóleo supera en más</w:t>
      </w:r>
      <w:r w:rsidR="0070004C" w:rsidRPr="004F7CD5">
        <w:rPr>
          <w:rFonts w:cs="Times New Roman"/>
          <w:sz w:val="22"/>
          <w:szCs w:val="22"/>
          <w:lang w:val="es-ES"/>
        </w:rPr>
        <w:t xml:space="preserve"> </w:t>
      </w:r>
      <w:r w:rsidRPr="004F7CD5">
        <w:rPr>
          <w:rFonts w:cs="Times New Roman"/>
          <w:sz w:val="22"/>
          <w:szCs w:val="22"/>
          <w:lang w:val="es-ES"/>
        </w:rPr>
        <w:t>de un 15 por ciento el IPC del mismo mes del año anterior, de acuerdo con la</w:t>
      </w:r>
      <w:r w:rsidR="0070004C" w:rsidRPr="004F7CD5">
        <w:rPr>
          <w:rFonts w:cs="Times New Roman"/>
          <w:sz w:val="22"/>
          <w:szCs w:val="22"/>
          <w:lang w:val="es-ES"/>
        </w:rPr>
        <w:t xml:space="preserve"> </w:t>
      </w:r>
      <w:r w:rsidRPr="004F7CD5">
        <w:rPr>
          <w:rFonts w:cs="Times New Roman"/>
          <w:sz w:val="22"/>
          <w:szCs w:val="22"/>
          <w:lang w:val="es-ES"/>
        </w:rPr>
        <w:t>información que publique en julio el Instituto Nacional de Estadística, durante el mes de</w:t>
      </w:r>
      <w:r w:rsidR="0070004C" w:rsidRPr="004F7CD5">
        <w:rPr>
          <w:rFonts w:cs="Times New Roman"/>
          <w:sz w:val="22"/>
          <w:szCs w:val="22"/>
          <w:lang w:val="es-ES"/>
        </w:rPr>
        <w:t xml:space="preserve"> </w:t>
      </w:r>
      <w:r w:rsidRPr="004F7CD5">
        <w:rPr>
          <w:rFonts w:cs="Times New Roman"/>
          <w:sz w:val="22"/>
          <w:szCs w:val="22"/>
          <w:lang w:val="es-ES"/>
        </w:rPr>
        <w:t>agosto el tipo general será de 144,99 euros por 1.000 litros y el tipo especial de 34,01</w:t>
      </w:r>
      <w:r w:rsidR="0070004C" w:rsidRPr="004F7CD5">
        <w:rPr>
          <w:rFonts w:cs="Times New Roman"/>
          <w:sz w:val="22"/>
          <w:szCs w:val="22"/>
          <w:lang w:val="es-ES"/>
        </w:rPr>
        <w:t xml:space="preserve"> </w:t>
      </w:r>
      <w:r w:rsidRPr="004F7CD5">
        <w:rPr>
          <w:rFonts w:cs="Times New Roman"/>
          <w:sz w:val="22"/>
          <w:szCs w:val="22"/>
          <w:lang w:val="es-ES"/>
        </w:rPr>
        <w:t>euros por 1.000 litros.</w:t>
      </w:r>
    </w:p>
    <w:p w14:paraId="57B67A0B" w14:textId="3C49B0EA" w:rsidR="0070004C" w:rsidRPr="004F7CD5" w:rsidRDefault="00EA1214" w:rsidP="0070004C">
      <w:pPr>
        <w:spacing w:after="240"/>
        <w:jc w:val="both"/>
        <w:rPr>
          <w:rFonts w:cs="Times New Roman"/>
          <w:sz w:val="22"/>
          <w:szCs w:val="22"/>
          <w:lang w:val="es-ES"/>
        </w:rPr>
      </w:pPr>
      <w:r w:rsidRPr="004F7CD5">
        <w:rPr>
          <w:rFonts w:cs="Times New Roman"/>
          <w:sz w:val="22"/>
          <w:szCs w:val="22"/>
          <w:lang w:val="es-ES"/>
        </w:rPr>
        <w:t>Epígrafe 1.15 Biodiésel para uso como carburante en los usos previstos en el</w:t>
      </w:r>
      <w:r w:rsidR="0070004C" w:rsidRPr="004F7CD5">
        <w:rPr>
          <w:rFonts w:cs="Times New Roman"/>
          <w:sz w:val="22"/>
          <w:szCs w:val="22"/>
          <w:lang w:val="es-ES"/>
        </w:rPr>
        <w:t xml:space="preserve"> </w:t>
      </w:r>
      <w:r w:rsidRPr="004F7CD5">
        <w:rPr>
          <w:rFonts w:cs="Times New Roman"/>
          <w:sz w:val="22"/>
          <w:szCs w:val="22"/>
          <w:lang w:val="es-ES"/>
        </w:rPr>
        <w:t>apartado 2 del artículo 54 y, en general, como combustible, y biometanol para uso como</w:t>
      </w:r>
      <w:r w:rsidR="0070004C" w:rsidRPr="004F7CD5">
        <w:rPr>
          <w:rFonts w:cs="Times New Roman"/>
          <w:sz w:val="22"/>
          <w:szCs w:val="22"/>
          <w:lang w:val="es-ES"/>
        </w:rPr>
        <w:t xml:space="preserve"> combustible: 47,90 euros por 1.000 litros de tipo general y 10,95 euros por 1.000 litros de tipo especial.</w:t>
      </w:r>
    </w:p>
    <w:p w14:paraId="7B31DC79" w14:textId="19967231" w:rsidR="00EA1214" w:rsidRPr="004F7CD5" w:rsidRDefault="0070004C" w:rsidP="0070004C">
      <w:pPr>
        <w:spacing w:after="240"/>
        <w:jc w:val="both"/>
        <w:rPr>
          <w:rFonts w:cs="Times New Roman"/>
          <w:sz w:val="22"/>
          <w:szCs w:val="22"/>
          <w:lang w:val="es-ES"/>
        </w:rPr>
      </w:pPr>
      <w:r w:rsidRPr="004F7CD5">
        <w:rPr>
          <w:rFonts w:cs="Times New Roman"/>
          <w:sz w:val="22"/>
          <w:szCs w:val="22"/>
          <w:lang w:val="es-ES"/>
        </w:rPr>
        <w:t>Si en el mes de junio de 2026 el IPC de la clase 04.5.3 Combustibles líquidos supera en más de un 15 por ciento el IPC del mismo mes del año anterior, de acuerdo con la información que publique en julio el Instituto Nacional de Estadística, durante el mes de agosto el tipo general será de 17,09 euros por 1.000 litros y el tipo especial de 3,91 euros por 1.000 litros.</w:t>
      </w:r>
    </w:p>
    <w:p w14:paraId="3FF33C86" w14:textId="6C79E987" w:rsidR="0070004C" w:rsidRPr="004F7CD5" w:rsidRDefault="0070004C" w:rsidP="0070004C">
      <w:pPr>
        <w:spacing w:after="240"/>
        <w:jc w:val="both"/>
        <w:rPr>
          <w:rFonts w:cs="Times New Roman"/>
          <w:sz w:val="22"/>
          <w:szCs w:val="22"/>
          <w:lang w:val="es-ES"/>
        </w:rPr>
      </w:pPr>
      <w:r w:rsidRPr="004F7CD5">
        <w:rPr>
          <w:rFonts w:cs="Times New Roman"/>
          <w:b/>
          <w:bCs/>
          <w:sz w:val="22"/>
          <w:szCs w:val="22"/>
          <w:lang w:val="es-ES"/>
        </w:rPr>
        <w:t xml:space="preserve">Tres. </w:t>
      </w:r>
      <w:r w:rsidRPr="004F7CD5">
        <w:rPr>
          <w:rFonts w:cs="Times New Roman"/>
          <w:sz w:val="22"/>
          <w:szCs w:val="22"/>
        </w:rPr>
        <w:t xml:space="preserve">Con efectos desde el 1 de septiembre de 2026 y vigencia hasta el 30 de septiembre de 2026, </w:t>
      </w:r>
      <w:r w:rsidRPr="004F7CD5">
        <w:rPr>
          <w:rFonts w:cs="Times New Roman"/>
          <w:sz w:val="22"/>
          <w:szCs w:val="22"/>
          <w:lang w:val="es-ES"/>
        </w:rPr>
        <w:t xml:space="preserve">los tipos impositivos regulados en la Tarifa 1.ª del apartado 1 del artículo 50 del </w:t>
      </w:r>
      <w:r w:rsidRPr="004F7CD5">
        <w:rPr>
          <w:rFonts w:cs="Times New Roman"/>
          <w:bCs/>
          <w:sz w:val="22"/>
          <w:szCs w:val="22"/>
          <w:lang w:val="es-ES"/>
        </w:rPr>
        <w:t>Decreto Normativo de Urgencia Fiscal 1/1999, de 16 de febrero, de Impuestos Especiales</w:t>
      </w:r>
      <w:r w:rsidRPr="004F7CD5">
        <w:rPr>
          <w:rFonts w:cs="Times New Roman"/>
          <w:sz w:val="22"/>
          <w:szCs w:val="22"/>
          <w:lang w:val="es-ES"/>
        </w:rPr>
        <w:t>, serán los siguientes:</w:t>
      </w:r>
    </w:p>
    <w:p w14:paraId="46CC1B71" w14:textId="554A0F88" w:rsidR="005C4EFA" w:rsidRPr="004F7CD5" w:rsidRDefault="005C4EFA" w:rsidP="005C4EFA">
      <w:pPr>
        <w:spacing w:after="240"/>
        <w:jc w:val="both"/>
        <w:rPr>
          <w:rFonts w:cs="Times New Roman"/>
          <w:sz w:val="22"/>
          <w:szCs w:val="22"/>
          <w:lang w:val="es-ES"/>
        </w:rPr>
      </w:pPr>
      <w:r w:rsidRPr="004F7CD5">
        <w:rPr>
          <w:rFonts w:cs="Times New Roman"/>
          <w:sz w:val="22"/>
          <w:szCs w:val="22"/>
          <w:lang w:val="es-ES"/>
        </w:rPr>
        <w:t>Epígrafe 1.1 Gasolinas con plomo: 433,79 euros por 1.000 litros de tipo general y 72 euros por 1.000 litros de tipo especial.</w:t>
      </w:r>
    </w:p>
    <w:p w14:paraId="4B345F42" w14:textId="3B8228C8" w:rsidR="005C4EFA" w:rsidRPr="004F7CD5" w:rsidRDefault="005C4EFA" w:rsidP="005C4EFA">
      <w:pPr>
        <w:spacing w:after="240"/>
        <w:jc w:val="both"/>
        <w:rPr>
          <w:rFonts w:cs="Times New Roman"/>
          <w:sz w:val="22"/>
          <w:szCs w:val="22"/>
          <w:lang w:val="es-ES"/>
        </w:rPr>
      </w:pPr>
      <w:r w:rsidRPr="004F7CD5">
        <w:rPr>
          <w:rFonts w:cs="Times New Roman"/>
          <w:sz w:val="22"/>
          <w:szCs w:val="22"/>
          <w:lang w:val="es-ES"/>
        </w:rPr>
        <w:t>Epígrafe 1.2.1 Gasolinas sin plomo de 98 I.O. o de octanaje superior: 389,06 euros por 1.000 litros de tipo general y 64,86 euros por 1.000 litros de tipo especial.</w:t>
      </w:r>
    </w:p>
    <w:p w14:paraId="05A1F41E" w14:textId="77781ACE" w:rsidR="005C4EFA" w:rsidRPr="004F7CD5" w:rsidRDefault="005C4EFA" w:rsidP="005C4EFA">
      <w:pPr>
        <w:spacing w:after="240"/>
        <w:jc w:val="both"/>
        <w:rPr>
          <w:rFonts w:cs="Times New Roman"/>
          <w:sz w:val="22"/>
          <w:szCs w:val="22"/>
          <w:lang w:val="es-ES"/>
        </w:rPr>
      </w:pPr>
      <w:r w:rsidRPr="004F7CD5">
        <w:rPr>
          <w:rFonts w:cs="Times New Roman"/>
          <w:sz w:val="22"/>
          <w:szCs w:val="22"/>
          <w:lang w:val="es-ES"/>
        </w:rPr>
        <w:t>Si en el mes de julio de 2026 el IPC de la subclase 07.2.2.2 Gasolina supera en más de un 15 por ciento el IPC del mismo mes del año anterior, de acuerdo con la información que publique en agosto el Instituto Nacional de Estadística, durante el mes de septiembre el tipo general será de 260,50 euros por 1.000 litros y el tipo especial de 43,42 euros por 1.000 litros.</w:t>
      </w:r>
    </w:p>
    <w:p w14:paraId="040CA5CA" w14:textId="154A0A5B" w:rsidR="005C4EFA" w:rsidRPr="004F7CD5" w:rsidRDefault="005C4EFA" w:rsidP="005C4EFA">
      <w:pPr>
        <w:spacing w:after="240"/>
        <w:jc w:val="both"/>
        <w:rPr>
          <w:rFonts w:cs="Times New Roman"/>
          <w:sz w:val="22"/>
          <w:szCs w:val="22"/>
          <w:lang w:val="es-ES"/>
        </w:rPr>
      </w:pPr>
      <w:r w:rsidRPr="004F7CD5">
        <w:rPr>
          <w:rFonts w:cs="Times New Roman"/>
          <w:sz w:val="22"/>
          <w:szCs w:val="22"/>
          <w:lang w:val="es-ES"/>
        </w:rPr>
        <w:t xml:space="preserve">Si en el mes de julio de 2026 el IPC de la subclase 07.2.2.2 Gasolina no supera en más de un 15 por ciento el IPC del mismo mes del año anterior de acuerdo con la información que publique en agosto el </w:t>
      </w:r>
      <w:r w:rsidRPr="004F7CD5">
        <w:rPr>
          <w:rFonts w:cs="Times New Roman"/>
          <w:sz w:val="22"/>
          <w:szCs w:val="22"/>
          <w:lang w:val="es-ES"/>
        </w:rPr>
        <w:lastRenderedPageBreak/>
        <w:t>Instituto Nacional de Estadística, pero en el mes de junio de 2026 el IPC de la subclase 07.2.2.2 Gasolina supera en más de un 15 por ciento el IPC del mismo mes del año anterior de acuerdo con la información que publique en julio el Instituto Nacional de Estadística, durante el mes de septiembre el tipo general será de 303,35 euros por 1.000 litros y el tipo especial de 50,57 euros por 1.000 litros.</w:t>
      </w:r>
    </w:p>
    <w:p w14:paraId="7AF65BF8" w14:textId="34450292" w:rsidR="005C4EFA" w:rsidRPr="004F7CD5" w:rsidRDefault="005C4EFA" w:rsidP="005C4EFA">
      <w:pPr>
        <w:spacing w:after="240"/>
        <w:jc w:val="both"/>
        <w:rPr>
          <w:rFonts w:cs="Times New Roman"/>
          <w:sz w:val="22"/>
          <w:szCs w:val="22"/>
          <w:lang w:val="es-ES"/>
        </w:rPr>
      </w:pPr>
      <w:r w:rsidRPr="004F7CD5">
        <w:rPr>
          <w:rFonts w:cs="Times New Roman"/>
          <w:sz w:val="22"/>
          <w:szCs w:val="22"/>
          <w:lang w:val="es-ES"/>
        </w:rPr>
        <w:t>Epígrafe 1.2.2 Las demás gasolinas sin plomo: 358,31 euros por 1.000 litros de tipo general y 64,38 euros por 1.000 litros de tipo especial.</w:t>
      </w:r>
    </w:p>
    <w:p w14:paraId="5FB2B3E9" w14:textId="3B97E265" w:rsidR="005C4EFA" w:rsidRPr="004F7CD5" w:rsidRDefault="005C4EFA" w:rsidP="005C4EFA">
      <w:pPr>
        <w:spacing w:after="240"/>
        <w:jc w:val="both"/>
        <w:rPr>
          <w:rFonts w:cs="Times New Roman"/>
          <w:sz w:val="22"/>
          <w:szCs w:val="22"/>
          <w:lang w:val="es-ES"/>
        </w:rPr>
      </w:pPr>
      <w:r w:rsidRPr="004F7CD5">
        <w:rPr>
          <w:rFonts w:cs="Times New Roman"/>
          <w:sz w:val="22"/>
          <w:szCs w:val="22"/>
          <w:lang w:val="es-ES"/>
        </w:rPr>
        <w:t>Si en el mes de julio de 2026 el IPC de la subclase 07.2.2.2 Gasolina supera en más de un 15 por ciento el IPC del mismo mes del año anterior, de acuerdo con la información que publique en agosto el Instituto Nacional de Estadística, durante el mes de septiembre el tipo general será de 231,15 euros por 1.000 litros y el tipo especial de 41,54 euros por 1.000 litros.</w:t>
      </w:r>
    </w:p>
    <w:p w14:paraId="1B6AD715" w14:textId="04E62ADC" w:rsidR="005C4EFA" w:rsidRPr="004F7CD5" w:rsidRDefault="005C4EFA" w:rsidP="005C4EFA">
      <w:pPr>
        <w:spacing w:after="240"/>
        <w:jc w:val="both"/>
        <w:rPr>
          <w:rFonts w:cs="Times New Roman"/>
          <w:sz w:val="22"/>
          <w:szCs w:val="22"/>
          <w:lang w:val="es-ES"/>
        </w:rPr>
      </w:pPr>
      <w:r w:rsidRPr="004F7CD5">
        <w:rPr>
          <w:rFonts w:cs="Times New Roman"/>
          <w:sz w:val="22"/>
          <w:szCs w:val="22"/>
          <w:lang w:val="es-ES"/>
        </w:rPr>
        <w:t>Si en el mes de julio de 2026 el IPC de la subclase 07.2.2.2 Gasolina no supera en más de un 15 por ciento el IPC del mismo mes del año anterior de acuerdo con la información que publique en agosto el Instituto Nacional de Estadística, pero en el mes de junio de 2026 el IPC de la subclase 07.2.2.2 Gasolina supera en más de un 15 por ciento el IPC del mismo mes del año anterior de acuerdo con la información que publique en julio el Instituto Nacional de Estadística, durante el mes de septiembre el tipo general será de 273,54 euros por 1.000 litros y el tipo especial de 49,15 euros por 1.000 litros.</w:t>
      </w:r>
    </w:p>
    <w:p w14:paraId="19D4AAED" w14:textId="5E1EB01B" w:rsidR="005C4EFA" w:rsidRPr="004F7CD5" w:rsidRDefault="005C4EFA" w:rsidP="005C4EFA">
      <w:pPr>
        <w:spacing w:after="240"/>
        <w:jc w:val="both"/>
        <w:rPr>
          <w:rFonts w:cs="Times New Roman"/>
          <w:sz w:val="22"/>
          <w:szCs w:val="22"/>
          <w:lang w:val="es-ES"/>
        </w:rPr>
      </w:pPr>
      <w:r w:rsidRPr="004F7CD5">
        <w:rPr>
          <w:rFonts w:cs="Times New Roman"/>
          <w:sz w:val="22"/>
          <w:szCs w:val="22"/>
          <w:lang w:val="es-ES"/>
        </w:rPr>
        <w:t>Epígrafe 1.3 Gasóleos para uso general: 266,50 euros por 1.000 litros de tipo general y 62,50 euros por 1.000 litros de tipo especial.</w:t>
      </w:r>
    </w:p>
    <w:p w14:paraId="259EDAFA" w14:textId="536B39FA" w:rsidR="005C4EFA" w:rsidRPr="004F7CD5" w:rsidRDefault="005C4EFA" w:rsidP="005C4EFA">
      <w:pPr>
        <w:spacing w:after="240"/>
        <w:jc w:val="both"/>
        <w:rPr>
          <w:rFonts w:cs="Times New Roman"/>
          <w:sz w:val="22"/>
          <w:szCs w:val="22"/>
          <w:lang w:val="es-ES"/>
        </w:rPr>
      </w:pPr>
      <w:r w:rsidRPr="004F7CD5">
        <w:rPr>
          <w:rFonts w:cs="Times New Roman"/>
          <w:sz w:val="22"/>
          <w:szCs w:val="22"/>
          <w:lang w:val="es-ES"/>
        </w:rPr>
        <w:t>Si en el mes de julio de 2026 el IPC de la subclase 07.2.2.1 Gasóleo supera en más de un 15 por ciento el IPC del mismo mes del año anterior, de acuerdo con la información que publique en agosto el Instituto Nacional de Estadística, durante el mes de septiembre el tipo general será de 144,99 euros por 1.000 litros y el tipo especial de 34,01 euros por 1.000 litros.</w:t>
      </w:r>
    </w:p>
    <w:p w14:paraId="5AE895B5" w14:textId="6CA9E530" w:rsidR="005C4EFA" w:rsidRPr="004F7CD5" w:rsidRDefault="005C4EFA" w:rsidP="005C4EFA">
      <w:pPr>
        <w:spacing w:after="240"/>
        <w:jc w:val="both"/>
        <w:rPr>
          <w:rFonts w:cs="Times New Roman"/>
          <w:sz w:val="22"/>
          <w:szCs w:val="22"/>
          <w:lang w:val="es-ES"/>
        </w:rPr>
      </w:pPr>
      <w:r w:rsidRPr="004F7CD5">
        <w:rPr>
          <w:rFonts w:cs="Times New Roman"/>
          <w:sz w:val="22"/>
          <w:szCs w:val="22"/>
          <w:lang w:val="es-ES"/>
        </w:rPr>
        <w:t>Si en el mes de julio de 2026 el IPC de la subclase 07.2.2.1 Gasóleo no supera en más de un 15 por ciento el IPC del mismo mes del año anterior de acuerdo con la información que publique en agosto el Instituto Nacional de Estadística, pero en el mes de junio de 2026 el IPC de la subclase 07.2.2.1 Gasóleo supera en más de un 15 por ciento el IPC del mismo mes del año anterior de acuerdo con la información que publique en julio el Instituto Nacional de Estadística, durante el mes de septiembre el tipo general será de 185,50 euros por 1.000 litros y el tipo especial de 43,50 euros por 1.000 litros.</w:t>
      </w:r>
    </w:p>
    <w:p w14:paraId="5EF14DC7" w14:textId="33236827" w:rsidR="005C4EFA" w:rsidRPr="004F7CD5" w:rsidRDefault="005C4EFA" w:rsidP="005C4EFA">
      <w:pPr>
        <w:spacing w:after="240"/>
        <w:jc w:val="both"/>
        <w:rPr>
          <w:rFonts w:cs="Times New Roman"/>
          <w:sz w:val="22"/>
          <w:szCs w:val="22"/>
          <w:lang w:val="es-ES"/>
        </w:rPr>
      </w:pPr>
      <w:r w:rsidRPr="004F7CD5">
        <w:rPr>
          <w:rFonts w:cs="Times New Roman"/>
          <w:sz w:val="22"/>
          <w:szCs w:val="22"/>
          <w:lang w:val="es-ES"/>
        </w:rPr>
        <w:t>Epígrafe 1.4 Gasóleos utilizables como carburante en los usos previstos en el apartado 2 del artículo 54 y, en general, como combustible: 63,31 euros por 1.000 litros de tipo general y 14,48 euros por 1.000 litros de tipo especial.</w:t>
      </w:r>
    </w:p>
    <w:p w14:paraId="717FB761" w14:textId="69730360" w:rsidR="005C4EFA" w:rsidRPr="004F7CD5" w:rsidRDefault="005C4EFA" w:rsidP="005C4EFA">
      <w:pPr>
        <w:spacing w:after="240"/>
        <w:jc w:val="both"/>
        <w:rPr>
          <w:rFonts w:cs="Times New Roman"/>
          <w:sz w:val="22"/>
          <w:szCs w:val="22"/>
          <w:lang w:val="es-ES"/>
        </w:rPr>
      </w:pPr>
      <w:r w:rsidRPr="004F7CD5">
        <w:rPr>
          <w:rFonts w:cs="Times New Roman"/>
          <w:sz w:val="22"/>
          <w:szCs w:val="22"/>
          <w:lang w:val="es-ES"/>
        </w:rPr>
        <w:t>Si en el mes de julio de 2026 el IPC de la clase 04.5.3 Combustibles líquidos supera en más de un 15 por ciento el IPC del mismo mes del año anterior, de acuerdo con la información que publique en agosto el Instituto Nacional de Estadística, durante el mes de septiembre el tipo general será de 17,09 euros por 1.000 litros y el tipo especial de 3,91 euros por 1.000 litros.</w:t>
      </w:r>
    </w:p>
    <w:p w14:paraId="7C52AA8E" w14:textId="3BD82673" w:rsidR="005C4EFA" w:rsidRPr="004F7CD5" w:rsidRDefault="005C4EFA" w:rsidP="005C4EFA">
      <w:pPr>
        <w:spacing w:after="240"/>
        <w:jc w:val="both"/>
        <w:rPr>
          <w:rFonts w:cs="Times New Roman"/>
          <w:sz w:val="22"/>
          <w:szCs w:val="22"/>
          <w:lang w:val="es-ES"/>
        </w:rPr>
      </w:pPr>
      <w:r w:rsidRPr="004F7CD5">
        <w:rPr>
          <w:rFonts w:cs="Times New Roman"/>
          <w:sz w:val="22"/>
          <w:szCs w:val="22"/>
          <w:lang w:val="es-ES"/>
        </w:rPr>
        <w:t xml:space="preserve">Si en el mes de julio de 2026 el IPC de la clase 04.5.3 Combustibles líquidos no supera en más de un 15 por ciento el IPC del mismo mes del año anterior, de acuerdo con la información que publique en agosto el Instituto Nacional de Estadística, pero en el mes de junio de 2026 el IPC de la clase 04.5.3 Combustibles líquidos supera en más de un 15 por ciento el IPC del mismo mes del año anterior de acuerdo con la información que publique en julio el Instituto Nacional de Estadística, durante el mes </w:t>
      </w:r>
      <w:r w:rsidRPr="004F7CD5">
        <w:rPr>
          <w:rFonts w:cs="Times New Roman"/>
          <w:sz w:val="22"/>
          <w:szCs w:val="22"/>
          <w:lang w:val="es-ES"/>
        </w:rPr>
        <w:lastRenderedPageBreak/>
        <w:t>de septiembre el tipo general será de 32,50 euros por 1.000 litros y el tipo especial de 7,43 euros por 1.000 litros.</w:t>
      </w:r>
    </w:p>
    <w:p w14:paraId="7EA56CBA" w14:textId="77777777" w:rsidR="005C4EFA" w:rsidRPr="004F7CD5" w:rsidRDefault="005C4EFA" w:rsidP="005C4EFA">
      <w:pPr>
        <w:spacing w:after="240"/>
        <w:jc w:val="both"/>
        <w:rPr>
          <w:rFonts w:cs="Times New Roman"/>
          <w:sz w:val="22"/>
          <w:szCs w:val="22"/>
          <w:lang w:val="es-ES"/>
        </w:rPr>
      </w:pPr>
      <w:r w:rsidRPr="004F7CD5">
        <w:rPr>
          <w:rFonts w:cs="Times New Roman"/>
          <w:sz w:val="22"/>
          <w:szCs w:val="22"/>
          <w:lang w:val="es-ES"/>
        </w:rPr>
        <w:t xml:space="preserve">Epígrafe 1.5 Fuelóleos: 13,59 euros por tonelada de tipo general y 2,91 euros por tonelada de tipo especial. </w:t>
      </w:r>
    </w:p>
    <w:p w14:paraId="795994A1" w14:textId="7AC03D92" w:rsidR="005C4EFA" w:rsidRPr="004F7CD5" w:rsidRDefault="005C4EFA" w:rsidP="005C4EFA">
      <w:pPr>
        <w:spacing w:after="240"/>
        <w:jc w:val="both"/>
        <w:rPr>
          <w:rFonts w:cs="Times New Roman"/>
          <w:sz w:val="22"/>
          <w:szCs w:val="22"/>
          <w:lang w:val="es-ES"/>
        </w:rPr>
      </w:pPr>
      <w:r w:rsidRPr="004F7CD5">
        <w:rPr>
          <w:rFonts w:cs="Times New Roman"/>
          <w:sz w:val="22"/>
          <w:szCs w:val="22"/>
          <w:lang w:val="es-ES"/>
        </w:rPr>
        <w:t>Si en el mes de julio de 2026 el IPC de la clase 04.5.3 Combustibles líquidos supera en más de un 15 por ciento el IPC del mismo mes del año anterior, de acuerdo con la información que publique en agosto el Instituto Nacional de Estadística, durante el mes de septiembre el tipo general será de 12,35 euros por tonelada y el tipo especial de 2,65 euros por tonelada.</w:t>
      </w:r>
    </w:p>
    <w:p w14:paraId="0E35413E" w14:textId="69785BBD" w:rsidR="005C4EFA" w:rsidRPr="004F7CD5" w:rsidRDefault="005C4EFA" w:rsidP="005C4EFA">
      <w:pPr>
        <w:spacing w:after="240"/>
        <w:jc w:val="both"/>
        <w:rPr>
          <w:rFonts w:cs="Times New Roman"/>
          <w:sz w:val="22"/>
          <w:szCs w:val="22"/>
          <w:lang w:val="es-ES"/>
        </w:rPr>
      </w:pPr>
      <w:r w:rsidRPr="004F7CD5">
        <w:rPr>
          <w:rFonts w:cs="Times New Roman"/>
          <w:sz w:val="22"/>
          <w:szCs w:val="22"/>
          <w:lang w:val="es-ES"/>
        </w:rPr>
        <w:t>Si en el mes de julio de 2026 el IPC de la clase 04.5.3 Combustibles líquidos no supera en más de un 15 por ciento el IPC del mismo mes del año anterior, de acuerdo con la información que publique en agosto el Instituto Nacional de Estadística, pero en el mes de junio de 2026 el IPC de la clase 04.5.3 Combustibles líquidos supera en más de un 15 por ciento el IPC del mismo mes del año anterior de acuerdo con la información que publique en julio el Instituto Nacional de Estadística, durante el mes de septiembre el tipo general será de 12,76 euros por tonelada y el tipo especial de 2,74 euros por tonelada.</w:t>
      </w:r>
    </w:p>
    <w:p w14:paraId="2C14A33E" w14:textId="77777777" w:rsidR="005C4EFA" w:rsidRPr="004F7CD5" w:rsidRDefault="005C4EFA" w:rsidP="005C4EFA">
      <w:pPr>
        <w:spacing w:after="240"/>
        <w:jc w:val="both"/>
        <w:rPr>
          <w:rFonts w:cs="Times New Roman"/>
          <w:sz w:val="22"/>
          <w:szCs w:val="22"/>
          <w:lang w:val="es-ES"/>
        </w:rPr>
      </w:pPr>
      <w:r w:rsidRPr="004F7CD5">
        <w:rPr>
          <w:rFonts w:cs="Times New Roman"/>
          <w:sz w:val="22"/>
          <w:szCs w:val="22"/>
          <w:lang w:val="es-ES"/>
        </w:rPr>
        <w:t>Epígrafe 1.6 GLP para uso general: 57,47 euros por tonelada.</w:t>
      </w:r>
    </w:p>
    <w:p w14:paraId="2FB2BFD9" w14:textId="2AAC513A" w:rsidR="005C4EFA" w:rsidRPr="004F7CD5" w:rsidRDefault="005C4EFA" w:rsidP="005C4EFA">
      <w:pPr>
        <w:spacing w:after="240"/>
        <w:jc w:val="both"/>
        <w:rPr>
          <w:rFonts w:cs="Times New Roman"/>
          <w:sz w:val="22"/>
          <w:szCs w:val="22"/>
          <w:lang w:val="es-ES"/>
        </w:rPr>
      </w:pPr>
      <w:r w:rsidRPr="004F7CD5">
        <w:rPr>
          <w:rFonts w:cs="Times New Roman"/>
          <w:sz w:val="22"/>
          <w:szCs w:val="22"/>
          <w:lang w:val="es-ES"/>
        </w:rPr>
        <w:t>Epígrafe 1.8 GLP destinados a usos distintos a los de carburante: 11,25 euros por tonelada.</w:t>
      </w:r>
    </w:p>
    <w:p w14:paraId="21B39C1C" w14:textId="7FDCFCF0" w:rsidR="005C4EFA" w:rsidRPr="004F7CD5" w:rsidRDefault="005C4EFA" w:rsidP="005C4EFA">
      <w:pPr>
        <w:spacing w:after="240"/>
        <w:jc w:val="both"/>
        <w:rPr>
          <w:rFonts w:cs="Times New Roman"/>
          <w:sz w:val="22"/>
          <w:szCs w:val="22"/>
          <w:lang w:val="es-ES"/>
        </w:rPr>
      </w:pPr>
      <w:r w:rsidRPr="004F7CD5">
        <w:rPr>
          <w:rFonts w:cs="Times New Roman"/>
          <w:sz w:val="22"/>
          <w:szCs w:val="22"/>
          <w:lang w:val="es-ES"/>
        </w:rPr>
        <w:t>Si en el mes de julio de 2026 el IPC de la subclase 04.5.2.2 Hidrocarburos licuados supera en más de un 15 por ciento el IPC del mismo mes del año anterior, de acuerdo con la información que publique en agosto el Instituto Nacional de Estadística, durante el mes de septiembre el tipo será de 0 euros.</w:t>
      </w:r>
    </w:p>
    <w:p w14:paraId="2AB864B7" w14:textId="373967CD" w:rsidR="005C4EFA" w:rsidRPr="004F7CD5" w:rsidRDefault="005C4EFA" w:rsidP="005C4EFA">
      <w:pPr>
        <w:spacing w:after="240"/>
        <w:jc w:val="both"/>
        <w:rPr>
          <w:rFonts w:cs="Times New Roman"/>
          <w:sz w:val="22"/>
          <w:szCs w:val="22"/>
          <w:lang w:val="es-ES"/>
        </w:rPr>
      </w:pPr>
      <w:r w:rsidRPr="004F7CD5">
        <w:rPr>
          <w:rFonts w:cs="Times New Roman"/>
          <w:sz w:val="22"/>
          <w:szCs w:val="22"/>
          <w:lang w:val="es-ES"/>
        </w:rPr>
        <w:t>Si en el mes de julio de 2026 el IPC de la subclase 04.5.2.2 Hidrocarburos licuados no supera en más de un 15 por ciento el IPC del mismo mes del año anterior, de acuerdo con la información que publique en agosto el Instituto Nacional de Estadística, pero en el mes de junio de 2026 el IPC de la subclase 04.5.2.2 Hidrocarburos licuados supera en más de un 15 por ciento el IPC del mismo mes del año anterior de acuerdo con la información que publique en julio el Instituto Nacional de Estadística, durante el mes de septiembre el tipo será de 3,75 euros por tonelada.</w:t>
      </w:r>
    </w:p>
    <w:p w14:paraId="7EFC7DD8" w14:textId="77777777" w:rsidR="005C4EFA" w:rsidRPr="004F7CD5" w:rsidRDefault="005C4EFA" w:rsidP="005C4EFA">
      <w:pPr>
        <w:spacing w:after="240"/>
        <w:jc w:val="both"/>
        <w:rPr>
          <w:rFonts w:cs="Times New Roman"/>
          <w:sz w:val="22"/>
          <w:szCs w:val="22"/>
          <w:lang w:val="es-ES"/>
        </w:rPr>
      </w:pPr>
      <w:r w:rsidRPr="004F7CD5">
        <w:rPr>
          <w:rFonts w:cs="Times New Roman"/>
          <w:sz w:val="22"/>
          <w:szCs w:val="22"/>
          <w:lang w:val="es-ES"/>
        </w:rPr>
        <w:t>Epígrafe 1.9 Gas natural para uso general: 1,15 euros por gigajulio.</w:t>
      </w:r>
    </w:p>
    <w:p w14:paraId="4E0101E4" w14:textId="78081851" w:rsidR="005C4EFA" w:rsidRPr="004F7CD5" w:rsidRDefault="005C4EFA" w:rsidP="005C4EFA">
      <w:pPr>
        <w:spacing w:after="240"/>
        <w:jc w:val="both"/>
        <w:rPr>
          <w:rFonts w:cs="Times New Roman"/>
          <w:sz w:val="22"/>
          <w:szCs w:val="22"/>
          <w:lang w:val="es-ES"/>
        </w:rPr>
      </w:pPr>
      <w:r w:rsidRPr="004F7CD5">
        <w:rPr>
          <w:rFonts w:cs="Times New Roman"/>
          <w:sz w:val="22"/>
          <w:szCs w:val="22"/>
          <w:lang w:val="es-ES"/>
        </w:rPr>
        <w:t>Epígrafe 1.10.1 Gas natural destinado a usos distintos a los de carburante, así como el gas natural destinado al uso como carburante en motores estacionarios: 0,56 euros por gigajulio.</w:t>
      </w:r>
    </w:p>
    <w:p w14:paraId="1835B203" w14:textId="3C248225" w:rsidR="005C4EFA" w:rsidRPr="004F7CD5" w:rsidRDefault="005C4EFA" w:rsidP="005C4EFA">
      <w:pPr>
        <w:spacing w:after="240"/>
        <w:jc w:val="both"/>
        <w:rPr>
          <w:rFonts w:cs="Times New Roman"/>
          <w:sz w:val="22"/>
          <w:szCs w:val="22"/>
          <w:lang w:val="es-ES"/>
        </w:rPr>
      </w:pPr>
      <w:r w:rsidRPr="004F7CD5">
        <w:rPr>
          <w:rFonts w:cs="Times New Roman"/>
          <w:sz w:val="22"/>
          <w:szCs w:val="22"/>
          <w:lang w:val="es-ES"/>
        </w:rPr>
        <w:t>Si en el mes de julio de 2026 el IPC de la subclase 04.5.2.1 Gas natural supera en más de un 15 por ciento el IPC del mismo mes del año anterior, de acuerdo con la información que publique en agosto el Instituto Nacional de Estadística, durante el mes de septiembre el tipo será de 0,3 euros por gigajulio.</w:t>
      </w:r>
    </w:p>
    <w:p w14:paraId="00766F76" w14:textId="2B1B113A" w:rsidR="005C4EFA" w:rsidRPr="004F7CD5" w:rsidRDefault="005C4EFA" w:rsidP="005C4EFA">
      <w:pPr>
        <w:spacing w:after="240"/>
        <w:jc w:val="both"/>
        <w:rPr>
          <w:rFonts w:cs="Times New Roman"/>
          <w:sz w:val="22"/>
          <w:szCs w:val="22"/>
          <w:lang w:val="es-ES"/>
        </w:rPr>
      </w:pPr>
      <w:r w:rsidRPr="004F7CD5">
        <w:rPr>
          <w:rFonts w:cs="Times New Roman"/>
          <w:sz w:val="22"/>
          <w:szCs w:val="22"/>
          <w:lang w:val="es-ES"/>
        </w:rPr>
        <w:t>Si en el mes de julio de 2026 el IPC de la subclase 04.5.2.1 Gas natural no supera en más de un 15 por ciento el IPC del mismo mes del año anterior, de acuerdo con la información que publique en agosto el Instituto Nacional de Estadística, pero en el mes de junio de 2026 el IPC de la subclase 04.5.2.1 Gas natural supera en más de un 15 por ciento el IPC del mismo mes del año anterior de acuerdo con la información que publique en julio el Instituto Nacional de Estadística, durante el mes de septiembre el tipo será de 0,39 euros por gigajulio.</w:t>
      </w:r>
    </w:p>
    <w:p w14:paraId="58C45D8C" w14:textId="528583A1" w:rsidR="005C4EFA" w:rsidRPr="004F7CD5" w:rsidRDefault="005C4EFA" w:rsidP="005C4EFA">
      <w:pPr>
        <w:spacing w:after="240"/>
        <w:jc w:val="both"/>
        <w:rPr>
          <w:rFonts w:cs="Times New Roman"/>
          <w:sz w:val="22"/>
          <w:szCs w:val="22"/>
          <w:lang w:val="es-ES"/>
        </w:rPr>
      </w:pPr>
      <w:r w:rsidRPr="004F7CD5">
        <w:rPr>
          <w:rFonts w:cs="Times New Roman"/>
          <w:sz w:val="22"/>
          <w:szCs w:val="22"/>
          <w:lang w:val="es-ES"/>
        </w:rPr>
        <w:lastRenderedPageBreak/>
        <w:t>Epígrafe 1.10.2 Gas natural destinado a usos con fines profesionales siempre y cuando no se utilicen en procesos de cogeneración y generación directa o indirecta de energía eléctrica: 0,15 euros por gigajulio.</w:t>
      </w:r>
    </w:p>
    <w:p w14:paraId="2CF9992D" w14:textId="7441658B" w:rsidR="005C4EFA" w:rsidRPr="004F7CD5" w:rsidRDefault="005C4EFA" w:rsidP="005C4EFA">
      <w:pPr>
        <w:spacing w:after="240"/>
        <w:jc w:val="both"/>
        <w:rPr>
          <w:rFonts w:cs="Times New Roman"/>
          <w:sz w:val="22"/>
          <w:szCs w:val="22"/>
          <w:lang w:val="es-ES"/>
        </w:rPr>
      </w:pPr>
      <w:r w:rsidRPr="004F7CD5">
        <w:rPr>
          <w:rFonts w:cs="Times New Roman"/>
          <w:sz w:val="22"/>
          <w:szCs w:val="22"/>
          <w:lang w:val="es-ES"/>
        </w:rPr>
        <w:t>A efectos de lo previsto en este Epígrafe se considera gas natural destinado a usos con fines profesionales los suministros de gas natural efectuados para su consumo en plantas e instalaciones industriales, con exclusión del que se utilice para producir energía térmica útil cuyo aprovechamiento final se produzca en establecimientos o locales que no tengan la condición de plantas o instalaciones industriales. Asimismo, tendrá la consideración de gas natural destinado a usos con fines profesionales el gas natural utilizado en cultivos agrícolas.</w:t>
      </w:r>
    </w:p>
    <w:p w14:paraId="149C940A" w14:textId="65ECD489" w:rsidR="005C4EFA" w:rsidRPr="004F7CD5" w:rsidRDefault="005C4EFA" w:rsidP="005C4EFA">
      <w:pPr>
        <w:spacing w:after="240"/>
        <w:jc w:val="both"/>
        <w:rPr>
          <w:rFonts w:cs="Times New Roman"/>
          <w:sz w:val="22"/>
          <w:szCs w:val="22"/>
          <w:lang w:val="es-ES"/>
        </w:rPr>
      </w:pPr>
      <w:r w:rsidRPr="004F7CD5">
        <w:rPr>
          <w:rFonts w:cs="Times New Roman"/>
          <w:sz w:val="22"/>
          <w:szCs w:val="22"/>
          <w:lang w:val="es-ES"/>
        </w:rPr>
        <w:t>Epígrafe 1.11 Queroseno para uso general: 306 euros por 1.000 litros de tipo general y 72 euros por 1.000 litros de tipo especial.</w:t>
      </w:r>
    </w:p>
    <w:p w14:paraId="3E3687E6" w14:textId="764081EB" w:rsidR="005C4EFA" w:rsidRPr="004F7CD5" w:rsidRDefault="005C4EFA" w:rsidP="005C4EFA">
      <w:pPr>
        <w:spacing w:after="240"/>
        <w:jc w:val="both"/>
        <w:rPr>
          <w:rFonts w:cs="Times New Roman"/>
          <w:sz w:val="22"/>
          <w:szCs w:val="22"/>
          <w:lang w:val="es-ES"/>
        </w:rPr>
      </w:pPr>
      <w:r w:rsidRPr="004F7CD5">
        <w:rPr>
          <w:rFonts w:cs="Times New Roman"/>
          <w:sz w:val="22"/>
          <w:szCs w:val="22"/>
          <w:lang w:val="es-ES"/>
        </w:rPr>
        <w:t>Epígrafe 1.12 Queroseno destinado a usos distintos de los de carburante: 59,03 euros por 1.000 litros.</w:t>
      </w:r>
    </w:p>
    <w:p w14:paraId="03A5FE7B" w14:textId="054CF53B" w:rsidR="005C4EFA" w:rsidRPr="004F7CD5" w:rsidRDefault="005C4EFA" w:rsidP="005C4EFA">
      <w:pPr>
        <w:spacing w:after="240"/>
        <w:jc w:val="both"/>
        <w:rPr>
          <w:rFonts w:cs="Times New Roman"/>
          <w:sz w:val="22"/>
          <w:szCs w:val="22"/>
          <w:lang w:val="es-ES"/>
        </w:rPr>
      </w:pPr>
      <w:r w:rsidRPr="004F7CD5">
        <w:rPr>
          <w:rFonts w:cs="Times New Roman"/>
          <w:sz w:val="22"/>
          <w:szCs w:val="22"/>
          <w:lang w:val="es-ES"/>
        </w:rPr>
        <w:t>Si en el mes de julio de 2026 el IPC de la clase 04.5.3 Combustibles líquidos supera en más de un 15 por ciento el IPC del mismo mes del año anterior, de acuerdo con la información que publique en agosto el Instituto Nacional de Estadística, durante el mes de septiembre el tipo de gravamen será de 0 euros.</w:t>
      </w:r>
    </w:p>
    <w:p w14:paraId="607DC1EA" w14:textId="05A3A91F" w:rsidR="005C4EFA" w:rsidRPr="004F7CD5" w:rsidRDefault="005C4EFA" w:rsidP="005C4EFA">
      <w:pPr>
        <w:spacing w:after="240"/>
        <w:jc w:val="both"/>
        <w:rPr>
          <w:rFonts w:cs="Times New Roman"/>
          <w:sz w:val="22"/>
          <w:szCs w:val="22"/>
          <w:lang w:val="es-ES"/>
        </w:rPr>
      </w:pPr>
      <w:r w:rsidRPr="004F7CD5">
        <w:rPr>
          <w:rFonts w:cs="Times New Roman"/>
          <w:sz w:val="22"/>
          <w:szCs w:val="22"/>
          <w:lang w:val="es-ES"/>
        </w:rPr>
        <w:t>Si en el mes de julio de 2026 el IPC de la clase 04.5.3 Combustibles líquidos no supera en más de un 15 por ciento el IPC del mismo mes del año anterior, de acuerdo con la información que publique en agosto el Instituto Nacional de Estadística, pero en el mes de junio de 2026 el IPC de la clase 04.5.3 Combustibles líquidos supera en más de un 15 por ciento el IPC del mismo mes del año anterior de acuerdo con la información que publique en julio el Instituto Nacional de Estadística, durante el mes de septiembre el tipo será de 19,68 euros por 1.000 litros.</w:t>
      </w:r>
    </w:p>
    <w:p w14:paraId="5385285D" w14:textId="77777777" w:rsidR="005C4EFA" w:rsidRPr="004F7CD5" w:rsidRDefault="005C4EFA" w:rsidP="005C4EFA">
      <w:pPr>
        <w:spacing w:after="240"/>
        <w:jc w:val="both"/>
        <w:rPr>
          <w:rFonts w:cs="Times New Roman"/>
          <w:sz w:val="22"/>
          <w:szCs w:val="22"/>
          <w:lang w:val="es-ES"/>
        </w:rPr>
      </w:pPr>
      <w:r w:rsidRPr="004F7CD5">
        <w:rPr>
          <w:rFonts w:cs="Times New Roman"/>
          <w:sz w:val="22"/>
          <w:szCs w:val="22"/>
          <w:lang w:val="es-ES"/>
        </w:rPr>
        <w:t>Epígrafe 1.13 Bioetanol y biometanol para uso como carburante:</w:t>
      </w:r>
    </w:p>
    <w:p w14:paraId="2122E2D7" w14:textId="72D5A843" w:rsidR="005C4EFA" w:rsidRPr="004F7CD5" w:rsidRDefault="005C4EFA" w:rsidP="005C4EFA">
      <w:pPr>
        <w:spacing w:after="240"/>
        <w:jc w:val="both"/>
        <w:rPr>
          <w:rFonts w:cs="Times New Roman"/>
          <w:sz w:val="22"/>
          <w:szCs w:val="22"/>
          <w:lang w:val="es-ES"/>
        </w:rPr>
      </w:pPr>
      <w:r w:rsidRPr="004F7CD5">
        <w:rPr>
          <w:rFonts w:cs="Times New Roman"/>
          <w:sz w:val="22"/>
          <w:szCs w:val="22"/>
          <w:lang w:val="es-ES"/>
        </w:rPr>
        <w:t>a) Bioetanol y biometanol mezclado con gasolinas sin plomo de 98 I.O. o de octanaje superior: 389,06 euros por 1.000 litros de tipo general y 64,86 euros por 1.000 litros de tipo especial.</w:t>
      </w:r>
    </w:p>
    <w:p w14:paraId="02426029" w14:textId="75CBC59E" w:rsidR="005C4EFA" w:rsidRPr="004F7CD5" w:rsidRDefault="005C4EFA" w:rsidP="005C4EFA">
      <w:pPr>
        <w:spacing w:after="240"/>
        <w:jc w:val="both"/>
        <w:rPr>
          <w:rFonts w:cs="Times New Roman"/>
          <w:sz w:val="22"/>
          <w:szCs w:val="22"/>
          <w:lang w:val="es-ES"/>
        </w:rPr>
      </w:pPr>
      <w:r w:rsidRPr="004F7CD5">
        <w:rPr>
          <w:rFonts w:cs="Times New Roman"/>
          <w:sz w:val="22"/>
          <w:szCs w:val="22"/>
          <w:lang w:val="es-ES"/>
        </w:rPr>
        <w:t>Si en el mes de julio de 2026 el IPC de la subclase 07.2.2.2 Gasolina supera en más de un 15 por ciento el IPC del mismo mes del año anterior, de acuerdo con la información que publique en agosto el Instituto Nacional de Estadística, durante el mes de septiembre el tipo general será de 260,50 euros por 1.000 litros y el tipo especial de 43,42 euros por 1.000 litros.</w:t>
      </w:r>
    </w:p>
    <w:p w14:paraId="32B8EC64" w14:textId="1E37EFB2" w:rsidR="005C4EFA" w:rsidRPr="004F7CD5" w:rsidRDefault="005C4EFA" w:rsidP="005C4EFA">
      <w:pPr>
        <w:spacing w:after="240"/>
        <w:jc w:val="both"/>
        <w:rPr>
          <w:rFonts w:cs="Times New Roman"/>
          <w:sz w:val="22"/>
          <w:szCs w:val="22"/>
          <w:lang w:val="es-ES"/>
        </w:rPr>
      </w:pPr>
      <w:r w:rsidRPr="004F7CD5">
        <w:rPr>
          <w:rFonts w:cs="Times New Roman"/>
          <w:sz w:val="22"/>
          <w:szCs w:val="22"/>
          <w:lang w:val="es-ES"/>
        </w:rPr>
        <w:t>Si en el mes de julio de 2026 el IPC de la subclase 07.2.2.2 Gasolina no supera en más de un 15 por ciento el IPC del mismo mes del año anterior de acuerdo con la información que publique en agosto el Instituto Nacional de Estadística, pero en el mes de junio de 2026 el IPC de la subclase 07.2.2.2 Gasolina supera en más de un 15 por ciento el IPC del mismo mes del año anterior de acuerdo con la información que publique en julio el Instituto Nacional de Estadística, durante el mes de septiembre el tipo general será de 303,35 euros por 1.000 litros y el tipo especial de 50,57 euros por 1.000 litros.</w:t>
      </w:r>
    </w:p>
    <w:p w14:paraId="3F0EEE86" w14:textId="02C4B6B5" w:rsidR="00EA1214" w:rsidRPr="004F7CD5" w:rsidRDefault="005C4EFA" w:rsidP="005C4EFA">
      <w:pPr>
        <w:spacing w:after="240"/>
        <w:jc w:val="both"/>
        <w:rPr>
          <w:rFonts w:cs="Times New Roman"/>
          <w:sz w:val="22"/>
          <w:szCs w:val="22"/>
          <w:lang w:val="es-ES"/>
        </w:rPr>
      </w:pPr>
      <w:r w:rsidRPr="004F7CD5">
        <w:rPr>
          <w:rFonts w:cs="Times New Roman"/>
          <w:sz w:val="22"/>
          <w:szCs w:val="22"/>
          <w:lang w:val="es-ES"/>
        </w:rPr>
        <w:t>b) Bioetanol y biometanol, mezclado con las demás gasolinas sin plomo o sin mezclar: 358,31 euros por 1.000 litros de tipo general y 64,38 euros por 1.000 litros de tipo especial.</w:t>
      </w:r>
    </w:p>
    <w:p w14:paraId="7F5349CC" w14:textId="02BA837B" w:rsidR="005C4EFA" w:rsidRPr="004F7CD5" w:rsidRDefault="005C4EFA" w:rsidP="005C4EFA">
      <w:pPr>
        <w:spacing w:after="240"/>
        <w:jc w:val="both"/>
        <w:rPr>
          <w:rFonts w:cs="Times New Roman"/>
          <w:sz w:val="22"/>
          <w:szCs w:val="22"/>
          <w:lang w:val="es-ES"/>
        </w:rPr>
      </w:pPr>
      <w:r w:rsidRPr="004F7CD5">
        <w:rPr>
          <w:rFonts w:cs="Times New Roman"/>
          <w:sz w:val="22"/>
          <w:szCs w:val="22"/>
          <w:lang w:val="es-ES"/>
        </w:rPr>
        <w:t xml:space="preserve">Si en el mes de julio de 2026 el IPC de la subclase 07.2.2.2 Gasolina supera en más de un 15 por ciento el IPC del mismo mes del año anterior, de acuerdo con la información que publique en agosto el </w:t>
      </w:r>
      <w:r w:rsidRPr="004F7CD5">
        <w:rPr>
          <w:rFonts w:cs="Times New Roman"/>
          <w:sz w:val="22"/>
          <w:szCs w:val="22"/>
          <w:lang w:val="es-ES"/>
        </w:rPr>
        <w:lastRenderedPageBreak/>
        <w:t>Instituto Nacional de Estadística, durante el mes de septiembre el tipo general será de 231,15 euros por 1.000 litros y el tipo especial de 41,54 euros por 1.000 litros.</w:t>
      </w:r>
    </w:p>
    <w:p w14:paraId="5E7D9FBB" w14:textId="61B06B66" w:rsidR="005C4EFA" w:rsidRPr="004F7CD5" w:rsidRDefault="005C4EFA" w:rsidP="005C4EFA">
      <w:pPr>
        <w:spacing w:after="240"/>
        <w:jc w:val="both"/>
        <w:rPr>
          <w:rFonts w:cs="Times New Roman"/>
          <w:sz w:val="22"/>
          <w:szCs w:val="22"/>
          <w:lang w:val="es-ES"/>
        </w:rPr>
      </w:pPr>
      <w:r w:rsidRPr="004F7CD5">
        <w:rPr>
          <w:rFonts w:cs="Times New Roman"/>
          <w:sz w:val="22"/>
          <w:szCs w:val="22"/>
          <w:lang w:val="es-ES"/>
        </w:rPr>
        <w:t>Si en el mes de julio de 2026 el IPC de la subclase 07.2.2.2 Gasolina no supera en más de un 15 por ciento el IPC del mismo mes del año anterior de acuerdo con la información que publique en agosto el Instituto Nacional de Estadística, pero en el mes de junio de 2026 el IPC de la subclase 07.2.2.2 Gasolina supera en más de un 15 por ciento el IPC del mismo mes del año anterior de acuerdo con la información que publique en julio el Instituto Nacional de Estadística, durante el mes de septiembre el tipo general será de 273,54 euros por 1.000 litros y el tipo especial de 49,15 euros por 1.000 litros.</w:t>
      </w:r>
    </w:p>
    <w:p w14:paraId="1D1095DA" w14:textId="6D185045" w:rsidR="005C4EFA" w:rsidRPr="004F7CD5" w:rsidRDefault="005C4EFA" w:rsidP="005C4EFA">
      <w:pPr>
        <w:spacing w:after="240"/>
        <w:jc w:val="both"/>
        <w:rPr>
          <w:rFonts w:cs="Times New Roman"/>
          <w:sz w:val="22"/>
          <w:szCs w:val="22"/>
          <w:lang w:val="es-ES"/>
        </w:rPr>
      </w:pPr>
      <w:r w:rsidRPr="004F7CD5">
        <w:rPr>
          <w:rFonts w:cs="Times New Roman"/>
          <w:sz w:val="22"/>
          <w:szCs w:val="22"/>
          <w:lang w:val="es-ES"/>
        </w:rPr>
        <w:t>Epígrafe 1.14 Biodiésel para uso como carburante: 266,50 euros por 1.000 litros de tipo general y 62,50 euros por 1.000 litros de tipo especial.</w:t>
      </w:r>
    </w:p>
    <w:p w14:paraId="1306B5E6" w14:textId="3AAEBC61" w:rsidR="005C4EFA" w:rsidRPr="004F7CD5" w:rsidRDefault="005C4EFA" w:rsidP="005C4EFA">
      <w:pPr>
        <w:spacing w:after="240"/>
        <w:jc w:val="both"/>
        <w:rPr>
          <w:rFonts w:cs="Times New Roman"/>
          <w:sz w:val="22"/>
          <w:szCs w:val="22"/>
          <w:lang w:val="es-ES"/>
        </w:rPr>
      </w:pPr>
      <w:r w:rsidRPr="004F7CD5">
        <w:rPr>
          <w:rFonts w:cs="Times New Roman"/>
          <w:sz w:val="22"/>
          <w:szCs w:val="22"/>
          <w:lang w:val="es-ES"/>
        </w:rPr>
        <w:t>Si en el mes de julio de 2026 el IPC de la subclase 07.2.2.1 Gasóleo supera en más de un 15 por ciento el IPC del mismo mes del año anterior, de acuerdo con la información que publique en agosto el Instituto Nacional de Estadística, durante el mes de septiembre el tipo general será de 144,99 euros por 1.000 litros y el tipo especial de 34,01 euros por 1.000 litros.</w:t>
      </w:r>
    </w:p>
    <w:p w14:paraId="7ABBD0D0" w14:textId="3B3864C1" w:rsidR="005C4EFA" w:rsidRPr="004F7CD5" w:rsidRDefault="005C4EFA" w:rsidP="005C4EFA">
      <w:pPr>
        <w:spacing w:after="240"/>
        <w:jc w:val="both"/>
        <w:rPr>
          <w:rFonts w:cs="Times New Roman"/>
          <w:sz w:val="22"/>
          <w:szCs w:val="22"/>
          <w:lang w:val="es-ES"/>
        </w:rPr>
      </w:pPr>
      <w:r w:rsidRPr="004F7CD5">
        <w:rPr>
          <w:rFonts w:cs="Times New Roman"/>
          <w:sz w:val="22"/>
          <w:szCs w:val="22"/>
          <w:lang w:val="es-ES"/>
        </w:rPr>
        <w:t>Si en el mes de julio de 2026 el IPC de la subclase 07.2.2.1 Gasóleo no supera en más de un 15 por ciento el IPC del mismo mes del año anterior de acuerdo con la información que publique en agosto el Instituto Nacional de Estadística, pero en el mes de junio de 2026 el IPC de la subclase 07.2.2.1 Gasóleo supera en más de un 15 por ciento el IPC del mismo mes del año anterior de acuerdo con la información que publique en julio el Instituto Nacional de Estadística, durante el mes de septiembre el tipo general será de 185,50 euros por 1.000 litros y el tipo especial de 43,50 euros por 1.000 litros.</w:t>
      </w:r>
    </w:p>
    <w:p w14:paraId="0F340EE0" w14:textId="1CA251EA" w:rsidR="005C4EFA" w:rsidRPr="004F7CD5" w:rsidRDefault="005C4EFA" w:rsidP="005C4EFA">
      <w:pPr>
        <w:spacing w:after="240"/>
        <w:jc w:val="both"/>
        <w:rPr>
          <w:rFonts w:cs="Times New Roman"/>
          <w:sz w:val="22"/>
          <w:szCs w:val="22"/>
          <w:lang w:val="es-ES"/>
        </w:rPr>
      </w:pPr>
      <w:r w:rsidRPr="004F7CD5">
        <w:rPr>
          <w:rFonts w:cs="Times New Roman"/>
          <w:sz w:val="22"/>
          <w:szCs w:val="22"/>
          <w:lang w:val="es-ES"/>
        </w:rPr>
        <w:t>Epígrafe 1.15 Biodiésel para uso como carburante en los usos previstos en el apartado 2 del artículo 54 y, en general, como combustible, y biometanol para uso como combustible: 63,31 euros por 1.000 litros de tipo general y 14,48 euros por 1.000 litros de tipo especial.</w:t>
      </w:r>
    </w:p>
    <w:p w14:paraId="649039E2" w14:textId="75E286F6" w:rsidR="005C4EFA" w:rsidRPr="004F7CD5" w:rsidRDefault="005C4EFA" w:rsidP="005C4EFA">
      <w:pPr>
        <w:spacing w:after="240"/>
        <w:jc w:val="both"/>
        <w:rPr>
          <w:rFonts w:cs="Times New Roman"/>
          <w:sz w:val="22"/>
          <w:szCs w:val="22"/>
          <w:lang w:val="es-ES"/>
        </w:rPr>
      </w:pPr>
      <w:r w:rsidRPr="004F7CD5">
        <w:rPr>
          <w:rFonts w:cs="Times New Roman"/>
          <w:sz w:val="22"/>
          <w:szCs w:val="22"/>
          <w:lang w:val="es-ES"/>
        </w:rPr>
        <w:t>Si en el mes de julio de 2026 el IPC de la clase 04.5.3 Combustibles líquidos supera en más de un 15 por ciento el IPC del mismo mes del año anterior, de acuerdo con la información que publique en agosto el Instituto Nacional de Estadística, durante el mes de septiembre el tipo general será de 17,09 euros por 1.000 litros y el tipo especial de 3,91 euros por 1.000 litros.</w:t>
      </w:r>
    </w:p>
    <w:p w14:paraId="7C20CE06" w14:textId="412053E1" w:rsidR="00EA1214" w:rsidRPr="004F7CD5" w:rsidRDefault="005C4EFA" w:rsidP="007C45E8">
      <w:pPr>
        <w:spacing w:after="240"/>
        <w:jc w:val="both"/>
        <w:rPr>
          <w:rFonts w:cs="Times New Roman"/>
          <w:sz w:val="22"/>
          <w:szCs w:val="22"/>
          <w:lang w:val="es-ES"/>
        </w:rPr>
      </w:pPr>
      <w:r w:rsidRPr="004F7CD5">
        <w:rPr>
          <w:rFonts w:cs="Times New Roman"/>
          <w:sz w:val="22"/>
          <w:szCs w:val="22"/>
          <w:lang w:val="es-ES"/>
        </w:rPr>
        <w:t>Si en el mes de julio de 2026 el IPC de la clase 04.5.3 Combustibles líquidos no supera en más de un 15 por ciento el IPC del mismo mes del año anterior, de acuerdo con la información que publique en agosto el Instituto Nacional de Estadística, pero en el mes de junio de 2026 el IPC de la clase 04.5.3 Combustibles líquidos supera en más de un 15 por ciento el IPC del mismo mes del año anterior de acuerdo con la información que publique en julio el Instituto Nacional de Estadística, durante el mes de septiembre el tipo general será de 32,50 euros por 1.000 litros y el tipo especial de 7,43 euros por 1.000 litros.</w:t>
      </w:r>
    </w:p>
    <w:p w14:paraId="66D40FE6" w14:textId="038F93A5" w:rsidR="00DF5F80" w:rsidRPr="004F7CD5" w:rsidRDefault="00DF5F80" w:rsidP="007C45E8">
      <w:pPr>
        <w:spacing w:after="240"/>
        <w:jc w:val="both"/>
        <w:rPr>
          <w:rFonts w:cs="Times New Roman"/>
          <w:b/>
          <w:bCs/>
          <w:sz w:val="22"/>
          <w:szCs w:val="22"/>
        </w:rPr>
      </w:pPr>
      <w:r w:rsidRPr="004F7CD5">
        <w:rPr>
          <w:rFonts w:cs="Times New Roman"/>
          <w:b/>
          <w:bCs/>
          <w:sz w:val="22"/>
          <w:szCs w:val="22"/>
        </w:rPr>
        <w:t>Artículo 2</w:t>
      </w:r>
      <w:r w:rsidR="00FD2017" w:rsidRPr="004F7CD5">
        <w:rPr>
          <w:rFonts w:cs="Times New Roman"/>
          <w:b/>
          <w:bCs/>
          <w:sz w:val="22"/>
          <w:szCs w:val="22"/>
        </w:rPr>
        <w:t>.</w:t>
      </w:r>
      <w:r w:rsidRPr="004F7CD5">
        <w:rPr>
          <w:rFonts w:cs="Times New Roman"/>
          <w:b/>
          <w:bCs/>
          <w:sz w:val="22"/>
          <w:szCs w:val="22"/>
        </w:rPr>
        <w:t xml:space="preserve"> Devolución parcial </w:t>
      </w:r>
      <w:r w:rsidR="0090431E" w:rsidRPr="004F7CD5">
        <w:rPr>
          <w:rFonts w:cs="Times New Roman"/>
          <w:b/>
          <w:bCs/>
          <w:sz w:val="22"/>
          <w:szCs w:val="22"/>
        </w:rPr>
        <w:t xml:space="preserve">del Impuesto sobre Hidrocarburos </w:t>
      </w:r>
      <w:r w:rsidRPr="004F7CD5">
        <w:rPr>
          <w:rFonts w:cs="Times New Roman"/>
          <w:b/>
          <w:bCs/>
          <w:sz w:val="22"/>
          <w:szCs w:val="22"/>
        </w:rPr>
        <w:t>por el gasóleo de uso profesional</w:t>
      </w:r>
      <w:r w:rsidR="00894056" w:rsidRPr="004F7CD5">
        <w:rPr>
          <w:rFonts w:cs="Times New Roman"/>
          <w:b/>
          <w:bCs/>
          <w:sz w:val="22"/>
          <w:szCs w:val="22"/>
        </w:rPr>
        <w:t>.</w:t>
      </w:r>
    </w:p>
    <w:p w14:paraId="18624CAB" w14:textId="103EC0AC" w:rsidR="00036D78" w:rsidRPr="004F7CD5" w:rsidRDefault="00DF5F80" w:rsidP="007C45E8">
      <w:pPr>
        <w:spacing w:after="240"/>
        <w:jc w:val="both"/>
        <w:rPr>
          <w:rFonts w:cs="Times New Roman"/>
          <w:sz w:val="22"/>
          <w:szCs w:val="22"/>
          <w:lang w:val="es-ES"/>
        </w:rPr>
      </w:pPr>
      <w:r w:rsidRPr="004F7CD5">
        <w:rPr>
          <w:rFonts w:cs="Times New Roman"/>
          <w:sz w:val="22"/>
          <w:szCs w:val="22"/>
        </w:rPr>
        <w:t xml:space="preserve">Con efectos </w:t>
      </w:r>
      <w:bookmarkStart w:id="0" w:name="_Hlk233985757"/>
      <w:r w:rsidRPr="004F7CD5">
        <w:rPr>
          <w:rFonts w:cs="Times New Roman"/>
          <w:sz w:val="22"/>
          <w:szCs w:val="22"/>
        </w:rPr>
        <w:t xml:space="preserve">desde el </w:t>
      </w:r>
      <w:r w:rsidR="005C4EFA" w:rsidRPr="004F7CD5">
        <w:rPr>
          <w:rFonts w:cs="Times New Roman"/>
          <w:sz w:val="22"/>
          <w:szCs w:val="22"/>
        </w:rPr>
        <w:t>1</w:t>
      </w:r>
      <w:r w:rsidRPr="004F7CD5">
        <w:rPr>
          <w:rFonts w:cs="Times New Roman"/>
          <w:sz w:val="22"/>
          <w:szCs w:val="22"/>
        </w:rPr>
        <w:t xml:space="preserve"> de </w:t>
      </w:r>
      <w:r w:rsidR="005C4EFA" w:rsidRPr="004F7CD5">
        <w:rPr>
          <w:rFonts w:cs="Times New Roman"/>
          <w:sz w:val="22"/>
          <w:szCs w:val="22"/>
        </w:rPr>
        <w:t>julio</w:t>
      </w:r>
      <w:r w:rsidRPr="004F7CD5">
        <w:rPr>
          <w:rFonts w:cs="Times New Roman"/>
          <w:sz w:val="22"/>
          <w:szCs w:val="22"/>
        </w:rPr>
        <w:t xml:space="preserve"> de 2026 y vigencia hasta el 30 de </w:t>
      </w:r>
      <w:r w:rsidR="005C4EFA" w:rsidRPr="004F7CD5">
        <w:rPr>
          <w:rFonts w:cs="Times New Roman"/>
          <w:sz w:val="22"/>
          <w:szCs w:val="22"/>
        </w:rPr>
        <w:t>septiembre</w:t>
      </w:r>
      <w:r w:rsidRPr="004F7CD5">
        <w:rPr>
          <w:rFonts w:cs="Times New Roman"/>
          <w:sz w:val="22"/>
          <w:szCs w:val="22"/>
        </w:rPr>
        <w:t xml:space="preserve"> de 2026</w:t>
      </w:r>
      <w:bookmarkStart w:id="1" w:name="_Hlk219124381"/>
      <w:bookmarkEnd w:id="0"/>
      <w:r w:rsidRPr="004F7CD5">
        <w:rPr>
          <w:rFonts w:cs="Times New Roman"/>
          <w:b/>
          <w:bCs/>
          <w:sz w:val="22"/>
          <w:szCs w:val="22"/>
        </w:rPr>
        <w:t xml:space="preserve">, </w:t>
      </w:r>
      <w:r w:rsidRPr="004F7CD5">
        <w:rPr>
          <w:rFonts w:cs="Times New Roman"/>
          <w:sz w:val="22"/>
          <w:szCs w:val="22"/>
          <w:lang w:val="es-ES"/>
        </w:rPr>
        <w:t>e</w:t>
      </w:r>
      <w:r w:rsidR="00036D78" w:rsidRPr="004F7CD5">
        <w:rPr>
          <w:rFonts w:cs="Times New Roman"/>
          <w:sz w:val="22"/>
          <w:szCs w:val="22"/>
          <w:lang w:val="es-ES"/>
        </w:rPr>
        <w:t xml:space="preserve">l tipo de la devolución regulado en el artículo 52 bis.6 </w:t>
      </w:r>
      <w:r w:rsidRPr="004F7CD5">
        <w:rPr>
          <w:rFonts w:cs="Times New Roman"/>
          <w:sz w:val="22"/>
          <w:szCs w:val="22"/>
          <w:lang w:val="es-ES"/>
        </w:rPr>
        <w:t xml:space="preserve">del </w:t>
      </w:r>
      <w:r w:rsidRPr="004F7CD5">
        <w:rPr>
          <w:rFonts w:cs="Times New Roman"/>
          <w:bCs/>
          <w:sz w:val="22"/>
          <w:szCs w:val="22"/>
          <w:lang w:val="es-ES"/>
        </w:rPr>
        <w:t>Decreto Normativo de Urgencia Fiscal 1/1999, de 16 de febrero, de Impuestos Especiales,</w:t>
      </w:r>
      <w:r w:rsidRPr="004F7CD5">
        <w:rPr>
          <w:rFonts w:cs="Times New Roman"/>
          <w:sz w:val="22"/>
          <w:szCs w:val="22"/>
          <w:lang w:val="es-ES"/>
        </w:rPr>
        <w:t xml:space="preserve"> </w:t>
      </w:r>
      <w:r w:rsidR="00036D78" w:rsidRPr="004F7CD5">
        <w:rPr>
          <w:rFonts w:cs="Times New Roman"/>
          <w:sz w:val="22"/>
          <w:szCs w:val="22"/>
          <w:lang w:val="es-ES"/>
        </w:rPr>
        <w:t>será de cero euros.</w:t>
      </w:r>
    </w:p>
    <w:p w14:paraId="55835F54" w14:textId="18B9C799" w:rsidR="006326CE" w:rsidRPr="004F7CD5" w:rsidRDefault="006326CE" w:rsidP="007C45E8">
      <w:pPr>
        <w:spacing w:after="240"/>
        <w:jc w:val="both"/>
        <w:rPr>
          <w:rFonts w:cs="Times New Roman"/>
          <w:b/>
          <w:bCs/>
          <w:sz w:val="22"/>
          <w:szCs w:val="22"/>
          <w:lang w:val="es-ES"/>
        </w:rPr>
      </w:pPr>
      <w:r w:rsidRPr="004F7CD5">
        <w:rPr>
          <w:rFonts w:cs="Times New Roman"/>
          <w:b/>
          <w:bCs/>
          <w:sz w:val="22"/>
          <w:szCs w:val="22"/>
          <w:lang w:val="es-ES"/>
        </w:rPr>
        <w:lastRenderedPageBreak/>
        <w:t>Artículo 3.</w:t>
      </w:r>
      <w:r w:rsidRPr="004F7CD5">
        <w:rPr>
          <w:rFonts w:cs="Times New Roman"/>
          <w:sz w:val="22"/>
          <w:szCs w:val="22"/>
          <w:lang w:val="es-ES"/>
        </w:rPr>
        <w:t xml:space="preserve"> </w:t>
      </w:r>
      <w:r w:rsidRPr="004F7CD5">
        <w:rPr>
          <w:rFonts w:cs="Times New Roman"/>
          <w:b/>
          <w:bCs/>
          <w:sz w:val="22"/>
          <w:szCs w:val="22"/>
          <w:lang w:val="es-ES"/>
        </w:rPr>
        <w:t xml:space="preserve">Devolución parcial </w:t>
      </w:r>
      <w:r w:rsidR="0090431E" w:rsidRPr="004F7CD5">
        <w:rPr>
          <w:rFonts w:cs="Times New Roman"/>
          <w:b/>
          <w:bCs/>
          <w:sz w:val="22"/>
          <w:szCs w:val="22"/>
          <w:lang w:val="es-ES"/>
        </w:rPr>
        <w:t xml:space="preserve">del Impuesto sobre Hidrocarburos </w:t>
      </w:r>
      <w:r w:rsidRPr="004F7CD5">
        <w:rPr>
          <w:rFonts w:cs="Times New Roman"/>
          <w:b/>
          <w:bCs/>
          <w:sz w:val="22"/>
          <w:szCs w:val="22"/>
          <w:lang w:val="es-ES"/>
        </w:rPr>
        <w:t>por el gasóleo empleado en la agricultura y ganadería.</w:t>
      </w:r>
    </w:p>
    <w:p w14:paraId="6E49B2D3" w14:textId="0FC69AE7" w:rsidR="0090431E" w:rsidRPr="004F7CD5" w:rsidRDefault="0090431E" w:rsidP="0090431E">
      <w:pPr>
        <w:spacing w:after="240"/>
        <w:jc w:val="both"/>
        <w:rPr>
          <w:rFonts w:cs="Times New Roman"/>
          <w:sz w:val="22"/>
          <w:szCs w:val="22"/>
          <w:lang w:val="es-ES"/>
        </w:rPr>
      </w:pPr>
      <w:r w:rsidRPr="004F7CD5">
        <w:rPr>
          <w:rFonts w:cs="Times New Roman"/>
          <w:sz w:val="22"/>
          <w:szCs w:val="22"/>
          <w:lang w:val="es-ES"/>
        </w:rPr>
        <w:t>El importe de las cuotas a devolver del Impuesto sobre Hidrocarburos por el gasóleo efectivamente empleado en la agricultura, incluida la horticultura, ganadería y silvicultura, regulado en el artículo 52 ter</w:t>
      </w:r>
      <w:r w:rsidR="00B9316C" w:rsidRPr="004F7CD5">
        <w:rPr>
          <w:rFonts w:cs="Times New Roman"/>
          <w:sz w:val="22"/>
          <w:szCs w:val="22"/>
          <w:lang w:val="es-ES"/>
        </w:rPr>
        <w:t xml:space="preserve"> Uno</w:t>
      </w:r>
      <w:r w:rsidRPr="004F7CD5">
        <w:rPr>
          <w:rFonts w:cs="Times New Roman"/>
          <w:sz w:val="22"/>
          <w:szCs w:val="22"/>
          <w:lang w:val="es-ES"/>
        </w:rPr>
        <w:t xml:space="preserve"> b) </w:t>
      </w:r>
      <w:r w:rsidR="00B9316C" w:rsidRPr="004F7CD5">
        <w:rPr>
          <w:rFonts w:cs="Times New Roman"/>
          <w:sz w:val="22"/>
          <w:szCs w:val="22"/>
          <w:lang w:val="es-ES"/>
        </w:rPr>
        <w:t xml:space="preserve">del </w:t>
      </w:r>
      <w:r w:rsidR="00B9316C" w:rsidRPr="004F7CD5">
        <w:rPr>
          <w:rFonts w:cs="Times New Roman"/>
          <w:bCs/>
          <w:sz w:val="22"/>
          <w:szCs w:val="22"/>
          <w:lang w:val="es-ES"/>
        </w:rPr>
        <w:t>Decreto Normativo de Urgencia Fiscal 1/1999, de 16 de febrero, de Impuestos Especiales</w:t>
      </w:r>
      <w:r w:rsidRPr="004F7CD5">
        <w:rPr>
          <w:rFonts w:cs="Times New Roman"/>
          <w:sz w:val="22"/>
          <w:szCs w:val="22"/>
          <w:lang w:val="es-ES"/>
        </w:rPr>
        <w:t>, será de 6,93 euros por cada 1.000 litros de gasóleo adquirido durante el mes de julio de 2026, de 25,86 euros por cada 1.000 litros de gasóleo adquirido durante el mes de agosto de 2026, y de 44,78 euros por cada 1.000 litros de gasóleo adquirido durante el mes de septiembre de 2026.</w:t>
      </w:r>
    </w:p>
    <w:p w14:paraId="1C5E4808" w14:textId="7563205E" w:rsidR="0090431E" w:rsidRPr="004F7CD5" w:rsidRDefault="0090431E" w:rsidP="0090431E">
      <w:pPr>
        <w:spacing w:after="240"/>
        <w:jc w:val="both"/>
        <w:rPr>
          <w:rFonts w:cs="Times New Roman"/>
          <w:sz w:val="22"/>
          <w:szCs w:val="22"/>
          <w:lang w:val="es-ES"/>
        </w:rPr>
      </w:pPr>
      <w:r w:rsidRPr="004F7CD5">
        <w:rPr>
          <w:rFonts w:cs="Times New Roman"/>
          <w:sz w:val="22"/>
          <w:szCs w:val="22"/>
          <w:lang w:val="es-ES"/>
        </w:rPr>
        <w:t xml:space="preserve">Durante los meses en los que, como consecuencia de la variación del IPC de la clase 04.5.3 Combustibles líquidos, el tipo de gravamen recogido en el Epígrafe 1.4 </w:t>
      </w:r>
      <w:r w:rsidR="00E94962" w:rsidRPr="004F7CD5">
        <w:rPr>
          <w:rFonts w:cs="Times New Roman"/>
          <w:sz w:val="22"/>
          <w:szCs w:val="22"/>
          <w:lang w:val="es-ES"/>
        </w:rPr>
        <w:t xml:space="preserve">del apartado 1 del artículo 50 del </w:t>
      </w:r>
      <w:r w:rsidR="00E94962" w:rsidRPr="004F7CD5">
        <w:rPr>
          <w:rFonts w:cs="Times New Roman"/>
          <w:bCs/>
          <w:sz w:val="22"/>
          <w:szCs w:val="22"/>
          <w:lang w:val="es-ES"/>
        </w:rPr>
        <w:t>Decreto Normativo de Urgencia Fiscal 1/1999, de 16 de febrero, de Impuestos Especiales,</w:t>
      </w:r>
      <w:r w:rsidRPr="004F7CD5">
        <w:rPr>
          <w:rFonts w:cs="Times New Roman"/>
          <w:sz w:val="22"/>
          <w:szCs w:val="22"/>
          <w:lang w:val="es-ES"/>
        </w:rPr>
        <w:t> fuera de 17,09 euros por cada 1.000 litros de tipo general y 3,91 euros por cada 1.000 litros de tipo especial, el importe de las cuotas a devolver respecto del gasóleo adquirido en dicho periodo será de cero euros.</w:t>
      </w:r>
    </w:p>
    <w:p w14:paraId="7B69456D" w14:textId="2A3EE168" w:rsidR="009353E7" w:rsidRPr="004F7CD5" w:rsidRDefault="009353E7" w:rsidP="009353E7">
      <w:pPr>
        <w:spacing w:after="240"/>
        <w:jc w:val="both"/>
        <w:rPr>
          <w:rFonts w:cs="Times New Roman"/>
          <w:b/>
          <w:bCs/>
          <w:sz w:val="22"/>
          <w:szCs w:val="22"/>
          <w:lang w:val="es-ES"/>
        </w:rPr>
      </w:pPr>
      <w:r w:rsidRPr="004F7CD5">
        <w:rPr>
          <w:rFonts w:cs="Times New Roman"/>
          <w:b/>
          <w:bCs/>
          <w:sz w:val="22"/>
          <w:szCs w:val="22"/>
          <w:lang w:val="es-ES"/>
        </w:rPr>
        <w:t>Artículo 4. Tipo impositivo del Impuesto Especial sobre la Electricidad durante el mes de agosto de 2026.</w:t>
      </w:r>
    </w:p>
    <w:p w14:paraId="10996A8D" w14:textId="77777777" w:rsidR="009353E7" w:rsidRPr="004F7CD5" w:rsidRDefault="009353E7" w:rsidP="009353E7">
      <w:pPr>
        <w:spacing w:after="240"/>
        <w:jc w:val="both"/>
        <w:rPr>
          <w:rFonts w:cs="Times New Roman"/>
          <w:sz w:val="22"/>
          <w:szCs w:val="22"/>
          <w:lang w:val="es-ES"/>
        </w:rPr>
      </w:pPr>
      <w:r w:rsidRPr="004F7CD5">
        <w:rPr>
          <w:rFonts w:cs="Times New Roman"/>
          <w:sz w:val="22"/>
          <w:szCs w:val="22"/>
          <w:lang w:val="es-ES"/>
        </w:rPr>
        <w:t>Si en el mes de junio de 2026 el IPC de la subclase 04.5.10 Electricidad supera en más de un 15 por ciento el IPC del mismo mes del año anterior, de acuerdo con la información que publique en julio el Instituto Nacional de Estadística, el tipo impositivo del Impuesto Especial sobre la Electricidad durante el mes de agosto de 2026 será del 0,5 por ciento.</w:t>
      </w:r>
    </w:p>
    <w:p w14:paraId="689951C0" w14:textId="77777777" w:rsidR="009353E7" w:rsidRPr="004F7CD5" w:rsidRDefault="009353E7" w:rsidP="009353E7">
      <w:pPr>
        <w:spacing w:after="240"/>
        <w:jc w:val="both"/>
        <w:rPr>
          <w:rFonts w:cs="Times New Roman"/>
          <w:sz w:val="22"/>
          <w:szCs w:val="22"/>
          <w:lang w:val="es-ES"/>
        </w:rPr>
      </w:pPr>
      <w:r w:rsidRPr="004F7CD5">
        <w:rPr>
          <w:rFonts w:cs="Times New Roman"/>
          <w:sz w:val="22"/>
          <w:szCs w:val="22"/>
          <w:lang w:val="es-ES"/>
        </w:rPr>
        <w:t>No obstante, las cuotas resultantes de la aplicación de dicho tipo impositivo no podrán ser inferiores a las cuantías siguientes:</w:t>
      </w:r>
    </w:p>
    <w:p w14:paraId="5CE22B3C" w14:textId="77777777" w:rsidR="009353E7" w:rsidRPr="004F7CD5" w:rsidRDefault="009353E7" w:rsidP="009353E7">
      <w:pPr>
        <w:spacing w:after="240"/>
        <w:jc w:val="both"/>
        <w:rPr>
          <w:rFonts w:cs="Times New Roman"/>
          <w:sz w:val="22"/>
          <w:szCs w:val="22"/>
          <w:lang w:val="es-ES"/>
        </w:rPr>
      </w:pPr>
      <w:r w:rsidRPr="004F7CD5">
        <w:rPr>
          <w:rFonts w:cs="Times New Roman"/>
          <w:sz w:val="22"/>
          <w:szCs w:val="22"/>
          <w:lang w:val="es-ES"/>
        </w:rPr>
        <w:t>a) 0,5 euros por megavatio-hora (MWh), cuando la electricidad suministrada o consumida se utilice en usos industriales, en embarcaciones atracadas en puerto que no tengan la condición de embarcaciones privadas de recreo o en el transporte por ferrocarril;</w:t>
      </w:r>
    </w:p>
    <w:p w14:paraId="6BA179A1" w14:textId="77777777" w:rsidR="009353E7" w:rsidRPr="004F7CD5" w:rsidRDefault="009353E7" w:rsidP="009353E7">
      <w:pPr>
        <w:spacing w:after="240"/>
        <w:jc w:val="both"/>
        <w:rPr>
          <w:rFonts w:cs="Times New Roman"/>
          <w:sz w:val="22"/>
          <w:szCs w:val="22"/>
          <w:lang w:val="es-ES"/>
        </w:rPr>
      </w:pPr>
      <w:r w:rsidRPr="004F7CD5">
        <w:rPr>
          <w:rFonts w:cs="Times New Roman"/>
          <w:sz w:val="22"/>
          <w:szCs w:val="22"/>
          <w:lang w:val="es-ES"/>
        </w:rPr>
        <w:t>b) 1 euro por megavatio-hora (MWh), cuando la electricidad suministrada o consumida se destine a otros usos.</w:t>
      </w:r>
    </w:p>
    <w:p w14:paraId="2CC417B7" w14:textId="77777777" w:rsidR="009353E7" w:rsidRPr="004F7CD5" w:rsidRDefault="009353E7" w:rsidP="009353E7">
      <w:pPr>
        <w:spacing w:after="240"/>
        <w:jc w:val="both"/>
        <w:rPr>
          <w:rFonts w:cs="Times New Roman"/>
          <w:sz w:val="22"/>
          <w:szCs w:val="22"/>
          <w:lang w:val="es-ES"/>
        </w:rPr>
      </w:pPr>
      <w:r w:rsidRPr="004F7CD5">
        <w:rPr>
          <w:rFonts w:cs="Times New Roman"/>
          <w:sz w:val="22"/>
          <w:szCs w:val="22"/>
          <w:lang w:val="es-ES"/>
        </w:rPr>
        <w:t>Cuando se incumpla la condición prevista en las letras anteriores, las cuantías indicadas en estas tendrán la consideración de tipos impositivos y se aplicarán sobre el suministro o consumo total del periodo expresado en megavatio-hora (MWh).</w:t>
      </w:r>
    </w:p>
    <w:p w14:paraId="79CE95A1" w14:textId="77777777" w:rsidR="009353E7" w:rsidRPr="004F7CD5" w:rsidRDefault="009353E7" w:rsidP="009353E7">
      <w:pPr>
        <w:spacing w:after="240"/>
        <w:jc w:val="both"/>
        <w:rPr>
          <w:rFonts w:cs="Times New Roman"/>
          <w:sz w:val="22"/>
          <w:szCs w:val="22"/>
          <w:lang w:val="es-ES"/>
        </w:rPr>
      </w:pPr>
      <w:r w:rsidRPr="004F7CD5">
        <w:rPr>
          <w:rFonts w:cs="Times New Roman"/>
          <w:sz w:val="22"/>
          <w:szCs w:val="22"/>
          <w:lang w:val="es-ES"/>
        </w:rPr>
        <w:t>A estos efectos, se consideran usos industriales:</w:t>
      </w:r>
    </w:p>
    <w:p w14:paraId="054F2CA4" w14:textId="77777777" w:rsidR="009353E7" w:rsidRPr="004F7CD5" w:rsidRDefault="009353E7" w:rsidP="009353E7">
      <w:pPr>
        <w:spacing w:after="240"/>
        <w:jc w:val="both"/>
        <w:rPr>
          <w:rFonts w:cs="Times New Roman"/>
          <w:sz w:val="22"/>
          <w:szCs w:val="22"/>
          <w:lang w:val="es-ES"/>
        </w:rPr>
      </w:pPr>
      <w:r w:rsidRPr="004F7CD5">
        <w:rPr>
          <w:rFonts w:cs="Times New Roman"/>
          <w:sz w:val="22"/>
          <w:szCs w:val="22"/>
          <w:lang w:val="es-ES"/>
        </w:rPr>
        <w:t>a) Los efectuados en alta tensión o en plantas e instalaciones industriales.</w:t>
      </w:r>
    </w:p>
    <w:p w14:paraId="49703976" w14:textId="77777777" w:rsidR="009353E7" w:rsidRPr="004F7CD5" w:rsidRDefault="009353E7" w:rsidP="009353E7">
      <w:pPr>
        <w:spacing w:after="240"/>
        <w:jc w:val="both"/>
        <w:rPr>
          <w:rFonts w:cs="Times New Roman"/>
          <w:sz w:val="22"/>
          <w:szCs w:val="22"/>
          <w:lang w:val="es-ES"/>
        </w:rPr>
      </w:pPr>
      <w:r w:rsidRPr="004F7CD5">
        <w:rPr>
          <w:rFonts w:cs="Times New Roman"/>
          <w:sz w:val="22"/>
          <w:szCs w:val="22"/>
          <w:lang w:val="es-ES"/>
        </w:rPr>
        <w:t>b) Los efectuados en baja tensión con destino a riegos agrícolas.</w:t>
      </w:r>
    </w:p>
    <w:p w14:paraId="22354F88" w14:textId="01350AB8" w:rsidR="009353E7" w:rsidRPr="004F7CD5" w:rsidRDefault="009353E7" w:rsidP="009353E7">
      <w:pPr>
        <w:spacing w:after="240"/>
        <w:jc w:val="both"/>
        <w:rPr>
          <w:rFonts w:cs="Times New Roman"/>
          <w:bCs/>
          <w:sz w:val="22"/>
          <w:szCs w:val="22"/>
          <w:lang w:val="es-ES"/>
        </w:rPr>
      </w:pPr>
      <w:r w:rsidRPr="004F7CD5">
        <w:rPr>
          <w:rFonts w:cs="Times New Roman"/>
          <w:sz w:val="22"/>
          <w:szCs w:val="22"/>
          <w:lang w:val="es-ES"/>
        </w:rPr>
        <w:t xml:space="preserve">El impuesto mínimo recogido en las letras a) y b) anteriores no será de aplicación para los supuestos previstos en las letras a), b), c) y d) del apartado 1 del artículo 101 del </w:t>
      </w:r>
      <w:r w:rsidRPr="004F7CD5">
        <w:rPr>
          <w:rFonts w:cs="Times New Roman"/>
          <w:bCs/>
          <w:sz w:val="22"/>
          <w:szCs w:val="22"/>
          <w:lang w:val="es-ES"/>
        </w:rPr>
        <w:t>Decreto Normativo de Urgencia Fiscal 1/1999, de 16 de febrero, de Impuestos Especiales</w:t>
      </w:r>
      <w:r w:rsidR="003051E8" w:rsidRPr="004F7CD5">
        <w:rPr>
          <w:rFonts w:cs="Times New Roman"/>
          <w:bCs/>
          <w:sz w:val="22"/>
          <w:szCs w:val="22"/>
          <w:lang w:val="es-ES"/>
        </w:rPr>
        <w:t>.</w:t>
      </w:r>
    </w:p>
    <w:p w14:paraId="60984E4B" w14:textId="40812053" w:rsidR="003051E8" w:rsidRPr="004F7CD5" w:rsidRDefault="003051E8" w:rsidP="003051E8">
      <w:pPr>
        <w:spacing w:after="240"/>
        <w:jc w:val="both"/>
        <w:rPr>
          <w:rFonts w:cs="Times New Roman"/>
          <w:b/>
          <w:bCs/>
          <w:sz w:val="22"/>
          <w:szCs w:val="22"/>
          <w:lang w:val="es-ES"/>
        </w:rPr>
      </w:pPr>
      <w:r w:rsidRPr="004F7CD5">
        <w:rPr>
          <w:rFonts w:cs="Times New Roman"/>
          <w:b/>
          <w:bCs/>
          <w:sz w:val="22"/>
          <w:szCs w:val="22"/>
          <w:lang w:val="es-ES"/>
        </w:rPr>
        <w:t>Artículo 5. Tipo impositivo del Impuesto Especial sobre la Electricidad durante el mes de septiembre de 2026.</w:t>
      </w:r>
    </w:p>
    <w:p w14:paraId="56174796" w14:textId="77777777" w:rsidR="003051E8" w:rsidRPr="004F7CD5" w:rsidRDefault="003051E8" w:rsidP="003051E8">
      <w:pPr>
        <w:spacing w:after="240"/>
        <w:jc w:val="both"/>
        <w:rPr>
          <w:rFonts w:cs="Times New Roman"/>
          <w:sz w:val="22"/>
          <w:szCs w:val="22"/>
          <w:lang w:val="es-ES"/>
        </w:rPr>
      </w:pPr>
      <w:r w:rsidRPr="004F7CD5">
        <w:rPr>
          <w:rFonts w:cs="Times New Roman"/>
          <w:sz w:val="22"/>
          <w:szCs w:val="22"/>
          <w:lang w:val="es-ES"/>
        </w:rPr>
        <w:lastRenderedPageBreak/>
        <w:t>Si en el mes de julio de 2026 el IPC de la subclase 04.5.10 Electricidad supera en más de un 15 por ciento el IPC del mismo mes del año anterior, de acuerdo con la información que publique en agosto el Instituto Nacional de Estadística, el tipo impositivo del Impuesto Especial sobre la Electricidad durante el mes de septiembre de 2026 será del 0,5 por ciento.</w:t>
      </w:r>
    </w:p>
    <w:p w14:paraId="56223728" w14:textId="77777777" w:rsidR="003051E8" w:rsidRPr="004F7CD5" w:rsidRDefault="003051E8" w:rsidP="003051E8">
      <w:pPr>
        <w:spacing w:after="240"/>
        <w:jc w:val="both"/>
        <w:rPr>
          <w:rFonts w:cs="Times New Roman"/>
          <w:sz w:val="22"/>
          <w:szCs w:val="22"/>
          <w:lang w:val="es-ES"/>
        </w:rPr>
      </w:pPr>
      <w:r w:rsidRPr="004F7CD5">
        <w:rPr>
          <w:rFonts w:cs="Times New Roman"/>
          <w:sz w:val="22"/>
          <w:szCs w:val="22"/>
          <w:lang w:val="es-ES"/>
        </w:rPr>
        <w:t>No obstante, las cuotas resultantes de la aplicación de dicho tipo impositivo no podrán ser inferiores a las cuantías siguientes:</w:t>
      </w:r>
    </w:p>
    <w:p w14:paraId="79AAE86C" w14:textId="77777777" w:rsidR="003051E8" w:rsidRPr="004F7CD5" w:rsidRDefault="003051E8" w:rsidP="003051E8">
      <w:pPr>
        <w:spacing w:after="240"/>
        <w:jc w:val="both"/>
        <w:rPr>
          <w:rFonts w:cs="Times New Roman"/>
          <w:sz w:val="22"/>
          <w:szCs w:val="22"/>
          <w:lang w:val="es-ES"/>
        </w:rPr>
      </w:pPr>
      <w:r w:rsidRPr="004F7CD5">
        <w:rPr>
          <w:rFonts w:cs="Times New Roman"/>
          <w:sz w:val="22"/>
          <w:szCs w:val="22"/>
          <w:lang w:val="es-ES"/>
        </w:rPr>
        <w:t>a) 0,5 euros por megavatio-hora (MWh), cuando la electricidad suministrada o consumida se utilice en usos industriales, en embarcaciones atracadas en puerto que no tengan la condición de embarcaciones privadas de recreo o en el transporte por ferrocarril;</w:t>
      </w:r>
    </w:p>
    <w:p w14:paraId="2CA370D8" w14:textId="77777777" w:rsidR="003051E8" w:rsidRPr="004F7CD5" w:rsidRDefault="003051E8" w:rsidP="003051E8">
      <w:pPr>
        <w:spacing w:after="240"/>
        <w:jc w:val="both"/>
        <w:rPr>
          <w:rFonts w:cs="Times New Roman"/>
          <w:sz w:val="22"/>
          <w:szCs w:val="22"/>
          <w:lang w:val="es-ES"/>
        </w:rPr>
      </w:pPr>
      <w:r w:rsidRPr="004F7CD5">
        <w:rPr>
          <w:rFonts w:cs="Times New Roman"/>
          <w:sz w:val="22"/>
          <w:szCs w:val="22"/>
          <w:lang w:val="es-ES"/>
        </w:rPr>
        <w:t>b) 1 euro por megavatio-hora (MWh), cuando la electricidad suministrada o consumida se destine a otros usos.</w:t>
      </w:r>
    </w:p>
    <w:p w14:paraId="152CE0D1" w14:textId="77777777" w:rsidR="003051E8" w:rsidRPr="004F7CD5" w:rsidRDefault="003051E8" w:rsidP="003051E8">
      <w:pPr>
        <w:spacing w:after="240"/>
        <w:jc w:val="both"/>
        <w:rPr>
          <w:rFonts w:cs="Times New Roman"/>
          <w:sz w:val="22"/>
          <w:szCs w:val="22"/>
          <w:lang w:val="es-ES"/>
        </w:rPr>
      </w:pPr>
      <w:r w:rsidRPr="004F7CD5">
        <w:rPr>
          <w:rFonts w:cs="Times New Roman"/>
          <w:sz w:val="22"/>
          <w:szCs w:val="22"/>
          <w:lang w:val="es-ES"/>
        </w:rPr>
        <w:t>Cuando se incumpla la condición prevista en las letras anteriores, las cuantías indicadas en estas tendrán la consideración de tipos impositivos y se aplicarán sobre el suministro o consumo total del periodo expresado en megavatio-hora (MWh).</w:t>
      </w:r>
    </w:p>
    <w:p w14:paraId="75B97D4D" w14:textId="77777777" w:rsidR="003051E8" w:rsidRPr="004F7CD5" w:rsidRDefault="003051E8" w:rsidP="003051E8">
      <w:pPr>
        <w:spacing w:after="240"/>
        <w:jc w:val="both"/>
        <w:rPr>
          <w:rFonts w:cs="Times New Roman"/>
          <w:sz w:val="22"/>
          <w:szCs w:val="22"/>
          <w:lang w:val="es-ES"/>
        </w:rPr>
      </w:pPr>
      <w:r w:rsidRPr="004F7CD5">
        <w:rPr>
          <w:rFonts w:cs="Times New Roman"/>
          <w:sz w:val="22"/>
          <w:szCs w:val="22"/>
          <w:lang w:val="es-ES"/>
        </w:rPr>
        <w:t>A estos efectos, se consideran usos industriales:</w:t>
      </w:r>
    </w:p>
    <w:p w14:paraId="6808E8D5" w14:textId="77777777" w:rsidR="003051E8" w:rsidRPr="004F7CD5" w:rsidRDefault="003051E8" w:rsidP="003051E8">
      <w:pPr>
        <w:spacing w:after="240"/>
        <w:jc w:val="both"/>
        <w:rPr>
          <w:rFonts w:cs="Times New Roman"/>
          <w:sz w:val="22"/>
          <w:szCs w:val="22"/>
          <w:lang w:val="es-ES"/>
        </w:rPr>
      </w:pPr>
      <w:r w:rsidRPr="004F7CD5">
        <w:rPr>
          <w:rFonts w:cs="Times New Roman"/>
          <w:sz w:val="22"/>
          <w:szCs w:val="22"/>
          <w:lang w:val="es-ES"/>
        </w:rPr>
        <w:t>a) Los efectuados en alta tensión o en plantas e instalaciones industriales.</w:t>
      </w:r>
    </w:p>
    <w:p w14:paraId="38D928F1" w14:textId="77777777" w:rsidR="003051E8" w:rsidRPr="004F7CD5" w:rsidRDefault="003051E8" w:rsidP="003051E8">
      <w:pPr>
        <w:spacing w:after="240"/>
        <w:jc w:val="both"/>
        <w:rPr>
          <w:rFonts w:cs="Times New Roman"/>
          <w:sz w:val="22"/>
          <w:szCs w:val="22"/>
          <w:lang w:val="es-ES"/>
        </w:rPr>
      </w:pPr>
      <w:r w:rsidRPr="004F7CD5">
        <w:rPr>
          <w:rFonts w:cs="Times New Roman"/>
          <w:sz w:val="22"/>
          <w:szCs w:val="22"/>
          <w:lang w:val="es-ES"/>
        </w:rPr>
        <w:t>b) Los efectuados en baja tensión con destino a riegos agrícolas.</w:t>
      </w:r>
    </w:p>
    <w:p w14:paraId="0D8310E1" w14:textId="13F96C65" w:rsidR="00CC1FA7" w:rsidRPr="004F7CD5" w:rsidRDefault="003051E8" w:rsidP="007C45E8">
      <w:pPr>
        <w:spacing w:after="240"/>
        <w:jc w:val="both"/>
        <w:rPr>
          <w:rFonts w:cs="Times New Roman"/>
          <w:b/>
          <w:bCs/>
          <w:sz w:val="22"/>
          <w:szCs w:val="22"/>
          <w:lang w:val="es-ES"/>
        </w:rPr>
      </w:pPr>
      <w:r w:rsidRPr="004F7CD5">
        <w:rPr>
          <w:rFonts w:cs="Times New Roman"/>
          <w:sz w:val="22"/>
          <w:szCs w:val="22"/>
          <w:lang w:val="es-ES"/>
        </w:rPr>
        <w:t xml:space="preserve">El impuesto mínimo recogido en las letras a) y b) anteriores no será de aplicación para los supuestos previstos en las letras a), b), c) y d) del apartado 1 del artículo 101 del </w:t>
      </w:r>
      <w:r w:rsidRPr="004F7CD5">
        <w:rPr>
          <w:rFonts w:cs="Times New Roman"/>
          <w:bCs/>
          <w:sz w:val="22"/>
          <w:szCs w:val="22"/>
          <w:lang w:val="es-ES"/>
        </w:rPr>
        <w:t>Decreto Normativo de Urgencia Fiscal 1/1999, de 16 de febrero, de Impuestos Especiales.</w:t>
      </w:r>
      <w:bookmarkStart w:id="2" w:name="_Hlk219125243"/>
      <w:bookmarkEnd w:id="1"/>
    </w:p>
    <w:p w14:paraId="36DB3DAC" w14:textId="240BF8BE" w:rsidR="00CC1FA7" w:rsidRPr="004F7CD5" w:rsidRDefault="00FD2017" w:rsidP="007C45E8">
      <w:pPr>
        <w:spacing w:after="240"/>
        <w:jc w:val="center"/>
        <w:rPr>
          <w:rFonts w:cs="Times New Roman"/>
          <w:b/>
          <w:bCs/>
          <w:sz w:val="22"/>
          <w:szCs w:val="22"/>
          <w:lang w:val="es-ES"/>
        </w:rPr>
      </w:pPr>
      <w:r w:rsidRPr="004F7CD5">
        <w:rPr>
          <w:rFonts w:cs="Times New Roman"/>
          <w:b/>
          <w:bCs/>
          <w:sz w:val="22"/>
          <w:szCs w:val="22"/>
          <w:lang w:val="es-ES"/>
        </w:rPr>
        <w:t>CAPÍTULO II</w:t>
      </w:r>
    </w:p>
    <w:p w14:paraId="13D9B6AB" w14:textId="76F71F5C" w:rsidR="00CC1FA7" w:rsidRPr="004F7CD5" w:rsidRDefault="00CC1FA7" w:rsidP="007C45E8">
      <w:pPr>
        <w:spacing w:after="240"/>
        <w:jc w:val="center"/>
        <w:rPr>
          <w:rFonts w:cs="Times New Roman"/>
          <w:b/>
          <w:bCs/>
          <w:sz w:val="22"/>
          <w:szCs w:val="22"/>
          <w:lang w:val="es-ES"/>
        </w:rPr>
      </w:pPr>
      <w:r w:rsidRPr="004F7CD5">
        <w:rPr>
          <w:rFonts w:cs="Times New Roman"/>
          <w:b/>
          <w:bCs/>
          <w:sz w:val="22"/>
          <w:szCs w:val="22"/>
          <w:lang w:val="es-ES"/>
        </w:rPr>
        <w:t xml:space="preserve">Impuesto </w:t>
      </w:r>
      <w:r w:rsidR="00FD2017" w:rsidRPr="004F7CD5">
        <w:rPr>
          <w:rFonts w:cs="Times New Roman"/>
          <w:b/>
          <w:bCs/>
          <w:sz w:val="22"/>
          <w:szCs w:val="22"/>
          <w:lang w:val="es-ES"/>
        </w:rPr>
        <w:t>s</w:t>
      </w:r>
      <w:r w:rsidRPr="004F7CD5">
        <w:rPr>
          <w:rFonts w:cs="Times New Roman"/>
          <w:b/>
          <w:bCs/>
          <w:sz w:val="22"/>
          <w:szCs w:val="22"/>
          <w:lang w:val="es-ES"/>
        </w:rPr>
        <w:t>obre el Valor Añadido</w:t>
      </w:r>
    </w:p>
    <w:p w14:paraId="7605666E" w14:textId="03707BA3" w:rsidR="003051E8" w:rsidRPr="004F7CD5" w:rsidRDefault="003051E8" w:rsidP="003051E8">
      <w:pPr>
        <w:spacing w:after="240"/>
        <w:jc w:val="both"/>
        <w:rPr>
          <w:rFonts w:cs="Times New Roman"/>
          <w:b/>
          <w:bCs/>
          <w:sz w:val="22"/>
          <w:szCs w:val="22"/>
          <w:lang w:val="es-ES"/>
        </w:rPr>
      </w:pPr>
      <w:r w:rsidRPr="004F7CD5">
        <w:rPr>
          <w:rFonts w:cs="Times New Roman"/>
          <w:b/>
          <w:bCs/>
          <w:sz w:val="22"/>
          <w:szCs w:val="22"/>
          <w:lang w:val="es-ES"/>
        </w:rPr>
        <w:t>Artículo 6. Tipo impositivo aplicable del Impuesto sobre el Valor Añadido a determinadas entregas, importaciones y adquisiciones intracomunitarias de productos energéticos aplicable durante el mes de agosto de 2026.</w:t>
      </w:r>
    </w:p>
    <w:p w14:paraId="48377422" w14:textId="77777777" w:rsidR="003051E8" w:rsidRPr="004F7CD5" w:rsidRDefault="003051E8" w:rsidP="003051E8">
      <w:pPr>
        <w:spacing w:after="240"/>
        <w:jc w:val="both"/>
        <w:rPr>
          <w:rFonts w:cs="Times New Roman"/>
          <w:sz w:val="22"/>
          <w:szCs w:val="22"/>
          <w:lang w:val="es-ES"/>
        </w:rPr>
      </w:pPr>
      <w:r w:rsidRPr="004F7CD5">
        <w:rPr>
          <w:rFonts w:cs="Times New Roman"/>
          <w:sz w:val="22"/>
          <w:szCs w:val="22"/>
          <w:lang w:val="es-ES"/>
        </w:rPr>
        <w:t>1. Si en el mes de junio de 2026 el IPC de la subclase 04.5.10 Electricidad supera en más de un 15 por ciento el IPC del mismo mes del año anterior, de acuerdo con la información que publique en julio el Instituto Nacional de Estadística, durante el mes de agosto de 2026 se aplicará el tipo del 10 por ciento del Impuesto sobre el Valor Añadido a las entregas, importaciones y adquisiciones intracomunitarias de energía eléctrica efectuadas a favor de:</w:t>
      </w:r>
    </w:p>
    <w:p w14:paraId="126F2508" w14:textId="77777777" w:rsidR="003051E8" w:rsidRPr="004F7CD5" w:rsidRDefault="003051E8" w:rsidP="003051E8">
      <w:pPr>
        <w:spacing w:after="240"/>
        <w:jc w:val="both"/>
        <w:rPr>
          <w:rFonts w:cs="Times New Roman"/>
          <w:sz w:val="22"/>
          <w:szCs w:val="22"/>
          <w:lang w:val="es-ES"/>
        </w:rPr>
      </w:pPr>
      <w:r w:rsidRPr="004F7CD5">
        <w:rPr>
          <w:rFonts w:cs="Times New Roman"/>
          <w:sz w:val="22"/>
          <w:szCs w:val="22"/>
          <w:lang w:val="es-ES"/>
        </w:rPr>
        <w:t>a) Titulares de contratos de suministro de electricidad, cuya potencia contratada (término fijo de potencia) sea inferior o igual a 10 kW, con independencia del nivel de tensión del suministro y la modalidad de contratación.</w:t>
      </w:r>
    </w:p>
    <w:p w14:paraId="4CEC4DDE" w14:textId="6A949E84" w:rsidR="003051E8" w:rsidRPr="004F7CD5" w:rsidRDefault="003051E8" w:rsidP="003051E8">
      <w:pPr>
        <w:spacing w:after="240"/>
        <w:jc w:val="both"/>
        <w:rPr>
          <w:rFonts w:cs="Times New Roman"/>
          <w:sz w:val="22"/>
          <w:szCs w:val="22"/>
          <w:lang w:val="es-ES"/>
        </w:rPr>
      </w:pPr>
      <w:r w:rsidRPr="004F7CD5">
        <w:rPr>
          <w:rFonts w:cs="Times New Roman"/>
          <w:sz w:val="22"/>
          <w:szCs w:val="22"/>
          <w:lang w:val="es-ES"/>
        </w:rPr>
        <w:t xml:space="preserve">b) Titulares de contratos de suministro de electricidad que sean perceptores del bono social de electricidad y tengan reconocida la condición de vulnerable severo o vulnerable severo en riesgo de exclusión social, de conformidad con lo establecido en el Real Decreto 897/2017, de 6 de octubre, por </w:t>
      </w:r>
      <w:r w:rsidRPr="004F7CD5">
        <w:rPr>
          <w:rFonts w:cs="Times New Roman"/>
          <w:sz w:val="22"/>
          <w:szCs w:val="22"/>
          <w:lang w:val="es-ES"/>
        </w:rPr>
        <w:lastRenderedPageBreak/>
        <w:t>el que se regula la figura del consumidor vulnerable, el bono social y otras medidas de protección para los consumidores domésticos de energía eléctrica.</w:t>
      </w:r>
    </w:p>
    <w:p w14:paraId="20740CB3" w14:textId="77777777" w:rsidR="003051E8" w:rsidRPr="004F7CD5" w:rsidRDefault="003051E8" w:rsidP="003051E8">
      <w:pPr>
        <w:spacing w:after="240"/>
        <w:jc w:val="both"/>
        <w:rPr>
          <w:rFonts w:cs="Times New Roman"/>
          <w:sz w:val="22"/>
          <w:szCs w:val="22"/>
          <w:lang w:val="es-ES"/>
        </w:rPr>
      </w:pPr>
      <w:r w:rsidRPr="004F7CD5">
        <w:rPr>
          <w:rFonts w:cs="Times New Roman"/>
          <w:sz w:val="22"/>
          <w:szCs w:val="22"/>
          <w:lang w:val="es-ES"/>
        </w:rPr>
        <w:t>2. Si en el mes de junio de 2026 el IPC de la subclase 04.5.2.1 Gas natural supera en más de un 15 por ciento el IPC del mismo mes del año anterior, de acuerdo con la información que publique en julio el Instituto Nacional de Estadística, durante el mes de agosto de 2026 se aplicará el tipo del 10 por ciento del Impuesto sobre el Valor Añadido a las entregas, importaciones y adquisiciones intracomunitarias de gas natural, briquetas y «pellets» procedentes de la biomasa y a la madera para leña.</w:t>
      </w:r>
    </w:p>
    <w:p w14:paraId="10963997" w14:textId="77777777" w:rsidR="00145B34" w:rsidRPr="004F7CD5" w:rsidRDefault="00145B34" w:rsidP="00145B34">
      <w:pPr>
        <w:spacing w:after="240"/>
        <w:jc w:val="both"/>
        <w:rPr>
          <w:b/>
          <w:bCs/>
          <w:sz w:val="22"/>
          <w:szCs w:val="22"/>
          <w:lang w:val="es-ES"/>
        </w:rPr>
      </w:pPr>
      <w:r w:rsidRPr="004F7CD5">
        <w:rPr>
          <w:rFonts w:cs="Times New Roman"/>
          <w:b/>
          <w:bCs/>
          <w:sz w:val="22"/>
          <w:szCs w:val="22"/>
          <w:lang w:val="es-ES"/>
        </w:rPr>
        <w:t xml:space="preserve">Artículo 7. </w:t>
      </w:r>
      <w:r w:rsidRPr="004F7CD5">
        <w:rPr>
          <w:b/>
          <w:bCs/>
          <w:sz w:val="22"/>
          <w:szCs w:val="22"/>
          <w:lang w:val="es-ES"/>
        </w:rPr>
        <w:t>Tipo impositivo aplicable del Impuesto sobre el Valor Añadido a determinadas entregas, importaciones y adquisiciones intracomunitarias de productos energéticos aplicable durante el mes de septiembre de 2026.</w:t>
      </w:r>
    </w:p>
    <w:p w14:paraId="6E2C19F6" w14:textId="77777777" w:rsidR="00145B34" w:rsidRPr="004F7CD5" w:rsidRDefault="00145B34" w:rsidP="00145B34">
      <w:pPr>
        <w:spacing w:after="240"/>
        <w:jc w:val="both"/>
        <w:rPr>
          <w:rFonts w:cs="Times New Roman"/>
          <w:sz w:val="22"/>
          <w:szCs w:val="22"/>
          <w:lang w:val="es-ES"/>
        </w:rPr>
      </w:pPr>
      <w:r w:rsidRPr="004F7CD5">
        <w:rPr>
          <w:rFonts w:cs="Times New Roman"/>
          <w:sz w:val="22"/>
          <w:szCs w:val="22"/>
          <w:lang w:val="es-ES"/>
        </w:rPr>
        <w:t>1. Si en el mes de julio de 2026 el IPC de la subclase 04.5.10 Electricidad supera en más de un 15 por ciento el IPC del mismo mes del año anterior, de acuerdo con la información que publique en agosto el Instituto Nacional de Estadística, durante el mes de septiembre de 2026 se aplicará el tipo del 10 por ciento del Impuesto sobre el Valor Añadido a las entregas, importaciones y adquisiciones intracomunitarias de energía eléctrica efectuadas a favor de:</w:t>
      </w:r>
    </w:p>
    <w:p w14:paraId="2CECF6D8" w14:textId="77777777" w:rsidR="00145B34" w:rsidRPr="004F7CD5" w:rsidRDefault="00145B34" w:rsidP="00145B34">
      <w:pPr>
        <w:spacing w:after="240"/>
        <w:jc w:val="both"/>
        <w:rPr>
          <w:rFonts w:cs="Times New Roman"/>
          <w:sz w:val="22"/>
          <w:szCs w:val="22"/>
          <w:lang w:val="es-ES"/>
        </w:rPr>
      </w:pPr>
      <w:r w:rsidRPr="004F7CD5">
        <w:rPr>
          <w:rFonts w:cs="Times New Roman"/>
          <w:sz w:val="22"/>
          <w:szCs w:val="22"/>
          <w:lang w:val="es-ES"/>
        </w:rPr>
        <w:t>a) Titulares de contratos de suministro de electricidad, cuya potencia contratada (término fijo de potencia) sea inferior o igual a 10 kW, con independencia del nivel de tensión del suministro y la modalidad de contratación.</w:t>
      </w:r>
    </w:p>
    <w:p w14:paraId="19C67558" w14:textId="73D2BB3D" w:rsidR="00145B34" w:rsidRPr="004F7CD5" w:rsidRDefault="00145B34" w:rsidP="00145B34">
      <w:pPr>
        <w:spacing w:after="240"/>
        <w:jc w:val="both"/>
        <w:rPr>
          <w:rFonts w:cs="Times New Roman"/>
          <w:sz w:val="22"/>
          <w:szCs w:val="22"/>
          <w:lang w:val="es-ES"/>
        </w:rPr>
      </w:pPr>
      <w:r w:rsidRPr="004F7CD5">
        <w:rPr>
          <w:rFonts w:cs="Times New Roman"/>
          <w:sz w:val="22"/>
          <w:szCs w:val="22"/>
          <w:lang w:val="es-ES"/>
        </w:rPr>
        <w:t>b) Titulares de contratos de suministro de electricidad que sean perceptores del bono social de electricidad y tengan reconocida la condición de vulnerable severo o vulnerable severo en riesgo de exclusión social, de conformidad con lo establecido en el Real Decreto 897/2017, de 6 de octubre, por el que se regula la figura del consumidor vulnerable, el bono social y otras medidas de protección para los consumidores domésticos de energía eléctrica.</w:t>
      </w:r>
    </w:p>
    <w:p w14:paraId="14D9D775" w14:textId="62C00B0C" w:rsidR="003051E8" w:rsidRPr="004F7CD5" w:rsidRDefault="00145B34" w:rsidP="007C45E8">
      <w:pPr>
        <w:spacing w:after="240"/>
        <w:jc w:val="both"/>
        <w:rPr>
          <w:rFonts w:cs="Times New Roman"/>
          <w:sz w:val="22"/>
          <w:szCs w:val="22"/>
          <w:lang w:val="es-ES"/>
        </w:rPr>
      </w:pPr>
      <w:r w:rsidRPr="004F7CD5">
        <w:rPr>
          <w:rFonts w:cs="Times New Roman"/>
          <w:sz w:val="22"/>
          <w:szCs w:val="22"/>
          <w:lang w:val="es-ES"/>
        </w:rPr>
        <w:t>2. Si en el mes de julio de 2026 el IPC de la subclase 04.5.2.1 Gas natural supera en más de un 15 por ciento el IPC del mismo mes del año anterior, de acuerdo con la información que publique en agosto el Instituto Nacional de Estadística, durante el mes de septiembre de 2026 se aplicará el tipo del 10 por ciento del Impuesto sobre el Valor Añadido a las entregas, importaciones y adquisiciones intracomunitarias de gas natural, briquetas y «pellets» procedentes de la biomasa y a la madera para leña.</w:t>
      </w:r>
    </w:p>
    <w:p w14:paraId="29543974" w14:textId="15DB0E66" w:rsidR="00D372EF" w:rsidRPr="004F7CD5" w:rsidRDefault="00FD2017" w:rsidP="007C45E8">
      <w:pPr>
        <w:spacing w:after="240"/>
        <w:jc w:val="center"/>
        <w:rPr>
          <w:rFonts w:cs="Times New Roman"/>
          <w:b/>
          <w:bCs/>
          <w:sz w:val="22"/>
          <w:szCs w:val="22"/>
          <w:lang w:val="es-ES"/>
        </w:rPr>
      </w:pPr>
      <w:r w:rsidRPr="004F7CD5">
        <w:rPr>
          <w:rFonts w:cs="Times New Roman"/>
          <w:b/>
          <w:bCs/>
          <w:sz w:val="22"/>
          <w:szCs w:val="22"/>
          <w:lang w:val="es-ES"/>
        </w:rPr>
        <w:t>CAPÍTULO III</w:t>
      </w:r>
    </w:p>
    <w:p w14:paraId="14D4948E" w14:textId="77777777" w:rsidR="00D372EF" w:rsidRPr="004F7CD5" w:rsidRDefault="00D372EF" w:rsidP="007C45E8">
      <w:pPr>
        <w:spacing w:after="240"/>
        <w:jc w:val="center"/>
        <w:rPr>
          <w:rFonts w:cs="Times New Roman"/>
          <w:b/>
          <w:bCs/>
          <w:sz w:val="22"/>
          <w:szCs w:val="22"/>
          <w:lang w:val="es-ES"/>
        </w:rPr>
      </w:pPr>
      <w:bookmarkStart w:id="3" w:name="_Hlk227074587"/>
      <w:r w:rsidRPr="004F7CD5">
        <w:rPr>
          <w:rFonts w:cs="Times New Roman"/>
          <w:b/>
          <w:bCs/>
          <w:sz w:val="22"/>
          <w:szCs w:val="22"/>
          <w:lang w:val="es-ES"/>
        </w:rPr>
        <w:t>Impuesto sobre el Valor de la Producción de la Energía Eléctrica</w:t>
      </w:r>
    </w:p>
    <w:bookmarkEnd w:id="3"/>
    <w:p w14:paraId="70B2E35A" w14:textId="1C522BD1" w:rsidR="00145B34" w:rsidRPr="004F7CD5" w:rsidRDefault="00145B34" w:rsidP="00145B34">
      <w:pPr>
        <w:spacing w:after="240"/>
        <w:jc w:val="both"/>
        <w:rPr>
          <w:rFonts w:cs="Times New Roman"/>
          <w:b/>
          <w:bCs/>
          <w:sz w:val="22"/>
          <w:szCs w:val="22"/>
          <w:lang w:val="es-ES"/>
        </w:rPr>
      </w:pPr>
      <w:r w:rsidRPr="004F7CD5">
        <w:rPr>
          <w:rFonts w:cs="Times New Roman"/>
          <w:b/>
          <w:bCs/>
          <w:sz w:val="22"/>
          <w:szCs w:val="22"/>
          <w:lang w:val="es-ES"/>
        </w:rPr>
        <w:t>Artículo 8. Determinación de la base imponible y del importe de los pagos fraccionados del Impuesto sobre el valor de la producción de la energía eléctrica durante el ejercicio 2026.</w:t>
      </w:r>
    </w:p>
    <w:p w14:paraId="19C8D8ED" w14:textId="77777777" w:rsidR="00145B34" w:rsidRPr="004F7CD5" w:rsidRDefault="00145B34" w:rsidP="00145B34">
      <w:pPr>
        <w:spacing w:after="240"/>
        <w:jc w:val="both"/>
        <w:rPr>
          <w:rFonts w:cs="Times New Roman"/>
          <w:sz w:val="22"/>
          <w:szCs w:val="22"/>
          <w:lang w:val="es-ES"/>
        </w:rPr>
      </w:pPr>
      <w:r w:rsidRPr="004F7CD5">
        <w:rPr>
          <w:rFonts w:cs="Times New Roman"/>
          <w:sz w:val="22"/>
          <w:szCs w:val="22"/>
          <w:lang w:val="es-ES"/>
        </w:rPr>
        <w:t xml:space="preserve">1. Para el ejercicio 2026 la base imponible del impuesto sobre el valor de la producción de energía eléctrica estará constituida por el importe total que, por cada instalación, corresponda percibir al contribuyente en el periodo impositivo por la producción e incorporación al sistema eléctrico de energía eléctrica, medida en barras de central, minorado en el 10 por ciento de las retribuciones correspondientes a la electricidad incorporada al sistema durante el primer trimestre, en la totalidad de las retribuciones correspondientes a la electricidad incorporada al sistema durante el segundo trimestre, en el 30 por ciento de las retribuciones correspondientes a la electricidad incorporada al </w:t>
      </w:r>
      <w:r w:rsidRPr="004F7CD5">
        <w:rPr>
          <w:rFonts w:cs="Times New Roman"/>
          <w:sz w:val="22"/>
          <w:szCs w:val="22"/>
          <w:lang w:val="es-ES"/>
        </w:rPr>
        <w:lastRenderedPageBreak/>
        <w:t>sistema durante el tercer trimestre, y en el 40 por ciento de las retribuciones correspondientes a la electricidad incorporada al sistema durante el cuarto trimestre.</w:t>
      </w:r>
    </w:p>
    <w:p w14:paraId="3AB5D89B" w14:textId="77777777" w:rsidR="00E4099B" w:rsidRPr="004F7CD5" w:rsidRDefault="00145B34" w:rsidP="00145B34">
      <w:pPr>
        <w:spacing w:after="240"/>
        <w:jc w:val="both"/>
        <w:rPr>
          <w:rFonts w:cs="Times New Roman"/>
          <w:bCs/>
          <w:sz w:val="22"/>
          <w:szCs w:val="22"/>
          <w:lang w:val="es-ES"/>
        </w:rPr>
      </w:pPr>
      <w:r w:rsidRPr="004F7CD5">
        <w:rPr>
          <w:rFonts w:cs="Times New Roman"/>
          <w:sz w:val="22"/>
          <w:szCs w:val="22"/>
          <w:lang w:val="es-ES"/>
        </w:rPr>
        <w:t xml:space="preserve">2. El pago fraccionado del primer trimestre se calculará en función del valor de la producción de energía eléctrica, medida en barras de central, e incorporada al sistema eléctrico desde el inicio del período impositivo hasta la finalización de los tres primeros meses del año, minorado en el 10 por ciento del importe de las retribuciones correspondientes a la electricidad incorporada al sistema durante ese trimestre natural, aplicándose el tipo impositivo previsto </w:t>
      </w:r>
      <w:r w:rsidR="00E4099B" w:rsidRPr="004F7CD5">
        <w:rPr>
          <w:rFonts w:cs="Times New Roman"/>
          <w:bCs/>
          <w:sz w:val="22"/>
          <w:szCs w:val="22"/>
          <w:lang w:val="es-ES"/>
        </w:rPr>
        <w:t>en el artículo 8 de la Norma Foral 24/2014, de 9 de julio, del Impuesto sobre el Valor de la Producción de la Energía Eléctrica.</w:t>
      </w:r>
    </w:p>
    <w:p w14:paraId="5444D1B1" w14:textId="5D1B9D29" w:rsidR="00145B34" w:rsidRPr="004F7CD5" w:rsidRDefault="00145B34" w:rsidP="00145B34">
      <w:pPr>
        <w:spacing w:after="240"/>
        <w:jc w:val="both"/>
        <w:rPr>
          <w:rFonts w:cs="Times New Roman"/>
          <w:sz w:val="22"/>
          <w:szCs w:val="22"/>
          <w:lang w:val="es-ES"/>
        </w:rPr>
      </w:pPr>
      <w:r w:rsidRPr="004F7CD5">
        <w:rPr>
          <w:rFonts w:cs="Times New Roman"/>
          <w:sz w:val="22"/>
          <w:szCs w:val="22"/>
          <w:lang w:val="es-ES"/>
        </w:rPr>
        <w:t xml:space="preserve">El pago fraccionado del segundo trimestre se calculará en función del valor de la producción de energía eléctrica, medida en barras de central, e incorporada al sistema eléctrico desde el inicio del período impositivo hasta la finalización de los seis primeros meses del año, minorado en el 10 por ciento del importe de las retribuciones correspondientes a la electricidad incorporada al sistema durante el primer trimestre natural y en la totalidad del importe de las retribuciones correspondientes a la electricidad incorporada al sistema durante el segundo trimestre natural, aplicándose el tipo impositivo previsto en </w:t>
      </w:r>
      <w:r w:rsidR="00E4099B" w:rsidRPr="004F7CD5">
        <w:rPr>
          <w:rFonts w:cs="Times New Roman"/>
          <w:bCs/>
          <w:sz w:val="22"/>
          <w:szCs w:val="22"/>
          <w:lang w:val="es-ES"/>
        </w:rPr>
        <w:t xml:space="preserve"> el artículo 8 de la Norma Foral 24/2014, de 9 de julio, del Impuesto sobre el Valor de la Producción de la Energía Eléctrica</w:t>
      </w:r>
      <w:r w:rsidR="0025366B" w:rsidRPr="004F7CD5">
        <w:rPr>
          <w:rFonts w:cs="Times New Roman"/>
          <w:sz w:val="22"/>
          <w:szCs w:val="22"/>
          <w:lang w:val="es-ES"/>
        </w:rPr>
        <w:t xml:space="preserve"> </w:t>
      </w:r>
      <w:r w:rsidRPr="004F7CD5">
        <w:rPr>
          <w:rFonts w:cs="Times New Roman"/>
          <w:sz w:val="22"/>
          <w:szCs w:val="22"/>
          <w:lang w:val="es-ES"/>
        </w:rPr>
        <w:t>y deduciendo el importe de los pagos fraccionados previamente realizados a cuenta del ejercicio 2026.</w:t>
      </w:r>
    </w:p>
    <w:p w14:paraId="6F2D4FFC" w14:textId="158FFD40" w:rsidR="00145B34" w:rsidRPr="004F7CD5" w:rsidRDefault="00145B34" w:rsidP="00145B34">
      <w:pPr>
        <w:spacing w:after="240"/>
        <w:jc w:val="both"/>
        <w:rPr>
          <w:rFonts w:cs="Times New Roman"/>
          <w:sz w:val="22"/>
          <w:szCs w:val="22"/>
          <w:lang w:val="es-ES"/>
        </w:rPr>
      </w:pPr>
      <w:r w:rsidRPr="004F7CD5">
        <w:rPr>
          <w:rFonts w:cs="Times New Roman"/>
          <w:sz w:val="22"/>
          <w:szCs w:val="22"/>
          <w:lang w:val="es-ES"/>
        </w:rPr>
        <w:t>El pago fraccionado del tercer trimestre se calculará en función del valor de la producción de energía eléctrica, medida en barras de central, e incorporada al sistema eléctrico desde el inicio del período impositivo hasta la finalización de los nueve primeros meses del año, minorado en el 10 por ciento del importe de las retribuciones correspondientes a la electricidad incorporada al sistema durante el primer trimestre natural, en la totalidad del importe de las retribuciones correspondientes a la electricidad incorporada al sistema durante el segundo trimestre natural y en el 30 por ciento del importe de las retribuciones correspondientes a la electricidad incorporada al sistema durante el tercer trimestre natural, aplicándose el tipo impositivo previsto en el</w:t>
      </w:r>
      <w:r w:rsidR="00E4099B" w:rsidRPr="004F7CD5">
        <w:rPr>
          <w:rFonts w:cs="Times New Roman"/>
          <w:bCs/>
          <w:sz w:val="22"/>
          <w:szCs w:val="22"/>
          <w:lang w:val="es-ES"/>
        </w:rPr>
        <w:t xml:space="preserve"> artículo 8 de la Norma Foral 24/2014, de 9 de julio, del Impuesto sobre el Valor de la Producción de la Energía Eléctrica</w:t>
      </w:r>
      <w:r w:rsidRPr="004F7CD5">
        <w:rPr>
          <w:rFonts w:cs="Times New Roman"/>
          <w:sz w:val="22"/>
          <w:szCs w:val="22"/>
          <w:lang w:val="es-ES"/>
        </w:rPr>
        <w:t>, y deduciendo el importe de los pagos fraccionados previamente realizados a cuenta del ejercicio 2026.</w:t>
      </w:r>
    </w:p>
    <w:p w14:paraId="38626AD6" w14:textId="2ADD7C5C" w:rsidR="00145B34" w:rsidRPr="004F7CD5" w:rsidRDefault="00145B34" w:rsidP="00145B34">
      <w:pPr>
        <w:spacing w:after="240"/>
        <w:jc w:val="both"/>
        <w:rPr>
          <w:rFonts w:cs="Times New Roman"/>
          <w:sz w:val="22"/>
          <w:szCs w:val="22"/>
          <w:lang w:val="es-ES"/>
        </w:rPr>
      </w:pPr>
      <w:r w:rsidRPr="004F7CD5">
        <w:rPr>
          <w:rFonts w:cs="Times New Roman"/>
          <w:sz w:val="22"/>
          <w:szCs w:val="22"/>
          <w:lang w:val="es-ES"/>
        </w:rPr>
        <w:t>El pago fraccionado del cuarto trimestre se calculará en función del valor de la producción de energía eléctrica, medida en barras de central, e incorporada al sistema eléctrico desde el inicio del período impositivo hasta la finalización de los doce meses del año, minorado en el 10 por ciento del importe de las retribuciones correspondientes a la electricidad incorporada al sistema durante el primer trimestre natural, en la totalidad del importe de las retribuciones correspondientes a la electricidad incorporada al sistema durante el segundo trimestre natural, en el 30 por ciento del importe de las retribuciones correspondientes a la electricidad incorporada al sistema durante el tercer trimestre natural y en el 40 por ciento del importe de las retribuciones correspondientes a la electricidad incorporada al sistema durante el cuarto trimestre natural, aplicándose el tipo impositivo previsto en el</w:t>
      </w:r>
      <w:r w:rsidR="00E4099B" w:rsidRPr="004F7CD5">
        <w:rPr>
          <w:rFonts w:cs="Times New Roman"/>
          <w:bCs/>
          <w:sz w:val="22"/>
          <w:szCs w:val="22"/>
          <w:lang w:val="es-ES"/>
        </w:rPr>
        <w:t xml:space="preserve"> artículo 8 de la Norma Foral 24/2014, de 9 de julio, del Impuesto sobre el Valor de la Producción de la Energía Eléctrica</w:t>
      </w:r>
      <w:r w:rsidRPr="004F7CD5">
        <w:rPr>
          <w:rFonts w:cs="Times New Roman"/>
          <w:sz w:val="22"/>
          <w:szCs w:val="22"/>
          <w:lang w:val="es-ES"/>
        </w:rPr>
        <w:t>, y deduciendo el importe de los pagos fraccionados previamente realizados a cuenta del ejercicio 2026.</w:t>
      </w:r>
    </w:p>
    <w:p w14:paraId="59E37B7D" w14:textId="7116E0E3" w:rsidR="00E4099B" w:rsidRPr="004F7CD5" w:rsidRDefault="00E4099B" w:rsidP="00E4099B">
      <w:pPr>
        <w:spacing w:after="240"/>
        <w:jc w:val="both"/>
        <w:rPr>
          <w:b/>
          <w:bCs/>
          <w:sz w:val="22"/>
          <w:szCs w:val="22"/>
          <w:lang w:val="es-ES"/>
        </w:rPr>
      </w:pPr>
      <w:r w:rsidRPr="004F7CD5">
        <w:rPr>
          <w:rFonts w:cs="Times New Roman"/>
          <w:b/>
          <w:bCs/>
          <w:sz w:val="22"/>
          <w:szCs w:val="22"/>
          <w:lang w:val="es-ES"/>
        </w:rPr>
        <w:t xml:space="preserve">Artículo 9. </w:t>
      </w:r>
      <w:r w:rsidRPr="004F7CD5">
        <w:rPr>
          <w:b/>
          <w:bCs/>
          <w:sz w:val="22"/>
          <w:szCs w:val="22"/>
          <w:lang w:val="es-ES"/>
        </w:rPr>
        <w:t xml:space="preserve">Modificación de la </w:t>
      </w:r>
      <w:r w:rsidRPr="004F7CD5">
        <w:rPr>
          <w:rFonts w:cs="Times New Roman"/>
          <w:b/>
          <w:bCs/>
          <w:sz w:val="22"/>
          <w:szCs w:val="22"/>
          <w:lang w:val="es-ES"/>
        </w:rPr>
        <w:t>Norma Foral 24/2014, de 9 de julio, del Impuesto sobre el Valor de la Producción de la Energía Eléctrica</w:t>
      </w:r>
      <w:r w:rsidR="00660A72" w:rsidRPr="004F7CD5">
        <w:rPr>
          <w:rFonts w:cs="Times New Roman"/>
          <w:b/>
          <w:bCs/>
          <w:sz w:val="22"/>
          <w:szCs w:val="22"/>
          <w:lang w:val="es-ES"/>
        </w:rPr>
        <w:t>.</w:t>
      </w:r>
    </w:p>
    <w:p w14:paraId="070546A7" w14:textId="1C0D5F4F" w:rsidR="00E4099B" w:rsidRPr="004F7CD5" w:rsidRDefault="00E4099B" w:rsidP="00E4099B">
      <w:pPr>
        <w:spacing w:after="240"/>
        <w:jc w:val="both"/>
        <w:rPr>
          <w:rFonts w:cs="Times New Roman"/>
          <w:sz w:val="22"/>
          <w:szCs w:val="22"/>
          <w:lang w:val="es-ES"/>
        </w:rPr>
      </w:pPr>
      <w:r w:rsidRPr="004F7CD5">
        <w:rPr>
          <w:rFonts w:cs="Times New Roman"/>
          <w:sz w:val="22"/>
          <w:szCs w:val="22"/>
          <w:lang w:val="es-ES"/>
        </w:rPr>
        <w:t>Con efectos de</w:t>
      </w:r>
      <w:r w:rsidR="006C4DAB" w:rsidRPr="004F7CD5">
        <w:rPr>
          <w:rFonts w:cs="Times New Roman"/>
          <w:sz w:val="22"/>
          <w:szCs w:val="22"/>
          <w:lang w:val="es-ES"/>
        </w:rPr>
        <w:t>sde</w:t>
      </w:r>
      <w:r w:rsidRPr="004F7CD5">
        <w:rPr>
          <w:rFonts w:cs="Times New Roman"/>
          <w:sz w:val="22"/>
          <w:szCs w:val="22"/>
          <w:lang w:val="es-ES"/>
        </w:rPr>
        <w:t xml:space="preserve"> 1 de enero de 2027, se modifica el</w:t>
      </w:r>
      <w:r w:rsidR="00660A72" w:rsidRPr="004F7CD5">
        <w:rPr>
          <w:rFonts w:cs="Times New Roman"/>
          <w:sz w:val="22"/>
          <w:szCs w:val="22"/>
          <w:lang w:val="es-ES"/>
        </w:rPr>
        <w:t xml:space="preserve"> artículo 8</w:t>
      </w:r>
      <w:r w:rsidRPr="004F7CD5">
        <w:rPr>
          <w:rFonts w:cs="Times New Roman"/>
          <w:sz w:val="22"/>
          <w:szCs w:val="22"/>
          <w:lang w:val="es-ES"/>
        </w:rPr>
        <w:t> </w:t>
      </w:r>
      <w:r w:rsidR="000315D2" w:rsidRPr="004F7CD5">
        <w:rPr>
          <w:rFonts w:cs="Times New Roman"/>
          <w:sz w:val="22"/>
          <w:szCs w:val="22"/>
          <w:lang w:val="es-ES"/>
        </w:rPr>
        <w:t xml:space="preserve">de la </w:t>
      </w:r>
      <w:r w:rsidR="00660A72" w:rsidRPr="004F7CD5">
        <w:rPr>
          <w:rFonts w:cs="Times New Roman"/>
          <w:sz w:val="22"/>
          <w:szCs w:val="22"/>
          <w:lang w:val="es-ES"/>
        </w:rPr>
        <w:t>Norma Foral 24/2014, de 9 de julio, del Impuesto sobre el Valor de la Producción de la Energía Eléctrica</w:t>
      </w:r>
      <w:r w:rsidRPr="004F7CD5">
        <w:rPr>
          <w:rFonts w:cs="Times New Roman"/>
          <w:sz w:val="22"/>
          <w:szCs w:val="22"/>
          <w:lang w:val="es-ES"/>
        </w:rPr>
        <w:t>, que queda redactado como sigue:</w:t>
      </w:r>
    </w:p>
    <w:p w14:paraId="707418C8" w14:textId="4EF6B2F9" w:rsidR="00E4099B" w:rsidRPr="004F7CD5" w:rsidRDefault="004F7CD5" w:rsidP="00E4099B">
      <w:pPr>
        <w:spacing w:after="240"/>
        <w:jc w:val="both"/>
        <w:rPr>
          <w:rFonts w:cs="Times New Roman"/>
          <w:sz w:val="22"/>
          <w:szCs w:val="22"/>
          <w:lang w:val="es-ES"/>
        </w:rPr>
      </w:pPr>
      <w:r w:rsidRPr="004F7CD5">
        <w:rPr>
          <w:rFonts w:cs="Times New Roman"/>
          <w:sz w:val="22"/>
          <w:szCs w:val="22"/>
          <w:lang w:val="es-ES"/>
        </w:rPr>
        <w:lastRenderedPageBreak/>
        <w:t>“</w:t>
      </w:r>
      <w:r w:rsidR="00E4099B" w:rsidRPr="004F7CD5">
        <w:rPr>
          <w:rFonts w:cs="Times New Roman"/>
          <w:sz w:val="22"/>
          <w:szCs w:val="22"/>
          <w:lang w:val="es-ES"/>
        </w:rPr>
        <w:t>Artículo 8. Tipo de gravamen.</w:t>
      </w:r>
    </w:p>
    <w:p w14:paraId="30E79FA0" w14:textId="3442A74F" w:rsidR="00E4099B" w:rsidRPr="004F7CD5" w:rsidRDefault="00E4099B" w:rsidP="00E4099B">
      <w:pPr>
        <w:spacing w:after="240"/>
        <w:jc w:val="both"/>
        <w:rPr>
          <w:rFonts w:cs="Times New Roman"/>
          <w:sz w:val="22"/>
          <w:szCs w:val="22"/>
          <w:lang w:val="es-ES"/>
        </w:rPr>
      </w:pPr>
      <w:r w:rsidRPr="004F7CD5">
        <w:rPr>
          <w:rFonts w:cs="Times New Roman"/>
          <w:sz w:val="22"/>
          <w:szCs w:val="22"/>
          <w:lang w:val="es-ES"/>
        </w:rPr>
        <w:t>Con efectos de</w:t>
      </w:r>
      <w:r w:rsidR="006C4DAB" w:rsidRPr="004F7CD5">
        <w:rPr>
          <w:rFonts w:cs="Times New Roman"/>
          <w:sz w:val="22"/>
          <w:szCs w:val="22"/>
          <w:lang w:val="es-ES"/>
        </w:rPr>
        <w:t>sde</w:t>
      </w:r>
      <w:r w:rsidRPr="004F7CD5">
        <w:rPr>
          <w:rFonts w:cs="Times New Roman"/>
          <w:sz w:val="22"/>
          <w:szCs w:val="22"/>
          <w:lang w:val="es-ES"/>
        </w:rPr>
        <w:t xml:space="preserve"> 1 de enero de 2027, y vigencia hasta el 31 de diciembre de 2027, el Impuesto se exigirá al tipo del 3,5 por ciento.</w:t>
      </w:r>
    </w:p>
    <w:p w14:paraId="1EEC35E2" w14:textId="75003596" w:rsidR="00145B34" w:rsidRPr="004F7CD5" w:rsidRDefault="00E4099B" w:rsidP="007C45E8">
      <w:pPr>
        <w:spacing w:after="240"/>
        <w:jc w:val="both"/>
        <w:rPr>
          <w:rFonts w:cs="Times New Roman"/>
          <w:sz w:val="22"/>
          <w:szCs w:val="22"/>
          <w:lang w:val="es-ES"/>
        </w:rPr>
      </w:pPr>
      <w:r w:rsidRPr="004F7CD5">
        <w:rPr>
          <w:rFonts w:cs="Times New Roman"/>
          <w:sz w:val="22"/>
          <w:szCs w:val="22"/>
          <w:lang w:val="es-ES"/>
        </w:rPr>
        <w:t>Con efectos de</w:t>
      </w:r>
      <w:r w:rsidR="006C4DAB" w:rsidRPr="004F7CD5">
        <w:rPr>
          <w:rFonts w:cs="Times New Roman"/>
          <w:sz w:val="22"/>
          <w:szCs w:val="22"/>
          <w:lang w:val="es-ES"/>
        </w:rPr>
        <w:t>sde</w:t>
      </w:r>
      <w:r w:rsidRPr="004F7CD5">
        <w:rPr>
          <w:rFonts w:cs="Times New Roman"/>
          <w:sz w:val="22"/>
          <w:szCs w:val="22"/>
          <w:lang w:val="es-ES"/>
        </w:rPr>
        <w:t xml:space="preserve"> 1 de enero de 2028, y vigencia indefinida, el Impuesto se exigirá al tipo del 0 por ciento.</w:t>
      </w:r>
      <w:r w:rsidR="004F7CD5" w:rsidRPr="004F7CD5">
        <w:rPr>
          <w:rFonts w:cs="Times New Roman"/>
          <w:sz w:val="22"/>
          <w:szCs w:val="22"/>
          <w:lang w:val="es-ES"/>
        </w:rPr>
        <w:t>”</w:t>
      </w:r>
    </w:p>
    <w:bookmarkEnd w:id="2"/>
    <w:p w14:paraId="7E942B40" w14:textId="41603854" w:rsidR="00B64085" w:rsidRPr="004F7CD5" w:rsidRDefault="00B64085" w:rsidP="007C45E8">
      <w:pPr>
        <w:spacing w:after="240"/>
        <w:jc w:val="both"/>
        <w:rPr>
          <w:rFonts w:cs="Times New Roman"/>
          <w:b/>
          <w:bCs/>
          <w:sz w:val="22"/>
          <w:szCs w:val="22"/>
        </w:rPr>
      </w:pPr>
      <w:r w:rsidRPr="004F7CD5">
        <w:rPr>
          <w:rFonts w:cs="Times New Roman"/>
          <w:b/>
          <w:bCs/>
          <w:sz w:val="22"/>
          <w:szCs w:val="22"/>
          <w:lang w:val="es-ES"/>
        </w:rPr>
        <w:t>DISPOSICIONES FINALES</w:t>
      </w:r>
    </w:p>
    <w:p w14:paraId="154C2080" w14:textId="77777777" w:rsidR="00B64085" w:rsidRPr="004F7CD5" w:rsidRDefault="00B64085" w:rsidP="007C45E8">
      <w:pPr>
        <w:widowControl w:val="0"/>
        <w:spacing w:after="240"/>
        <w:jc w:val="both"/>
        <w:rPr>
          <w:rFonts w:cs="Times New Roman"/>
          <w:sz w:val="22"/>
          <w:szCs w:val="22"/>
          <w:lang w:val="es-ES"/>
        </w:rPr>
      </w:pPr>
      <w:r w:rsidRPr="004F7CD5">
        <w:rPr>
          <w:rFonts w:cs="Times New Roman"/>
          <w:b/>
          <w:sz w:val="22"/>
          <w:szCs w:val="22"/>
          <w:lang w:val="es-ES"/>
        </w:rPr>
        <w:t xml:space="preserve">Primera. </w:t>
      </w:r>
      <w:bookmarkStart w:id="4" w:name="_Hlk198549465"/>
      <w:r w:rsidRPr="004F7CD5">
        <w:rPr>
          <w:rFonts w:cs="Times New Roman"/>
          <w:b/>
          <w:sz w:val="22"/>
          <w:szCs w:val="22"/>
          <w:lang w:val="es-ES"/>
        </w:rPr>
        <w:t>Entrada en vigor</w:t>
      </w:r>
      <w:bookmarkEnd w:id="4"/>
      <w:r w:rsidRPr="004F7CD5">
        <w:rPr>
          <w:rFonts w:cs="Times New Roman"/>
          <w:b/>
          <w:sz w:val="22"/>
          <w:szCs w:val="22"/>
          <w:lang w:val="es-ES"/>
        </w:rPr>
        <w:t>.</w:t>
      </w:r>
    </w:p>
    <w:p w14:paraId="248797DB" w14:textId="42E3F7FE" w:rsidR="00B64085" w:rsidRPr="004F7CD5" w:rsidRDefault="00B64085" w:rsidP="007C45E8">
      <w:pPr>
        <w:spacing w:after="240"/>
        <w:jc w:val="both"/>
        <w:rPr>
          <w:rFonts w:cs="Times New Roman"/>
          <w:sz w:val="22"/>
          <w:szCs w:val="22"/>
          <w:lang w:val="es-ES"/>
        </w:rPr>
      </w:pPr>
      <w:r w:rsidRPr="004F7CD5">
        <w:rPr>
          <w:rFonts w:cs="Times New Roman"/>
          <w:sz w:val="22"/>
          <w:szCs w:val="22"/>
          <w:lang w:val="es-ES"/>
        </w:rPr>
        <w:t xml:space="preserve">La presente disposición general entrará en vigor </w:t>
      </w:r>
      <w:bookmarkStart w:id="5" w:name="_Hlk198548804"/>
      <w:r w:rsidRPr="004F7CD5">
        <w:rPr>
          <w:rFonts w:cs="Times New Roman"/>
          <w:sz w:val="22"/>
          <w:szCs w:val="22"/>
          <w:lang w:val="es-ES"/>
        </w:rPr>
        <w:t>el día siguiente al de su publicación en el BOTHA</w:t>
      </w:r>
      <w:bookmarkEnd w:id="5"/>
      <w:r w:rsidR="004116DC" w:rsidRPr="004F7CD5">
        <w:rPr>
          <w:rFonts w:cs="Times New Roman"/>
          <w:sz w:val="22"/>
          <w:szCs w:val="22"/>
          <w:lang w:val="es-ES"/>
        </w:rPr>
        <w:t xml:space="preserve">, </w:t>
      </w:r>
      <w:r w:rsidR="001B1A02" w:rsidRPr="004F7CD5">
        <w:rPr>
          <w:rFonts w:cs="Times New Roman"/>
          <w:sz w:val="22"/>
          <w:szCs w:val="22"/>
          <w:lang w:val="es-ES"/>
        </w:rPr>
        <w:t xml:space="preserve">con los efectos </w:t>
      </w:r>
      <w:r w:rsidR="00E245E5" w:rsidRPr="004F7CD5">
        <w:rPr>
          <w:rFonts w:cs="Times New Roman"/>
          <w:sz w:val="22"/>
          <w:szCs w:val="22"/>
          <w:lang w:val="es-ES"/>
        </w:rPr>
        <w:t>previstos en la misma.</w:t>
      </w:r>
    </w:p>
    <w:p w14:paraId="00D97FBC" w14:textId="77777777" w:rsidR="00B64085" w:rsidRPr="004F7CD5" w:rsidRDefault="00B64085" w:rsidP="007C45E8">
      <w:pPr>
        <w:widowControl w:val="0"/>
        <w:spacing w:after="240"/>
        <w:jc w:val="both"/>
        <w:rPr>
          <w:rFonts w:cs="Times New Roman"/>
          <w:sz w:val="22"/>
          <w:szCs w:val="22"/>
          <w:lang w:val="es-ES"/>
        </w:rPr>
      </w:pPr>
      <w:r w:rsidRPr="004F7CD5">
        <w:rPr>
          <w:rFonts w:cs="Times New Roman"/>
          <w:b/>
          <w:sz w:val="22"/>
          <w:szCs w:val="22"/>
          <w:lang w:val="es-ES"/>
        </w:rPr>
        <w:t>Segunda. Habilitación.</w:t>
      </w:r>
    </w:p>
    <w:p w14:paraId="3305F43D" w14:textId="77777777" w:rsidR="00B64085" w:rsidRPr="004F7CD5" w:rsidRDefault="00B64085" w:rsidP="007C45E8">
      <w:pPr>
        <w:widowControl w:val="0"/>
        <w:spacing w:after="240"/>
        <w:jc w:val="both"/>
        <w:rPr>
          <w:rFonts w:cs="Times New Roman"/>
          <w:sz w:val="22"/>
          <w:szCs w:val="22"/>
          <w:lang w:val="es-ES"/>
        </w:rPr>
      </w:pPr>
      <w:r w:rsidRPr="004F7CD5">
        <w:rPr>
          <w:rFonts w:cs="Times New Roman"/>
          <w:sz w:val="22"/>
          <w:szCs w:val="22"/>
          <w:lang w:val="es-ES"/>
        </w:rPr>
        <w:t xml:space="preserve">Se autoriza </w:t>
      </w:r>
      <w:bookmarkStart w:id="6" w:name="_Hlk198549502"/>
      <w:r w:rsidRPr="004F7CD5">
        <w:rPr>
          <w:rFonts w:cs="Times New Roman"/>
          <w:sz w:val="22"/>
          <w:szCs w:val="22"/>
          <w:lang w:val="es-ES"/>
        </w:rPr>
        <w:t xml:space="preserve">a la Diputación Foral de Álava para dictar cuantas disposiciones sean necesarias para el desarrollo y aplicación </w:t>
      </w:r>
      <w:bookmarkEnd w:id="6"/>
      <w:r w:rsidRPr="004F7CD5">
        <w:rPr>
          <w:rFonts w:cs="Times New Roman"/>
          <w:sz w:val="22"/>
          <w:szCs w:val="22"/>
          <w:lang w:val="es-ES"/>
        </w:rPr>
        <w:t>de la presente disposición general.</w:t>
      </w:r>
    </w:p>
    <w:p w14:paraId="067790B2" w14:textId="77777777" w:rsidR="00B64085" w:rsidRPr="004F7CD5" w:rsidRDefault="00B64085" w:rsidP="007C45E8">
      <w:pPr>
        <w:widowControl w:val="0"/>
        <w:spacing w:after="240"/>
        <w:jc w:val="both"/>
        <w:rPr>
          <w:rFonts w:cs="Times New Roman"/>
          <w:sz w:val="22"/>
          <w:szCs w:val="22"/>
          <w:lang w:val="es-ES"/>
        </w:rPr>
      </w:pPr>
      <w:r w:rsidRPr="004F7CD5">
        <w:rPr>
          <w:rFonts w:cs="Times New Roman"/>
          <w:b/>
          <w:sz w:val="22"/>
          <w:szCs w:val="22"/>
          <w:lang w:val="es-ES"/>
        </w:rPr>
        <w:t>Tercera.</w:t>
      </w:r>
      <w:r w:rsidRPr="004F7CD5">
        <w:rPr>
          <w:rFonts w:cs="Times New Roman"/>
          <w:sz w:val="22"/>
          <w:szCs w:val="22"/>
          <w:lang w:val="es-ES"/>
        </w:rPr>
        <w:t xml:space="preserve"> </w:t>
      </w:r>
      <w:r w:rsidRPr="004F7CD5">
        <w:rPr>
          <w:rFonts w:cs="Times New Roman"/>
          <w:b/>
          <w:sz w:val="22"/>
          <w:szCs w:val="22"/>
          <w:lang w:val="es-ES"/>
        </w:rPr>
        <w:t>Remisión a Juntas Generales.</w:t>
      </w:r>
    </w:p>
    <w:p w14:paraId="33F6B50C" w14:textId="1ABA7EB3" w:rsidR="00B64085" w:rsidRPr="004F7CD5" w:rsidRDefault="00B64085" w:rsidP="007C45E8">
      <w:pPr>
        <w:widowControl w:val="0"/>
        <w:spacing w:after="240"/>
        <w:jc w:val="both"/>
        <w:rPr>
          <w:rFonts w:cs="Times New Roman"/>
          <w:sz w:val="22"/>
          <w:szCs w:val="22"/>
          <w:lang w:val="es-ES"/>
        </w:rPr>
      </w:pPr>
      <w:r w:rsidRPr="004F7CD5">
        <w:rPr>
          <w:rFonts w:cs="Times New Roman"/>
          <w:sz w:val="22"/>
          <w:szCs w:val="22"/>
          <w:lang w:val="es-ES"/>
        </w:rPr>
        <w:t xml:space="preserve">Este Decreto Normativo de Urgencia Fiscal se someterá a las Juntas Generales de Álava para su </w:t>
      </w:r>
      <w:bookmarkStart w:id="7" w:name="_Hlk198549524"/>
      <w:r w:rsidRPr="004F7CD5">
        <w:rPr>
          <w:rFonts w:cs="Times New Roman"/>
          <w:sz w:val="22"/>
          <w:szCs w:val="22"/>
          <w:lang w:val="es-ES"/>
        </w:rPr>
        <w:t>convalidación o revocación</w:t>
      </w:r>
      <w:bookmarkEnd w:id="7"/>
      <w:r w:rsidRPr="004F7CD5">
        <w:rPr>
          <w:rFonts w:cs="Times New Roman"/>
          <w:sz w:val="22"/>
          <w:szCs w:val="22"/>
          <w:lang w:val="es-ES"/>
        </w:rPr>
        <w:t>, de conformidad con lo establecido en la normativa vigente.</w:t>
      </w:r>
    </w:p>
    <w:p w14:paraId="1A8C6E48" w14:textId="77777777" w:rsidR="00B64085" w:rsidRPr="004F7CD5" w:rsidRDefault="00B64085" w:rsidP="007C45E8">
      <w:pPr>
        <w:spacing w:after="240"/>
        <w:rPr>
          <w:rFonts w:cs="Times New Roman"/>
          <w:sz w:val="22"/>
          <w:szCs w:val="22"/>
          <w:lang w:val="es-ES"/>
        </w:rPr>
      </w:pPr>
      <w:r w:rsidRPr="004F7CD5">
        <w:rPr>
          <w:rFonts w:cs="Times New Roman"/>
          <w:sz w:val="22"/>
          <w:szCs w:val="22"/>
          <w:lang w:val="es-ES"/>
        </w:rPr>
        <w:t>Vitoria-Gasteiz.</w:t>
      </w:r>
    </w:p>
    <w:p w14:paraId="1A539137" w14:textId="77777777" w:rsidR="0000429B" w:rsidRPr="004F7CD5" w:rsidRDefault="0000429B" w:rsidP="007C45E8">
      <w:pPr>
        <w:spacing w:after="240"/>
        <w:rPr>
          <w:rFonts w:cs="Times New Roman"/>
          <w:sz w:val="22"/>
          <w:szCs w:val="22"/>
          <w:lang w:val="es-ES"/>
        </w:rPr>
      </w:pPr>
    </w:p>
    <w:p w14:paraId="193B2AEA" w14:textId="77777777" w:rsidR="0000429B" w:rsidRPr="004F7CD5" w:rsidRDefault="0000429B" w:rsidP="007C45E8">
      <w:pPr>
        <w:spacing w:after="240"/>
        <w:rPr>
          <w:rFonts w:cs="Times New Roman"/>
          <w:sz w:val="22"/>
          <w:szCs w:val="22"/>
          <w:lang w:val="es-ES"/>
        </w:rPr>
      </w:pPr>
    </w:p>
    <w:p w14:paraId="7768E215" w14:textId="77777777" w:rsidR="0000429B" w:rsidRPr="004F7CD5" w:rsidRDefault="0000429B" w:rsidP="007C45E8">
      <w:pPr>
        <w:spacing w:after="240"/>
        <w:rPr>
          <w:rFonts w:cs="Times New Roman"/>
          <w:sz w:val="22"/>
          <w:szCs w:val="22"/>
          <w:lang w:val="es-ES"/>
        </w:rPr>
      </w:pPr>
    </w:p>
    <w:tbl>
      <w:tblPr>
        <w:tblW w:w="0" w:type="auto"/>
        <w:tblLayout w:type="fixed"/>
        <w:tblCellMar>
          <w:left w:w="70" w:type="dxa"/>
          <w:right w:w="70" w:type="dxa"/>
        </w:tblCellMar>
        <w:tblLook w:val="0000" w:firstRow="0" w:lastRow="0" w:firstColumn="0" w:lastColumn="0" w:noHBand="0" w:noVBand="0"/>
      </w:tblPr>
      <w:tblGrid>
        <w:gridCol w:w="4605"/>
        <w:gridCol w:w="4605"/>
      </w:tblGrid>
      <w:tr w:rsidR="004F7CD5" w:rsidRPr="004F7CD5" w14:paraId="6516AF7E" w14:textId="77777777">
        <w:trPr>
          <w:trHeight w:val="1541"/>
        </w:trPr>
        <w:tc>
          <w:tcPr>
            <w:tcW w:w="4605" w:type="dxa"/>
          </w:tcPr>
          <w:p w14:paraId="186F84FB" w14:textId="77777777" w:rsidR="00B64085" w:rsidRPr="004F7CD5" w:rsidRDefault="00057D2D" w:rsidP="001245D4">
            <w:pPr>
              <w:rPr>
                <w:rFonts w:cs="Times New Roman"/>
                <w:b/>
                <w:sz w:val="22"/>
                <w:szCs w:val="22"/>
                <w:lang w:val="es-ES"/>
              </w:rPr>
            </w:pPr>
            <w:r w:rsidRPr="004F7CD5">
              <w:rPr>
                <w:rFonts w:cs="Times New Roman"/>
                <w:b/>
                <w:sz w:val="22"/>
                <w:szCs w:val="22"/>
                <w:lang w:val="es-ES"/>
              </w:rPr>
              <w:t>Ramiro González Vicente</w:t>
            </w:r>
          </w:p>
          <w:p w14:paraId="094D5197" w14:textId="77777777" w:rsidR="00B64085" w:rsidRPr="004F7CD5" w:rsidRDefault="00B64085" w:rsidP="001245D4">
            <w:pPr>
              <w:rPr>
                <w:rFonts w:cs="Times New Roman"/>
                <w:sz w:val="22"/>
                <w:szCs w:val="22"/>
                <w:lang w:val="es-ES"/>
              </w:rPr>
            </w:pPr>
            <w:r w:rsidRPr="004F7CD5">
              <w:rPr>
                <w:rFonts w:cs="Times New Roman"/>
                <w:sz w:val="22"/>
                <w:szCs w:val="22"/>
                <w:lang w:val="es-ES"/>
              </w:rPr>
              <w:t>Diputatu nagusia</w:t>
            </w:r>
          </w:p>
          <w:p w14:paraId="763FB2C1" w14:textId="77777777" w:rsidR="00B64085" w:rsidRPr="004F7CD5" w:rsidRDefault="00B64085" w:rsidP="001245D4">
            <w:pPr>
              <w:rPr>
                <w:rFonts w:cs="Times New Roman"/>
                <w:sz w:val="22"/>
                <w:szCs w:val="22"/>
                <w:lang w:val="es-ES"/>
              </w:rPr>
            </w:pPr>
            <w:r w:rsidRPr="004F7CD5">
              <w:rPr>
                <w:rFonts w:cs="Times New Roman"/>
                <w:sz w:val="22"/>
                <w:szCs w:val="22"/>
                <w:lang w:val="es-ES"/>
              </w:rPr>
              <w:t>Diputado General</w:t>
            </w:r>
          </w:p>
        </w:tc>
        <w:tc>
          <w:tcPr>
            <w:tcW w:w="4605" w:type="dxa"/>
          </w:tcPr>
          <w:p w14:paraId="04B994B5" w14:textId="77777777" w:rsidR="00B64085" w:rsidRPr="004F7CD5" w:rsidRDefault="00A95776" w:rsidP="001245D4">
            <w:pPr>
              <w:pStyle w:val="Ttulo4"/>
              <w:spacing w:before="0" w:after="0" w:line="240" w:lineRule="auto"/>
              <w:rPr>
                <w:rFonts w:cs="Times New Roman"/>
                <w:szCs w:val="22"/>
                <w:lang w:val="es-ES"/>
              </w:rPr>
            </w:pPr>
            <w:r w:rsidRPr="004F7CD5">
              <w:rPr>
                <w:rFonts w:cs="Times New Roman"/>
                <w:szCs w:val="22"/>
              </w:rPr>
              <w:t>Itziar Gonzalo de Zuazo</w:t>
            </w:r>
          </w:p>
          <w:p w14:paraId="4525FF58" w14:textId="77777777" w:rsidR="009E15C1" w:rsidRPr="004F7CD5" w:rsidRDefault="009E15C1" w:rsidP="001245D4">
            <w:pPr>
              <w:autoSpaceDE w:val="0"/>
              <w:autoSpaceDN w:val="0"/>
              <w:adjustRightInd w:val="0"/>
              <w:rPr>
                <w:rFonts w:cs="Times New Roman"/>
                <w:sz w:val="22"/>
                <w:szCs w:val="22"/>
                <w:lang w:val="es-ES" w:bidi="ar-SA"/>
              </w:rPr>
            </w:pPr>
            <w:r w:rsidRPr="004F7CD5">
              <w:rPr>
                <w:rFonts w:cs="Times New Roman"/>
                <w:sz w:val="22"/>
                <w:szCs w:val="22"/>
                <w:lang w:val="es-ES" w:bidi="ar-SA"/>
              </w:rPr>
              <w:t>Bigarren diputatu nagusiorde eta Ogasun, Finantza eta Aurrekontu Saileko foru diputatua</w:t>
            </w:r>
          </w:p>
          <w:p w14:paraId="5DC1B81F" w14:textId="77777777" w:rsidR="009E15C1" w:rsidRPr="004F7CD5" w:rsidRDefault="009E15C1" w:rsidP="001245D4">
            <w:pPr>
              <w:rPr>
                <w:rFonts w:cs="Times New Roman"/>
                <w:sz w:val="22"/>
                <w:szCs w:val="22"/>
              </w:rPr>
            </w:pPr>
            <w:r w:rsidRPr="004F7CD5">
              <w:rPr>
                <w:rFonts w:cs="Times New Roman"/>
                <w:sz w:val="22"/>
                <w:szCs w:val="22"/>
                <w:lang w:val="es-ES" w:bidi="ar-SA"/>
              </w:rPr>
              <w:t>Segunda teniente de Diputado General y Diputada Foral del Departamento de Hacienda, Finanzas y Presupuestos</w:t>
            </w:r>
          </w:p>
          <w:p w14:paraId="4C39EBC5" w14:textId="541F0595" w:rsidR="00B64085" w:rsidRPr="004F7CD5" w:rsidRDefault="00B64085" w:rsidP="001245D4">
            <w:pPr>
              <w:rPr>
                <w:rFonts w:cs="Times New Roman"/>
                <w:sz w:val="22"/>
                <w:szCs w:val="22"/>
                <w:lang w:val="es-ES"/>
              </w:rPr>
            </w:pPr>
          </w:p>
        </w:tc>
      </w:tr>
      <w:tr w:rsidR="00B64085" w:rsidRPr="004F7CD5" w14:paraId="327098E8" w14:textId="77777777">
        <w:tc>
          <w:tcPr>
            <w:tcW w:w="4605" w:type="dxa"/>
          </w:tcPr>
          <w:p w14:paraId="62B47BEA" w14:textId="77777777" w:rsidR="001245D4" w:rsidRPr="004F7CD5" w:rsidRDefault="001245D4" w:rsidP="001245D4">
            <w:pPr>
              <w:rPr>
                <w:rFonts w:cs="Times New Roman"/>
                <w:b/>
                <w:sz w:val="22"/>
                <w:szCs w:val="22"/>
                <w:lang w:val="es-ES"/>
              </w:rPr>
            </w:pPr>
          </w:p>
          <w:p w14:paraId="1E3EEFB4" w14:textId="77777777" w:rsidR="001245D4" w:rsidRPr="004F7CD5" w:rsidRDefault="001245D4" w:rsidP="001245D4">
            <w:pPr>
              <w:rPr>
                <w:rFonts w:cs="Times New Roman"/>
                <w:b/>
                <w:sz w:val="22"/>
                <w:szCs w:val="22"/>
                <w:lang w:val="es-ES"/>
              </w:rPr>
            </w:pPr>
          </w:p>
          <w:p w14:paraId="625E206E" w14:textId="77777777" w:rsidR="001245D4" w:rsidRPr="004F7CD5" w:rsidRDefault="001245D4" w:rsidP="001245D4">
            <w:pPr>
              <w:rPr>
                <w:rFonts w:cs="Times New Roman"/>
                <w:b/>
                <w:sz w:val="22"/>
                <w:szCs w:val="22"/>
                <w:lang w:val="es-ES"/>
              </w:rPr>
            </w:pPr>
          </w:p>
          <w:p w14:paraId="6E22CFA7" w14:textId="77777777" w:rsidR="001245D4" w:rsidRPr="004F7CD5" w:rsidRDefault="001245D4" w:rsidP="001245D4">
            <w:pPr>
              <w:rPr>
                <w:rFonts w:cs="Times New Roman"/>
                <w:b/>
                <w:sz w:val="22"/>
                <w:szCs w:val="22"/>
                <w:lang w:val="es-ES"/>
              </w:rPr>
            </w:pPr>
          </w:p>
          <w:p w14:paraId="32576731" w14:textId="500F1844" w:rsidR="00B64085" w:rsidRPr="004F7CD5" w:rsidRDefault="007B00AB" w:rsidP="001245D4">
            <w:pPr>
              <w:rPr>
                <w:rFonts w:cs="Times New Roman"/>
                <w:b/>
                <w:sz w:val="22"/>
                <w:szCs w:val="22"/>
                <w:lang w:val="es-ES"/>
              </w:rPr>
            </w:pPr>
            <w:r w:rsidRPr="004F7CD5">
              <w:rPr>
                <w:rFonts w:cs="Times New Roman"/>
                <w:b/>
                <w:sz w:val="22"/>
                <w:szCs w:val="22"/>
                <w:lang w:val="es-ES"/>
              </w:rPr>
              <w:t>María José Perea Urteaga</w:t>
            </w:r>
          </w:p>
          <w:p w14:paraId="5E1E8449" w14:textId="77777777" w:rsidR="00B64085" w:rsidRPr="004F7CD5" w:rsidRDefault="00B64085" w:rsidP="001245D4">
            <w:pPr>
              <w:rPr>
                <w:rFonts w:cs="Times New Roman"/>
                <w:sz w:val="22"/>
                <w:szCs w:val="22"/>
                <w:lang w:val="es-ES"/>
              </w:rPr>
            </w:pPr>
            <w:r w:rsidRPr="004F7CD5">
              <w:rPr>
                <w:rFonts w:cs="Times New Roman"/>
                <w:sz w:val="22"/>
                <w:szCs w:val="22"/>
                <w:lang w:val="es-ES"/>
              </w:rPr>
              <w:t>Ogasun zuzendaria</w:t>
            </w:r>
          </w:p>
          <w:p w14:paraId="53C5DB48" w14:textId="38B5E68A" w:rsidR="00B64085" w:rsidRPr="004F7CD5" w:rsidRDefault="00B64085" w:rsidP="001245D4">
            <w:pPr>
              <w:rPr>
                <w:rFonts w:cs="Times New Roman"/>
                <w:sz w:val="22"/>
                <w:szCs w:val="22"/>
                <w:lang w:val="es-ES"/>
              </w:rPr>
            </w:pPr>
            <w:r w:rsidRPr="004F7CD5">
              <w:rPr>
                <w:rFonts w:cs="Times New Roman"/>
                <w:sz w:val="22"/>
                <w:szCs w:val="22"/>
                <w:lang w:val="es-ES"/>
              </w:rPr>
              <w:t>Director</w:t>
            </w:r>
            <w:r w:rsidR="00057D2D" w:rsidRPr="004F7CD5">
              <w:rPr>
                <w:rFonts w:cs="Times New Roman"/>
                <w:sz w:val="22"/>
                <w:szCs w:val="22"/>
                <w:lang w:val="es-ES"/>
              </w:rPr>
              <w:t>a</w:t>
            </w:r>
            <w:r w:rsidRPr="004F7CD5">
              <w:rPr>
                <w:rFonts w:cs="Times New Roman"/>
                <w:sz w:val="22"/>
                <w:szCs w:val="22"/>
                <w:lang w:val="es-ES"/>
              </w:rPr>
              <w:t xml:space="preserve"> de Hacienda</w:t>
            </w:r>
          </w:p>
        </w:tc>
        <w:tc>
          <w:tcPr>
            <w:tcW w:w="4605" w:type="dxa"/>
          </w:tcPr>
          <w:p w14:paraId="687A2F2C" w14:textId="77777777" w:rsidR="00B64085" w:rsidRPr="004F7CD5" w:rsidRDefault="00B64085" w:rsidP="001245D4">
            <w:pPr>
              <w:rPr>
                <w:rFonts w:cs="Times New Roman"/>
                <w:sz w:val="22"/>
                <w:szCs w:val="22"/>
                <w:lang w:val="es-ES"/>
              </w:rPr>
            </w:pPr>
          </w:p>
        </w:tc>
      </w:tr>
    </w:tbl>
    <w:p w14:paraId="0BF1A211" w14:textId="77777777" w:rsidR="00B64085" w:rsidRPr="004F7CD5" w:rsidRDefault="00B64085" w:rsidP="007C45E8">
      <w:pPr>
        <w:widowControl w:val="0"/>
        <w:spacing w:after="240"/>
        <w:rPr>
          <w:rFonts w:cs="Times New Roman"/>
          <w:sz w:val="22"/>
          <w:szCs w:val="22"/>
          <w:lang w:val="es-ES"/>
        </w:rPr>
      </w:pPr>
    </w:p>
    <w:sectPr w:rsidR="00B64085" w:rsidRPr="004F7CD5" w:rsidSect="00420950">
      <w:headerReference w:type="default" r:id="rId8"/>
      <w:footerReference w:type="default" r:id="rId9"/>
      <w:headerReference w:type="first" r:id="rId10"/>
      <w:footerReference w:type="first" r:id="rId11"/>
      <w:pgSz w:w="11907" w:h="16840" w:code="9"/>
      <w:pgMar w:top="2835" w:right="1134" w:bottom="1418" w:left="1701" w:header="851"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9569E9" w14:textId="77777777" w:rsidR="000D20F8" w:rsidRDefault="000D20F8">
      <w:r>
        <w:separator/>
      </w:r>
    </w:p>
  </w:endnote>
  <w:endnote w:type="continuationSeparator" w:id="0">
    <w:p w14:paraId="7F405660" w14:textId="77777777" w:rsidR="000D20F8" w:rsidRDefault="000D20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798C5" w14:textId="77777777" w:rsidR="00B64085" w:rsidRDefault="00B64085">
    <w:pPr>
      <w:pStyle w:val="Piedepgina"/>
      <w:tabs>
        <w:tab w:val="clear" w:pos="4252"/>
        <w:tab w:val="clear" w:pos="8504"/>
      </w:tabs>
      <w:jc w:val="right"/>
    </w:pPr>
    <w:r>
      <w:rPr>
        <w:rStyle w:val="Nmerodepgina"/>
      </w:rPr>
      <w:fldChar w:fldCharType="begin"/>
    </w:r>
    <w:r>
      <w:rPr>
        <w:rStyle w:val="Nmerodepgina"/>
      </w:rPr>
      <w:instrText xml:space="preserve"> PAGE </w:instrText>
    </w:r>
    <w:r>
      <w:rPr>
        <w:rStyle w:val="Nmerodepgina"/>
      </w:rPr>
      <w:fldChar w:fldCharType="separate"/>
    </w:r>
    <w:r w:rsidR="001A3F98">
      <w:rPr>
        <w:rStyle w:val="Nmerodepgina"/>
        <w:noProof/>
      </w:rPr>
      <w:t>2</w:t>
    </w:r>
    <w:r>
      <w:rPr>
        <w:rStyle w:val="Nmerodepgina"/>
      </w:rPr>
      <w:fldChar w:fldCharType="end"/>
    </w:r>
    <w:r>
      <w:rPr>
        <w:rStyle w:val="Nmerodepgina"/>
      </w:rPr>
      <w:t>/</w:t>
    </w:r>
    <w:r>
      <w:rPr>
        <w:rStyle w:val="Nmerodepgina"/>
      </w:rPr>
      <w:fldChar w:fldCharType="begin"/>
    </w:r>
    <w:r>
      <w:rPr>
        <w:rStyle w:val="Nmerodepgina"/>
      </w:rPr>
      <w:instrText xml:space="preserve"> NUMPAGES </w:instrText>
    </w:r>
    <w:r>
      <w:rPr>
        <w:rStyle w:val="Nmerodepgina"/>
      </w:rPr>
      <w:fldChar w:fldCharType="separate"/>
    </w:r>
    <w:r w:rsidR="001A3F98">
      <w:rPr>
        <w:rStyle w:val="Nmerodepgina"/>
        <w:noProof/>
      </w:rPr>
      <w:t>2</w:t>
    </w:r>
    <w:r>
      <w:rPr>
        <w:rStyle w:val="Nmerodepgina"/>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43DA0" w14:textId="77777777" w:rsidR="00B64085" w:rsidRDefault="00B64085">
    <w:pPr>
      <w:pStyle w:val="Piedepgina"/>
      <w:tabs>
        <w:tab w:val="clear" w:pos="4252"/>
        <w:tab w:val="clear" w:pos="8504"/>
        <w:tab w:val="right" w:pos="9072"/>
      </w:tabs>
    </w:pPr>
    <w:r>
      <w:tab/>
    </w:r>
    <w:r>
      <w:rPr>
        <w:rStyle w:val="Nmerodepgina"/>
      </w:rPr>
      <w:fldChar w:fldCharType="begin"/>
    </w:r>
    <w:r>
      <w:rPr>
        <w:rStyle w:val="Nmerodepgina"/>
      </w:rPr>
      <w:instrText xml:space="preserve"> PAGE </w:instrText>
    </w:r>
    <w:r>
      <w:rPr>
        <w:rStyle w:val="Nmerodepgina"/>
      </w:rPr>
      <w:fldChar w:fldCharType="separate"/>
    </w:r>
    <w:r w:rsidR="001A3F98">
      <w:rPr>
        <w:rStyle w:val="Nmerodepgina"/>
        <w:noProof/>
      </w:rPr>
      <w:t>1</w:t>
    </w:r>
    <w:r>
      <w:rPr>
        <w:rStyle w:val="Nmerodepgina"/>
      </w:rPr>
      <w:fldChar w:fldCharType="end"/>
    </w:r>
    <w:r>
      <w:t>/</w:t>
    </w:r>
    <w:r>
      <w:rPr>
        <w:rStyle w:val="Nmerodepgina"/>
      </w:rPr>
      <w:fldChar w:fldCharType="begin"/>
    </w:r>
    <w:r>
      <w:rPr>
        <w:rStyle w:val="Nmerodepgina"/>
      </w:rPr>
      <w:instrText xml:space="preserve"> NUMPAGES </w:instrText>
    </w:r>
    <w:r>
      <w:rPr>
        <w:rStyle w:val="Nmerodepgina"/>
      </w:rPr>
      <w:fldChar w:fldCharType="separate"/>
    </w:r>
    <w:r w:rsidR="001A3F98">
      <w:rPr>
        <w:rStyle w:val="Nmerodepgina"/>
        <w:noProof/>
      </w:rPr>
      <w:t>2</w:t>
    </w:r>
    <w:r>
      <w:rPr>
        <w:rStyle w:val="Nmerodepgina"/>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11ADF8" w14:textId="77777777" w:rsidR="000D20F8" w:rsidRDefault="000D20F8">
      <w:r>
        <w:separator/>
      </w:r>
    </w:p>
  </w:footnote>
  <w:footnote w:type="continuationSeparator" w:id="0">
    <w:p w14:paraId="3F47990D" w14:textId="77777777" w:rsidR="000D20F8" w:rsidRDefault="000D20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70" w:type="dxa"/>
      <w:tblBorders>
        <w:insideH w:val="single" w:sz="4" w:space="0" w:color="auto"/>
      </w:tblBorders>
      <w:tblLayout w:type="fixed"/>
      <w:tblCellMar>
        <w:left w:w="70" w:type="dxa"/>
        <w:right w:w="70" w:type="dxa"/>
      </w:tblCellMar>
      <w:tblLook w:val="0000" w:firstRow="0" w:lastRow="0" w:firstColumn="0" w:lastColumn="0" w:noHBand="0" w:noVBand="0"/>
    </w:tblPr>
    <w:tblGrid>
      <w:gridCol w:w="3856"/>
      <w:gridCol w:w="1361"/>
      <w:gridCol w:w="3856"/>
    </w:tblGrid>
    <w:tr w:rsidR="00B64085" w14:paraId="6AEAE153" w14:textId="77777777">
      <w:trPr>
        <w:cantSplit/>
        <w:trHeight w:val="338"/>
      </w:trPr>
      <w:tc>
        <w:tcPr>
          <w:tcW w:w="3856" w:type="dxa"/>
        </w:tcPr>
        <w:p w14:paraId="76B23B28" w14:textId="77777777" w:rsidR="00B64085" w:rsidRDefault="00B64085">
          <w:pPr>
            <w:pStyle w:val="Encabezado"/>
          </w:pPr>
        </w:p>
      </w:tc>
      <w:tc>
        <w:tcPr>
          <w:tcW w:w="1361" w:type="dxa"/>
          <w:vMerge w:val="restart"/>
        </w:tcPr>
        <w:p w14:paraId="2E9475FA" w14:textId="77777777" w:rsidR="00B64085" w:rsidRDefault="004F7CD5">
          <w:pPr>
            <w:pStyle w:val="Encabezado"/>
            <w:jc w:val="center"/>
          </w:pPr>
          <w:r>
            <w:pict w14:anchorId="67F73BB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pt;height:36pt" fillcolor="window">
                <v:imagedata r:id="rId1" o:title="S MBOLO 12 X 12"/>
              </v:shape>
            </w:pict>
          </w:r>
        </w:p>
      </w:tc>
      <w:tc>
        <w:tcPr>
          <w:tcW w:w="3856" w:type="dxa"/>
        </w:tcPr>
        <w:p w14:paraId="107EC8D2" w14:textId="77777777" w:rsidR="00B64085" w:rsidRDefault="00B64085">
          <w:pPr>
            <w:pStyle w:val="Encabezado"/>
          </w:pPr>
        </w:p>
      </w:tc>
    </w:tr>
    <w:tr w:rsidR="00B64085" w14:paraId="3DBDBD8B" w14:textId="77777777">
      <w:trPr>
        <w:cantSplit/>
        <w:trHeight w:val="337"/>
      </w:trPr>
      <w:tc>
        <w:tcPr>
          <w:tcW w:w="3856" w:type="dxa"/>
        </w:tcPr>
        <w:p w14:paraId="4FD32077" w14:textId="77777777" w:rsidR="00B64085" w:rsidRDefault="00B64085">
          <w:pPr>
            <w:pStyle w:val="Encabezado"/>
          </w:pPr>
        </w:p>
      </w:tc>
      <w:tc>
        <w:tcPr>
          <w:tcW w:w="1361" w:type="dxa"/>
          <w:vMerge/>
        </w:tcPr>
        <w:p w14:paraId="7191640C" w14:textId="77777777" w:rsidR="00B64085" w:rsidRDefault="00B64085">
          <w:pPr>
            <w:pStyle w:val="Encabezado"/>
            <w:jc w:val="center"/>
          </w:pPr>
        </w:p>
      </w:tc>
      <w:tc>
        <w:tcPr>
          <w:tcW w:w="3856" w:type="dxa"/>
        </w:tcPr>
        <w:p w14:paraId="71B812FF" w14:textId="77777777" w:rsidR="00B64085" w:rsidRDefault="00B64085">
          <w:pPr>
            <w:pStyle w:val="Encabezado"/>
          </w:pPr>
        </w:p>
      </w:tc>
    </w:tr>
  </w:tbl>
  <w:p w14:paraId="331D4F8B" w14:textId="77777777" w:rsidR="00B64085" w:rsidRDefault="00B64085">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064" w:type="dxa"/>
      <w:tblLayout w:type="fixed"/>
      <w:tblCellMar>
        <w:left w:w="70" w:type="dxa"/>
        <w:right w:w="70" w:type="dxa"/>
      </w:tblCellMar>
      <w:tblLook w:val="0000" w:firstRow="0" w:lastRow="0" w:firstColumn="0" w:lastColumn="0" w:noHBand="0" w:noVBand="0"/>
    </w:tblPr>
    <w:tblGrid>
      <w:gridCol w:w="6804"/>
      <w:gridCol w:w="3402"/>
    </w:tblGrid>
    <w:tr w:rsidR="00B64085" w14:paraId="6BD4CF98" w14:textId="77777777">
      <w:tc>
        <w:tcPr>
          <w:tcW w:w="6804" w:type="dxa"/>
        </w:tcPr>
        <w:p w14:paraId="1DD4B789" w14:textId="77777777" w:rsidR="00B64085" w:rsidRDefault="00B64085">
          <w:pPr>
            <w:pStyle w:val="Encabezado"/>
            <w:tabs>
              <w:tab w:val="clear" w:pos="4252"/>
              <w:tab w:val="clear" w:pos="8504"/>
            </w:tabs>
            <w:spacing w:after="1200"/>
            <w:ind w:left="74"/>
            <w:rPr>
              <w:rFonts w:ascii="Arial" w:hAnsi="Arial"/>
              <w:noProof/>
              <w:sz w:val="16"/>
            </w:rPr>
          </w:pPr>
          <w:r>
            <w:rPr>
              <w:rFonts w:ascii="Arial" w:hAnsi="Arial"/>
              <w:noProof/>
              <w:sz w:val="16"/>
            </w:rPr>
            <w:object w:dxaOrig="3301" w:dyaOrig="1126" w14:anchorId="12BAA8A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65.75pt;height:57.75pt" fillcolor="window">
                <v:imagedata r:id="rId1" o:title=""/>
              </v:shape>
              <o:OLEObject Type="Embed" ProgID="Word.Picture.8" ShapeID="_x0000_i1026" DrawAspect="Content" ObjectID="_1845805768" r:id="rId2"/>
            </w:object>
          </w:r>
        </w:p>
        <w:p w14:paraId="0491C96E" w14:textId="77777777" w:rsidR="00B64085" w:rsidRDefault="00B64085">
          <w:pPr>
            <w:pStyle w:val="Encabezado"/>
            <w:ind w:left="1064"/>
            <w:rPr>
              <w:rFonts w:ascii="Arial" w:hAnsi="Arial"/>
              <w:noProof/>
              <w:sz w:val="16"/>
            </w:rPr>
          </w:pPr>
        </w:p>
      </w:tc>
      <w:tc>
        <w:tcPr>
          <w:tcW w:w="3402" w:type="dxa"/>
        </w:tcPr>
        <w:p w14:paraId="67E93F73" w14:textId="77777777" w:rsidR="00B64085" w:rsidRDefault="00A41DB8">
          <w:pPr>
            <w:pStyle w:val="Encabezado"/>
            <w:tabs>
              <w:tab w:val="clear" w:pos="4252"/>
            </w:tabs>
            <w:spacing w:after="40" w:line="240" w:lineRule="exact"/>
            <w:ind w:left="-68"/>
            <w:rPr>
              <w:rFonts w:ascii="Arial" w:hAnsi="Arial"/>
              <w:b/>
              <w:noProof/>
              <w:sz w:val="18"/>
            </w:rPr>
          </w:pPr>
          <w:r>
            <w:rPr>
              <w:rFonts w:ascii="Arial" w:hAnsi="Arial"/>
              <w:b/>
              <w:noProof/>
              <w:sz w:val="18"/>
            </w:rPr>
            <w:t>Foru Gobernu Kontseilua</w:t>
          </w:r>
        </w:p>
        <w:p w14:paraId="7A340B58" w14:textId="77777777" w:rsidR="00B64085" w:rsidRDefault="00B64085">
          <w:pPr>
            <w:pStyle w:val="Encabezado"/>
            <w:tabs>
              <w:tab w:val="clear" w:pos="4252"/>
            </w:tabs>
            <w:spacing w:after="240" w:line="240" w:lineRule="exact"/>
            <w:ind w:left="-68"/>
            <w:rPr>
              <w:rFonts w:ascii="Arial" w:hAnsi="Arial"/>
              <w:b/>
              <w:noProof/>
              <w:sz w:val="18"/>
            </w:rPr>
          </w:pPr>
          <w:r>
            <w:rPr>
              <w:rFonts w:ascii="Arial" w:hAnsi="Arial"/>
              <w:b/>
              <w:noProof/>
              <w:sz w:val="18"/>
            </w:rPr>
            <w:t xml:space="preserve">Consejo de </w:t>
          </w:r>
          <w:r w:rsidR="00A41DB8">
            <w:rPr>
              <w:rFonts w:ascii="Arial" w:hAnsi="Arial"/>
              <w:b/>
              <w:noProof/>
              <w:sz w:val="18"/>
            </w:rPr>
            <w:t>Gobierno Foral</w:t>
          </w:r>
        </w:p>
        <w:p w14:paraId="39A436BD" w14:textId="77777777" w:rsidR="00B64085" w:rsidRDefault="00B64085">
          <w:pPr>
            <w:pStyle w:val="Encabezado"/>
            <w:tabs>
              <w:tab w:val="clear" w:pos="4252"/>
            </w:tabs>
            <w:ind w:left="-70"/>
            <w:rPr>
              <w:rFonts w:ascii="Arial" w:hAnsi="Arial"/>
              <w:noProof/>
              <w:sz w:val="18"/>
            </w:rPr>
          </w:pPr>
        </w:p>
      </w:tc>
    </w:tr>
  </w:tbl>
  <w:p w14:paraId="5E2CD960" w14:textId="77777777" w:rsidR="00B64085" w:rsidRDefault="00B64085">
    <w:pPr>
      <w:pStyle w:val="Encabezado"/>
      <w:pBdr>
        <w:top w:val="single" w:sz="4" w:space="1" w:color="auto"/>
      </w:pBdr>
      <w:tabs>
        <w:tab w:val="clear" w:pos="4252"/>
        <w:tab w:val="clear" w:pos="8504"/>
      </w:tabs>
      <w:ind w:left="11" w:right="28"/>
      <w:rPr>
        <w:rFonts w:ascii="Arial" w:hAnsi="Arial"/>
        <w:noProof/>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045F1"/>
    <w:multiLevelType w:val="multilevel"/>
    <w:tmpl w:val="C1021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19D406F"/>
    <w:multiLevelType w:val="multilevel"/>
    <w:tmpl w:val="62B05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9654CE"/>
    <w:multiLevelType w:val="multilevel"/>
    <w:tmpl w:val="6A90A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DE439E1"/>
    <w:multiLevelType w:val="multilevel"/>
    <w:tmpl w:val="71D8E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77774021">
    <w:abstractNumId w:val="2"/>
  </w:num>
  <w:num w:numId="2" w16cid:durableId="573004833">
    <w:abstractNumId w:val="3"/>
  </w:num>
  <w:num w:numId="3" w16cid:durableId="482355623">
    <w:abstractNumId w:val="0"/>
  </w:num>
  <w:num w:numId="4" w16cid:durableId="10462491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ctiveWritingStyle w:appName="MSWord" w:lang="es-ES_tradnl" w:vendorID="9" w:dllVersion="512" w:checkStyle="1"/>
  <w:activeWritingStyle w:appName="MSWord" w:lang="es-ES" w:vendorID="9" w:dllVersion="512" w:checkStyle="1"/>
  <w:attachedTemplate r:id="rId1"/>
  <w:doNotTrackMoves/>
  <w:defaultTabStop w:val="708"/>
  <w:hyphenationZone w:val="425"/>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usePrinterMetrics/>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06F2F"/>
    <w:rsid w:val="0000429B"/>
    <w:rsid w:val="00005D55"/>
    <w:rsid w:val="000079CE"/>
    <w:rsid w:val="00023A37"/>
    <w:rsid w:val="000315D2"/>
    <w:rsid w:val="00033B0F"/>
    <w:rsid w:val="00034F47"/>
    <w:rsid w:val="00036D78"/>
    <w:rsid w:val="00044009"/>
    <w:rsid w:val="000449FB"/>
    <w:rsid w:val="0005538A"/>
    <w:rsid w:val="00056177"/>
    <w:rsid w:val="00056990"/>
    <w:rsid w:val="00057D2D"/>
    <w:rsid w:val="000611CA"/>
    <w:rsid w:val="0006300B"/>
    <w:rsid w:val="00071F57"/>
    <w:rsid w:val="0007531B"/>
    <w:rsid w:val="000810C8"/>
    <w:rsid w:val="000825C3"/>
    <w:rsid w:val="0009563A"/>
    <w:rsid w:val="000A5065"/>
    <w:rsid w:val="000B59A4"/>
    <w:rsid w:val="000D143E"/>
    <w:rsid w:val="000D20F8"/>
    <w:rsid w:val="000E56A4"/>
    <w:rsid w:val="000E5B92"/>
    <w:rsid w:val="001245D4"/>
    <w:rsid w:val="00125F18"/>
    <w:rsid w:val="001371E6"/>
    <w:rsid w:val="00145072"/>
    <w:rsid w:val="00145B34"/>
    <w:rsid w:val="00171903"/>
    <w:rsid w:val="001831B2"/>
    <w:rsid w:val="001866BB"/>
    <w:rsid w:val="001A3F98"/>
    <w:rsid w:val="001A7C38"/>
    <w:rsid w:val="001B0B8A"/>
    <w:rsid w:val="001B1A02"/>
    <w:rsid w:val="001C7EA0"/>
    <w:rsid w:val="001D1781"/>
    <w:rsid w:val="001F1C95"/>
    <w:rsid w:val="00201B38"/>
    <w:rsid w:val="00201F10"/>
    <w:rsid w:val="0020712E"/>
    <w:rsid w:val="00216AE7"/>
    <w:rsid w:val="00220E1E"/>
    <w:rsid w:val="002258E9"/>
    <w:rsid w:val="0023546B"/>
    <w:rsid w:val="00237812"/>
    <w:rsid w:val="00243398"/>
    <w:rsid w:val="0025366B"/>
    <w:rsid w:val="00260B63"/>
    <w:rsid w:val="00281D67"/>
    <w:rsid w:val="002904BF"/>
    <w:rsid w:val="00293B57"/>
    <w:rsid w:val="002B1B1A"/>
    <w:rsid w:val="002B5998"/>
    <w:rsid w:val="002D63D9"/>
    <w:rsid w:val="002E165E"/>
    <w:rsid w:val="002E2113"/>
    <w:rsid w:val="002F15D0"/>
    <w:rsid w:val="002F329A"/>
    <w:rsid w:val="003051E8"/>
    <w:rsid w:val="0030604F"/>
    <w:rsid w:val="0031704D"/>
    <w:rsid w:val="00320DC0"/>
    <w:rsid w:val="003275EB"/>
    <w:rsid w:val="00336948"/>
    <w:rsid w:val="003823E5"/>
    <w:rsid w:val="00382512"/>
    <w:rsid w:val="00390CF7"/>
    <w:rsid w:val="003A1BE2"/>
    <w:rsid w:val="003C2FD4"/>
    <w:rsid w:val="003C493D"/>
    <w:rsid w:val="003E7444"/>
    <w:rsid w:val="003F42EA"/>
    <w:rsid w:val="004116DC"/>
    <w:rsid w:val="00412A76"/>
    <w:rsid w:val="00420950"/>
    <w:rsid w:val="004355A0"/>
    <w:rsid w:val="004438F4"/>
    <w:rsid w:val="00452BCE"/>
    <w:rsid w:val="00473138"/>
    <w:rsid w:val="00481CBD"/>
    <w:rsid w:val="004C0793"/>
    <w:rsid w:val="004C2BEA"/>
    <w:rsid w:val="004D317F"/>
    <w:rsid w:val="004D36E6"/>
    <w:rsid w:val="004F7CD5"/>
    <w:rsid w:val="00501273"/>
    <w:rsid w:val="005018BD"/>
    <w:rsid w:val="005310C0"/>
    <w:rsid w:val="005322DC"/>
    <w:rsid w:val="00534A8C"/>
    <w:rsid w:val="00554769"/>
    <w:rsid w:val="00563898"/>
    <w:rsid w:val="005658E4"/>
    <w:rsid w:val="005703B0"/>
    <w:rsid w:val="00571BDF"/>
    <w:rsid w:val="00577853"/>
    <w:rsid w:val="0058221D"/>
    <w:rsid w:val="00584ECD"/>
    <w:rsid w:val="005865F0"/>
    <w:rsid w:val="00591D14"/>
    <w:rsid w:val="00592AE3"/>
    <w:rsid w:val="00593FD0"/>
    <w:rsid w:val="005950F7"/>
    <w:rsid w:val="005A4171"/>
    <w:rsid w:val="005B0F59"/>
    <w:rsid w:val="005B445B"/>
    <w:rsid w:val="005C00A5"/>
    <w:rsid w:val="005C4EFA"/>
    <w:rsid w:val="005D19A0"/>
    <w:rsid w:val="005D31CD"/>
    <w:rsid w:val="005D497F"/>
    <w:rsid w:val="005F4F7F"/>
    <w:rsid w:val="0061218E"/>
    <w:rsid w:val="00612CB9"/>
    <w:rsid w:val="00613153"/>
    <w:rsid w:val="00620F7B"/>
    <w:rsid w:val="00623887"/>
    <w:rsid w:val="006326CE"/>
    <w:rsid w:val="006402AF"/>
    <w:rsid w:val="00646D65"/>
    <w:rsid w:val="00660A72"/>
    <w:rsid w:val="006628CB"/>
    <w:rsid w:val="006701F3"/>
    <w:rsid w:val="0067454B"/>
    <w:rsid w:val="00686705"/>
    <w:rsid w:val="00692B65"/>
    <w:rsid w:val="00693A57"/>
    <w:rsid w:val="006958AF"/>
    <w:rsid w:val="00696EC5"/>
    <w:rsid w:val="006A0388"/>
    <w:rsid w:val="006A1A5B"/>
    <w:rsid w:val="006B1261"/>
    <w:rsid w:val="006B1509"/>
    <w:rsid w:val="006B3922"/>
    <w:rsid w:val="006C04C9"/>
    <w:rsid w:val="006C0666"/>
    <w:rsid w:val="006C4DAB"/>
    <w:rsid w:val="006C5B3C"/>
    <w:rsid w:val="006C5D60"/>
    <w:rsid w:val="006D1ACE"/>
    <w:rsid w:val="006D381E"/>
    <w:rsid w:val="006E01E1"/>
    <w:rsid w:val="006E3E69"/>
    <w:rsid w:val="006F2638"/>
    <w:rsid w:val="006F37C2"/>
    <w:rsid w:val="006F4014"/>
    <w:rsid w:val="006F594A"/>
    <w:rsid w:val="006F6895"/>
    <w:rsid w:val="0070004C"/>
    <w:rsid w:val="00716037"/>
    <w:rsid w:val="007330B6"/>
    <w:rsid w:val="0074091E"/>
    <w:rsid w:val="00741E10"/>
    <w:rsid w:val="00764634"/>
    <w:rsid w:val="00771490"/>
    <w:rsid w:val="0077271E"/>
    <w:rsid w:val="0079724D"/>
    <w:rsid w:val="007974A1"/>
    <w:rsid w:val="007A5BC3"/>
    <w:rsid w:val="007A6024"/>
    <w:rsid w:val="007B00AB"/>
    <w:rsid w:val="007C0D4E"/>
    <w:rsid w:val="007C45E8"/>
    <w:rsid w:val="007C70EE"/>
    <w:rsid w:val="007D331E"/>
    <w:rsid w:val="007E7A71"/>
    <w:rsid w:val="007F22B6"/>
    <w:rsid w:val="007F2E8E"/>
    <w:rsid w:val="00806E86"/>
    <w:rsid w:val="00810140"/>
    <w:rsid w:val="00813A70"/>
    <w:rsid w:val="008176D4"/>
    <w:rsid w:val="00825A2A"/>
    <w:rsid w:val="00827C25"/>
    <w:rsid w:val="008354E0"/>
    <w:rsid w:val="00837ADD"/>
    <w:rsid w:val="008442CB"/>
    <w:rsid w:val="0085390C"/>
    <w:rsid w:val="00864D1D"/>
    <w:rsid w:val="00882981"/>
    <w:rsid w:val="00892908"/>
    <w:rsid w:val="00894056"/>
    <w:rsid w:val="008A6817"/>
    <w:rsid w:val="008B212C"/>
    <w:rsid w:val="008D1430"/>
    <w:rsid w:val="008D1B06"/>
    <w:rsid w:val="008E16BC"/>
    <w:rsid w:val="008E2371"/>
    <w:rsid w:val="008F01F7"/>
    <w:rsid w:val="0090431E"/>
    <w:rsid w:val="00907FBB"/>
    <w:rsid w:val="00913405"/>
    <w:rsid w:val="0092219D"/>
    <w:rsid w:val="00926E07"/>
    <w:rsid w:val="009274D5"/>
    <w:rsid w:val="009353E7"/>
    <w:rsid w:val="009514B1"/>
    <w:rsid w:val="009570CE"/>
    <w:rsid w:val="00990083"/>
    <w:rsid w:val="009A2214"/>
    <w:rsid w:val="009A5A80"/>
    <w:rsid w:val="009C014F"/>
    <w:rsid w:val="009D2B25"/>
    <w:rsid w:val="009D7889"/>
    <w:rsid w:val="009E08CD"/>
    <w:rsid w:val="009E15C1"/>
    <w:rsid w:val="009E363C"/>
    <w:rsid w:val="009F018A"/>
    <w:rsid w:val="009F5D9F"/>
    <w:rsid w:val="009F7857"/>
    <w:rsid w:val="00A00C62"/>
    <w:rsid w:val="00A071F1"/>
    <w:rsid w:val="00A153A1"/>
    <w:rsid w:val="00A27151"/>
    <w:rsid w:val="00A36D39"/>
    <w:rsid w:val="00A41DB8"/>
    <w:rsid w:val="00A5060A"/>
    <w:rsid w:val="00A61055"/>
    <w:rsid w:val="00A611A4"/>
    <w:rsid w:val="00A64499"/>
    <w:rsid w:val="00A76FEC"/>
    <w:rsid w:val="00A8537F"/>
    <w:rsid w:val="00A95776"/>
    <w:rsid w:val="00AB533E"/>
    <w:rsid w:val="00AB7B4E"/>
    <w:rsid w:val="00AC33B4"/>
    <w:rsid w:val="00AC4C5B"/>
    <w:rsid w:val="00AD14E6"/>
    <w:rsid w:val="00AF3A21"/>
    <w:rsid w:val="00B20DD8"/>
    <w:rsid w:val="00B2776F"/>
    <w:rsid w:val="00B33C22"/>
    <w:rsid w:val="00B36CD6"/>
    <w:rsid w:val="00B458D4"/>
    <w:rsid w:val="00B4707D"/>
    <w:rsid w:val="00B64085"/>
    <w:rsid w:val="00B7278C"/>
    <w:rsid w:val="00B86DF5"/>
    <w:rsid w:val="00B9316C"/>
    <w:rsid w:val="00BA02D0"/>
    <w:rsid w:val="00BB72F9"/>
    <w:rsid w:val="00BC228E"/>
    <w:rsid w:val="00BC280A"/>
    <w:rsid w:val="00BC3561"/>
    <w:rsid w:val="00BC36F5"/>
    <w:rsid w:val="00BD3E8B"/>
    <w:rsid w:val="00BD4CCA"/>
    <w:rsid w:val="00BD6670"/>
    <w:rsid w:val="00BD67C3"/>
    <w:rsid w:val="00BE1DD2"/>
    <w:rsid w:val="00BF2321"/>
    <w:rsid w:val="00BF435F"/>
    <w:rsid w:val="00BF7734"/>
    <w:rsid w:val="00C11216"/>
    <w:rsid w:val="00C13083"/>
    <w:rsid w:val="00C303A6"/>
    <w:rsid w:val="00C80829"/>
    <w:rsid w:val="00C87744"/>
    <w:rsid w:val="00C90E8A"/>
    <w:rsid w:val="00C927C5"/>
    <w:rsid w:val="00C976A2"/>
    <w:rsid w:val="00CA2530"/>
    <w:rsid w:val="00CB0B90"/>
    <w:rsid w:val="00CB2AAD"/>
    <w:rsid w:val="00CC19D6"/>
    <w:rsid w:val="00CC1FA7"/>
    <w:rsid w:val="00CC7E62"/>
    <w:rsid w:val="00CD19AF"/>
    <w:rsid w:val="00CE79B3"/>
    <w:rsid w:val="00D01134"/>
    <w:rsid w:val="00D12836"/>
    <w:rsid w:val="00D26CDB"/>
    <w:rsid w:val="00D30005"/>
    <w:rsid w:val="00D30447"/>
    <w:rsid w:val="00D35D49"/>
    <w:rsid w:val="00D372EF"/>
    <w:rsid w:val="00D51176"/>
    <w:rsid w:val="00D53866"/>
    <w:rsid w:val="00D74643"/>
    <w:rsid w:val="00D75BC4"/>
    <w:rsid w:val="00D90DEA"/>
    <w:rsid w:val="00D96835"/>
    <w:rsid w:val="00DA3705"/>
    <w:rsid w:val="00DC0384"/>
    <w:rsid w:val="00DC13FE"/>
    <w:rsid w:val="00DC3E0A"/>
    <w:rsid w:val="00DD5BEF"/>
    <w:rsid w:val="00DE4629"/>
    <w:rsid w:val="00DF0A6C"/>
    <w:rsid w:val="00DF5F80"/>
    <w:rsid w:val="00DF64A3"/>
    <w:rsid w:val="00DF7CCB"/>
    <w:rsid w:val="00E03734"/>
    <w:rsid w:val="00E0637F"/>
    <w:rsid w:val="00E06F2F"/>
    <w:rsid w:val="00E21BB8"/>
    <w:rsid w:val="00E23175"/>
    <w:rsid w:val="00E245E5"/>
    <w:rsid w:val="00E25C4B"/>
    <w:rsid w:val="00E4099B"/>
    <w:rsid w:val="00E431C5"/>
    <w:rsid w:val="00E4477D"/>
    <w:rsid w:val="00E44CB8"/>
    <w:rsid w:val="00E4740A"/>
    <w:rsid w:val="00E51040"/>
    <w:rsid w:val="00E63366"/>
    <w:rsid w:val="00E716D0"/>
    <w:rsid w:val="00E87322"/>
    <w:rsid w:val="00E87AE3"/>
    <w:rsid w:val="00E94962"/>
    <w:rsid w:val="00EA1214"/>
    <w:rsid w:val="00EA3826"/>
    <w:rsid w:val="00EA6A6A"/>
    <w:rsid w:val="00EB6D03"/>
    <w:rsid w:val="00EC2993"/>
    <w:rsid w:val="00EC5B53"/>
    <w:rsid w:val="00EC7DA5"/>
    <w:rsid w:val="00ED37A3"/>
    <w:rsid w:val="00ED731D"/>
    <w:rsid w:val="00EE0300"/>
    <w:rsid w:val="00EE2DD2"/>
    <w:rsid w:val="00EE4584"/>
    <w:rsid w:val="00EE4BAB"/>
    <w:rsid w:val="00EF1C42"/>
    <w:rsid w:val="00EF2B3E"/>
    <w:rsid w:val="00F0419E"/>
    <w:rsid w:val="00F3275C"/>
    <w:rsid w:val="00F57E9F"/>
    <w:rsid w:val="00F61AB0"/>
    <w:rsid w:val="00F70CE0"/>
    <w:rsid w:val="00F84C71"/>
    <w:rsid w:val="00F97078"/>
    <w:rsid w:val="00FA5F35"/>
    <w:rsid w:val="00FC297F"/>
    <w:rsid w:val="00FD05E1"/>
    <w:rsid w:val="00FD2017"/>
    <w:rsid w:val="00FF1B0D"/>
    <w:rsid w:val="00FF666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7FC8CBB"/>
  <w15:chartTrackingRefBased/>
  <w15:docId w15:val="{F1F7AD33-E684-4A48-B3C4-A4E30417B4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Arial"/>
      <w:lang w:val="es-ES_tradnl" w:bidi="or-IN"/>
    </w:rPr>
  </w:style>
  <w:style w:type="paragraph" w:styleId="Ttulo1">
    <w:name w:val="heading 1"/>
    <w:basedOn w:val="Normal"/>
    <w:next w:val="Normal"/>
    <w:qFormat/>
    <w:pPr>
      <w:keepNext/>
      <w:spacing w:before="240" w:after="480"/>
      <w:jc w:val="center"/>
      <w:outlineLvl w:val="0"/>
    </w:pPr>
    <w:rPr>
      <w:rFonts w:ascii="Arial" w:hAnsi="Arial"/>
      <w:b/>
      <w:bCs/>
      <w:sz w:val="22"/>
      <w:szCs w:val="22"/>
    </w:rPr>
  </w:style>
  <w:style w:type="paragraph" w:styleId="Ttulo2">
    <w:name w:val="heading 2"/>
    <w:basedOn w:val="Normal"/>
    <w:next w:val="Normal"/>
    <w:qFormat/>
    <w:pPr>
      <w:keepNext/>
      <w:widowControl w:val="0"/>
      <w:spacing w:after="240"/>
      <w:jc w:val="both"/>
      <w:outlineLvl w:val="1"/>
    </w:pPr>
    <w:rPr>
      <w:rFonts w:ascii="Arial" w:hAnsi="Arial"/>
      <w:b/>
      <w:sz w:val="22"/>
    </w:rPr>
  </w:style>
  <w:style w:type="paragraph" w:styleId="Ttulo3">
    <w:name w:val="heading 3"/>
    <w:basedOn w:val="Normal"/>
    <w:next w:val="Normal"/>
    <w:qFormat/>
    <w:pPr>
      <w:keepNext/>
      <w:spacing w:before="240" w:after="480"/>
      <w:outlineLvl w:val="2"/>
    </w:pPr>
    <w:rPr>
      <w:b/>
      <w:sz w:val="24"/>
      <w:lang w:val="es-ES"/>
    </w:rPr>
  </w:style>
  <w:style w:type="paragraph" w:styleId="Ttulo4">
    <w:name w:val="heading 4"/>
    <w:basedOn w:val="Normal"/>
    <w:next w:val="Normal"/>
    <w:qFormat/>
    <w:pPr>
      <w:keepNext/>
      <w:spacing w:before="1560" w:after="60" w:line="240" w:lineRule="exact"/>
      <w:outlineLvl w:val="3"/>
    </w:pPr>
    <w:rPr>
      <w:b/>
      <w:sz w:val="22"/>
    </w:rPr>
  </w:style>
  <w:style w:type="paragraph" w:styleId="Ttulo5">
    <w:name w:val="heading 5"/>
    <w:basedOn w:val="Normal"/>
    <w:next w:val="Normal"/>
    <w:link w:val="Ttulo5Car"/>
    <w:uiPriority w:val="9"/>
    <w:semiHidden/>
    <w:unhideWhenUsed/>
    <w:qFormat/>
    <w:rsid w:val="00036D78"/>
    <w:pPr>
      <w:spacing w:before="240" w:after="60"/>
      <w:outlineLvl w:val="4"/>
    </w:pPr>
    <w:rPr>
      <w:rFonts w:ascii="Calibri" w:hAnsi="Calibri" w:cs="Times New Roman"/>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semiHidden/>
    <w:pPr>
      <w:tabs>
        <w:tab w:val="center" w:pos="4252"/>
        <w:tab w:val="right" w:pos="8504"/>
      </w:tabs>
    </w:pPr>
  </w:style>
  <w:style w:type="paragraph" w:styleId="Piedepgina">
    <w:name w:val="footer"/>
    <w:basedOn w:val="Normal"/>
    <w:semiHidden/>
    <w:pPr>
      <w:tabs>
        <w:tab w:val="center" w:pos="4252"/>
        <w:tab w:val="right" w:pos="8504"/>
      </w:tabs>
    </w:pPr>
  </w:style>
  <w:style w:type="paragraph" w:styleId="Sangradetextonormal">
    <w:name w:val="Body Text Indent"/>
    <w:basedOn w:val="Normal"/>
    <w:semiHidden/>
    <w:pPr>
      <w:spacing w:after="240"/>
      <w:ind w:firstLine="1134"/>
      <w:jc w:val="both"/>
    </w:pPr>
    <w:rPr>
      <w:rFonts w:ascii="Arial" w:hAnsi="Arial"/>
      <w:b/>
      <w:bCs/>
      <w:color w:val="FF0000"/>
      <w:sz w:val="24"/>
      <w:szCs w:val="24"/>
    </w:rPr>
  </w:style>
  <w:style w:type="character" w:styleId="Nmerodepgina">
    <w:name w:val="page number"/>
    <w:basedOn w:val="Fuentedeprrafopredeter"/>
    <w:semiHidden/>
  </w:style>
  <w:style w:type="paragraph" w:customStyle="1" w:styleId="Sangra">
    <w:name w:val="Sangría"/>
    <w:basedOn w:val="Normal"/>
    <w:pPr>
      <w:spacing w:after="240"/>
      <w:ind w:left="567"/>
      <w:jc w:val="both"/>
    </w:pPr>
    <w:rPr>
      <w:rFonts w:ascii="Arial" w:hAnsi="Arial"/>
      <w:sz w:val="22"/>
    </w:rPr>
  </w:style>
  <w:style w:type="paragraph" w:styleId="Textoindependiente">
    <w:name w:val="Body Text"/>
    <w:basedOn w:val="Normal"/>
    <w:semiHidden/>
    <w:pPr>
      <w:widowControl w:val="0"/>
      <w:spacing w:after="240"/>
    </w:pPr>
    <w:rPr>
      <w:sz w:val="22"/>
    </w:rPr>
  </w:style>
  <w:style w:type="paragraph" w:styleId="Textoindependiente2">
    <w:name w:val="Body Text 2"/>
    <w:basedOn w:val="Normal"/>
    <w:semiHidden/>
    <w:pPr>
      <w:spacing w:after="240"/>
      <w:jc w:val="both"/>
    </w:pPr>
    <w:rPr>
      <w:sz w:val="22"/>
    </w:rPr>
  </w:style>
  <w:style w:type="character" w:styleId="Hipervnculo">
    <w:name w:val="Hyperlink"/>
    <w:uiPriority w:val="99"/>
    <w:unhideWhenUsed/>
    <w:rsid w:val="00E51040"/>
    <w:rPr>
      <w:color w:val="0563C1"/>
      <w:u w:val="single"/>
    </w:rPr>
  </w:style>
  <w:style w:type="character" w:styleId="Mencinsinresolver">
    <w:name w:val="Unresolved Mention"/>
    <w:uiPriority w:val="99"/>
    <w:semiHidden/>
    <w:unhideWhenUsed/>
    <w:rsid w:val="00E51040"/>
    <w:rPr>
      <w:color w:val="605E5C"/>
      <w:shd w:val="clear" w:color="auto" w:fill="E1DFDD"/>
    </w:rPr>
  </w:style>
  <w:style w:type="paragraph" w:styleId="Prrafodelista">
    <w:name w:val="List Paragraph"/>
    <w:basedOn w:val="Normal"/>
    <w:uiPriority w:val="34"/>
    <w:qFormat/>
    <w:rsid w:val="00DF64A3"/>
    <w:pPr>
      <w:ind w:left="708"/>
    </w:pPr>
  </w:style>
  <w:style w:type="character" w:customStyle="1" w:styleId="Ttulo5Car">
    <w:name w:val="Título 5 Car"/>
    <w:link w:val="Ttulo5"/>
    <w:uiPriority w:val="9"/>
    <w:semiHidden/>
    <w:rsid w:val="00036D78"/>
    <w:rPr>
      <w:rFonts w:ascii="Calibri" w:eastAsia="Times New Roman" w:hAnsi="Calibri" w:cs="Times New Roman"/>
      <w:b/>
      <w:bCs/>
      <w:i/>
      <w:iCs/>
      <w:sz w:val="26"/>
      <w:szCs w:val="26"/>
      <w:lang w:val="es-ES_tradnl" w:bidi="or-IN"/>
    </w:rPr>
  </w:style>
  <w:style w:type="character" w:styleId="Refdecomentario">
    <w:name w:val="annotation reference"/>
    <w:uiPriority w:val="99"/>
    <w:semiHidden/>
    <w:unhideWhenUsed/>
    <w:rsid w:val="00591D14"/>
    <w:rPr>
      <w:sz w:val="16"/>
      <w:szCs w:val="16"/>
    </w:rPr>
  </w:style>
  <w:style w:type="paragraph" w:styleId="Textocomentario">
    <w:name w:val="annotation text"/>
    <w:basedOn w:val="Normal"/>
    <w:link w:val="TextocomentarioCar"/>
    <w:uiPriority w:val="99"/>
    <w:unhideWhenUsed/>
    <w:rsid w:val="00591D14"/>
  </w:style>
  <w:style w:type="character" w:customStyle="1" w:styleId="TextocomentarioCar">
    <w:name w:val="Texto comentario Car"/>
    <w:link w:val="Textocomentario"/>
    <w:uiPriority w:val="99"/>
    <w:rsid w:val="00591D14"/>
    <w:rPr>
      <w:rFonts w:cs="Arial"/>
      <w:lang w:val="es-ES_tradnl" w:bidi="or-IN"/>
    </w:rPr>
  </w:style>
  <w:style w:type="paragraph" w:styleId="Asuntodelcomentario">
    <w:name w:val="annotation subject"/>
    <w:basedOn w:val="Textocomentario"/>
    <w:next w:val="Textocomentario"/>
    <w:link w:val="AsuntodelcomentarioCar"/>
    <w:uiPriority w:val="99"/>
    <w:semiHidden/>
    <w:unhideWhenUsed/>
    <w:rsid w:val="00591D14"/>
    <w:rPr>
      <w:b/>
      <w:bCs/>
    </w:rPr>
  </w:style>
  <w:style w:type="character" w:customStyle="1" w:styleId="AsuntodelcomentarioCar">
    <w:name w:val="Asunto del comentario Car"/>
    <w:link w:val="Asuntodelcomentario"/>
    <w:uiPriority w:val="99"/>
    <w:semiHidden/>
    <w:rsid w:val="00591D14"/>
    <w:rPr>
      <w:rFonts w:cs="Arial"/>
      <w:b/>
      <w:bCs/>
      <w:lang w:val="es-ES_tradnl" w:bidi="or-IN"/>
    </w:rPr>
  </w:style>
  <w:style w:type="character" w:styleId="Hipervnculovisitado">
    <w:name w:val="FollowedHyperlink"/>
    <w:uiPriority w:val="99"/>
    <w:semiHidden/>
    <w:unhideWhenUsed/>
    <w:rsid w:val="00591D14"/>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038003">
      <w:bodyDiv w:val="1"/>
      <w:marLeft w:val="0"/>
      <w:marRight w:val="0"/>
      <w:marTop w:val="0"/>
      <w:marBottom w:val="0"/>
      <w:divBdr>
        <w:top w:val="none" w:sz="0" w:space="0" w:color="auto"/>
        <w:left w:val="none" w:sz="0" w:space="0" w:color="auto"/>
        <w:bottom w:val="none" w:sz="0" w:space="0" w:color="auto"/>
        <w:right w:val="none" w:sz="0" w:space="0" w:color="auto"/>
      </w:divBdr>
    </w:div>
    <w:div w:id="70543495">
      <w:bodyDiv w:val="1"/>
      <w:marLeft w:val="0"/>
      <w:marRight w:val="0"/>
      <w:marTop w:val="0"/>
      <w:marBottom w:val="0"/>
      <w:divBdr>
        <w:top w:val="none" w:sz="0" w:space="0" w:color="auto"/>
        <w:left w:val="none" w:sz="0" w:space="0" w:color="auto"/>
        <w:bottom w:val="none" w:sz="0" w:space="0" w:color="auto"/>
        <w:right w:val="none" w:sz="0" w:space="0" w:color="auto"/>
      </w:divBdr>
      <w:divsChild>
        <w:div w:id="1666931325">
          <w:marLeft w:val="0"/>
          <w:marRight w:val="0"/>
          <w:marTop w:val="0"/>
          <w:marBottom w:val="0"/>
          <w:divBdr>
            <w:top w:val="none" w:sz="0" w:space="0" w:color="auto"/>
            <w:left w:val="none" w:sz="0" w:space="0" w:color="auto"/>
            <w:bottom w:val="none" w:sz="0" w:space="0" w:color="auto"/>
            <w:right w:val="none" w:sz="0" w:space="0" w:color="auto"/>
          </w:divBdr>
        </w:div>
      </w:divsChild>
    </w:div>
    <w:div w:id="75634224">
      <w:bodyDiv w:val="1"/>
      <w:marLeft w:val="0"/>
      <w:marRight w:val="0"/>
      <w:marTop w:val="0"/>
      <w:marBottom w:val="0"/>
      <w:divBdr>
        <w:top w:val="none" w:sz="0" w:space="0" w:color="auto"/>
        <w:left w:val="none" w:sz="0" w:space="0" w:color="auto"/>
        <w:bottom w:val="none" w:sz="0" w:space="0" w:color="auto"/>
        <w:right w:val="none" w:sz="0" w:space="0" w:color="auto"/>
      </w:divBdr>
    </w:div>
    <w:div w:id="96215103">
      <w:bodyDiv w:val="1"/>
      <w:marLeft w:val="0"/>
      <w:marRight w:val="0"/>
      <w:marTop w:val="0"/>
      <w:marBottom w:val="0"/>
      <w:divBdr>
        <w:top w:val="none" w:sz="0" w:space="0" w:color="auto"/>
        <w:left w:val="none" w:sz="0" w:space="0" w:color="auto"/>
        <w:bottom w:val="none" w:sz="0" w:space="0" w:color="auto"/>
        <w:right w:val="none" w:sz="0" w:space="0" w:color="auto"/>
      </w:divBdr>
    </w:div>
    <w:div w:id="110252326">
      <w:bodyDiv w:val="1"/>
      <w:marLeft w:val="0"/>
      <w:marRight w:val="0"/>
      <w:marTop w:val="0"/>
      <w:marBottom w:val="0"/>
      <w:divBdr>
        <w:top w:val="none" w:sz="0" w:space="0" w:color="auto"/>
        <w:left w:val="none" w:sz="0" w:space="0" w:color="auto"/>
        <w:bottom w:val="none" w:sz="0" w:space="0" w:color="auto"/>
        <w:right w:val="none" w:sz="0" w:space="0" w:color="auto"/>
      </w:divBdr>
      <w:divsChild>
        <w:div w:id="1763529323">
          <w:marLeft w:val="0"/>
          <w:marRight w:val="0"/>
          <w:marTop w:val="0"/>
          <w:marBottom w:val="0"/>
          <w:divBdr>
            <w:top w:val="none" w:sz="0" w:space="0" w:color="auto"/>
            <w:left w:val="none" w:sz="0" w:space="0" w:color="auto"/>
            <w:bottom w:val="none" w:sz="0" w:space="0" w:color="auto"/>
            <w:right w:val="none" w:sz="0" w:space="0" w:color="auto"/>
          </w:divBdr>
        </w:div>
      </w:divsChild>
    </w:div>
    <w:div w:id="114104197">
      <w:bodyDiv w:val="1"/>
      <w:marLeft w:val="0"/>
      <w:marRight w:val="0"/>
      <w:marTop w:val="0"/>
      <w:marBottom w:val="0"/>
      <w:divBdr>
        <w:top w:val="none" w:sz="0" w:space="0" w:color="auto"/>
        <w:left w:val="none" w:sz="0" w:space="0" w:color="auto"/>
        <w:bottom w:val="none" w:sz="0" w:space="0" w:color="auto"/>
        <w:right w:val="none" w:sz="0" w:space="0" w:color="auto"/>
      </w:divBdr>
    </w:div>
    <w:div w:id="155001952">
      <w:bodyDiv w:val="1"/>
      <w:marLeft w:val="0"/>
      <w:marRight w:val="0"/>
      <w:marTop w:val="0"/>
      <w:marBottom w:val="0"/>
      <w:divBdr>
        <w:top w:val="none" w:sz="0" w:space="0" w:color="auto"/>
        <w:left w:val="none" w:sz="0" w:space="0" w:color="auto"/>
        <w:bottom w:val="none" w:sz="0" w:space="0" w:color="auto"/>
        <w:right w:val="none" w:sz="0" w:space="0" w:color="auto"/>
      </w:divBdr>
    </w:div>
    <w:div w:id="203375577">
      <w:bodyDiv w:val="1"/>
      <w:marLeft w:val="0"/>
      <w:marRight w:val="0"/>
      <w:marTop w:val="0"/>
      <w:marBottom w:val="0"/>
      <w:divBdr>
        <w:top w:val="none" w:sz="0" w:space="0" w:color="auto"/>
        <w:left w:val="none" w:sz="0" w:space="0" w:color="auto"/>
        <w:bottom w:val="none" w:sz="0" w:space="0" w:color="auto"/>
        <w:right w:val="none" w:sz="0" w:space="0" w:color="auto"/>
      </w:divBdr>
    </w:div>
    <w:div w:id="219636983">
      <w:bodyDiv w:val="1"/>
      <w:marLeft w:val="0"/>
      <w:marRight w:val="0"/>
      <w:marTop w:val="0"/>
      <w:marBottom w:val="0"/>
      <w:divBdr>
        <w:top w:val="none" w:sz="0" w:space="0" w:color="auto"/>
        <w:left w:val="none" w:sz="0" w:space="0" w:color="auto"/>
        <w:bottom w:val="none" w:sz="0" w:space="0" w:color="auto"/>
        <w:right w:val="none" w:sz="0" w:space="0" w:color="auto"/>
      </w:divBdr>
    </w:div>
    <w:div w:id="223566260">
      <w:bodyDiv w:val="1"/>
      <w:marLeft w:val="0"/>
      <w:marRight w:val="0"/>
      <w:marTop w:val="0"/>
      <w:marBottom w:val="0"/>
      <w:divBdr>
        <w:top w:val="none" w:sz="0" w:space="0" w:color="auto"/>
        <w:left w:val="none" w:sz="0" w:space="0" w:color="auto"/>
        <w:bottom w:val="none" w:sz="0" w:space="0" w:color="auto"/>
        <w:right w:val="none" w:sz="0" w:space="0" w:color="auto"/>
      </w:divBdr>
      <w:divsChild>
        <w:div w:id="913856352">
          <w:blockQuote w:val="1"/>
          <w:marLeft w:val="960"/>
          <w:marRight w:val="0"/>
          <w:marTop w:val="0"/>
          <w:marBottom w:val="0"/>
          <w:divBdr>
            <w:top w:val="none" w:sz="0" w:space="0" w:color="auto"/>
            <w:left w:val="none" w:sz="0" w:space="0" w:color="auto"/>
            <w:bottom w:val="none" w:sz="0" w:space="0" w:color="auto"/>
            <w:right w:val="none" w:sz="0" w:space="0" w:color="auto"/>
          </w:divBdr>
        </w:div>
      </w:divsChild>
    </w:div>
    <w:div w:id="225802137">
      <w:bodyDiv w:val="1"/>
      <w:marLeft w:val="0"/>
      <w:marRight w:val="0"/>
      <w:marTop w:val="0"/>
      <w:marBottom w:val="0"/>
      <w:divBdr>
        <w:top w:val="none" w:sz="0" w:space="0" w:color="auto"/>
        <w:left w:val="none" w:sz="0" w:space="0" w:color="auto"/>
        <w:bottom w:val="none" w:sz="0" w:space="0" w:color="auto"/>
        <w:right w:val="none" w:sz="0" w:space="0" w:color="auto"/>
      </w:divBdr>
    </w:div>
    <w:div w:id="236016149">
      <w:bodyDiv w:val="1"/>
      <w:marLeft w:val="0"/>
      <w:marRight w:val="0"/>
      <w:marTop w:val="0"/>
      <w:marBottom w:val="0"/>
      <w:divBdr>
        <w:top w:val="none" w:sz="0" w:space="0" w:color="auto"/>
        <w:left w:val="none" w:sz="0" w:space="0" w:color="auto"/>
        <w:bottom w:val="none" w:sz="0" w:space="0" w:color="auto"/>
        <w:right w:val="none" w:sz="0" w:space="0" w:color="auto"/>
      </w:divBdr>
    </w:div>
    <w:div w:id="237903185">
      <w:bodyDiv w:val="1"/>
      <w:marLeft w:val="0"/>
      <w:marRight w:val="0"/>
      <w:marTop w:val="0"/>
      <w:marBottom w:val="0"/>
      <w:divBdr>
        <w:top w:val="none" w:sz="0" w:space="0" w:color="auto"/>
        <w:left w:val="none" w:sz="0" w:space="0" w:color="auto"/>
        <w:bottom w:val="none" w:sz="0" w:space="0" w:color="auto"/>
        <w:right w:val="none" w:sz="0" w:space="0" w:color="auto"/>
      </w:divBdr>
      <w:divsChild>
        <w:div w:id="644701975">
          <w:blockQuote w:val="1"/>
          <w:marLeft w:val="960"/>
          <w:marRight w:val="0"/>
          <w:marTop w:val="0"/>
          <w:marBottom w:val="0"/>
          <w:divBdr>
            <w:top w:val="none" w:sz="0" w:space="0" w:color="auto"/>
            <w:left w:val="none" w:sz="0" w:space="0" w:color="auto"/>
            <w:bottom w:val="none" w:sz="0" w:space="0" w:color="auto"/>
            <w:right w:val="none" w:sz="0" w:space="0" w:color="auto"/>
          </w:divBdr>
        </w:div>
      </w:divsChild>
    </w:div>
    <w:div w:id="252013272">
      <w:bodyDiv w:val="1"/>
      <w:marLeft w:val="0"/>
      <w:marRight w:val="0"/>
      <w:marTop w:val="0"/>
      <w:marBottom w:val="0"/>
      <w:divBdr>
        <w:top w:val="none" w:sz="0" w:space="0" w:color="auto"/>
        <w:left w:val="none" w:sz="0" w:space="0" w:color="auto"/>
        <w:bottom w:val="none" w:sz="0" w:space="0" w:color="auto"/>
        <w:right w:val="none" w:sz="0" w:space="0" w:color="auto"/>
      </w:divBdr>
    </w:div>
    <w:div w:id="340814003">
      <w:bodyDiv w:val="1"/>
      <w:marLeft w:val="0"/>
      <w:marRight w:val="0"/>
      <w:marTop w:val="0"/>
      <w:marBottom w:val="0"/>
      <w:divBdr>
        <w:top w:val="none" w:sz="0" w:space="0" w:color="auto"/>
        <w:left w:val="none" w:sz="0" w:space="0" w:color="auto"/>
        <w:bottom w:val="none" w:sz="0" w:space="0" w:color="auto"/>
        <w:right w:val="none" w:sz="0" w:space="0" w:color="auto"/>
      </w:divBdr>
    </w:div>
    <w:div w:id="359890767">
      <w:bodyDiv w:val="1"/>
      <w:marLeft w:val="0"/>
      <w:marRight w:val="0"/>
      <w:marTop w:val="0"/>
      <w:marBottom w:val="0"/>
      <w:divBdr>
        <w:top w:val="none" w:sz="0" w:space="0" w:color="auto"/>
        <w:left w:val="none" w:sz="0" w:space="0" w:color="auto"/>
        <w:bottom w:val="none" w:sz="0" w:space="0" w:color="auto"/>
        <w:right w:val="none" w:sz="0" w:space="0" w:color="auto"/>
      </w:divBdr>
      <w:divsChild>
        <w:div w:id="710034996">
          <w:blockQuote w:val="1"/>
          <w:marLeft w:val="960"/>
          <w:marRight w:val="0"/>
          <w:marTop w:val="0"/>
          <w:marBottom w:val="0"/>
          <w:divBdr>
            <w:top w:val="none" w:sz="0" w:space="0" w:color="auto"/>
            <w:left w:val="none" w:sz="0" w:space="0" w:color="auto"/>
            <w:bottom w:val="none" w:sz="0" w:space="0" w:color="auto"/>
            <w:right w:val="none" w:sz="0" w:space="0" w:color="auto"/>
          </w:divBdr>
        </w:div>
        <w:div w:id="1167593403">
          <w:blockQuote w:val="1"/>
          <w:marLeft w:val="960"/>
          <w:marRight w:val="0"/>
          <w:marTop w:val="0"/>
          <w:marBottom w:val="0"/>
          <w:divBdr>
            <w:top w:val="none" w:sz="0" w:space="0" w:color="auto"/>
            <w:left w:val="none" w:sz="0" w:space="0" w:color="auto"/>
            <w:bottom w:val="none" w:sz="0" w:space="0" w:color="auto"/>
            <w:right w:val="none" w:sz="0" w:space="0" w:color="auto"/>
          </w:divBdr>
        </w:div>
      </w:divsChild>
    </w:div>
    <w:div w:id="455025910">
      <w:bodyDiv w:val="1"/>
      <w:marLeft w:val="0"/>
      <w:marRight w:val="0"/>
      <w:marTop w:val="0"/>
      <w:marBottom w:val="0"/>
      <w:divBdr>
        <w:top w:val="none" w:sz="0" w:space="0" w:color="auto"/>
        <w:left w:val="none" w:sz="0" w:space="0" w:color="auto"/>
        <w:bottom w:val="none" w:sz="0" w:space="0" w:color="auto"/>
        <w:right w:val="none" w:sz="0" w:space="0" w:color="auto"/>
      </w:divBdr>
    </w:div>
    <w:div w:id="492568669">
      <w:bodyDiv w:val="1"/>
      <w:marLeft w:val="0"/>
      <w:marRight w:val="0"/>
      <w:marTop w:val="0"/>
      <w:marBottom w:val="0"/>
      <w:divBdr>
        <w:top w:val="none" w:sz="0" w:space="0" w:color="auto"/>
        <w:left w:val="none" w:sz="0" w:space="0" w:color="auto"/>
        <w:bottom w:val="none" w:sz="0" w:space="0" w:color="auto"/>
        <w:right w:val="none" w:sz="0" w:space="0" w:color="auto"/>
      </w:divBdr>
    </w:div>
    <w:div w:id="495919492">
      <w:bodyDiv w:val="1"/>
      <w:marLeft w:val="0"/>
      <w:marRight w:val="0"/>
      <w:marTop w:val="0"/>
      <w:marBottom w:val="0"/>
      <w:divBdr>
        <w:top w:val="none" w:sz="0" w:space="0" w:color="auto"/>
        <w:left w:val="none" w:sz="0" w:space="0" w:color="auto"/>
        <w:bottom w:val="none" w:sz="0" w:space="0" w:color="auto"/>
        <w:right w:val="none" w:sz="0" w:space="0" w:color="auto"/>
      </w:divBdr>
    </w:div>
    <w:div w:id="498889827">
      <w:bodyDiv w:val="1"/>
      <w:marLeft w:val="0"/>
      <w:marRight w:val="0"/>
      <w:marTop w:val="0"/>
      <w:marBottom w:val="0"/>
      <w:divBdr>
        <w:top w:val="none" w:sz="0" w:space="0" w:color="auto"/>
        <w:left w:val="none" w:sz="0" w:space="0" w:color="auto"/>
        <w:bottom w:val="none" w:sz="0" w:space="0" w:color="auto"/>
        <w:right w:val="none" w:sz="0" w:space="0" w:color="auto"/>
      </w:divBdr>
    </w:div>
    <w:div w:id="620844372">
      <w:bodyDiv w:val="1"/>
      <w:marLeft w:val="0"/>
      <w:marRight w:val="0"/>
      <w:marTop w:val="0"/>
      <w:marBottom w:val="0"/>
      <w:divBdr>
        <w:top w:val="none" w:sz="0" w:space="0" w:color="auto"/>
        <w:left w:val="none" w:sz="0" w:space="0" w:color="auto"/>
        <w:bottom w:val="none" w:sz="0" w:space="0" w:color="auto"/>
        <w:right w:val="none" w:sz="0" w:space="0" w:color="auto"/>
      </w:divBdr>
    </w:div>
    <w:div w:id="626936786">
      <w:bodyDiv w:val="1"/>
      <w:marLeft w:val="0"/>
      <w:marRight w:val="0"/>
      <w:marTop w:val="0"/>
      <w:marBottom w:val="0"/>
      <w:divBdr>
        <w:top w:val="none" w:sz="0" w:space="0" w:color="auto"/>
        <w:left w:val="none" w:sz="0" w:space="0" w:color="auto"/>
        <w:bottom w:val="none" w:sz="0" w:space="0" w:color="auto"/>
        <w:right w:val="none" w:sz="0" w:space="0" w:color="auto"/>
      </w:divBdr>
    </w:div>
    <w:div w:id="673148192">
      <w:bodyDiv w:val="1"/>
      <w:marLeft w:val="0"/>
      <w:marRight w:val="0"/>
      <w:marTop w:val="0"/>
      <w:marBottom w:val="0"/>
      <w:divBdr>
        <w:top w:val="none" w:sz="0" w:space="0" w:color="auto"/>
        <w:left w:val="none" w:sz="0" w:space="0" w:color="auto"/>
        <w:bottom w:val="none" w:sz="0" w:space="0" w:color="auto"/>
        <w:right w:val="none" w:sz="0" w:space="0" w:color="auto"/>
      </w:divBdr>
    </w:div>
    <w:div w:id="690186482">
      <w:bodyDiv w:val="1"/>
      <w:marLeft w:val="0"/>
      <w:marRight w:val="0"/>
      <w:marTop w:val="0"/>
      <w:marBottom w:val="0"/>
      <w:divBdr>
        <w:top w:val="none" w:sz="0" w:space="0" w:color="auto"/>
        <w:left w:val="none" w:sz="0" w:space="0" w:color="auto"/>
        <w:bottom w:val="none" w:sz="0" w:space="0" w:color="auto"/>
        <w:right w:val="none" w:sz="0" w:space="0" w:color="auto"/>
      </w:divBdr>
    </w:div>
    <w:div w:id="717708507">
      <w:bodyDiv w:val="1"/>
      <w:marLeft w:val="0"/>
      <w:marRight w:val="0"/>
      <w:marTop w:val="0"/>
      <w:marBottom w:val="0"/>
      <w:divBdr>
        <w:top w:val="none" w:sz="0" w:space="0" w:color="auto"/>
        <w:left w:val="none" w:sz="0" w:space="0" w:color="auto"/>
        <w:bottom w:val="none" w:sz="0" w:space="0" w:color="auto"/>
        <w:right w:val="none" w:sz="0" w:space="0" w:color="auto"/>
      </w:divBdr>
    </w:div>
    <w:div w:id="853153744">
      <w:bodyDiv w:val="1"/>
      <w:marLeft w:val="0"/>
      <w:marRight w:val="0"/>
      <w:marTop w:val="0"/>
      <w:marBottom w:val="0"/>
      <w:divBdr>
        <w:top w:val="none" w:sz="0" w:space="0" w:color="auto"/>
        <w:left w:val="none" w:sz="0" w:space="0" w:color="auto"/>
        <w:bottom w:val="none" w:sz="0" w:space="0" w:color="auto"/>
        <w:right w:val="none" w:sz="0" w:space="0" w:color="auto"/>
      </w:divBdr>
    </w:div>
    <w:div w:id="853494597">
      <w:bodyDiv w:val="1"/>
      <w:marLeft w:val="0"/>
      <w:marRight w:val="0"/>
      <w:marTop w:val="0"/>
      <w:marBottom w:val="0"/>
      <w:divBdr>
        <w:top w:val="none" w:sz="0" w:space="0" w:color="auto"/>
        <w:left w:val="none" w:sz="0" w:space="0" w:color="auto"/>
        <w:bottom w:val="none" w:sz="0" w:space="0" w:color="auto"/>
        <w:right w:val="none" w:sz="0" w:space="0" w:color="auto"/>
      </w:divBdr>
    </w:div>
    <w:div w:id="855188887">
      <w:bodyDiv w:val="1"/>
      <w:marLeft w:val="0"/>
      <w:marRight w:val="0"/>
      <w:marTop w:val="0"/>
      <w:marBottom w:val="0"/>
      <w:divBdr>
        <w:top w:val="none" w:sz="0" w:space="0" w:color="auto"/>
        <w:left w:val="none" w:sz="0" w:space="0" w:color="auto"/>
        <w:bottom w:val="none" w:sz="0" w:space="0" w:color="auto"/>
        <w:right w:val="none" w:sz="0" w:space="0" w:color="auto"/>
      </w:divBdr>
      <w:divsChild>
        <w:div w:id="1879078899">
          <w:blockQuote w:val="1"/>
          <w:marLeft w:val="960"/>
          <w:marRight w:val="0"/>
          <w:marTop w:val="0"/>
          <w:marBottom w:val="0"/>
          <w:divBdr>
            <w:top w:val="none" w:sz="0" w:space="0" w:color="auto"/>
            <w:left w:val="none" w:sz="0" w:space="0" w:color="auto"/>
            <w:bottom w:val="none" w:sz="0" w:space="0" w:color="auto"/>
            <w:right w:val="none" w:sz="0" w:space="0" w:color="auto"/>
          </w:divBdr>
        </w:div>
        <w:div w:id="1471440864">
          <w:blockQuote w:val="1"/>
          <w:marLeft w:val="960"/>
          <w:marRight w:val="0"/>
          <w:marTop w:val="0"/>
          <w:marBottom w:val="0"/>
          <w:divBdr>
            <w:top w:val="none" w:sz="0" w:space="0" w:color="auto"/>
            <w:left w:val="none" w:sz="0" w:space="0" w:color="auto"/>
            <w:bottom w:val="none" w:sz="0" w:space="0" w:color="auto"/>
            <w:right w:val="none" w:sz="0" w:space="0" w:color="auto"/>
          </w:divBdr>
        </w:div>
      </w:divsChild>
    </w:div>
    <w:div w:id="863178682">
      <w:bodyDiv w:val="1"/>
      <w:marLeft w:val="0"/>
      <w:marRight w:val="0"/>
      <w:marTop w:val="0"/>
      <w:marBottom w:val="0"/>
      <w:divBdr>
        <w:top w:val="none" w:sz="0" w:space="0" w:color="auto"/>
        <w:left w:val="none" w:sz="0" w:space="0" w:color="auto"/>
        <w:bottom w:val="none" w:sz="0" w:space="0" w:color="auto"/>
        <w:right w:val="none" w:sz="0" w:space="0" w:color="auto"/>
      </w:divBdr>
    </w:div>
    <w:div w:id="898631514">
      <w:bodyDiv w:val="1"/>
      <w:marLeft w:val="0"/>
      <w:marRight w:val="0"/>
      <w:marTop w:val="0"/>
      <w:marBottom w:val="0"/>
      <w:divBdr>
        <w:top w:val="none" w:sz="0" w:space="0" w:color="auto"/>
        <w:left w:val="none" w:sz="0" w:space="0" w:color="auto"/>
        <w:bottom w:val="none" w:sz="0" w:space="0" w:color="auto"/>
        <w:right w:val="none" w:sz="0" w:space="0" w:color="auto"/>
      </w:divBdr>
    </w:div>
    <w:div w:id="909537359">
      <w:bodyDiv w:val="1"/>
      <w:marLeft w:val="0"/>
      <w:marRight w:val="0"/>
      <w:marTop w:val="0"/>
      <w:marBottom w:val="0"/>
      <w:divBdr>
        <w:top w:val="none" w:sz="0" w:space="0" w:color="auto"/>
        <w:left w:val="none" w:sz="0" w:space="0" w:color="auto"/>
        <w:bottom w:val="none" w:sz="0" w:space="0" w:color="auto"/>
        <w:right w:val="none" w:sz="0" w:space="0" w:color="auto"/>
      </w:divBdr>
    </w:div>
    <w:div w:id="954798305">
      <w:bodyDiv w:val="1"/>
      <w:marLeft w:val="0"/>
      <w:marRight w:val="0"/>
      <w:marTop w:val="0"/>
      <w:marBottom w:val="0"/>
      <w:divBdr>
        <w:top w:val="none" w:sz="0" w:space="0" w:color="auto"/>
        <w:left w:val="none" w:sz="0" w:space="0" w:color="auto"/>
        <w:bottom w:val="none" w:sz="0" w:space="0" w:color="auto"/>
        <w:right w:val="none" w:sz="0" w:space="0" w:color="auto"/>
      </w:divBdr>
    </w:div>
    <w:div w:id="963467127">
      <w:bodyDiv w:val="1"/>
      <w:marLeft w:val="0"/>
      <w:marRight w:val="0"/>
      <w:marTop w:val="0"/>
      <w:marBottom w:val="0"/>
      <w:divBdr>
        <w:top w:val="none" w:sz="0" w:space="0" w:color="auto"/>
        <w:left w:val="none" w:sz="0" w:space="0" w:color="auto"/>
        <w:bottom w:val="none" w:sz="0" w:space="0" w:color="auto"/>
        <w:right w:val="none" w:sz="0" w:space="0" w:color="auto"/>
      </w:divBdr>
    </w:div>
    <w:div w:id="967901942">
      <w:bodyDiv w:val="1"/>
      <w:marLeft w:val="0"/>
      <w:marRight w:val="0"/>
      <w:marTop w:val="0"/>
      <w:marBottom w:val="0"/>
      <w:divBdr>
        <w:top w:val="none" w:sz="0" w:space="0" w:color="auto"/>
        <w:left w:val="none" w:sz="0" w:space="0" w:color="auto"/>
        <w:bottom w:val="none" w:sz="0" w:space="0" w:color="auto"/>
        <w:right w:val="none" w:sz="0" w:space="0" w:color="auto"/>
      </w:divBdr>
    </w:div>
    <w:div w:id="969281098">
      <w:bodyDiv w:val="1"/>
      <w:marLeft w:val="0"/>
      <w:marRight w:val="0"/>
      <w:marTop w:val="0"/>
      <w:marBottom w:val="0"/>
      <w:divBdr>
        <w:top w:val="none" w:sz="0" w:space="0" w:color="auto"/>
        <w:left w:val="none" w:sz="0" w:space="0" w:color="auto"/>
        <w:bottom w:val="none" w:sz="0" w:space="0" w:color="auto"/>
        <w:right w:val="none" w:sz="0" w:space="0" w:color="auto"/>
      </w:divBdr>
    </w:div>
    <w:div w:id="971404488">
      <w:bodyDiv w:val="1"/>
      <w:marLeft w:val="0"/>
      <w:marRight w:val="0"/>
      <w:marTop w:val="0"/>
      <w:marBottom w:val="0"/>
      <w:divBdr>
        <w:top w:val="none" w:sz="0" w:space="0" w:color="auto"/>
        <w:left w:val="none" w:sz="0" w:space="0" w:color="auto"/>
        <w:bottom w:val="none" w:sz="0" w:space="0" w:color="auto"/>
        <w:right w:val="none" w:sz="0" w:space="0" w:color="auto"/>
      </w:divBdr>
    </w:div>
    <w:div w:id="1028523758">
      <w:bodyDiv w:val="1"/>
      <w:marLeft w:val="0"/>
      <w:marRight w:val="0"/>
      <w:marTop w:val="0"/>
      <w:marBottom w:val="0"/>
      <w:divBdr>
        <w:top w:val="none" w:sz="0" w:space="0" w:color="auto"/>
        <w:left w:val="none" w:sz="0" w:space="0" w:color="auto"/>
        <w:bottom w:val="none" w:sz="0" w:space="0" w:color="auto"/>
        <w:right w:val="none" w:sz="0" w:space="0" w:color="auto"/>
      </w:divBdr>
    </w:div>
    <w:div w:id="1057050922">
      <w:bodyDiv w:val="1"/>
      <w:marLeft w:val="0"/>
      <w:marRight w:val="0"/>
      <w:marTop w:val="0"/>
      <w:marBottom w:val="0"/>
      <w:divBdr>
        <w:top w:val="none" w:sz="0" w:space="0" w:color="auto"/>
        <w:left w:val="none" w:sz="0" w:space="0" w:color="auto"/>
        <w:bottom w:val="none" w:sz="0" w:space="0" w:color="auto"/>
        <w:right w:val="none" w:sz="0" w:space="0" w:color="auto"/>
      </w:divBdr>
    </w:div>
    <w:div w:id="1118525757">
      <w:bodyDiv w:val="1"/>
      <w:marLeft w:val="0"/>
      <w:marRight w:val="0"/>
      <w:marTop w:val="0"/>
      <w:marBottom w:val="0"/>
      <w:divBdr>
        <w:top w:val="none" w:sz="0" w:space="0" w:color="auto"/>
        <w:left w:val="none" w:sz="0" w:space="0" w:color="auto"/>
        <w:bottom w:val="none" w:sz="0" w:space="0" w:color="auto"/>
        <w:right w:val="none" w:sz="0" w:space="0" w:color="auto"/>
      </w:divBdr>
    </w:div>
    <w:div w:id="1142387973">
      <w:bodyDiv w:val="1"/>
      <w:marLeft w:val="0"/>
      <w:marRight w:val="0"/>
      <w:marTop w:val="0"/>
      <w:marBottom w:val="0"/>
      <w:divBdr>
        <w:top w:val="none" w:sz="0" w:space="0" w:color="auto"/>
        <w:left w:val="none" w:sz="0" w:space="0" w:color="auto"/>
        <w:bottom w:val="none" w:sz="0" w:space="0" w:color="auto"/>
        <w:right w:val="none" w:sz="0" w:space="0" w:color="auto"/>
      </w:divBdr>
    </w:div>
    <w:div w:id="1235239252">
      <w:bodyDiv w:val="1"/>
      <w:marLeft w:val="0"/>
      <w:marRight w:val="0"/>
      <w:marTop w:val="0"/>
      <w:marBottom w:val="0"/>
      <w:divBdr>
        <w:top w:val="none" w:sz="0" w:space="0" w:color="auto"/>
        <w:left w:val="none" w:sz="0" w:space="0" w:color="auto"/>
        <w:bottom w:val="none" w:sz="0" w:space="0" w:color="auto"/>
        <w:right w:val="none" w:sz="0" w:space="0" w:color="auto"/>
      </w:divBdr>
    </w:div>
    <w:div w:id="1250121454">
      <w:bodyDiv w:val="1"/>
      <w:marLeft w:val="0"/>
      <w:marRight w:val="0"/>
      <w:marTop w:val="0"/>
      <w:marBottom w:val="0"/>
      <w:divBdr>
        <w:top w:val="none" w:sz="0" w:space="0" w:color="auto"/>
        <w:left w:val="none" w:sz="0" w:space="0" w:color="auto"/>
        <w:bottom w:val="none" w:sz="0" w:space="0" w:color="auto"/>
        <w:right w:val="none" w:sz="0" w:space="0" w:color="auto"/>
      </w:divBdr>
    </w:div>
    <w:div w:id="1270429358">
      <w:bodyDiv w:val="1"/>
      <w:marLeft w:val="0"/>
      <w:marRight w:val="0"/>
      <w:marTop w:val="0"/>
      <w:marBottom w:val="0"/>
      <w:divBdr>
        <w:top w:val="none" w:sz="0" w:space="0" w:color="auto"/>
        <w:left w:val="none" w:sz="0" w:space="0" w:color="auto"/>
        <w:bottom w:val="none" w:sz="0" w:space="0" w:color="auto"/>
        <w:right w:val="none" w:sz="0" w:space="0" w:color="auto"/>
      </w:divBdr>
    </w:div>
    <w:div w:id="1316957421">
      <w:bodyDiv w:val="1"/>
      <w:marLeft w:val="0"/>
      <w:marRight w:val="0"/>
      <w:marTop w:val="0"/>
      <w:marBottom w:val="0"/>
      <w:divBdr>
        <w:top w:val="none" w:sz="0" w:space="0" w:color="auto"/>
        <w:left w:val="none" w:sz="0" w:space="0" w:color="auto"/>
        <w:bottom w:val="none" w:sz="0" w:space="0" w:color="auto"/>
        <w:right w:val="none" w:sz="0" w:space="0" w:color="auto"/>
      </w:divBdr>
    </w:div>
    <w:div w:id="1336037989">
      <w:bodyDiv w:val="1"/>
      <w:marLeft w:val="0"/>
      <w:marRight w:val="0"/>
      <w:marTop w:val="0"/>
      <w:marBottom w:val="0"/>
      <w:divBdr>
        <w:top w:val="none" w:sz="0" w:space="0" w:color="auto"/>
        <w:left w:val="none" w:sz="0" w:space="0" w:color="auto"/>
        <w:bottom w:val="none" w:sz="0" w:space="0" w:color="auto"/>
        <w:right w:val="none" w:sz="0" w:space="0" w:color="auto"/>
      </w:divBdr>
    </w:div>
    <w:div w:id="1374769259">
      <w:bodyDiv w:val="1"/>
      <w:marLeft w:val="0"/>
      <w:marRight w:val="0"/>
      <w:marTop w:val="0"/>
      <w:marBottom w:val="0"/>
      <w:divBdr>
        <w:top w:val="none" w:sz="0" w:space="0" w:color="auto"/>
        <w:left w:val="none" w:sz="0" w:space="0" w:color="auto"/>
        <w:bottom w:val="none" w:sz="0" w:space="0" w:color="auto"/>
        <w:right w:val="none" w:sz="0" w:space="0" w:color="auto"/>
      </w:divBdr>
    </w:div>
    <w:div w:id="1442996089">
      <w:bodyDiv w:val="1"/>
      <w:marLeft w:val="0"/>
      <w:marRight w:val="0"/>
      <w:marTop w:val="0"/>
      <w:marBottom w:val="0"/>
      <w:divBdr>
        <w:top w:val="none" w:sz="0" w:space="0" w:color="auto"/>
        <w:left w:val="none" w:sz="0" w:space="0" w:color="auto"/>
        <w:bottom w:val="none" w:sz="0" w:space="0" w:color="auto"/>
        <w:right w:val="none" w:sz="0" w:space="0" w:color="auto"/>
      </w:divBdr>
    </w:div>
    <w:div w:id="1460757184">
      <w:bodyDiv w:val="1"/>
      <w:marLeft w:val="0"/>
      <w:marRight w:val="0"/>
      <w:marTop w:val="0"/>
      <w:marBottom w:val="0"/>
      <w:divBdr>
        <w:top w:val="none" w:sz="0" w:space="0" w:color="auto"/>
        <w:left w:val="none" w:sz="0" w:space="0" w:color="auto"/>
        <w:bottom w:val="none" w:sz="0" w:space="0" w:color="auto"/>
        <w:right w:val="none" w:sz="0" w:space="0" w:color="auto"/>
      </w:divBdr>
    </w:div>
    <w:div w:id="1508210984">
      <w:bodyDiv w:val="1"/>
      <w:marLeft w:val="0"/>
      <w:marRight w:val="0"/>
      <w:marTop w:val="0"/>
      <w:marBottom w:val="0"/>
      <w:divBdr>
        <w:top w:val="none" w:sz="0" w:space="0" w:color="auto"/>
        <w:left w:val="none" w:sz="0" w:space="0" w:color="auto"/>
        <w:bottom w:val="none" w:sz="0" w:space="0" w:color="auto"/>
        <w:right w:val="none" w:sz="0" w:space="0" w:color="auto"/>
      </w:divBdr>
    </w:div>
    <w:div w:id="1525627391">
      <w:bodyDiv w:val="1"/>
      <w:marLeft w:val="0"/>
      <w:marRight w:val="0"/>
      <w:marTop w:val="0"/>
      <w:marBottom w:val="0"/>
      <w:divBdr>
        <w:top w:val="none" w:sz="0" w:space="0" w:color="auto"/>
        <w:left w:val="none" w:sz="0" w:space="0" w:color="auto"/>
        <w:bottom w:val="none" w:sz="0" w:space="0" w:color="auto"/>
        <w:right w:val="none" w:sz="0" w:space="0" w:color="auto"/>
      </w:divBdr>
    </w:div>
    <w:div w:id="1526363330">
      <w:bodyDiv w:val="1"/>
      <w:marLeft w:val="0"/>
      <w:marRight w:val="0"/>
      <w:marTop w:val="0"/>
      <w:marBottom w:val="0"/>
      <w:divBdr>
        <w:top w:val="none" w:sz="0" w:space="0" w:color="auto"/>
        <w:left w:val="none" w:sz="0" w:space="0" w:color="auto"/>
        <w:bottom w:val="none" w:sz="0" w:space="0" w:color="auto"/>
        <w:right w:val="none" w:sz="0" w:space="0" w:color="auto"/>
      </w:divBdr>
    </w:div>
    <w:div w:id="1681619339">
      <w:bodyDiv w:val="1"/>
      <w:marLeft w:val="0"/>
      <w:marRight w:val="0"/>
      <w:marTop w:val="0"/>
      <w:marBottom w:val="0"/>
      <w:divBdr>
        <w:top w:val="none" w:sz="0" w:space="0" w:color="auto"/>
        <w:left w:val="none" w:sz="0" w:space="0" w:color="auto"/>
        <w:bottom w:val="none" w:sz="0" w:space="0" w:color="auto"/>
        <w:right w:val="none" w:sz="0" w:space="0" w:color="auto"/>
      </w:divBdr>
    </w:div>
    <w:div w:id="1684015320">
      <w:bodyDiv w:val="1"/>
      <w:marLeft w:val="0"/>
      <w:marRight w:val="0"/>
      <w:marTop w:val="0"/>
      <w:marBottom w:val="0"/>
      <w:divBdr>
        <w:top w:val="none" w:sz="0" w:space="0" w:color="auto"/>
        <w:left w:val="none" w:sz="0" w:space="0" w:color="auto"/>
        <w:bottom w:val="none" w:sz="0" w:space="0" w:color="auto"/>
        <w:right w:val="none" w:sz="0" w:space="0" w:color="auto"/>
      </w:divBdr>
      <w:divsChild>
        <w:div w:id="712315898">
          <w:marLeft w:val="0"/>
          <w:marRight w:val="0"/>
          <w:marTop w:val="0"/>
          <w:marBottom w:val="0"/>
          <w:divBdr>
            <w:top w:val="none" w:sz="0" w:space="0" w:color="auto"/>
            <w:left w:val="none" w:sz="0" w:space="0" w:color="auto"/>
            <w:bottom w:val="none" w:sz="0" w:space="0" w:color="auto"/>
            <w:right w:val="none" w:sz="0" w:space="0" w:color="auto"/>
          </w:divBdr>
        </w:div>
      </w:divsChild>
    </w:div>
    <w:div w:id="1712150609">
      <w:bodyDiv w:val="1"/>
      <w:marLeft w:val="0"/>
      <w:marRight w:val="0"/>
      <w:marTop w:val="0"/>
      <w:marBottom w:val="0"/>
      <w:divBdr>
        <w:top w:val="none" w:sz="0" w:space="0" w:color="auto"/>
        <w:left w:val="none" w:sz="0" w:space="0" w:color="auto"/>
        <w:bottom w:val="none" w:sz="0" w:space="0" w:color="auto"/>
        <w:right w:val="none" w:sz="0" w:space="0" w:color="auto"/>
      </w:divBdr>
    </w:div>
    <w:div w:id="1749887992">
      <w:bodyDiv w:val="1"/>
      <w:marLeft w:val="0"/>
      <w:marRight w:val="0"/>
      <w:marTop w:val="0"/>
      <w:marBottom w:val="0"/>
      <w:divBdr>
        <w:top w:val="none" w:sz="0" w:space="0" w:color="auto"/>
        <w:left w:val="none" w:sz="0" w:space="0" w:color="auto"/>
        <w:bottom w:val="none" w:sz="0" w:space="0" w:color="auto"/>
        <w:right w:val="none" w:sz="0" w:space="0" w:color="auto"/>
      </w:divBdr>
    </w:div>
    <w:div w:id="1799444713">
      <w:bodyDiv w:val="1"/>
      <w:marLeft w:val="0"/>
      <w:marRight w:val="0"/>
      <w:marTop w:val="0"/>
      <w:marBottom w:val="0"/>
      <w:divBdr>
        <w:top w:val="none" w:sz="0" w:space="0" w:color="auto"/>
        <w:left w:val="none" w:sz="0" w:space="0" w:color="auto"/>
        <w:bottom w:val="none" w:sz="0" w:space="0" w:color="auto"/>
        <w:right w:val="none" w:sz="0" w:space="0" w:color="auto"/>
      </w:divBdr>
    </w:div>
    <w:div w:id="1807237450">
      <w:bodyDiv w:val="1"/>
      <w:marLeft w:val="0"/>
      <w:marRight w:val="0"/>
      <w:marTop w:val="0"/>
      <w:marBottom w:val="0"/>
      <w:divBdr>
        <w:top w:val="none" w:sz="0" w:space="0" w:color="auto"/>
        <w:left w:val="none" w:sz="0" w:space="0" w:color="auto"/>
        <w:bottom w:val="none" w:sz="0" w:space="0" w:color="auto"/>
        <w:right w:val="none" w:sz="0" w:space="0" w:color="auto"/>
      </w:divBdr>
    </w:div>
    <w:div w:id="1827474115">
      <w:bodyDiv w:val="1"/>
      <w:marLeft w:val="0"/>
      <w:marRight w:val="0"/>
      <w:marTop w:val="0"/>
      <w:marBottom w:val="0"/>
      <w:divBdr>
        <w:top w:val="none" w:sz="0" w:space="0" w:color="auto"/>
        <w:left w:val="none" w:sz="0" w:space="0" w:color="auto"/>
        <w:bottom w:val="none" w:sz="0" w:space="0" w:color="auto"/>
        <w:right w:val="none" w:sz="0" w:space="0" w:color="auto"/>
      </w:divBdr>
    </w:div>
    <w:div w:id="1829251433">
      <w:bodyDiv w:val="1"/>
      <w:marLeft w:val="0"/>
      <w:marRight w:val="0"/>
      <w:marTop w:val="0"/>
      <w:marBottom w:val="0"/>
      <w:divBdr>
        <w:top w:val="none" w:sz="0" w:space="0" w:color="auto"/>
        <w:left w:val="none" w:sz="0" w:space="0" w:color="auto"/>
        <w:bottom w:val="none" w:sz="0" w:space="0" w:color="auto"/>
        <w:right w:val="none" w:sz="0" w:space="0" w:color="auto"/>
      </w:divBdr>
    </w:div>
    <w:div w:id="1855806115">
      <w:bodyDiv w:val="1"/>
      <w:marLeft w:val="0"/>
      <w:marRight w:val="0"/>
      <w:marTop w:val="0"/>
      <w:marBottom w:val="0"/>
      <w:divBdr>
        <w:top w:val="none" w:sz="0" w:space="0" w:color="auto"/>
        <w:left w:val="none" w:sz="0" w:space="0" w:color="auto"/>
        <w:bottom w:val="none" w:sz="0" w:space="0" w:color="auto"/>
        <w:right w:val="none" w:sz="0" w:space="0" w:color="auto"/>
      </w:divBdr>
    </w:div>
    <w:div w:id="1892767190">
      <w:bodyDiv w:val="1"/>
      <w:marLeft w:val="0"/>
      <w:marRight w:val="0"/>
      <w:marTop w:val="0"/>
      <w:marBottom w:val="0"/>
      <w:divBdr>
        <w:top w:val="none" w:sz="0" w:space="0" w:color="auto"/>
        <w:left w:val="none" w:sz="0" w:space="0" w:color="auto"/>
        <w:bottom w:val="none" w:sz="0" w:space="0" w:color="auto"/>
        <w:right w:val="none" w:sz="0" w:space="0" w:color="auto"/>
      </w:divBdr>
    </w:div>
    <w:div w:id="1898397744">
      <w:bodyDiv w:val="1"/>
      <w:marLeft w:val="0"/>
      <w:marRight w:val="0"/>
      <w:marTop w:val="0"/>
      <w:marBottom w:val="0"/>
      <w:divBdr>
        <w:top w:val="none" w:sz="0" w:space="0" w:color="auto"/>
        <w:left w:val="none" w:sz="0" w:space="0" w:color="auto"/>
        <w:bottom w:val="none" w:sz="0" w:space="0" w:color="auto"/>
        <w:right w:val="none" w:sz="0" w:space="0" w:color="auto"/>
      </w:divBdr>
    </w:div>
    <w:div w:id="1920212343">
      <w:bodyDiv w:val="1"/>
      <w:marLeft w:val="0"/>
      <w:marRight w:val="0"/>
      <w:marTop w:val="0"/>
      <w:marBottom w:val="0"/>
      <w:divBdr>
        <w:top w:val="none" w:sz="0" w:space="0" w:color="auto"/>
        <w:left w:val="none" w:sz="0" w:space="0" w:color="auto"/>
        <w:bottom w:val="none" w:sz="0" w:space="0" w:color="auto"/>
        <w:right w:val="none" w:sz="0" w:space="0" w:color="auto"/>
      </w:divBdr>
    </w:div>
    <w:div w:id="1977300592">
      <w:bodyDiv w:val="1"/>
      <w:marLeft w:val="0"/>
      <w:marRight w:val="0"/>
      <w:marTop w:val="0"/>
      <w:marBottom w:val="0"/>
      <w:divBdr>
        <w:top w:val="none" w:sz="0" w:space="0" w:color="auto"/>
        <w:left w:val="none" w:sz="0" w:space="0" w:color="auto"/>
        <w:bottom w:val="none" w:sz="0" w:space="0" w:color="auto"/>
        <w:right w:val="none" w:sz="0" w:space="0" w:color="auto"/>
      </w:divBdr>
    </w:div>
    <w:div w:id="2005742151">
      <w:bodyDiv w:val="1"/>
      <w:marLeft w:val="0"/>
      <w:marRight w:val="0"/>
      <w:marTop w:val="0"/>
      <w:marBottom w:val="0"/>
      <w:divBdr>
        <w:top w:val="none" w:sz="0" w:space="0" w:color="auto"/>
        <w:left w:val="none" w:sz="0" w:space="0" w:color="auto"/>
        <w:bottom w:val="none" w:sz="0" w:space="0" w:color="auto"/>
        <w:right w:val="none" w:sz="0" w:space="0" w:color="auto"/>
      </w:divBdr>
    </w:div>
    <w:div w:id="2031642618">
      <w:bodyDiv w:val="1"/>
      <w:marLeft w:val="0"/>
      <w:marRight w:val="0"/>
      <w:marTop w:val="0"/>
      <w:marBottom w:val="0"/>
      <w:divBdr>
        <w:top w:val="none" w:sz="0" w:space="0" w:color="auto"/>
        <w:left w:val="none" w:sz="0" w:space="0" w:color="auto"/>
        <w:bottom w:val="none" w:sz="0" w:space="0" w:color="auto"/>
        <w:right w:val="none" w:sz="0" w:space="0" w:color="auto"/>
      </w:divBdr>
    </w:div>
    <w:div w:id="2050378099">
      <w:bodyDiv w:val="1"/>
      <w:marLeft w:val="0"/>
      <w:marRight w:val="0"/>
      <w:marTop w:val="0"/>
      <w:marBottom w:val="0"/>
      <w:divBdr>
        <w:top w:val="none" w:sz="0" w:space="0" w:color="auto"/>
        <w:left w:val="none" w:sz="0" w:space="0" w:color="auto"/>
        <w:bottom w:val="none" w:sz="0" w:space="0" w:color="auto"/>
        <w:right w:val="none" w:sz="0" w:space="0" w:color="auto"/>
      </w:divBdr>
    </w:div>
    <w:div w:id="2053917716">
      <w:bodyDiv w:val="1"/>
      <w:marLeft w:val="0"/>
      <w:marRight w:val="0"/>
      <w:marTop w:val="0"/>
      <w:marBottom w:val="0"/>
      <w:divBdr>
        <w:top w:val="none" w:sz="0" w:space="0" w:color="auto"/>
        <w:left w:val="none" w:sz="0" w:space="0" w:color="auto"/>
        <w:bottom w:val="none" w:sz="0" w:space="0" w:color="auto"/>
        <w:right w:val="none" w:sz="0" w:space="0" w:color="auto"/>
      </w:divBdr>
      <w:divsChild>
        <w:div w:id="1004626977">
          <w:marLeft w:val="0"/>
          <w:marRight w:val="0"/>
          <w:marTop w:val="0"/>
          <w:marBottom w:val="0"/>
          <w:divBdr>
            <w:top w:val="none" w:sz="0" w:space="0" w:color="auto"/>
            <w:left w:val="none" w:sz="0" w:space="0" w:color="auto"/>
            <w:bottom w:val="none" w:sz="0" w:space="0" w:color="auto"/>
            <w:right w:val="none" w:sz="0" w:space="0" w:color="auto"/>
          </w:divBdr>
        </w:div>
      </w:divsChild>
    </w:div>
    <w:div w:id="2080858587">
      <w:bodyDiv w:val="1"/>
      <w:marLeft w:val="0"/>
      <w:marRight w:val="0"/>
      <w:marTop w:val="0"/>
      <w:marBottom w:val="0"/>
      <w:divBdr>
        <w:top w:val="none" w:sz="0" w:space="0" w:color="auto"/>
        <w:left w:val="none" w:sz="0" w:space="0" w:color="auto"/>
        <w:bottom w:val="none" w:sz="0" w:space="0" w:color="auto"/>
        <w:right w:val="none" w:sz="0" w:space="0" w:color="auto"/>
      </w:divBdr>
    </w:div>
    <w:div w:id="2133748004">
      <w:bodyDiv w:val="1"/>
      <w:marLeft w:val="0"/>
      <w:marRight w:val="0"/>
      <w:marTop w:val="0"/>
      <w:marBottom w:val="0"/>
      <w:divBdr>
        <w:top w:val="none" w:sz="0" w:space="0" w:color="auto"/>
        <w:left w:val="none" w:sz="0" w:space="0" w:color="auto"/>
        <w:bottom w:val="none" w:sz="0" w:space="0" w:color="auto"/>
        <w:right w:val="none" w:sz="0" w:space="0" w:color="auto"/>
      </w:divBdr>
    </w:div>
    <w:div w:id="2136172318">
      <w:bodyDiv w:val="1"/>
      <w:marLeft w:val="0"/>
      <w:marRight w:val="0"/>
      <w:marTop w:val="0"/>
      <w:marBottom w:val="0"/>
      <w:divBdr>
        <w:top w:val="none" w:sz="0" w:space="0" w:color="auto"/>
        <w:left w:val="none" w:sz="0" w:space="0" w:color="auto"/>
        <w:bottom w:val="none" w:sz="0" w:space="0" w:color="auto"/>
        <w:right w:val="none" w:sz="0" w:space="0" w:color="auto"/>
      </w:divBdr>
    </w:div>
    <w:div w:id="2143689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L:\MODELOS%20NUEVO%20LOGOTIPO\Modelo%20Decreto%20CD.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A759F3-7052-4501-B949-813F2802B9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Modelo Decreto CD.dot</Template>
  <TotalTime>1531</TotalTime>
  <Pages>14</Pages>
  <Words>6650</Words>
  <Characters>36581</Characters>
  <Application>Microsoft Office Word</Application>
  <DocSecurity>0</DocSecurity>
  <Lines>304</Lines>
  <Paragraphs>86</Paragraphs>
  <ScaleCrop>false</ScaleCrop>
  <HeadingPairs>
    <vt:vector size="2" baseType="variant">
      <vt:variant>
        <vt:lpstr>Título</vt:lpstr>
      </vt:variant>
      <vt:variant>
        <vt:i4>1</vt:i4>
      </vt:variant>
    </vt:vector>
  </HeadingPairs>
  <TitlesOfParts>
    <vt:vector size="1" baseType="lpstr">
      <vt:lpstr>Plantilla de Decreto Foral del Consejo de Diputados</vt:lpstr>
    </vt:vector>
  </TitlesOfParts>
  <Company>DFA-AFA</Company>
  <LinksUpToDate>false</LinksUpToDate>
  <CharactersWithSpaces>43145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de Decreto Foral del Consejo de Diputados</dc:title>
  <dc:subject/>
  <dc:creator>HALARREA_ANA</dc:creator>
  <cp:keywords/>
  <cp:lastModifiedBy>Peral Diez, Elena</cp:lastModifiedBy>
  <cp:revision>70</cp:revision>
  <cp:lastPrinted>2026-04-20T12:50:00Z</cp:lastPrinted>
  <dcterms:created xsi:type="dcterms:W3CDTF">2025-12-30T09:51:00Z</dcterms:created>
  <dcterms:modified xsi:type="dcterms:W3CDTF">2026-07-17T13:03:00Z</dcterms:modified>
</cp:coreProperties>
</file>