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12488" w14:textId="77777777" w:rsidR="00903823" w:rsidRDefault="00903823" w:rsidP="007672DC">
      <w:pPr>
        <w:jc w:val="both"/>
        <w:rPr>
          <w:color w:val="000000"/>
          <w:sz w:val="24"/>
          <w:szCs w:val="24"/>
          <w:lang w:val="es-ES_tradnl" w:eastAsia="es-ES_tradnl"/>
        </w:rPr>
      </w:pPr>
    </w:p>
    <w:p w14:paraId="08934895" w14:textId="77777777" w:rsidR="00BD78C9" w:rsidRDefault="00BD78C9" w:rsidP="007672DC">
      <w:pPr>
        <w:jc w:val="both"/>
        <w:rPr>
          <w:color w:val="000000"/>
          <w:sz w:val="24"/>
          <w:szCs w:val="24"/>
          <w:lang w:val="es-ES_tradnl" w:eastAsia="es-ES_tradnl"/>
        </w:rPr>
      </w:pPr>
    </w:p>
    <w:p w14:paraId="15542112" w14:textId="13C82080" w:rsidR="00BD78C9" w:rsidRPr="00566470" w:rsidRDefault="00AD2B38" w:rsidP="009E5C0E">
      <w:pPr>
        <w:jc w:val="center"/>
        <w:rPr>
          <w:b/>
          <w:color w:val="000000"/>
          <w:sz w:val="24"/>
          <w:szCs w:val="24"/>
          <w:lang w:val="es-ES_tradnl" w:eastAsia="es-ES_tradnl"/>
        </w:rPr>
      </w:pPr>
      <w:r w:rsidRPr="00566470">
        <w:rPr>
          <w:b/>
          <w:color w:val="000000"/>
          <w:sz w:val="24"/>
          <w:szCs w:val="24"/>
          <w:lang w:val="eu-ES" w:eastAsia="es-ES_tradnl"/>
        </w:rPr>
        <w:t>EBAZPENA - 2026KO MAIATZAREN 19</w:t>
      </w:r>
      <w:r w:rsidR="00566470">
        <w:rPr>
          <w:b/>
          <w:color w:val="000000"/>
          <w:sz w:val="24"/>
          <w:szCs w:val="24"/>
          <w:lang w:val="eu-ES" w:eastAsia="es-ES_tradnl"/>
        </w:rPr>
        <w:t>KO BILKURA-</w:t>
      </w:r>
    </w:p>
    <w:p w14:paraId="57857812" w14:textId="77777777" w:rsidR="00BD78C9" w:rsidRDefault="00BD78C9" w:rsidP="007672DC">
      <w:pPr>
        <w:jc w:val="both"/>
        <w:rPr>
          <w:color w:val="000000"/>
          <w:sz w:val="24"/>
          <w:szCs w:val="24"/>
          <w:lang w:val="es-ES_tradnl" w:eastAsia="es-ES_tradnl"/>
        </w:rPr>
      </w:pPr>
    </w:p>
    <w:p w14:paraId="365C1DC9" w14:textId="77777777" w:rsidR="009E5C0E" w:rsidRPr="00BD594A" w:rsidRDefault="00AD2B38" w:rsidP="009E5C0E">
      <w:pPr>
        <w:jc w:val="center"/>
        <w:rPr>
          <w:b/>
          <w:color w:val="000000"/>
          <w:sz w:val="24"/>
          <w:szCs w:val="24"/>
          <w:lang w:val="es-ES_tradnl" w:eastAsia="es-ES_tradnl"/>
        </w:rPr>
      </w:pPr>
      <w:r>
        <w:rPr>
          <w:b/>
          <w:bCs/>
          <w:color w:val="000000"/>
          <w:sz w:val="24"/>
          <w:szCs w:val="24"/>
          <w:lang w:val="eu-ES" w:eastAsia="es-ES_tradnl"/>
        </w:rPr>
        <w:t>AURREKARIAK</w:t>
      </w:r>
    </w:p>
    <w:p w14:paraId="06EF7A4B" w14:textId="77777777" w:rsidR="009E5C0E" w:rsidRPr="000542DE" w:rsidRDefault="009E5C0E" w:rsidP="009E5C0E">
      <w:pPr>
        <w:jc w:val="both"/>
        <w:rPr>
          <w:sz w:val="24"/>
          <w:szCs w:val="24"/>
          <w:lang w:val="es-ES_tradnl" w:eastAsia="es-ES_tradnl"/>
        </w:rPr>
      </w:pPr>
    </w:p>
    <w:p w14:paraId="2C3353A8" w14:textId="6F047CA7" w:rsidR="009E5C0E" w:rsidRPr="00AC1722" w:rsidRDefault="00AD2B38" w:rsidP="009E5C0E">
      <w:pPr>
        <w:jc w:val="both"/>
        <w:rPr>
          <w:sz w:val="24"/>
          <w:szCs w:val="24"/>
          <w:lang w:eastAsia="es-ES_tradnl"/>
        </w:rPr>
      </w:pPr>
      <w:r>
        <w:rPr>
          <w:sz w:val="24"/>
          <w:szCs w:val="24"/>
          <w:lang w:val="eu-ES" w:eastAsia="es-ES_tradnl"/>
        </w:rPr>
        <w:t xml:space="preserve">Lehenengoa.- 2025eko abenduaren 4an, </w:t>
      </w:r>
      <w:r w:rsidR="00CB7038" w:rsidRPr="00CB7038">
        <w:rPr>
          <w:sz w:val="24"/>
          <w:szCs w:val="24"/>
          <w:highlight w:val="black"/>
          <w:lang w:val="eu-ES" w:eastAsia="es-ES_tradnl"/>
        </w:rPr>
        <w:t>XXXXX</w:t>
      </w:r>
      <w:r>
        <w:rPr>
          <w:sz w:val="24"/>
          <w:szCs w:val="24"/>
          <w:lang w:val="eu-ES" w:eastAsia="es-ES_tradnl"/>
        </w:rPr>
        <w:t xml:space="preserve"> informazio publikoa eskuratzeko eskaera bat aurkeztu zuen, Nekazaritza Zuzendaritzak «informazio gehigarria» bidal ziezaion aurretik eskatutako eta Nekazaritzako Idazkaritza Teknikoko Zerbitzuak 2025eko abenduaren 3an bidalitako «azken bost urteetan egin diren animalia garraioekin lotutako zehapen espedienteei» buruz.</w:t>
      </w:r>
      <w:r>
        <w:rPr>
          <w:b/>
          <w:bCs/>
          <w:sz w:val="24"/>
          <w:szCs w:val="24"/>
          <w:lang w:val="eu-ES" w:eastAsia="es-ES_tradnl"/>
        </w:rPr>
        <w:t xml:space="preserve"> </w:t>
      </w:r>
    </w:p>
    <w:p w14:paraId="481D27A7" w14:textId="77777777" w:rsidR="009E5C0E" w:rsidRDefault="009E5C0E" w:rsidP="009E5C0E">
      <w:pPr>
        <w:jc w:val="both"/>
        <w:rPr>
          <w:sz w:val="24"/>
          <w:szCs w:val="24"/>
          <w:lang w:eastAsia="es-ES_tradnl"/>
        </w:rPr>
      </w:pPr>
    </w:p>
    <w:p w14:paraId="2187006B" w14:textId="77777777" w:rsidR="009E5C0E" w:rsidRPr="00AC1722" w:rsidRDefault="00AD2B38" w:rsidP="009E5C0E">
      <w:pPr>
        <w:jc w:val="both"/>
        <w:rPr>
          <w:sz w:val="24"/>
          <w:szCs w:val="24"/>
          <w:lang w:eastAsia="es-ES_tradnl"/>
        </w:rPr>
      </w:pPr>
      <w:r>
        <w:rPr>
          <w:sz w:val="24"/>
          <w:szCs w:val="24"/>
          <w:lang w:val="eu-ES" w:eastAsia="es-ES_tradnl"/>
        </w:rPr>
        <w:t>Zehazki, interesdunak eskatu zuen Nekazaritza Zuzendaritzak honako hau zehazteko:</w:t>
      </w:r>
    </w:p>
    <w:p w14:paraId="5327DF0A" w14:textId="77777777" w:rsidR="009E5C0E" w:rsidRPr="00AC1722" w:rsidRDefault="009E5C0E" w:rsidP="009E5C0E">
      <w:pPr>
        <w:jc w:val="both"/>
        <w:rPr>
          <w:sz w:val="24"/>
          <w:szCs w:val="24"/>
          <w:lang w:eastAsia="es-ES_tradnl"/>
        </w:rPr>
      </w:pPr>
    </w:p>
    <w:p w14:paraId="3BA45820" w14:textId="77777777" w:rsidR="009E5C0E" w:rsidRPr="00AC1722" w:rsidRDefault="00AD2B38" w:rsidP="009E5C0E">
      <w:pPr>
        <w:jc w:val="both"/>
        <w:rPr>
          <w:i/>
          <w:iCs/>
          <w:sz w:val="24"/>
          <w:szCs w:val="24"/>
          <w:lang w:eastAsia="es-ES_tradnl"/>
        </w:rPr>
      </w:pPr>
      <w:r>
        <w:rPr>
          <w:i/>
          <w:iCs/>
          <w:sz w:val="24"/>
          <w:szCs w:val="24"/>
          <w:lang w:val="eu-ES" w:eastAsia="es-ES_tradnl"/>
        </w:rPr>
        <w:t>1. Erantzunean "largetsita" agertzen den espediente bakoitza largesteko arrazoiak.</w:t>
      </w:r>
    </w:p>
    <w:p w14:paraId="2AD5A722" w14:textId="77777777" w:rsidR="009E5C0E" w:rsidRPr="00AC1722" w:rsidRDefault="009E5C0E" w:rsidP="009E5C0E">
      <w:pPr>
        <w:jc w:val="both"/>
        <w:rPr>
          <w:i/>
          <w:iCs/>
          <w:sz w:val="24"/>
          <w:szCs w:val="24"/>
          <w:lang w:eastAsia="es-ES_tradnl"/>
        </w:rPr>
      </w:pPr>
    </w:p>
    <w:p w14:paraId="61797F38" w14:textId="77777777" w:rsidR="009E5C0E" w:rsidRPr="00AC1722" w:rsidRDefault="00AD2B38" w:rsidP="009E5C0E">
      <w:pPr>
        <w:numPr>
          <w:ilvl w:val="0"/>
          <w:numId w:val="46"/>
        </w:numPr>
        <w:jc w:val="both"/>
        <w:rPr>
          <w:i/>
          <w:iCs/>
          <w:sz w:val="24"/>
          <w:szCs w:val="24"/>
          <w:lang w:eastAsia="es-ES_tradnl"/>
        </w:rPr>
      </w:pPr>
      <w:r>
        <w:rPr>
          <w:i/>
          <w:iCs/>
          <w:sz w:val="24"/>
          <w:szCs w:val="24"/>
          <w:lang w:val="eu-ES" w:eastAsia="es-ES_tradnl"/>
        </w:rPr>
        <w:t>Artxibatzeko arrazoi juridikoa.</w:t>
      </w:r>
    </w:p>
    <w:p w14:paraId="0D126635" w14:textId="77777777" w:rsidR="009E5C0E" w:rsidRPr="00AC1722" w:rsidRDefault="00AD2B38" w:rsidP="009E5C0E">
      <w:pPr>
        <w:numPr>
          <w:ilvl w:val="0"/>
          <w:numId w:val="46"/>
        </w:numPr>
        <w:jc w:val="both"/>
        <w:rPr>
          <w:i/>
          <w:iCs/>
          <w:sz w:val="24"/>
          <w:szCs w:val="24"/>
          <w:lang w:eastAsia="es-ES_tradnl"/>
        </w:rPr>
      </w:pPr>
      <w:r>
        <w:rPr>
          <w:i/>
          <w:iCs/>
          <w:sz w:val="24"/>
          <w:szCs w:val="24"/>
          <w:lang w:val="eu-ES" w:eastAsia="es-ES_tradnl"/>
        </w:rPr>
        <w:t>Arrazoi faktikoa.</w:t>
      </w:r>
    </w:p>
    <w:p w14:paraId="15E7B116" w14:textId="77777777" w:rsidR="009E5C0E" w:rsidRPr="00AC1722" w:rsidRDefault="009E5C0E" w:rsidP="009E5C0E">
      <w:pPr>
        <w:jc w:val="both"/>
        <w:rPr>
          <w:i/>
          <w:iCs/>
          <w:sz w:val="24"/>
          <w:szCs w:val="24"/>
          <w:lang w:eastAsia="es-ES_tradnl"/>
        </w:rPr>
      </w:pPr>
    </w:p>
    <w:p w14:paraId="74814473" w14:textId="77777777" w:rsidR="009E5C0E" w:rsidRPr="00AC1722" w:rsidRDefault="00AD2B38" w:rsidP="009E5C0E">
      <w:pPr>
        <w:jc w:val="both"/>
        <w:rPr>
          <w:i/>
          <w:iCs/>
          <w:sz w:val="24"/>
          <w:szCs w:val="24"/>
          <w:lang w:eastAsia="es-ES_tradnl"/>
        </w:rPr>
      </w:pPr>
      <w:r>
        <w:rPr>
          <w:i/>
          <w:iCs/>
          <w:sz w:val="24"/>
          <w:szCs w:val="24"/>
          <w:lang w:val="eu-ES" w:eastAsia="es-ES_tradnl"/>
        </w:rPr>
        <w:t>2. Erantzunean "largetsita" agertzen den espediente bakoitzean zein izan den largesteko arrazoia.</w:t>
      </w:r>
    </w:p>
    <w:p w14:paraId="1E2BD71B" w14:textId="77777777" w:rsidR="009E5C0E" w:rsidRPr="00AC1722" w:rsidRDefault="009E5C0E" w:rsidP="009E5C0E">
      <w:pPr>
        <w:jc w:val="both"/>
        <w:rPr>
          <w:i/>
          <w:iCs/>
          <w:sz w:val="24"/>
          <w:szCs w:val="24"/>
          <w:lang w:eastAsia="es-ES_tradnl"/>
        </w:rPr>
      </w:pPr>
    </w:p>
    <w:p w14:paraId="12E7ECDF" w14:textId="77777777" w:rsidR="009E5C0E" w:rsidRPr="00AC1722" w:rsidRDefault="00AD2B38" w:rsidP="009E5C0E">
      <w:pPr>
        <w:numPr>
          <w:ilvl w:val="0"/>
          <w:numId w:val="46"/>
        </w:numPr>
        <w:jc w:val="both"/>
        <w:rPr>
          <w:i/>
          <w:iCs/>
          <w:sz w:val="24"/>
          <w:szCs w:val="24"/>
          <w:lang w:eastAsia="es-ES_tradnl"/>
        </w:rPr>
      </w:pPr>
      <w:r>
        <w:rPr>
          <w:i/>
          <w:iCs/>
          <w:sz w:val="24"/>
          <w:szCs w:val="24"/>
          <w:lang w:val="eu-ES" w:eastAsia="es-ES_tradnl"/>
        </w:rPr>
        <w:t>Hasiera emate eta iraungipen datak.</w:t>
      </w:r>
    </w:p>
    <w:p w14:paraId="6676D41E" w14:textId="77777777" w:rsidR="009E5C0E" w:rsidRPr="00AC1722" w:rsidRDefault="00AD2B38" w:rsidP="009E5C0E">
      <w:pPr>
        <w:numPr>
          <w:ilvl w:val="0"/>
          <w:numId w:val="46"/>
        </w:numPr>
        <w:jc w:val="both"/>
        <w:rPr>
          <w:i/>
          <w:iCs/>
          <w:sz w:val="24"/>
          <w:szCs w:val="24"/>
          <w:lang w:eastAsia="es-ES_tradnl"/>
        </w:rPr>
      </w:pPr>
      <w:r>
        <w:rPr>
          <w:i/>
          <w:iCs/>
          <w:sz w:val="24"/>
          <w:szCs w:val="24"/>
          <w:lang w:val="eu-ES" w:eastAsia="es-ES_tradnl"/>
        </w:rPr>
        <w:t>Iraungitzea eragin duten epe gaindituak.</w:t>
      </w:r>
    </w:p>
    <w:p w14:paraId="77B46A12" w14:textId="77777777" w:rsidR="009E5C0E" w:rsidRPr="00AC1722" w:rsidRDefault="009E5C0E" w:rsidP="009E5C0E">
      <w:pPr>
        <w:jc w:val="both"/>
        <w:rPr>
          <w:i/>
          <w:iCs/>
          <w:sz w:val="24"/>
          <w:szCs w:val="24"/>
          <w:lang w:eastAsia="es-ES_tradnl"/>
        </w:rPr>
      </w:pPr>
    </w:p>
    <w:p w14:paraId="5F56394F" w14:textId="77777777" w:rsidR="009E5C0E" w:rsidRPr="00AC1722" w:rsidRDefault="00AD2B38" w:rsidP="009E5C0E">
      <w:pPr>
        <w:jc w:val="both"/>
        <w:rPr>
          <w:i/>
          <w:iCs/>
          <w:sz w:val="24"/>
          <w:szCs w:val="24"/>
          <w:lang w:eastAsia="es-ES_tradnl"/>
        </w:rPr>
      </w:pPr>
      <w:r>
        <w:rPr>
          <w:i/>
          <w:iCs/>
          <w:sz w:val="24"/>
          <w:szCs w:val="24"/>
          <w:lang w:val="eu-ES" w:eastAsia="es-ES_tradnl"/>
        </w:rPr>
        <w:t>3. Erantzunean "zehapena ezartzeko ebazpena" adierazpena duten espediente guztietan zein izan den proposatutako zehazpenaren zenbatekoa</w:t>
      </w:r>
    </w:p>
    <w:p w14:paraId="09E186CF" w14:textId="77777777" w:rsidR="009E5C0E" w:rsidRPr="00AC1722" w:rsidRDefault="009E5C0E" w:rsidP="009E5C0E">
      <w:pPr>
        <w:jc w:val="both"/>
        <w:rPr>
          <w:i/>
          <w:iCs/>
          <w:sz w:val="24"/>
          <w:szCs w:val="24"/>
          <w:lang w:eastAsia="es-ES_tradnl"/>
        </w:rPr>
      </w:pPr>
    </w:p>
    <w:p w14:paraId="2BFD7763" w14:textId="77777777" w:rsidR="009E5C0E" w:rsidRDefault="00AD2B38" w:rsidP="009E5C0E">
      <w:pPr>
        <w:numPr>
          <w:ilvl w:val="0"/>
          <w:numId w:val="46"/>
        </w:numPr>
        <w:jc w:val="both"/>
        <w:rPr>
          <w:i/>
          <w:iCs/>
          <w:sz w:val="24"/>
          <w:szCs w:val="24"/>
          <w:lang w:eastAsia="es-ES_tradnl"/>
        </w:rPr>
      </w:pPr>
      <w:r>
        <w:rPr>
          <w:i/>
          <w:iCs/>
          <w:sz w:val="24"/>
          <w:szCs w:val="24"/>
          <w:lang w:val="eu-ES" w:eastAsia="es-ES_tradnl"/>
        </w:rPr>
        <w:t>Espediente bakoitzean proposatutako zehapenaren zenbatekoa.</w:t>
      </w:r>
    </w:p>
    <w:p w14:paraId="35D9CFAE" w14:textId="77777777" w:rsidR="009E5C0E" w:rsidRPr="00AC1722" w:rsidRDefault="009E5C0E" w:rsidP="009E5C0E">
      <w:pPr>
        <w:jc w:val="both"/>
        <w:rPr>
          <w:i/>
          <w:iCs/>
          <w:sz w:val="24"/>
          <w:szCs w:val="24"/>
          <w:lang w:eastAsia="es-ES_tradnl"/>
        </w:rPr>
      </w:pPr>
    </w:p>
    <w:p w14:paraId="00012154" w14:textId="77777777" w:rsidR="009E5C0E" w:rsidRPr="00AC1722" w:rsidRDefault="00AD2B38" w:rsidP="009E5C0E">
      <w:pPr>
        <w:jc w:val="both"/>
        <w:rPr>
          <w:i/>
          <w:iCs/>
          <w:sz w:val="24"/>
          <w:szCs w:val="24"/>
          <w:lang w:eastAsia="es-ES_tradnl"/>
        </w:rPr>
      </w:pPr>
      <w:r>
        <w:rPr>
          <w:i/>
          <w:iCs/>
          <w:sz w:val="24"/>
          <w:szCs w:val="24"/>
          <w:lang w:val="eu-ES" w:eastAsia="es-ES_tradnl"/>
        </w:rPr>
        <w:t>4. Zehapenak ordaintzeari buruzko argibideak:</w:t>
      </w:r>
    </w:p>
    <w:p w14:paraId="46684232" w14:textId="77777777" w:rsidR="009E5C0E" w:rsidRPr="00AC1722" w:rsidRDefault="009E5C0E" w:rsidP="009E5C0E">
      <w:pPr>
        <w:jc w:val="both"/>
        <w:rPr>
          <w:i/>
          <w:iCs/>
          <w:sz w:val="24"/>
          <w:szCs w:val="24"/>
          <w:lang w:eastAsia="es-ES_tradnl"/>
        </w:rPr>
      </w:pPr>
    </w:p>
    <w:p w14:paraId="28C0583A" w14:textId="77777777" w:rsidR="009E5C0E" w:rsidRPr="00AC1722" w:rsidRDefault="00AD2B38" w:rsidP="009E5C0E">
      <w:pPr>
        <w:numPr>
          <w:ilvl w:val="0"/>
          <w:numId w:val="46"/>
        </w:numPr>
        <w:jc w:val="both"/>
        <w:rPr>
          <w:i/>
          <w:iCs/>
          <w:sz w:val="24"/>
          <w:szCs w:val="24"/>
          <w:lang w:eastAsia="es-ES_tradnl"/>
        </w:rPr>
      </w:pPr>
      <w:r>
        <w:rPr>
          <w:i/>
          <w:iCs/>
          <w:sz w:val="24"/>
          <w:szCs w:val="24"/>
          <w:lang w:val="eu-ES" w:eastAsia="es-ES_tradnl"/>
        </w:rPr>
        <w:t>Adierazi, zehapena ezartzeko ebazpena duen espediente bakoitzerako, interesdunak zehapena ordaindu duen ala ez.</w:t>
      </w:r>
    </w:p>
    <w:p w14:paraId="76056529" w14:textId="77777777" w:rsidR="009E5C0E" w:rsidRPr="00AC1722" w:rsidRDefault="00AD2B38" w:rsidP="009E5C0E">
      <w:pPr>
        <w:numPr>
          <w:ilvl w:val="0"/>
          <w:numId w:val="46"/>
        </w:numPr>
        <w:jc w:val="both"/>
        <w:rPr>
          <w:i/>
          <w:iCs/>
          <w:sz w:val="24"/>
          <w:szCs w:val="24"/>
          <w:lang w:eastAsia="es-ES_tradnl"/>
        </w:rPr>
      </w:pPr>
      <w:r>
        <w:rPr>
          <w:i/>
          <w:iCs/>
          <w:sz w:val="24"/>
          <w:szCs w:val="24"/>
          <w:lang w:val="eu-ES" w:eastAsia="es-ES_tradnl"/>
        </w:rPr>
        <w:t>Ordainketa egin bada, adierazi azkenean ordaindutako zenbatekoa eta goiz ordaintzeagatik murrizketarik aplikatu zen".</w:t>
      </w:r>
    </w:p>
    <w:p w14:paraId="4806C9A9" w14:textId="77777777" w:rsidR="009E5C0E" w:rsidRDefault="009E5C0E" w:rsidP="009E5C0E">
      <w:pPr>
        <w:jc w:val="both"/>
        <w:rPr>
          <w:sz w:val="24"/>
          <w:szCs w:val="24"/>
          <w:lang w:eastAsia="es-ES_tradnl"/>
        </w:rPr>
      </w:pPr>
    </w:p>
    <w:p w14:paraId="1281FADE" w14:textId="77777777" w:rsidR="009C0073" w:rsidRDefault="009C0073" w:rsidP="009E5C0E">
      <w:pPr>
        <w:jc w:val="both"/>
        <w:rPr>
          <w:sz w:val="24"/>
          <w:szCs w:val="24"/>
          <w:lang w:eastAsia="es-ES_tradnl"/>
        </w:rPr>
      </w:pPr>
    </w:p>
    <w:p w14:paraId="50DDC32D" w14:textId="77777777" w:rsidR="009C0073" w:rsidRDefault="009C0073" w:rsidP="009E5C0E">
      <w:pPr>
        <w:jc w:val="both"/>
        <w:rPr>
          <w:sz w:val="24"/>
          <w:szCs w:val="24"/>
          <w:lang w:eastAsia="es-ES_tradnl"/>
        </w:rPr>
      </w:pPr>
    </w:p>
    <w:p w14:paraId="0F0DC825" w14:textId="77777777" w:rsidR="009C0073" w:rsidRDefault="009C0073" w:rsidP="009E5C0E">
      <w:pPr>
        <w:jc w:val="both"/>
        <w:rPr>
          <w:sz w:val="24"/>
          <w:szCs w:val="24"/>
          <w:lang w:eastAsia="es-ES_tradnl"/>
        </w:rPr>
      </w:pPr>
    </w:p>
    <w:p w14:paraId="5EB7BD6F" w14:textId="77777777" w:rsidR="009C0073" w:rsidRDefault="009C0073" w:rsidP="009E5C0E">
      <w:pPr>
        <w:jc w:val="both"/>
        <w:rPr>
          <w:sz w:val="24"/>
          <w:szCs w:val="24"/>
          <w:lang w:eastAsia="es-ES_tradnl"/>
        </w:rPr>
      </w:pPr>
    </w:p>
    <w:p w14:paraId="611F5E56" w14:textId="77777777" w:rsidR="009C0073" w:rsidRPr="00AC1722" w:rsidRDefault="009C0073" w:rsidP="009E5C0E">
      <w:pPr>
        <w:jc w:val="both"/>
        <w:rPr>
          <w:sz w:val="24"/>
          <w:szCs w:val="24"/>
          <w:lang w:eastAsia="es-ES_tradnl"/>
        </w:rPr>
      </w:pPr>
    </w:p>
    <w:p w14:paraId="4773244C" w14:textId="77777777" w:rsidR="009E5C0E" w:rsidRPr="00AC1722" w:rsidRDefault="00AD2B38" w:rsidP="009E5C0E">
      <w:pPr>
        <w:jc w:val="both"/>
        <w:rPr>
          <w:i/>
          <w:iCs/>
          <w:sz w:val="24"/>
          <w:szCs w:val="24"/>
          <w:lang w:eastAsia="es-ES_tradnl"/>
        </w:rPr>
      </w:pPr>
      <w:r>
        <w:rPr>
          <w:b/>
          <w:bCs/>
          <w:sz w:val="24"/>
          <w:szCs w:val="24"/>
          <w:lang w:val="eu-ES" w:eastAsia="es-ES_tradnl"/>
        </w:rPr>
        <w:lastRenderedPageBreak/>
        <w:t xml:space="preserve">Bigarrena.- </w:t>
      </w:r>
      <w:r>
        <w:rPr>
          <w:sz w:val="24"/>
          <w:szCs w:val="24"/>
          <w:lang w:val="eu-ES" w:eastAsia="es-ES_tradnl"/>
        </w:rPr>
        <w:t>Nekazaritza Zuzendaritzak, abenduaren 30eko 7220/2025 Ebazpenaren bidez, informazio publikoa eskuratzeko eskaera baietsi zuen, eta honako hau eman zuen: «</w:t>
      </w:r>
      <w:r w:rsidRPr="00C215FA">
        <w:rPr>
          <w:i/>
          <w:iCs/>
          <w:sz w:val="24"/>
          <w:szCs w:val="24"/>
          <w:lang w:val="eu-ES" w:eastAsia="es-ES_tradnl"/>
        </w:rPr>
        <w:t>Eskatutako informazio gehigarria, azken 5 urteetan egin diren animalien garraioei buruzkoa, ebazpen honen I. eranskinean zehaztua</w:t>
      </w:r>
      <w:r>
        <w:rPr>
          <w:sz w:val="24"/>
          <w:szCs w:val="24"/>
          <w:lang w:val="eu-ES" w:eastAsia="es-ES_tradnl"/>
        </w:rPr>
        <w:t xml:space="preserve">": </w:t>
      </w:r>
    </w:p>
    <w:p w14:paraId="27445186" w14:textId="77777777" w:rsidR="009E5C0E" w:rsidRPr="00AC1722" w:rsidRDefault="009E5C0E" w:rsidP="009E5C0E">
      <w:pPr>
        <w:jc w:val="both"/>
        <w:rPr>
          <w:i/>
          <w:iCs/>
          <w:sz w:val="24"/>
          <w:szCs w:val="24"/>
          <w:lang w:eastAsia="es-ES_tradnl"/>
        </w:rPr>
      </w:pPr>
    </w:p>
    <w:p w14:paraId="02F85A53" w14:textId="77777777" w:rsidR="009E5C0E" w:rsidRPr="00AC1722" w:rsidRDefault="00AD2B38" w:rsidP="009E5C0E">
      <w:pPr>
        <w:numPr>
          <w:ilvl w:val="0"/>
          <w:numId w:val="47"/>
        </w:numPr>
        <w:jc w:val="both"/>
        <w:rPr>
          <w:i/>
          <w:iCs/>
          <w:sz w:val="24"/>
          <w:szCs w:val="24"/>
          <w:lang w:eastAsia="es-ES_tradnl"/>
        </w:rPr>
      </w:pPr>
      <w:r>
        <w:rPr>
          <w:i/>
          <w:iCs/>
          <w:sz w:val="24"/>
          <w:szCs w:val="24"/>
          <w:lang w:val="eu-ES" w:eastAsia="es-ES_tradnl"/>
        </w:rPr>
        <w:t>Erantzunean "largetsita" agertzen den espediente bakoitzean zein izan den largesteko arrazoia.</w:t>
      </w:r>
    </w:p>
    <w:p w14:paraId="0CADD110" w14:textId="77777777" w:rsidR="009E5C0E" w:rsidRPr="00AC1722" w:rsidRDefault="00AD2B38" w:rsidP="009E5C0E">
      <w:pPr>
        <w:numPr>
          <w:ilvl w:val="0"/>
          <w:numId w:val="47"/>
        </w:numPr>
        <w:jc w:val="both"/>
        <w:rPr>
          <w:i/>
          <w:iCs/>
          <w:sz w:val="24"/>
          <w:szCs w:val="24"/>
          <w:lang w:eastAsia="es-ES_tradnl"/>
        </w:rPr>
      </w:pPr>
      <w:r>
        <w:rPr>
          <w:i/>
          <w:iCs/>
          <w:sz w:val="24"/>
          <w:szCs w:val="24"/>
          <w:lang w:val="eu-ES" w:eastAsia="es-ES_tradnl"/>
        </w:rPr>
        <w:t>"Iraungita" agertzen den espediente bakoitzean zein izan den iraungitzeko arrazoia.</w:t>
      </w:r>
    </w:p>
    <w:p w14:paraId="0339FB0E" w14:textId="77777777" w:rsidR="009E5C0E" w:rsidRPr="00AC1722" w:rsidRDefault="00AD2B38" w:rsidP="009E5C0E">
      <w:pPr>
        <w:numPr>
          <w:ilvl w:val="0"/>
          <w:numId w:val="47"/>
        </w:numPr>
        <w:jc w:val="both"/>
        <w:rPr>
          <w:i/>
          <w:iCs/>
          <w:sz w:val="24"/>
          <w:szCs w:val="24"/>
          <w:lang w:eastAsia="es-ES_tradnl"/>
        </w:rPr>
      </w:pPr>
      <w:r>
        <w:rPr>
          <w:i/>
          <w:iCs/>
          <w:sz w:val="24"/>
          <w:szCs w:val="24"/>
          <w:lang w:val="eu-ES" w:eastAsia="es-ES_tradnl"/>
        </w:rPr>
        <w:t>Erantzunean "zehapena ezartzeko ebazpena" adierazpena duten espediente guztietan zein izan den proposatutako zehazpenaren zenbatekoa."</w:t>
      </w:r>
    </w:p>
    <w:p w14:paraId="626100F2" w14:textId="77777777" w:rsidR="009E5C0E" w:rsidRDefault="00AD2B38" w:rsidP="009E5C0E">
      <w:pPr>
        <w:numPr>
          <w:ilvl w:val="0"/>
          <w:numId w:val="47"/>
        </w:numPr>
        <w:jc w:val="both"/>
        <w:rPr>
          <w:sz w:val="24"/>
          <w:szCs w:val="24"/>
          <w:lang w:eastAsia="es-ES_tradnl"/>
        </w:rPr>
      </w:pPr>
      <w:r>
        <w:rPr>
          <w:i/>
          <w:iCs/>
          <w:sz w:val="24"/>
          <w:szCs w:val="24"/>
          <w:lang w:val="eu-ES" w:eastAsia="es-ES_tradnl"/>
        </w:rPr>
        <w:t>Zehapenak ordaintzeari buruzko argibideak:</w:t>
      </w:r>
    </w:p>
    <w:p w14:paraId="3E6E2FB1" w14:textId="77777777" w:rsidR="009E5C0E" w:rsidRPr="00AC1722" w:rsidRDefault="009E5C0E" w:rsidP="009E5C0E">
      <w:pPr>
        <w:jc w:val="both"/>
        <w:rPr>
          <w:sz w:val="24"/>
          <w:szCs w:val="24"/>
          <w:lang w:eastAsia="es-ES_tradnl"/>
        </w:rPr>
      </w:pPr>
    </w:p>
    <w:p w14:paraId="242872D8" w14:textId="5EB1179E" w:rsidR="009E5C0E" w:rsidRPr="00AC1722" w:rsidRDefault="00AD2B38" w:rsidP="009E5C0E">
      <w:pPr>
        <w:jc w:val="both"/>
        <w:rPr>
          <w:sz w:val="24"/>
          <w:szCs w:val="24"/>
          <w:lang w:eastAsia="es-ES_tradnl"/>
        </w:rPr>
      </w:pPr>
      <w:r w:rsidRPr="00414124">
        <w:rPr>
          <w:b/>
          <w:sz w:val="24"/>
          <w:szCs w:val="24"/>
          <w:lang w:val="eu-ES" w:eastAsia="es-ES_tradnl"/>
        </w:rPr>
        <w:t>Hirugarrena.-</w:t>
      </w:r>
      <w:r>
        <w:rPr>
          <w:bCs/>
          <w:sz w:val="24"/>
          <w:szCs w:val="24"/>
          <w:lang w:val="eu-ES" w:eastAsia="es-ES_tradnl"/>
        </w:rPr>
        <w:t xml:space="preserve"> Ondoren, 2026ko urtarrilaren 9an, </w:t>
      </w:r>
      <w:r w:rsidR="0040129C" w:rsidRPr="0040129C">
        <w:rPr>
          <w:bCs/>
          <w:sz w:val="24"/>
          <w:szCs w:val="24"/>
          <w:highlight w:val="black"/>
          <w:lang w:val="eu-ES" w:eastAsia="es-ES_tradnl"/>
        </w:rPr>
        <w:t>XXXXX</w:t>
      </w:r>
      <w:r>
        <w:rPr>
          <w:bCs/>
          <w:sz w:val="24"/>
          <w:szCs w:val="24"/>
          <w:lang w:val="eu-ES" w:eastAsia="es-ES_tradnl"/>
        </w:rPr>
        <w:t xml:space="preserve"> beste idazki bat aurkeztu zuen. Idazki horretan, aurreko puntuan adierazitako ebazpenak «hasieran egindako eskaerari erantzuten diola» adierazi zuen, baina «orokorregia» dela, eta «informazio osagarriaren» eskaera errepikatu zuen, Nekazaritza Zuzendaritzak, abenduaren 30eko 7220/2025 Ebazpenari erantsitako taulan zerrendatutako zehapen espedienteei dagokienez, honako hau zehatz dezan:</w:t>
      </w:r>
    </w:p>
    <w:p w14:paraId="3ECA7E45" w14:textId="77777777" w:rsidR="009E5C0E" w:rsidRPr="00AC1722" w:rsidRDefault="009E5C0E" w:rsidP="009E5C0E">
      <w:pPr>
        <w:jc w:val="both"/>
        <w:rPr>
          <w:sz w:val="24"/>
          <w:szCs w:val="24"/>
          <w:lang w:eastAsia="es-ES_tradnl"/>
        </w:rPr>
      </w:pPr>
    </w:p>
    <w:p w14:paraId="795AE093" w14:textId="77777777" w:rsidR="009E5C0E" w:rsidRPr="00AC1722" w:rsidRDefault="00AD2B38" w:rsidP="009E5C0E">
      <w:pPr>
        <w:pStyle w:val="Prrafodelista"/>
        <w:numPr>
          <w:ilvl w:val="0"/>
          <w:numId w:val="49"/>
        </w:numPr>
        <w:jc w:val="both"/>
        <w:rPr>
          <w:i/>
          <w:iCs/>
          <w:sz w:val="24"/>
          <w:szCs w:val="24"/>
          <w:lang w:eastAsia="es-ES_tradnl"/>
        </w:rPr>
      </w:pPr>
      <w:r>
        <w:rPr>
          <w:i/>
          <w:iCs/>
          <w:sz w:val="24"/>
          <w:szCs w:val="24"/>
          <w:lang w:val="eu-ES" w:eastAsia="es-ES_tradnl"/>
        </w:rPr>
        <w:t>Espediente bakoitza abiaraztea eragin zuten gertakarien deskribapen laburra, kasu bakoitzean hautemandako jokabidea eta funtsezko testuingurua adierazita.</w:t>
      </w:r>
    </w:p>
    <w:p w14:paraId="2E665A7E" w14:textId="77777777" w:rsidR="009E5C0E" w:rsidRPr="00AC1722" w:rsidRDefault="009E5C0E" w:rsidP="009E5C0E">
      <w:pPr>
        <w:pStyle w:val="Prrafodelista"/>
        <w:jc w:val="both"/>
        <w:rPr>
          <w:i/>
          <w:iCs/>
          <w:sz w:val="24"/>
          <w:szCs w:val="24"/>
          <w:lang w:eastAsia="es-ES_tradnl"/>
        </w:rPr>
      </w:pPr>
    </w:p>
    <w:p w14:paraId="27AA6D9D" w14:textId="77777777" w:rsidR="009E5C0E" w:rsidRPr="00AC1722" w:rsidRDefault="00AD2B38" w:rsidP="009E5C0E">
      <w:pPr>
        <w:pStyle w:val="Prrafodelista"/>
        <w:numPr>
          <w:ilvl w:val="0"/>
          <w:numId w:val="49"/>
        </w:numPr>
        <w:jc w:val="both"/>
        <w:rPr>
          <w:i/>
          <w:iCs/>
          <w:sz w:val="24"/>
          <w:szCs w:val="24"/>
          <w:lang w:eastAsia="es-ES_tradnl"/>
        </w:rPr>
      </w:pPr>
      <w:r>
        <w:rPr>
          <w:i/>
          <w:iCs/>
          <w:sz w:val="24"/>
          <w:szCs w:val="24"/>
          <w:lang w:val="eu-ES" w:eastAsia="es-ES_tradnl"/>
        </w:rPr>
        <w:t>Espediente bakoitzean aplikatutako araudi zehatza, administrazio jarduketaren oinarri gisa erabilitako lege edo erregelamendu xedapena zehaztuta.</w:t>
      </w:r>
    </w:p>
    <w:p w14:paraId="503BF1B5" w14:textId="77777777" w:rsidR="009E5C0E" w:rsidRPr="00AC1722" w:rsidRDefault="009E5C0E" w:rsidP="009E5C0E">
      <w:pPr>
        <w:jc w:val="both"/>
        <w:rPr>
          <w:i/>
          <w:iCs/>
          <w:sz w:val="24"/>
          <w:szCs w:val="24"/>
          <w:lang w:eastAsia="es-ES_tradnl"/>
        </w:rPr>
      </w:pPr>
    </w:p>
    <w:p w14:paraId="26B48625" w14:textId="77777777" w:rsidR="009E5C0E" w:rsidRDefault="00AD2B38" w:rsidP="009E5C0E">
      <w:pPr>
        <w:pStyle w:val="Prrafodelista"/>
        <w:numPr>
          <w:ilvl w:val="0"/>
          <w:numId w:val="49"/>
        </w:numPr>
        <w:jc w:val="both"/>
        <w:rPr>
          <w:i/>
          <w:iCs/>
          <w:sz w:val="24"/>
          <w:szCs w:val="24"/>
          <w:lang w:eastAsia="es-ES_tradnl"/>
        </w:rPr>
      </w:pPr>
      <w:r>
        <w:rPr>
          <w:i/>
          <w:iCs/>
          <w:sz w:val="24"/>
          <w:szCs w:val="24"/>
          <w:lang w:val="eu-ES" w:eastAsia="es-ES_tradnl"/>
        </w:rPr>
        <w:t>Kasu bakoitzean urratutzat jotako artikulu edo manu zehatza, bai eta esleitutako arau haustearen kalifikazio juridikoa ere (arina, astuna edo oso astuna).</w:t>
      </w:r>
    </w:p>
    <w:p w14:paraId="768B07AA" w14:textId="77777777" w:rsidR="009E5C0E" w:rsidRPr="0048742B" w:rsidRDefault="009E5C0E" w:rsidP="009E5C0E">
      <w:pPr>
        <w:jc w:val="both"/>
        <w:rPr>
          <w:i/>
          <w:iCs/>
          <w:sz w:val="24"/>
          <w:szCs w:val="24"/>
          <w:lang w:eastAsia="es-ES_tradnl"/>
        </w:rPr>
      </w:pPr>
    </w:p>
    <w:p w14:paraId="4EB1F6DF" w14:textId="77777777" w:rsidR="009E5C0E" w:rsidRPr="00AC1722" w:rsidRDefault="00AD2B38" w:rsidP="009E5C0E">
      <w:pPr>
        <w:ind w:firstLine="360"/>
        <w:jc w:val="both"/>
        <w:rPr>
          <w:i/>
          <w:iCs/>
          <w:sz w:val="24"/>
          <w:szCs w:val="24"/>
          <w:lang w:eastAsia="es-ES_tradnl"/>
        </w:rPr>
      </w:pPr>
      <w:r>
        <w:rPr>
          <w:i/>
          <w:iCs/>
          <w:sz w:val="24"/>
          <w:szCs w:val="24"/>
          <w:lang w:val="eu-ES" w:eastAsia="es-ES_tradnl"/>
        </w:rPr>
        <w:t>4. Largespen bidez amaitutako espedienteetan, honako hauen azalpen labur baina zehatza:</w:t>
      </w:r>
    </w:p>
    <w:p w14:paraId="1C58BB6E" w14:textId="77777777" w:rsidR="009E5C0E" w:rsidRDefault="00AD2B38" w:rsidP="009E5C0E">
      <w:pPr>
        <w:ind w:left="567"/>
        <w:jc w:val="both"/>
        <w:rPr>
          <w:i/>
          <w:iCs/>
          <w:sz w:val="24"/>
          <w:szCs w:val="24"/>
          <w:lang w:eastAsia="es-ES_tradnl"/>
        </w:rPr>
      </w:pPr>
      <w:r>
        <w:rPr>
          <w:i/>
          <w:iCs/>
          <w:sz w:val="24"/>
          <w:szCs w:val="24"/>
          <w:lang w:val="eu-ES" w:eastAsia="es-ES_tradnl"/>
        </w:rPr>
        <w:t>Hautemandako arrazoi faktikoak, adierazita zer egitate edo alderdi ezin izan zen egiaztatu, adibidez, ezinezko izan zelako ustezko erantzulea identifikatzea, garraioaren edo eragindako animalien errealitatea begiratzea, lekualdatzearen inguruabar materialak egiaztatzea, salatutako egitatea egon dela baieztatzea, edo zehapen prozedurarekin jarraitzea ezinezko egin zuten antzeko beste egoera batzuk, aplikatutako arrazoi juridikoak, legezko kausa zehatza edo zehapena ezartzea eragotzi zuen arau agindu espezifikoa adierazita.</w:t>
      </w:r>
    </w:p>
    <w:p w14:paraId="131B2C74" w14:textId="77777777" w:rsidR="009E5C0E" w:rsidRPr="00AC1722" w:rsidRDefault="009E5C0E" w:rsidP="009E5C0E">
      <w:pPr>
        <w:ind w:left="284"/>
        <w:jc w:val="both"/>
        <w:rPr>
          <w:i/>
          <w:iCs/>
          <w:sz w:val="24"/>
          <w:szCs w:val="24"/>
          <w:lang w:eastAsia="es-ES_tradnl"/>
        </w:rPr>
      </w:pPr>
    </w:p>
    <w:p w14:paraId="1485082E" w14:textId="173E9477" w:rsidR="009E5C0E" w:rsidRPr="0045669A" w:rsidRDefault="00AD2B38" w:rsidP="0045669A">
      <w:pPr>
        <w:pStyle w:val="Prrafodelista"/>
        <w:numPr>
          <w:ilvl w:val="0"/>
          <w:numId w:val="50"/>
        </w:numPr>
        <w:ind w:left="567" w:hanging="283"/>
        <w:jc w:val="both"/>
        <w:rPr>
          <w:i/>
          <w:iCs/>
          <w:sz w:val="24"/>
          <w:szCs w:val="24"/>
          <w:lang w:val="eu-ES" w:eastAsia="es-ES_tradnl"/>
        </w:rPr>
      </w:pPr>
      <w:r w:rsidRPr="0045669A">
        <w:rPr>
          <w:i/>
          <w:iCs/>
          <w:sz w:val="24"/>
          <w:szCs w:val="24"/>
          <w:lang w:val="eu-ES" w:eastAsia="es-ES_tradnl"/>
        </w:rPr>
        <w:t>Espediente bakoitza hasteko modua, adierazita espedientea Arabako Foru Aldundiak ofizioz hasi zuen, ikuskapen jarduketen edo ikuskapen akten ondorioz, beste administrazio edo kidego ofizial batzuek salaketa egiteagatik".</w:t>
      </w:r>
    </w:p>
    <w:p w14:paraId="01BC6DA5" w14:textId="77777777" w:rsidR="000633EF" w:rsidRDefault="000633EF" w:rsidP="000633EF">
      <w:pPr>
        <w:jc w:val="both"/>
        <w:rPr>
          <w:i/>
          <w:iCs/>
          <w:sz w:val="24"/>
          <w:szCs w:val="24"/>
          <w:lang w:eastAsia="es-ES_tradnl"/>
        </w:rPr>
      </w:pPr>
    </w:p>
    <w:p w14:paraId="4392468F" w14:textId="77777777" w:rsidR="000633EF" w:rsidRDefault="000633EF" w:rsidP="000633EF">
      <w:pPr>
        <w:jc w:val="both"/>
        <w:rPr>
          <w:i/>
          <w:iCs/>
          <w:sz w:val="24"/>
          <w:szCs w:val="24"/>
          <w:lang w:eastAsia="es-ES_tradnl"/>
        </w:rPr>
      </w:pPr>
    </w:p>
    <w:p w14:paraId="52007FF1" w14:textId="77777777" w:rsidR="000633EF" w:rsidRPr="000633EF" w:rsidRDefault="000633EF" w:rsidP="000633EF">
      <w:pPr>
        <w:jc w:val="both"/>
        <w:rPr>
          <w:i/>
          <w:iCs/>
          <w:sz w:val="24"/>
          <w:szCs w:val="24"/>
          <w:lang w:eastAsia="es-ES_tradnl"/>
        </w:rPr>
      </w:pPr>
    </w:p>
    <w:p w14:paraId="4E977C5D" w14:textId="77777777" w:rsidR="009E5C0E" w:rsidRPr="0048742B" w:rsidRDefault="009E5C0E" w:rsidP="009E5C0E">
      <w:pPr>
        <w:pStyle w:val="Prrafodelista"/>
        <w:jc w:val="both"/>
        <w:rPr>
          <w:i/>
          <w:iCs/>
          <w:sz w:val="24"/>
          <w:szCs w:val="24"/>
          <w:lang w:eastAsia="es-ES_tradnl"/>
        </w:rPr>
      </w:pPr>
    </w:p>
    <w:p w14:paraId="248AE9B5" w14:textId="77777777" w:rsidR="009E5C0E" w:rsidRPr="00AC1722" w:rsidRDefault="00AD2B38" w:rsidP="009E5C0E">
      <w:pPr>
        <w:jc w:val="both"/>
        <w:rPr>
          <w:sz w:val="24"/>
          <w:szCs w:val="24"/>
          <w:lang w:eastAsia="es-ES_tradnl"/>
        </w:rPr>
      </w:pPr>
      <w:r>
        <w:rPr>
          <w:b/>
          <w:bCs/>
          <w:sz w:val="24"/>
          <w:szCs w:val="24"/>
          <w:lang w:val="eu-ES" w:eastAsia="es-ES_tradnl"/>
        </w:rPr>
        <w:lastRenderedPageBreak/>
        <w:t xml:space="preserve">Laugarrena.- </w:t>
      </w:r>
      <w:r>
        <w:rPr>
          <w:sz w:val="24"/>
          <w:szCs w:val="24"/>
          <w:lang w:val="eu-ES" w:eastAsia="es-ES_tradnl"/>
        </w:rPr>
        <w:t xml:space="preserve">Nekazaritza Zuzendaritzaren urtarrilaren 21eko 329/2026 Ebazpenak ez du onartu aurreko puntuan aipatutako informazio publikoa eskuratzeko eskaera, Gardentasunari, informazio publikoa eskuratzeko bideari eta gobernu onari buruzko abenduaren 9ko 19/2013 Legearen 18.1.e) artikulua aplikatuz. Artikulu horren arabera, </w:t>
      </w:r>
      <w:r>
        <w:rPr>
          <w:i/>
          <w:iCs/>
          <w:sz w:val="24"/>
          <w:szCs w:val="24"/>
          <w:lang w:val="eu-ES" w:eastAsia="es-ES_tradnl"/>
        </w:rPr>
        <w:t>«</w:t>
      </w:r>
      <w:r w:rsidRPr="000633EF">
        <w:rPr>
          <w:sz w:val="24"/>
          <w:szCs w:val="24"/>
          <w:lang w:val="eu-ES" w:eastAsia="es-ES_tradnl"/>
        </w:rPr>
        <w:t>Ez dira izapidetzeko onartuko, ebazpen arrazoitu bidez, honako eskaera hauek: [...] e) Argi eta garbi errepikakorrak direnak edo neurriz kanpokoak direnak, lege honen gardentasun helburuarekin justifikatu ezin direnak</w:t>
      </w:r>
      <w:r>
        <w:rPr>
          <w:i/>
          <w:iCs/>
          <w:sz w:val="24"/>
          <w:szCs w:val="24"/>
          <w:lang w:val="eu-ES" w:eastAsia="es-ES_tradnl"/>
        </w:rPr>
        <w:t>».</w:t>
      </w:r>
    </w:p>
    <w:p w14:paraId="00348A24" w14:textId="77777777" w:rsidR="009E5C0E" w:rsidRPr="00AC1722" w:rsidRDefault="009E5C0E" w:rsidP="009E5C0E">
      <w:pPr>
        <w:jc w:val="both"/>
        <w:rPr>
          <w:sz w:val="24"/>
          <w:szCs w:val="24"/>
          <w:lang w:eastAsia="es-ES_tradnl"/>
        </w:rPr>
      </w:pPr>
    </w:p>
    <w:p w14:paraId="7AA44231" w14:textId="77777777" w:rsidR="009E5C0E" w:rsidRPr="00AC1722" w:rsidRDefault="00AD2B38" w:rsidP="009E5C0E">
      <w:pPr>
        <w:jc w:val="both"/>
        <w:rPr>
          <w:sz w:val="24"/>
          <w:szCs w:val="24"/>
          <w:lang w:eastAsia="es-ES_tradnl"/>
        </w:rPr>
      </w:pPr>
      <w:r>
        <w:rPr>
          <w:sz w:val="24"/>
          <w:szCs w:val="24"/>
          <w:lang w:val="eu-ES" w:eastAsia="es-ES_tradnl"/>
        </w:rPr>
        <w:t>Aurkaratutako ebazpenak honako honetan oinarritzen du erabaki hori: alde batetik, onartu ez den eskaera interesdun berak aurkeztutako seietatik bosgarrena da, Nekazaritza Sailak 2025eko ekainetik 2026ko urtarrilera bitartean zehatzeko ahala erabiltzearen hainbat alderdiren gainekoa, eta beste alde batetik, sail berak azken bost urteetan izapidetu diten zehapen espediente guztien hainbat datu eta informaziori buruzko informazio estatistikoaren laugarren eskaera da, aurkaratzaileak sailaren informazioa jasotzen duen heinean informazio osagarria edo zabalagoa behin eta berriz eskatzean datzan jardunbide baten bidez.</w:t>
      </w:r>
    </w:p>
    <w:p w14:paraId="0A8C5E12" w14:textId="77777777" w:rsidR="009E5C0E" w:rsidRPr="00AC1722" w:rsidRDefault="009E5C0E" w:rsidP="009E5C0E">
      <w:pPr>
        <w:jc w:val="both"/>
        <w:rPr>
          <w:sz w:val="24"/>
          <w:szCs w:val="24"/>
          <w:lang w:eastAsia="es-ES_tradnl"/>
        </w:rPr>
      </w:pPr>
    </w:p>
    <w:p w14:paraId="46019B9A" w14:textId="77777777" w:rsidR="009E5C0E" w:rsidRPr="00AC1722" w:rsidRDefault="00AD2B38" w:rsidP="009E5C0E">
      <w:pPr>
        <w:jc w:val="both"/>
        <w:rPr>
          <w:sz w:val="24"/>
          <w:szCs w:val="24"/>
          <w:lang w:eastAsia="es-ES_tradnl"/>
        </w:rPr>
      </w:pPr>
      <w:r>
        <w:rPr>
          <w:sz w:val="24"/>
          <w:szCs w:val="24"/>
          <w:lang w:val="eu-ES" w:eastAsia="es-ES_tradnl"/>
        </w:rPr>
        <w:t>Hala, 329/2026 Ebazpenaren arabera, interesdunak aipatzen den aldian izapidetutako zehapen espediente guztiei buruzko estatistika informazioaren eskaera hauek aurkeztu ditu:</w:t>
      </w:r>
    </w:p>
    <w:p w14:paraId="46BB2C3A" w14:textId="77777777" w:rsidR="009E5C0E" w:rsidRPr="00AC1722" w:rsidRDefault="009E5C0E" w:rsidP="009E5C0E">
      <w:pPr>
        <w:jc w:val="both"/>
        <w:rPr>
          <w:sz w:val="24"/>
          <w:szCs w:val="24"/>
          <w:lang w:eastAsia="es-ES_tradnl"/>
        </w:rPr>
      </w:pPr>
    </w:p>
    <w:p w14:paraId="159C7946" w14:textId="77777777" w:rsidR="009E5C0E" w:rsidRPr="00AC1722" w:rsidRDefault="00AD2B38" w:rsidP="009E5C0E">
      <w:pPr>
        <w:numPr>
          <w:ilvl w:val="0"/>
          <w:numId w:val="47"/>
        </w:numPr>
        <w:jc w:val="both"/>
        <w:rPr>
          <w:sz w:val="24"/>
          <w:szCs w:val="24"/>
          <w:lang w:eastAsia="es-ES_tradnl"/>
        </w:rPr>
      </w:pPr>
      <w:r>
        <w:rPr>
          <w:sz w:val="24"/>
          <w:szCs w:val="24"/>
          <w:lang w:val="eu-ES" w:eastAsia="es-ES_tradnl"/>
        </w:rPr>
        <w:t>2025eko uztailaren 2ko eskaera, 2022ko urtarrilaren 1etik 2024ko abenduaren 31ra bitartean hasitako zehapen espedienteei buruzkoa, eta, zehazki:</w:t>
      </w:r>
    </w:p>
    <w:p w14:paraId="2EE541DB" w14:textId="77777777" w:rsidR="009E5C0E" w:rsidRPr="00AC1722" w:rsidRDefault="009E5C0E" w:rsidP="009E5C0E">
      <w:pPr>
        <w:jc w:val="both"/>
        <w:rPr>
          <w:sz w:val="24"/>
          <w:szCs w:val="24"/>
          <w:lang w:eastAsia="es-ES_tradnl"/>
        </w:rPr>
      </w:pPr>
    </w:p>
    <w:p w14:paraId="2C1C36B7" w14:textId="77777777" w:rsidR="009E5C0E" w:rsidRPr="00AC1722" w:rsidRDefault="00AD2B38" w:rsidP="009E5C0E">
      <w:pPr>
        <w:ind w:left="851"/>
        <w:jc w:val="both"/>
        <w:rPr>
          <w:sz w:val="24"/>
          <w:szCs w:val="24"/>
          <w:lang w:eastAsia="es-ES_tradnl"/>
        </w:rPr>
      </w:pPr>
      <w:r>
        <w:rPr>
          <w:sz w:val="24"/>
          <w:szCs w:val="24"/>
          <w:lang w:val="eu-ES" w:eastAsia="es-ES_tradnl"/>
        </w:rPr>
        <w:t>• Osasun gidarik gabe animaliak garraiatzeagatik hasitako zehapen espedienteen guztizko kopurua.</w:t>
      </w:r>
    </w:p>
    <w:p w14:paraId="516BE13F" w14:textId="77777777" w:rsidR="009E5C0E" w:rsidRPr="00AC1722" w:rsidRDefault="00AD2B38" w:rsidP="009E5C0E">
      <w:pPr>
        <w:ind w:left="851"/>
        <w:jc w:val="both"/>
        <w:rPr>
          <w:sz w:val="24"/>
          <w:szCs w:val="24"/>
          <w:lang w:eastAsia="es-ES_tradnl"/>
        </w:rPr>
      </w:pPr>
      <w:r>
        <w:rPr>
          <w:sz w:val="24"/>
          <w:szCs w:val="24"/>
          <w:lang w:val="eu-ES" w:eastAsia="es-ES_tradnl"/>
        </w:rPr>
        <w:t>• Animaliak ibilgailu egokitu gabeetan edo xede horretarako baimendu gabeko ibilgailuetan garraiatzeagatik hasitako zehapen espedienteen guztizko kopurua.</w:t>
      </w:r>
    </w:p>
    <w:p w14:paraId="32AD14C4" w14:textId="77777777" w:rsidR="009E5C0E" w:rsidRPr="00AC1722" w:rsidRDefault="00AD2B38" w:rsidP="009E5C0E">
      <w:pPr>
        <w:ind w:left="851"/>
        <w:jc w:val="both"/>
        <w:rPr>
          <w:sz w:val="24"/>
          <w:szCs w:val="24"/>
          <w:lang w:eastAsia="es-ES_tradnl"/>
        </w:rPr>
      </w:pPr>
      <w:r>
        <w:rPr>
          <w:sz w:val="24"/>
          <w:szCs w:val="24"/>
          <w:lang w:val="eu-ES" w:eastAsia="es-ES_tradnl"/>
        </w:rPr>
        <w:t>• Abenduaren 22ko 1/2005 (EB) Erregelamenduak eskatutako gaitasun ziurtagiria izan gabe animaliak garraiatzeagatik hasitako zehapen espedienteen guztizko kopurua.</w:t>
      </w:r>
    </w:p>
    <w:p w14:paraId="350265BE" w14:textId="77777777" w:rsidR="009E5C0E" w:rsidRPr="00AC1722" w:rsidRDefault="009E5C0E" w:rsidP="009E5C0E">
      <w:pPr>
        <w:jc w:val="both"/>
        <w:rPr>
          <w:sz w:val="24"/>
          <w:szCs w:val="24"/>
          <w:lang w:eastAsia="es-ES_tradnl"/>
        </w:rPr>
      </w:pPr>
    </w:p>
    <w:p w14:paraId="55C43583" w14:textId="01A798A8" w:rsidR="009E5C0E" w:rsidRPr="00AC1722" w:rsidRDefault="00AD2B38" w:rsidP="007B513E">
      <w:pPr>
        <w:ind w:firstLine="851"/>
        <w:jc w:val="both"/>
        <w:rPr>
          <w:sz w:val="24"/>
          <w:szCs w:val="24"/>
          <w:lang w:eastAsia="es-ES_tradnl"/>
        </w:rPr>
      </w:pPr>
      <w:r>
        <w:rPr>
          <w:sz w:val="24"/>
          <w:szCs w:val="24"/>
          <w:lang w:val="eu-ES" w:eastAsia="es-ES_tradnl"/>
        </w:rPr>
        <w:t>Urriaren 24ko 356/2025 Foru Aginduaren bidez baietsia.</w:t>
      </w:r>
    </w:p>
    <w:p w14:paraId="6345D5C1" w14:textId="77777777" w:rsidR="009E5C0E" w:rsidRPr="00AC1722" w:rsidRDefault="009E5C0E" w:rsidP="009E5C0E">
      <w:pPr>
        <w:jc w:val="both"/>
        <w:rPr>
          <w:sz w:val="24"/>
          <w:szCs w:val="24"/>
          <w:lang w:eastAsia="es-ES_tradnl"/>
        </w:rPr>
      </w:pPr>
    </w:p>
    <w:p w14:paraId="09262DED" w14:textId="77777777" w:rsidR="009E5C0E" w:rsidRPr="00AC1722" w:rsidRDefault="00AD2B38" w:rsidP="009E5C0E">
      <w:pPr>
        <w:numPr>
          <w:ilvl w:val="0"/>
          <w:numId w:val="47"/>
        </w:numPr>
        <w:jc w:val="both"/>
        <w:rPr>
          <w:sz w:val="24"/>
          <w:szCs w:val="24"/>
          <w:lang w:eastAsia="es-ES_tradnl"/>
        </w:rPr>
      </w:pPr>
      <w:r>
        <w:rPr>
          <w:sz w:val="24"/>
          <w:szCs w:val="24"/>
          <w:lang w:val="eu-ES" w:eastAsia="es-ES_tradnl"/>
        </w:rPr>
        <w:t>Irailaren 17ko eskaera, azken bost urteetan hasitako espedienteen kopuruari, haien egungo egoerari eta espediente bakoitzean garraiatutako abere motari buruzkoa, honako arau hauste hauekin lotuta:</w:t>
      </w:r>
    </w:p>
    <w:p w14:paraId="18BC844A" w14:textId="77777777" w:rsidR="009E5C0E" w:rsidRPr="00AC1722" w:rsidRDefault="009E5C0E" w:rsidP="009E5C0E">
      <w:pPr>
        <w:jc w:val="both"/>
        <w:rPr>
          <w:sz w:val="24"/>
          <w:szCs w:val="24"/>
          <w:lang w:eastAsia="es-ES_tradnl"/>
        </w:rPr>
      </w:pPr>
    </w:p>
    <w:p w14:paraId="132BBE49" w14:textId="77777777" w:rsidR="009E5C0E" w:rsidRPr="00AC1722" w:rsidRDefault="00AD2B38" w:rsidP="009E5C0E">
      <w:pPr>
        <w:ind w:left="851"/>
        <w:jc w:val="both"/>
        <w:rPr>
          <w:sz w:val="24"/>
          <w:szCs w:val="24"/>
          <w:lang w:eastAsia="es-ES_tradnl"/>
        </w:rPr>
      </w:pPr>
      <w:r>
        <w:rPr>
          <w:sz w:val="24"/>
          <w:szCs w:val="24"/>
          <w:lang w:val="eu-ES" w:eastAsia="es-ES_tradnl"/>
        </w:rPr>
        <w:t>• Animaliak garraiatzea, kasuan kasuko osasun gidarik gabe.</w:t>
      </w:r>
    </w:p>
    <w:p w14:paraId="102FC13A" w14:textId="77777777" w:rsidR="009E5C0E" w:rsidRPr="00AC1722" w:rsidRDefault="00AD2B38" w:rsidP="009E5C0E">
      <w:pPr>
        <w:ind w:left="851"/>
        <w:jc w:val="both"/>
        <w:rPr>
          <w:sz w:val="24"/>
          <w:szCs w:val="24"/>
          <w:lang w:eastAsia="es-ES_tradnl"/>
        </w:rPr>
      </w:pPr>
      <w:r>
        <w:rPr>
          <w:sz w:val="24"/>
          <w:szCs w:val="24"/>
          <w:lang w:val="eu-ES" w:eastAsia="es-ES_tradnl"/>
        </w:rPr>
        <w:t>• Animaliak garraiatzea xede horretarako baimendu gabeko edo gai ez diren ibilgailuetan (ATES baimenik gabe).</w:t>
      </w:r>
    </w:p>
    <w:p w14:paraId="13148538" w14:textId="77777777" w:rsidR="009E5C0E" w:rsidRPr="00AC1722" w:rsidRDefault="00AD2B38" w:rsidP="009E5C0E">
      <w:pPr>
        <w:ind w:left="851"/>
        <w:jc w:val="both"/>
        <w:rPr>
          <w:sz w:val="24"/>
          <w:szCs w:val="24"/>
          <w:lang w:eastAsia="es-ES_tradnl"/>
        </w:rPr>
      </w:pPr>
      <w:r>
        <w:rPr>
          <w:sz w:val="24"/>
          <w:szCs w:val="24"/>
          <w:lang w:val="eu-ES" w:eastAsia="es-ES_tradnl"/>
        </w:rPr>
        <w:t>• Animaliak garraiatzea garraiolarientzat eskatzen den baimenik/prestakuntzarik gabe.</w:t>
      </w:r>
    </w:p>
    <w:p w14:paraId="15478332" w14:textId="77777777" w:rsidR="009E5C0E" w:rsidRPr="00AC1722" w:rsidRDefault="00AD2B38" w:rsidP="009E5C0E">
      <w:pPr>
        <w:ind w:left="851"/>
        <w:jc w:val="both"/>
        <w:rPr>
          <w:sz w:val="24"/>
          <w:szCs w:val="24"/>
          <w:lang w:eastAsia="es-ES_tradnl"/>
        </w:rPr>
      </w:pPr>
      <w:r>
        <w:rPr>
          <w:sz w:val="24"/>
          <w:szCs w:val="24"/>
          <w:lang w:val="eu-ES" w:eastAsia="es-ES_tradnl"/>
        </w:rPr>
        <w:t>• Animalien osasunari buruzko apirilaren 24ko 8/2003 Legearen 84.2 artikuluaren arau haustea.</w:t>
      </w:r>
    </w:p>
    <w:p w14:paraId="7380E46F" w14:textId="77777777" w:rsidR="009E5C0E" w:rsidRPr="00AC1722" w:rsidRDefault="009E5C0E" w:rsidP="009E5C0E">
      <w:pPr>
        <w:jc w:val="both"/>
        <w:rPr>
          <w:sz w:val="24"/>
          <w:szCs w:val="24"/>
          <w:lang w:eastAsia="es-ES_tradnl"/>
        </w:rPr>
      </w:pPr>
    </w:p>
    <w:p w14:paraId="32C87D45" w14:textId="77777777" w:rsidR="009E5C0E" w:rsidRPr="00AC1722" w:rsidRDefault="00AD2B38" w:rsidP="009E5C0E">
      <w:pPr>
        <w:ind w:firstLine="851"/>
        <w:jc w:val="both"/>
        <w:rPr>
          <w:sz w:val="24"/>
          <w:szCs w:val="24"/>
          <w:lang w:eastAsia="es-ES_tradnl"/>
        </w:rPr>
      </w:pPr>
      <w:r>
        <w:rPr>
          <w:sz w:val="24"/>
          <w:szCs w:val="24"/>
          <w:lang w:val="eu-ES" w:eastAsia="es-ES_tradnl"/>
        </w:rPr>
        <w:t>Abenduaren 3ko 420/2025 Foru Aginduaren bidez baietsia.</w:t>
      </w:r>
    </w:p>
    <w:p w14:paraId="507A9F26" w14:textId="77777777" w:rsidR="009E5C0E" w:rsidRPr="00AC1722" w:rsidRDefault="009E5C0E" w:rsidP="009E5C0E">
      <w:pPr>
        <w:jc w:val="both"/>
        <w:rPr>
          <w:sz w:val="24"/>
          <w:szCs w:val="24"/>
          <w:lang w:eastAsia="es-ES_tradnl"/>
        </w:rPr>
      </w:pPr>
    </w:p>
    <w:p w14:paraId="0B3861E7" w14:textId="77777777" w:rsidR="009E5C0E" w:rsidRPr="00AC1722" w:rsidRDefault="00AD2B38" w:rsidP="009E5C0E">
      <w:pPr>
        <w:numPr>
          <w:ilvl w:val="0"/>
          <w:numId w:val="47"/>
        </w:numPr>
        <w:jc w:val="both"/>
        <w:rPr>
          <w:sz w:val="24"/>
          <w:szCs w:val="24"/>
          <w:lang w:eastAsia="es-ES_tradnl"/>
        </w:rPr>
      </w:pPr>
      <w:r>
        <w:rPr>
          <w:sz w:val="24"/>
          <w:szCs w:val="24"/>
          <w:lang w:val="eu-ES" w:eastAsia="es-ES_tradnl"/>
        </w:rPr>
        <w:t>Aurreko puntuan adierazitako espediente horiei buruzko informazio gehigarria emateko 2025eko abenduaren 4ko eskaera, inguruabar hauen gainekoa:</w:t>
      </w:r>
    </w:p>
    <w:p w14:paraId="0D10A061" w14:textId="77777777" w:rsidR="009E5C0E" w:rsidRPr="00AC1722" w:rsidRDefault="009E5C0E" w:rsidP="009E5C0E">
      <w:pPr>
        <w:jc w:val="both"/>
        <w:rPr>
          <w:sz w:val="24"/>
          <w:szCs w:val="24"/>
          <w:lang w:eastAsia="es-ES_tradnl"/>
        </w:rPr>
      </w:pPr>
    </w:p>
    <w:p w14:paraId="51E56B53" w14:textId="77777777" w:rsidR="009E5C0E" w:rsidRPr="00AC1722" w:rsidRDefault="00AD2B38" w:rsidP="009E5C0E">
      <w:pPr>
        <w:ind w:left="851"/>
        <w:jc w:val="both"/>
        <w:rPr>
          <w:sz w:val="24"/>
          <w:szCs w:val="24"/>
          <w:lang w:eastAsia="es-ES_tradnl"/>
        </w:rPr>
      </w:pPr>
      <w:r>
        <w:rPr>
          <w:sz w:val="24"/>
          <w:szCs w:val="24"/>
          <w:lang w:val="eu-ES" w:eastAsia="es-ES_tradnl"/>
        </w:rPr>
        <w:t>• Erantzunean "largetsita" agertzen den espediente bakoitzean zein izan den largesteko arrazoia. Artxibatzearen arrazoi juridikoa / Arrazoi faktikoa.</w:t>
      </w:r>
    </w:p>
    <w:p w14:paraId="695330EE" w14:textId="77777777" w:rsidR="009E5C0E" w:rsidRPr="00AC1722" w:rsidRDefault="00AD2B38" w:rsidP="009E5C0E">
      <w:pPr>
        <w:ind w:left="851"/>
        <w:jc w:val="both"/>
        <w:rPr>
          <w:sz w:val="24"/>
          <w:szCs w:val="24"/>
          <w:lang w:eastAsia="es-ES_tradnl"/>
        </w:rPr>
      </w:pPr>
      <w:r>
        <w:rPr>
          <w:sz w:val="24"/>
          <w:szCs w:val="24"/>
          <w:lang w:val="eu-ES" w:eastAsia="es-ES_tradnl"/>
        </w:rPr>
        <w:t>• "Iraungita" gisa agertzen den espediente bakoitza iraungitzearen arrazoiak, hasiera eta iraungitze datak eta iraungipena eragin duten gainditutako epeak adierazita.</w:t>
      </w:r>
    </w:p>
    <w:p w14:paraId="37891C3D" w14:textId="77777777" w:rsidR="009E5C0E" w:rsidRPr="00AC1722" w:rsidRDefault="00AD2B38" w:rsidP="009E5C0E">
      <w:pPr>
        <w:ind w:left="851"/>
        <w:jc w:val="both"/>
        <w:rPr>
          <w:sz w:val="24"/>
          <w:szCs w:val="24"/>
          <w:lang w:eastAsia="es-ES_tradnl"/>
        </w:rPr>
      </w:pPr>
      <w:r>
        <w:rPr>
          <w:sz w:val="24"/>
          <w:szCs w:val="24"/>
          <w:lang w:val="eu-ES" w:eastAsia="es-ES_tradnl"/>
        </w:rPr>
        <w:t>• "Zehapena ezartzeko ebazpena" adierazpena duten espediente guztietan zein izan den proposatutako zehazpenaren zenbatekoa; espediente bakoitzean proposatutako zehazpenaren zenbatekoa.</w:t>
      </w:r>
    </w:p>
    <w:p w14:paraId="220D1AB7" w14:textId="77777777" w:rsidR="009E5C0E" w:rsidRPr="00AC1722" w:rsidRDefault="00AD2B38" w:rsidP="009E5C0E">
      <w:pPr>
        <w:ind w:left="851"/>
        <w:jc w:val="both"/>
        <w:rPr>
          <w:sz w:val="24"/>
          <w:szCs w:val="24"/>
          <w:lang w:eastAsia="es-ES_tradnl"/>
        </w:rPr>
      </w:pPr>
      <w:r>
        <w:rPr>
          <w:sz w:val="24"/>
          <w:szCs w:val="24"/>
          <w:lang w:val="eu-ES" w:eastAsia="es-ES_tradnl"/>
        </w:rPr>
        <w:t>• Zehapenen ordainketari buruzko azalpena, zehapena ezartzeko ebazpena duen espediente bakoitzean interesdunak zehapena ordaindu duen ala ez adierazita, eta, ordainketa eginda egonez gero, osorik ordaindutako zenbatekoa eta goiz ordaintzeagatiko murrizketa aplikatu zen.</w:t>
      </w:r>
    </w:p>
    <w:p w14:paraId="6BC6AE0D" w14:textId="77777777" w:rsidR="009E5C0E" w:rsidRPr="00AC1722" w:rsidRDefault="009E5C0E" w:rsidP="009E5C0E">
      <w:pPr>
        <w:ind w:left="851"/>
        <w:jc w:val="both"/>
        <w:rPr>
          <w:sz w:val="24"/>
          <w:szCs w:val="24"/>
          <w:lang w:eastAsia="es-ES_tradnl"/>
        </w:rPr>
      </w:pPr>
    </w:p>
    <w:p w14:paraId="4010252E" w14:textId="77777777" w:rsidR="009E5C0E" w:rsidRPr="00AC1722" w:rsidRDefault="00AD2B38" w:rsidP="009E5C0E">
      <w:pPr>
        <w:ind w:firstLine="851"/>
        <w:jc w:val="both"/>
        <w:rPr>
          <w:sz w:val="24"/>
          <w:szCs w:val="24"/>
          <w:lang w:eastAsia="es-ES_tradnl"/>
        </w:rPr>
      </w:pPr>
      <w:r>
        <w:rPr>
          <w:sz w:val="24"/>
          <w:szCs w:val="24"/>
          <w:lang w:val="eu-ES" w:eastAsia="es-ES_tradnl"/>
        </w:rPr>
        <w:t>Abenduaren 30eko 7220/2025 Foru Aginduaren bidez baietsia.</w:t>
      </w:r>
    </w:p>
    <w:p w14:paraId="466F2450" w14:textId="77777777" w:rsidR="009E5C0E" w:rsidRPr="00AC1722" w:rsidRDefault="009E5C0E" w:rsidP="009E5C0E">
      <w:pPr>
        <w:jc w:val="both"/>
        <w:rPr>
          <w:sz w:val="24"/>
          <w:szCs w:val="24"/>
          <w:lang w:eastAsia="es-ES_tradnl"/>
        </w:rPr>
      </w:pPr>
    </w:p>
    <w:p w14:paraId="30D0D94B" w14:textId="77777777" w:rsidR="009E5C0E" w:rsidRPr="00AC1722" w:rsidRDefault="00AD2B38" w:rsidP="009E5C0E">
      <w:pPr>
        <w:jc w:val="both"/>
        <w:rPr>
          <w:sz w:val="24"/>
          <w:szCs w:val="24"/>
          <w:lang w:eastAsia="es-ES_tradnl"/>
        </w:rPr>
      </w:pPr>
      <w:r>
        <w:rPr>
          <w:b/>
          <w:bCs/>
          <w:sz w:val="24"/>
          <w:szCs w:val="24"/>
          <w:lang w:val="eu-ES" w:eastAsia="es-ES_tradnl"/>
        </w:rPr>
        <w:t>Bosgarrena</w:t>
      </w:r>
      <w:r>
        <w:rPr>
          <w:sz w:val="24"/>
          <w:szCs w:val="24"/>
          <w:lang w:val="eu-ES" w:eastAsia="es-ES_tradnl"/>
        </w:rPr>
        <w:t>.- 2026ko urtarrilaren 30eko idazkiaren bidez, interesdunak erreklamazioa aurkeztu zuen 329/2026 Ebazpenaren aurka. Erreklamazio horren bidez, ebazpen hori errebokatzeko eta informazio publikoa eskuratzeko eskubidea aitortzeko eskatu zuen, 2026ko urtarrilaren 9an egin zuen eskaerako baldintzetan.</w:t>
      </w:r>
    </w:p>
    <w:p w14:paraId="572CEFFB" w14:textId="77777777" w:rsidR="009E5C0E" w:rsidRPr="00AC1722" w:rsidRDefault="009E5C0E" w:rsidP="009E5C0E">
      <w:pPr>
        <w:jc w:val="both"/>
        <w:rPr>
          <w:sz w:val="24"/>
          <w:szCs w:val="24"/>
          <w:lang w:eastAsia="es-ES_tradnl"/>
        </w:rPr>
      </w:pPr>
    </w:p>
    <w:p w14:paraId="71FF52F0" w14:textId="77777777" w:rsidR="009E5C0E" w:rsidRPr="00AC1722" w:rsidRDefault="00AD2B38" w:rsidP="009E5C0E">
      <w:pPr>
        <w:jc w:val="both"/>
        <w:rPr>
          <w:sz w:val="24"/>
          <w:szCs w:val="24"/>
          <w:lang w:eastAsia="es-ES_tradnl"/>
        </w:rPr>
      </w:pPr>
      <w:r>
        <w:rPr>
          <w:sz w:val="24"/>
          <w:szCs w:val="24"/>
          <w:lang w:val="eu-ES" w:eastAsia="es-ES_tradnl"/>
        </w:rPr>
        <w:t>Erreklamazioaren arabera, Nekazaritza Zuzendaritzak urtarrilaren 9ko eskaeraren egunera arte emandako informazioa "osatugabea eta orokorregia zen, eta horrek Administrazioak aipatutako espedienteetan aplikatutako irizpide faktikoak eta juridikoak zein ziren jakitea eragozten du". Horrez gain, haren ustez, ezin dira modu «orokorrean eta metagarrian» baloratu Nekazaritza Zuzendaritzari zuzendutako aurreko eskaerak, eta horrek «zuzenbideaz abusatzeagatik ez onartzeko kausa modu zabal eta bidegabean aplikatzea dakar".</w:t>
      </w:r>
    </w:p>
    <w:p w14:paraId="6B1DAA76" w14:textId="77777777" w:rsidR="009E5C0E" w:rsidRPr="00AC1722" w:rsidRDefault="009E5C0E" w:rsidP="009E5C0E">
      <w:pPr>
        <w:jc w:val="both"/>
        <w:rPr>
          <w:sz w:val="24"/>
          <w:szCs w:val="24"/>
          <w:lang w:eastAsia="es-ES_tradnl"/>
        </w:rPr>
      </w:pPr>
    </w:p>
    <w:p w14:paraId="6C2152A5" w14:textId="77777777" w:rsidR="009E5C0E" w:rsidRPr="00AC1722" w:rsidRDefault="00AD2B38" w:rsidP="009E5C0E">
      <w:pPr>
        <w:jc w:val="both"/>
        <w:rPr>
          <w:sz w:val="24"/>
          <w:szCs w:val="24"/>
          <w:lang w:eastAsia="es-ES_tradnl"/>
        </w:rPr>
      </w:pPr>
      <w:r>
        <w:rPr>
          <w:sz w:val="24"/>
          <w:szCs w:val="24"/>
          <w:lang w:val="eu-ES" w:eastAsia="es-ES_tradnl"/>
        </w:rPr>
        <w:t>Azkenik, adierazi du Bizkaiko Foru Aldundiak, foru aldundi horrek izapidetutako zehapen espedienteei dagokienez, eman egin ziola, baldintza berberetan, urtarrilaren 30eko idazkiaren bidez foru aldundi honi eskatutako informazioa.</w:t>
      </w:r>
    </w:p>
    <w:p w14:paraId="556C85CB" w14:textId="77777777" w:rsidR="009E5C0E" w:rsidRDefault="009E5C0E" w:rsidP="009E5C0E">
      <w:pPr>
        <w:jc w:val="both"/>
        <w:rPr>
          <w:sz w:val="24"/>
          <w:szCs w:val="24"/>
          <w:lang w:eastAsia="es-ES_tradnl"/>
        </w:rPr>
      </w:pPr>
    </w:p>
    <w:p w14:paraId="164DF565" w14:textId="77777777" w:rsidR="005D503F" w:rsidRDefault="005D503F" w:rsidP="009E5C0E">
      <w:pPr>
        <w:jc w:val="both"/>
        <w:rPr>
          <w:sz w:val="24"/>
          <w:szCs w:val="24"/>
          <w:lang w:eastAsia="es-ES_tradnl"/>
        </w:rPr>
      </w:pPr>
    </w:p>
    <w:p w14:paraId="70CB4CA5" w14:textId="77777777" w:rsidR="005D503F" w:rsidRDefault="005D503F" w:rsidP="009E5C0E">
      <w:pPr>
        <w:jc w:val="both"/>
        <w:rPr>
          <w:sz w:val="24"/>
          <w:szCs w:val="24"/>
          <w:lang w:eastAsia="es-ES_tradnl"/>
        </w:rPr>
      </w:pPr>
    </w:p>
    <w:p w14:paraId="6B9C4115" w14:textId="77777777" w:rsidR="005D503F" w:rsidRDefault="005D503F" w:rsidP="009E5C0E">
      <w:pPr>
        <w:jc w:val="both"/>
        <w:rPr>
          <w:sz w:val="24"/>
          <w:szCs w:val="24"/>
          <w:lang w:eastAsia="es-ES_tradnl"/>
        </w:rPr>
      </w:pPr>
    </w:p>
    <w:p w14:paraId="29858D22" w14:textId="77777777" w:rsidR="005D503F" w:rsidRDefault="005D503F" w:rsidP="009E5C0E">
      <w:pPr>
        <w:jc w:val="both"/>
        <w:rPr>
          <w:sz w:val="24"/>
          <w:szCs w:val="24"/>
          <w:lang w:eastAsia="es-ES_tradnl"/>
        </w:rPr>
      </w:pPr>
    </w:p>
    <w:p w14:paraId="7B91A0FC" w14:textId="77777777" w:rsidR="005D503F" w:rsidRDefault="005D503F" w:rsidP="009E5C0E">
      <w:pPr>
        <w:jc w:val="both"/>
        <w:rPr>
          <w:sz w:val="24"/>
          <w:szCs w:val="24"/>
          <w:lang w:eastAsia="es-ES_tradnl"/>
        </w:rPr>
      </w:pPr>
    </w:p>
    <w:p w14:paraId="6D9E72F2" w14:textId="77777777" w:rsidR="005D503F" w:rsidRDefault="005D503F" w:rsidP="009E5C0E">
      <w:pPr>
        <w:jc w:val="both"/>
        <w:rPr>
          <w:sz w:val="24"/>
          <w:szCs w:val="24"/>
          <w:lang w:eastAsia="es-ES_tradnl"/>
        </w:rPr>
      </w:pPr>
    </w:p>
    <w:p w14:paraId="642DB767" w14:textId="77777777" w:rsidR="005D503F" w:rsidRDefault="005D503F" w:rsidP="009E5C0E">
      <w:pPr>
        <w:jc w:val="both"/>
        <w:rPr>
          <w:sz w:val="24"/>
          <w:szCs w:val="24"/>
          <w:lang w:eastAsia="es-ES_tradnl"/>
        </w:rPr>
      </w:pPr>
    </w:p>
    <w:p w14:paraId="19695BAF" w14:textId="77777777" w:rsidR="005D503F" w:rsidRPr="00AC1722" w:rsidRDefault="005D503F" w:rsidP="009E5C0E">
      <w:pPr>
        <w:jc w:val="both"/>
        <w:rPr>
          <w:sz w:val="24"/>
          <w:szCs w:val="24"/>
          <w:lang w:eastAsia="es-ES_tradnl"/>
        </w:rPr>
      </w:pPr>
    </w:p>
    <w:p w14:paraId="3F558E58" w14:textId="77777777" w:rsidR="009E5C0E" w:rsidRPr="00AC1722" w:rsidRDefault="00AD2B38" w:rsidP="009E5C0E">
      <w:pPr>
        <w:jc w:val="center"/>
        <w:rPr>
          <w:b/>
          <w:sz w:val="24"/>
          <w:szCs w:val="24"/>
          <w:lang w:val="es-ES_tradnl" w:eastAsia="es-ES_tradnl"/>
        </w:rPr>
      </w:pPr>
      <w:r>
        <w:rPr>
          <w:b/>
          <w:bCs/>
          <w:sz w:val="24"/>
          <w:szCs w:val="24"/>
          <w:lang w:val="eu-ES" w:eastAsia="es-ES_tradnl"/>
        </w:rPr>
        <w:lastRenderedPageBreak/>
        <w:t>ZUZENBIDEKO OINARRIAK</w:t>
      </w:r>
    </w:p>
    <w:p w14:paraId="50429864" w14:textId="77777777" w:rsidR="009E5C0E" w:rsidRPr="00AC1722" w:rsidRDefault="009E5C0E" w:rsidP="009E5C0E">
      <w:pPr>
        <w:jc w:val="both"/>
        <w:rPr>
          <w:b/>
          <w:sz w:val="24"/>
          <w:szCs w:val="24"/>
          <w:lang w:val="es-ES_tradnl" w:eastAsia="es-ES_tradnl"/>
        </w:rPr>
      </w:pPr>
    </w:p>
    <w:p w14:paraId="25DD06AD" w14:textId="77777777" w:rsidR="009E5C0E" w:rsidRPr="00AC1722" w:rsidRDefault="00AD2B38" w:rsidP="009E5C0E">
      <w:pPr>
        <w:jc w:val="both"/>
        <w:rPr>
          <w:sz w:val="24"/>
          <w:szCs w:val="24"/>
          <w:lang w:eastAsia="es-ES_tradnl"/>
        </w:rPr>
      </w:pPr>
      <w:r w:rsidRPr="00D4383E">
        <w:rPr>
          <w:b/>
          <w:bCs/>
          <w:sz w:val="24"/>
          <w:szCs w:val="24"/>
          <w:lang w:val="eu-ES" w:eastAsia="es-ES_tradnl"/>
        </w:rPr>
        <w:t>Lehenengoa.-</w:t>
      </w:r>
      <w:r>
        <w:rPr>
          <w:sz w:val="24"/>
          <w:szCs w:val="24"/>
          <w:lang w:val="eu-ES" w:eastAsia="es-ES_tradnl"/>
        </w:rPr>
        <w:t xml:space="preserve"> Planteatutako gaiari dagokionez, aztertu behar da ea eskaerak betetzen dituen erreklamazio hori aurkezteko beharrezko diren betekizunak; izan ere, baldintza horiek Gardentasunaren, Herritarren Parte-hartzearen eta Gobernu Onaren otsailaren 8ko 1/2017 Foru Arauaren 35.5 artikuluaren arabera, oinarrizko legerian ezarrita daude, hau da, Gardentasunari, informazio publikoa eskuratzeko bideari eta gobernu onari buruzko abenduaren 9ko 19/2013 Legean (GIPEGOL).</w:t>
      </w:r>
    </w:p>
    <w:p w14:paraId="2B55E63A" w14:textId="77777777" w:rsidR="009E5C0E" w:rsidRPr="00AC1722" w:rsidRDefault="009E5C0E" w:rsidP="009E5C0E">
      <w:pPr>
        <w:jc w:val="both"/>
        <w:rPr>
          <w:sz w:val="24"/>
          <w:szCs w:val="24"/>
          <w:lang w:eastAsia="es-ES_tradnl"/>
        </w:rPr>
      </w:pPr>
    </w:p>
    <w:p w14:paraId="196E0E92" w14:textId="77777777" w:rsidR="009E5C0E" w:rsidRPr="00AC1722" w:rsidRDefault="009E5C0E" w:rsidP="009E5C0E">
      <w:pPr>
        <w:jc w:val="both"/>
        <w:rPr>
          <w:sz w:val="24"/>
          <w:szCs w:val="24"/>
          <w:lang w:eastAsia="es-ES_tradnl"/>
        </w:rPr>
      </w:pPr>
    </w:p>
    <w:p w14:paraId="2E31C62A" w14:textId="77777777" w:rsidR="009E5C0E" w:rsidRDefault="00AD2B38" w:rsidP="009E5C0E">
      <w:pPr>
        <w:numPr>
          <w:ilvl w:val="0"/>
          <w:numId w:val="48"/>
        </w:numPr>
        <w:jc w:val="both"/>
        <w:rPr>
          <w:sz w:val="24"/>
          <w:szCs w:val="24"/>
          <w:lang w:eastAsia="es-ES_tradnl"/>
        </w:rPr>
      </w:pPr>
      <w:r>
        <w:rPr>
          <w:sz w:val="24"/>
          <w:szCs w:val="24"/>
          <w:lang w:val="eu-ES" w:eastAsia="es-ES_tradnl"/>
        </w:rPr>
        <w:t>Erreklamazioa aurkezteko epeari dagokionez, GIPEGOLek dio 24.2 artikuluan ezen erreklamazioa aurkezteko epea hilabetekoa dela aurkatutako egintza jakinarazi ondorengo egunetik hasita. Erreklamatzaileak epe hori bete zuen; izan ere, espedientearen datuen arabera, aurkaratutako ebazpena 2026ko urtarrilaren 21ekoa da, eta erreklamazioa 2026ko ekainaren 30ean aurkeztu zen.</w:t>
      </w:r>
    </w:p>
    <w:p w14:paraId="468C0BE7" w14:textId="77777777" w:rsidR="009E5C0E" w:rsidRPr="00AC1722" w:rsidRDefault="009E5C0E" w:rsidP="009E5C0E">
      <w:pPr>
        <w:jc w:val="both"/>
        <w:rPr>
          <w:sz w:val="24"/>
          <w:szCs w:val="24"/>
          <w:lang w:eastAsia="es-ES_tradnl"/>
        </w:rPr>
      </w:pPr>
    </w:p>
    <w:p w14:paraId="05B1842C" w14:textId="77777777" w:rsidR="009E5C0E" w:rsidRPr="00AC1722" w:rsidRDefault="00AD2B38" w:rsidP="009E5C0E">
      <w:pPr>
        <w:numPr>
          <w:ilvl w:val="0"/>
          <w:numId w:val="48"/>
        </w:numPr>
        <w:jc w:val="both"/>
        <w:rPr>
          <w:sz w:val="24"/>
          <w:szCs w:val="24"/>
          <w:lang w:eastAsia="es-ES_tradnl"/>
        </w:rPr>
      </w:pPr>
      <w:r>
        <w:rPr>
          <w:sz w:val="24"/>
          <w:szCs w:val="24"/>
          <w:lang w:val="eu-ES" w:eastAsia="es-ES_tradnl"/>
        </w:rPr>
        <w:t>Bat etorriz 1/2017 Foru Arauaren 35.3 artikuluan eta lehen xedapen gehigarrian eta Foru Gobernu Kontseiluaren otsailaren 21eko 5/2017 Foru Dekretuan xedatutakoarekin, Gardentasunaren Foru Kontseiluak eskumena du foru sektore publikoko edozein erakundek emandako ebazpenen aurrean gardentasunaren arloko erreklamazioak aztertzeko eta ebazteko.</w:t>
      </w:r>
    </w:p>
    <w:p w14:paraId="06284B01" w14:textId="77777777" w:rsidR="009E5C0E" w:rsidRPr="00AC1722" w:rsidRDefault="009E5C0E" w:rsidP="009E5C0E">
      <w:pPr>
        <w:jc w:val="both"/>
        <w:rPr>
          <w:sz w:val="24"/>
          <w:szCs w:val="24"/>
          <w:lang w:eastAsia="es-ES_tradnl"/>
        </w:rPr>
      </w:pPr>
    </w:p>
    <w:p w14:paraId="52D20F9F" w14:textId="77777777" w:rsidR="009E5C0E" w:rsidRPr="00AC1722" w:rsidRDefault="00AD2B38" w:rsidP="009E5C0E">
      <w:pPr>
        <w:numPr>
          <w:ilvl w:val="0"/>
          <w:numId w:val="48"/>
        </w:numPr>
        <w:jc w:val="both"/>
        <w:rPr>
          <w:sz w:val="24"/>
          <w:szCs w:val="24"/>
          <w:lang w:eastAsia="es-ES_tradnl"/>
        </w:rPr>
      </w:pPr>
      <w:r>
        <w:rPr>
          <w:sz w:val="24"/>
          <w:szCs w:val="24"/>
          <w:lang w:val="eu-ES" w:eastAsia="es-ES_tradnl"/>
        </w:rPr>
        <w:t xml:space="preserve">Erreklamazioaren xedea da informazio publikoa eskuratzeko arloan esanbidezko ebazpena, hau da, aipatu dugun Neskaritza Zuzendaritzaren urtarrilaren 21eko 329/2026 Ebazpena. </w:t>
      </w:r>
    </w:p>
    <w:p w14:paraId="5FAE31AF" w14:textId="77777777" w:rsidR="009E5C0E" w:rsidRPr="00AC1722" w:rsidRDefault="009E5C0E" w:rsidP="009E5C0E">
      <w:pPr>
        <w:jc w:val="both"/>
        <w:rPr>
          <w:sz w:val="24"/>
          <w:szCs w:val="24"/>
          <w:lang w:eastAsia="es-ES_tradnl"/>
        </w:rPr>
      </w:pPr>
    </w:p>
    <w:p w14:paraId="38B4E822" w14:textId="77777777" w:rsidR="009E5C0E" w:rsidRPr="00AC1722" w:rsidRDefault="00AD2B38" w:rsidP="009E5C0E">
      <w:pPr>
        <w:ind w:left="426"/>
        <w:jc w:val="both"/>
        <w:rPr>
          <w:i/>
          <w:sz w:val="24"/>
          <w:szCs w:val="24"/>
          <w:lang w:eastAsia="es-ES_tradnl"/>
        </w:rPr>
      </w:pPr>
      <w:r>
        <w:rPr>
          <w:sz w:val="24"/>
          <w:szCs w:val="24"/>
          <w:lang w:val="eu-ES" w:eastAsia="es-ES_tradnl"/>
        </w:rPr>
        <w:t>Otsailaren 8ko 1/2017 Foru Arauaren 18. artikuluaren arabera, informazio publikotzat jotzen dira “</w:t>
      </w:r>
      <w:r>
        <w:rPr>
          <w:i/>
          <w:iCs/>
          <w:sz w:val="24"/>
          <w:szCs w:val="24"/>
          <w:lang w:val="eu-ES" w:eastAsia="es-ES_tradnl"/>
        </w:rPr>
        <w:t>foru arau honetako 3. artikuluko subjektuek beren eginkizunetan sortu edo jaso eta euren esku dituzten edukiak eta dokumentuak, formatua edo euskarria gorabehera</w:t>
      </w:r>
      <w:r>
        <w:rPr>
          <w:sz w:val="24"/>
          <w:szCs w:val="24"/>
          <w:lang w:val="eu-ES" w:eastAsia="es-ES_tradnl"/>
        </w:rPr>
        <w:t>”.</w:t>
      </w:r>
    </w:p>
    <w:p w14:paraId="0F3A26DD" w14:textId="77777777" w:rsidR="009E5C0E" w:rsidRPr="00AC1722" w:rsidRDefault="009E5C0E" w:rsidP="009E5C0E">
      <w:pPr>
        <w:ind w:left="426"/>
        <w:jc w:val="both"/>
        <w:rPr>
          <w:i/>
          <w:sz w:val="24"/>
          <w:szCs w:val="24"/>
          <w:lang w:eastAsia="es-ES_tradnl"/>
        </w:rPr>
      </w:pPr>
    </w:p>
    <w:p w14:paraId="44F19CD7" w14:textId="77777777" w:rsidR="009E5C0E" w:rsidRPr="00AC1722" w:rsidRDefault="00AD2B38" w:rsidP="009E5C0E">
      <w:pPr>
        <w:ind w:left="426"/>
        <w:jc w:val="both"/>
        <w:rPr>
          <w:sz w:val="24"/>
          <w:szCs w:val="24"/>
          <w:lang w:eastAsia="es-ES_tradnl"/>
        </w:rPr>
      </w:pPr>
      <w:r>
        <w:rPr>
          <w:sz w:val="24"/>
          <w:szCs w:val="24"/>
          <w:lang w:val="eu-ES" w:eastAsia="es-ES_tradnl"/>
        </w:rPr>
        <w:t>Beraz, eskaera egiten den unean egon dagoen eta foru arauari lotutako erakunde edo entitate batek eskuragarri duen informazioan oinarrituta egon behar dute informazioa eskuratzeko eskaerek, eta, gainera, beren eskumenak erabiliz egindako edo eskuratutako informazioa izan behar dute.</w:t>
      </w:r>
    </w:p>
    <w:p w14:paraId="041AB28F" w14:textId="77777777" w:rsidR="009E5C0E" w:rsidRPr="00AC1722" w:rsidRDefault="009E5C0E" w:rsidP="009E5C0E">
      <w:pPr>
        <w:ind w:left="426"/>
        <w:jc w:val="both"/>
        <w:rPr>
          <w:sz w:val="24"/>
          <w:szCs w:val="24"/>
          <w:lang w:eastAsia="es-ES_tradnl"/>
        </w:rPr>
      </w:pPr>
    </w:p>
    <w:p w14:paraId="0F40D23F" w14:textId="77777777" w:rsidR="009E5C0E" w:rsidRPr="00AC1722" w:rsidRDefault="00AD2B38" w:rsidP="009E5C0E">
      <w:pPr>
        <w:ind w:left="426"/>
        <w:jc w:val="both"/>
        <w:rPr>
          <w:sz w:val="24"/>
          <w:szCs w:val="24"/>
          <w:lang w:eastAsia="es-ES_tradnl"/>
        </w:rPr>
      </w:pPr>
      <w:r>
        <w:rPr>
          <w:sz w:val="24"/>
          <w:szCs w:val="24"/>
          <w:lang w:val="eu-ES" w:eastAsia="es-ES_tradnl"/>
        </w:rPr>
        <w:t>Definizio hori ikusita, baiezta daiteke interesdunak egindako eskaeraren xedea dela informazio publikoa, foru administrazioaren arloan eskumena duen sailak eskura duena.</w:t>
      </w:r>
    </w:p>
    <w:p w14:paraId="44CE7A80" w14:textId="77777777" w:rsidR="009E5C0E" w:rsidRDefault="009E5C0E" w:rsidP="009E5C0E">
      <w:pPr>
        <w:jc w:val="both"/>
        <w:rPr>
          <w:sz w:val="24"/>
          <w:szCs w:val="24"/>
          <w:lang w:eastAsia="es-ES_tradnl"/>
        </w:rPr>
      </w:pPr>
    </w:p>
    <w:p w14:paraId="15E0BCD3" w14:textId="77777777" w:rsidR="00131DFA" w:rsidRDefault="00131DFA" w:rsidP="009E5C0E">
      <w:pPr>
        <w:jc w:val="both"/>
        <w:rPr>
          <w:sz w:val="24"/>
          <w:szCs w:val="24"/>
          <w:lang w:eastAsia="es-ES_tradnl"/>
        </w:rPr>
      </w:pPr>
    </w:p>
    <w:p w14:paraId="6A384DED" w14:textId="77777777" w:rsidR="00131DFA" w:rsidRDefault="00131DFA" w:rsidP="009E5C0E">
      <w:pPr>
        <w:jc w:val="both"/>
        <w:rPr>
          <w:sz w:val="24"/>
          <w:szCs w:val="24"/>
          <w:lang w:eastAsia="es-ES_tradnl"/>
        </w:rPr>
      </w:pPr>
    </w:p>
    <w:p w14:paraId="16AEC38E" w14:textId="77777777" w:rsidR="00131DFA" w:rsidRDefault="00131DFA" w:rsidP="009E5C0E">
      <w:pPr>
        <w:jc w:val="both"/>
        <w:rPr>
          <w:sz w:val="24"/>
          <w:szCs w:val="24"/>
          <w:lang w:eastAsia="es-ES_tradnl"/>
        </w:rPr>
      </w:pPr>
    </w:p>
    <w:p w14:paraId="57A5F5A4" w14:textId="77777777" w:rsidR="00131DFA" w:rsidRDefault="00131DFA" w:rsidP="009E5C0E">
      <w:pPr>
        <w:jc w:val="both"/>
        <w:rPr>
          <w:sz w:val="24"/>
          <w:szCs w:val="24"/>
          <w:lang w:eastAsia="es-ES_tradnl"/>
        </w:rPr>
      </w:pPr>
    </w:p>
    <w:p w14:paraId="2B5C0AA7" w14:textId="77777777" w:rsidR="00131DFA" w:rsidRDefault="00131DFA" w:rsidP="009E5C0E">
      <w:pPr>
        <w:jc w:val="both"/>
        <w:rPr>
          <w:sz w:val="24"/>
          <w:szCs w:val="24"/>
          <w:lang w:eastAsia="es-ES_tradnl"/>
        </w:rPr>
      </w:pPr>
    </w:p>
    <w:p w14:paraId="08FCC71B" w14:textId="77777777" w:rsidR="00131DFA" w:rsidRPr="00AC1722" w:rsidRDefault="00131DFA" w:rsidP="009E5C0E">
      <w:pPr>
        <w:jc w:val="both"/>
        <w:rPr>
          <w:sz w:val="24"/>
          <w:szCs w:val="24"/>
          <w:lang w:eastAsia="es-ES_tradnl"/>
        </w:rPr>
      </w:pPr>
    </w:p>
    <w:p w14:paraId="403E6282" w14:textId="77777777" w:rsidR="009E5C0E" w:rsidRPr="00AC1722" w:rsidRDefault="00AD2B38" w:rsidP="009E5C0E">
      <w:pPr>
        <w:jc w:val="both"/>
        <w:rPr>
          <w:sz w:val="24"/>
          <w:szCs w:val="24"/>
          <w:lang w:eastAsia="es-ES_tradnl"/>
        </w:rPr>
      </w:pPr>
      <w:r w:rsidRPr="00131DFA">
        <w:rPr>
          <w:b/>
          <w:sz w:val="24"/>
          <w:szCs w:val="24"/>
          <w:lang w:val="eu-ES" w:eastAsia="es-ES_tradnl"/>
        </w:rPr>
        <w:lastRenderedPageBreak/>
        <w:t>Bigarrena.-</w:t>
      </w:r>
      <w:r>
        <w:rPr>
          <w:bCs/>
          <w:sz w:val="24"/>
          <w:szCs w:val="24"/>
          <w:lang w:val="eu-ES" w:eastAsia="es-ES_tradnl"/>
        </w:rPr>
        <w:t xml:space="preserve"> Gaiaren funtsari dagokionez. Gardentasunari buruzko Foru Arauaren 17. artikuluak honela definitzen du informazio publikorako "Eskuragarritasunik handienaren printzipioa":</w:t>
      </w:r>
    </w:p>
    <w:p w14:paraId="3455DF2F" w14:textId="77777777" w:rsidR="009E5C0E" w:rsidRPr="00AC1722" w:rsidRDefault="009E5C0E" w:rsidP="009E5C0E">
      <w:pPr>
        <w:jc w:val="both"/>
        <w:rPr>
          <w:sz w:val="24"/>
          <w:szCs w:val="24"/>
          <w:lang w:eastAsia="es-ES_tradnl"/>
        </w:rPr>
      </w:pPr>
    </w:p>
    <w:p w14:paraId="5D5FCC43" w14:textId="77777777" w:rsidR="009E5C0E" w:rsidRPr="00AC1722" w:rsidRDefault="00AD2B38" w:rsidP="009E5C0E">
      <w:pPr>
        <w:jc w:val="both"/>
        <w:rPr>
          <w:i/>
          <w:iCs/>
          <w:sz w:val="24"/>
          <w:szCs w:val="24"/>
          <w:lang w:eastAsia="es-ES_tradnl"/>
        </w:rPr>
      </w:pPr>
      <w:r>
        <w:rPr>
          <w:i/>
          <w:iCs/>
          <w:sz w:val="24"/>
          <w:szCs w:val="24"/>
          <w:lang w:val="eu-ES" w:eastAsia="es-ES_tradnl"/>
        </w:rPr>
        <w:t>Informazio publikoaren eskuragarritasunik handienaren printzipiotik abiatuta, gardentasuna izatea edo informazioa eskuratu ahal izatea arau orokorra izan behar da, eta informazioa ukatu edo mugatzea, berriz, salbuespena.  Lege mailako xedapen batek aginduta edo oinarrizko eskubideren baten babesak derrigortuta baino ez dira egin behar salbuespenak, eta beren aplikazioan modu murriztailean interpretatu behar dira, dena delako informazioa zabaltzearen edo eskura jartzearen alde eginez.  Horretarako, datu pertsonalen bereizketarako eta informazioaren eskuratze partzialerako teknikak erabiliko dira, betiere eskuragarritasunik handienaren printzipioaren zerbitzuan.</w:t>
      </w:r>
    </w:p>
    <w:p w14:paraId="3F2C1D67" w14:textId="77777777" w:rsidR="009E5C0E" w:rsidRPr="00AC1722" w:rsidRDefault="009E5C0E" w:rsidP="009E5C0E">
      <w:pPr>
        <w:jc w:val="both"/>
        <w:rPr>
          <w:sz w:val="24"/>
          <w:szCs w:val="24"/>
          <w:lang w:eastAsia="es-ES_tradnl"/>
        </w:rPr>
      </w:pPr>
    </w:p>
    <w:p w14:paraId="1A70C3F3" w14:textId="77777777" w:rsidR="009E5C0E" w:rsidRPr="00AC1722" w:rsidRDefault="00AD2B38" w:rsidP="009E5C0E">
      <w:pPr>
        <w:jc w:val="both"/>
        <w:rPr>
          <w:sz w:val="24"/>
          <w:szCs w:val="24"/>
          <w:lang w:eastAsia="es-ES_tradnl"/>
        </w:rPr>
      </w:pPr>
      <w:r>
        <w:rPr>
          <w:sz w:val="24"/>
          <w:szCs w:val="24"/>
          <w:lang w:val="eu-ES" w:eastAsia="es-ES_tradnl"/>
        </w:rPr>
        <w:t>Bestalde, Arabako Lurralde Historikoko sektore publikoaren gardentasun, herritarren parte hartze eta gobernu onaren otsailaren 8ko 1/2017 Foru Arauaren 30. artikuluak ezartzen duenez, pertsona guztiek baliatu ahal izango dute informazio publikoa eskuratzeko eskubidea Arabako Foru Aldundiaren aurrean (eta foru arau beraren 3.1 artikuluan zerrendatutako gainerako subjektuen aurrean), eta eskubide hori mugatu edo ukatu egingo da oinarrizko legerian aurreikusitako arrazoiengatik eta baldintzetan (31.1 artikulua).</w:t>
      </w:r>
    </w:p>
    <w:p w14:paraId="7319F859" w14:textId="77777777" w:rsidR="009E5C0E" w:rsidRPr="00AC1722" w:rsidRDefault="009E5C0E" w:rsidP="009E5C0E">
      <w:pPr>
        <w:jc w:val="both"/>
        <w:rPr>
          <w:sz w:val="24"/>
          <w:szCs w:val="24"/>
          <w:lang w:eastAsia="es-ES_tradnl"/>
        </w:rPr>
      </w:pPr>
    </w:p>
    <w:p w14:paraId="46595B94" w14:textId="77777777" w:rsidR="009E5C0E" w:rsidRPr="00AC1722" w:rsidRDefault="00AD2B38" w:rsidP="009E5C0E">
      <w:pPr>
        <w:jc w:val="both"/>
        <w:rPr>
          <w:sz w:val="24"/>
          <w:szCs w:val="24"/>
          <w:lang w:eastAsia="es-ES_tradnl"/>
        </w:rPr>
      </w:pPr>
      <w:r>
        <w:rPr>
          <w:sz w:val="24"/>
          <w:szCs w:val="24"/>
          <w:lang w:val="eu-ES" w:eastAsia="es-ES_tradnl"/>
        </w:rPr>
        <w:t>Aurrekoa gorabehera, Gardentasunari, informazio publikoa eskuratzeko bideari eta gobernu onari buruzko abenduaren 9ko 19/2013 Legeak, informazio publikoa eskuratzeko eskubideari dagokionez, zehaztutako mugak ezartzen ditu 14. artikuluan, datu pertsonalak babesteko arauak 15. artikuluan eta zerrendatutako sarbide eskaerak ez onartzeko kausak 18. artikuluan.</w:t>
      </w:r>
    </w:p>
    <w:p w14:paraId="6D1B104F" w14:textId="77777777" w:rsidR="009E5C0E" w:rsidRPr="00AC1722" w:rsidRDefault="009E5C0E" w:rsidP="009E5C0E">
      <w:pPr>
        <w:jc w:val="both"/>
        <w:rPr>
          <w:sz w:val="24"/>
          <w:szCs w:val="24"/>
          <w:lang w:eastAsia="es-ES_tradnl"/>
        </w:rPr>
      </w:pPr>
    </w:p>
    <w:p w14:paraId="424D94D8" w14:textId="35280EED" w:rsidR="009E5C0E" w:rsidRPr="00AC1722" w:rsidRDefault="00AD2B38" w:rsidP="009E5C0E">
      <w:pPr>
        <w:jc w:val="both"/>
        <w:rPr>
          <w:sz w:val="24"/>
          <w:szCs w:val="24"/>
          <w:lang w:eastAsia="es-ES_tradnl"/>
        </w:rPr>
      </w:pPr>
      <w:r w:rsidRPr="00131DFA">
        <w:rPr>
          <w:b/>
          <w:sz w:val="24"/>
          <w:szCs w:val="24"/>
          <w:lang w:val="eu-ES" w:eastAsia="es-ES_tradnl"/>
        </w:rPr>
        <w:t>Hirugarrena.-</w:t>
      </w:r>
      <w:r>
        <w:rPr>
          <w:bCs/>
          <w:sz w:val="24"/>
          <w:szCs w:val="24"/>
          <w:lang w:val="eu-ES" w:eastAsia="es-ES_tradnl"/>
        </w:rPr>
        <w:t xml:space="preserve"> Eta, ez onartzeko kausei dagokienez, Gardentasun Legeak 18.1 artikuluan xedatutakoaren arabera «</w:t>
      </w:r>
      <w:r>
        <w:rPr>
          <w:bCs/>
          <w:i/>
          <w:iCs/>
          <w:sz w:val="24"/>
          <w:szCs w:val="24"/>
          <w:lang w:val="eu-ES" w:eastAsia="es-ES_tradnl"/>
        </w:rPr>
        <w:t>Ez dira izapidetzeko onartuko, ebazpen arrazoitu bidez, honako eskaera hauek: [...] e) Argi eta garbi errepikakorrak direnak edo neurriz kanpokoak direnak, lege honen gardentasun helburuarekin justifikatu ezin direnak</w:t>
      </w:r>
      <w:r>
        <w:rPr>
          <w:bCs/>
          <w:sz w:val="24"/>
          <w:szCs w:val="24"/>
          <w:lang w:val="eu-ES" w:eastAsia="es-ES_tradnl"/>
        </w:rPr>
        <w:t>».</w:t>
      </w:r>
    </w:p>
    <w:p w14:paraId="3553FCE8" w14:textId="77777777" w:rsidR="009E5C0E" w:rsidRPr="00AC1722" w:rsidRDefault="009E5C0E" w:rsidP="009E5C0E">
      <w:pPr>
        <w:jc w:val="both"/>
        <w:rPr>
          <w:i/>
          <w:iCs/>
          <w:sz w:val="24"/>
          <w:szCs w:val="24"/>
          <w:lang w:eastAsia="es-ES_tradnl"/>
        </w:rPr>
      </w:pPr>
    </w:p>
    <w:p w14:paraId="721A3355" w14:textId="77777777" w:rsidR="009E5C0E" w:rsidRPr="00AC1722" w:rsidRDefault="00AD2B38" w:rsidP="009E5C0E">
      <w:pPr>
        <w:jc w:val="both"/>
        <w:rPr>
          <w:sz w:val="24"/>
          <w:szCs w:val="24"/>
          <w:lang w:eastAsia="es-ES_tradnl"/>
        </w:rPr>
      </w:pPr>
      <w:r>
        <w:rPr>
          <w:sz w:val="24"/>
          <w:szCs w:val="24"/>
          <w:lang w:val="eu-ES" w:eastAsia="es-ES_tradnl"/>
        </w:rPr>
        <w:t xml:space="preserve">Komeni da gehitzea, Gardentasunari buruzko Legearen 18.1 artikuluaren arabera, ez direla izapidetzeko onartuko, halaber, honako eskaera hauek: «c) </w:t>
      </w:r>
      <w:r>
        <w:rPr>
          <w:i/>
          <w:iCs/>
          <w:sz w:val="24"/>
          <w:szCs w:val="24"/>
          <w:lang w:val="eu-ES" w:eastAsia="es-ES_tradnl"/>
        </w:rPr>
        <w:t>Hedatzeko, aldez aurretik, berriro prestatzea behar duten informazioari buruzkoak".</w:t>
      </w:r>
      <w:r>
        <w:rPr>
          <w:sz w:val="24"/>
          <w:szCs w:val="24"/>
          <w:lang w:val="eu-ES" w:eastAsia="es-ES_tradnl"/>
        </w:rPr>
        <w:t xml:space="preserve"> Ez onartzeko arrazoia aurrekoarekin lotuta dago, eta aukera emango du ikusteko, horri buruzko jurisprudentzia doktrina kontuan hartuta, Nekazaritza Zuzendaritzak onartu ez duen eta ebazpen honen xede den eskaera abusuzkotzat jo behar dela, Gardentasunaren Legearen 18.1 e) artikuluaren arabera.</w:t>
      </w:r>
    </w:p>
    <w:p w14:paraId="72304906" w14:textId="77777777" w:rsidR="009E5C0E" w:rsidRDefault="009E5C0E" w:rsidP="009E5C0E">
      <w:pPr>
        <w:jc w:val="both"/>
        <w:rPr>
          <w:i/>
          <w:iCs/>
          <w:sz w:val="24"/>
          <w:szCs w:val="24"/>
          <w:lang w:eastAsia="es-ES_tradnl"/>
        </w:rPr>
      </w:pPr>
    </w:p>
    <w:p w14:paraId="7633E07D" w14:textId="77777777" w:rsidR="0041183D" w:rsidRDefault="0041183D" w:rsidP="009E5C0E">
      <w:pPr>
        <w:jc w:val="both"/>
        <w:rPr>
          <w:i/>
          <w:iCs/>
          <w:sz w:val="24"/>
          <w:szCs w:val="24"/>
          <w:lang w:eastAsia="es-ES_tradnl"/>
        </w:rPr>
      </w:pPr>
    </w:p>
    <w:p w14:paraId="6729208A" w14:textId="77777777" w:rsidR="0041183D" w:rsidRDefault="0041183D" w:rsidP="009E5C0E">
      <w:pPr>
        <w:jc w:val="both"/>
        <w:rPr>
          <w:i/>
          <w:iCs/>
          <w:sz w:val="24"/>
          <w:szCs w:val="24"/>
          <w:lang w:eastAsia="es-ES_tradnl"/>
        </w:rPr>
      </w:pPr>
    </w:p>
    <w:p w14:paraId="2D3762EA" w14:textId="77777777" w:rsidR="0041183D" w:rsidRDefault="0041183D" w:rsidP="009E5C0E">
      <w:pPr>
        <w:jc w:val="both"/>
        <w:rPr>
          <w:i/>
          <w:iCs/>
          <w:sz w:val="24"/>
          <w:szCs w:val="24"/>
          <w:lang w:eastAsia="es-ES_tradnl"/>
        </w:rPr>
      </w:pPr>
    </w:p>
    <w:p w14:paraId="174A4B7C" w14:textId="77777777" w:rsidR="0041183D" w:rsidRDefault="0041183D" w:rsidP="009E5C0E">
      <w:pPr>
        <w:jc w:val="both"/>
        <w:rPr>
          <w:i/>
          <w:iCs/>
          <w:sz w:val="24"/>
          <w:szCs w:val="24"/>
          <w:lang w:eastAsia="es-ES_tradnl"/>
        </w:rPr>
      </w:pPr>
    </w:p>
    <w:p w14:paraId="34127822" w14:textId="77777777" w:rsidR="0041183D" w:rsidRDefault="0041183D" w:rsidP="009E5C0E">
      <w:pPr>
        <w:jc w:val="both"/>
        <w:rPr>
          <w:i/>
          <w:iCs/>
          <w:sz w:val="24"/>
          <w:szCs w:val="24"/>
          <w:lang w:eastAsia="es-ES_tradnl"/>
        </w:rPr>
      </w:pPr>
    </w:p>
    <w:p w14:paraId="714A9749" w14:textId="77777777" w:rsidR="009E5C0E" w:rsidRPr="00AC1722" w:rsidRDefault="00AD2B38" w:rsidP="009E5C0E">
      <w:pPr>
        <w:jc w:val="both"/>
        <w:rPr>
          <w:sz w:val="24"/>
          <w:szCs w:val="24"/>
          <w:lang w:eastAsia="es-ES_tradnl"/>
        </w:rPr>
      </w:pPr>
      <w:r>
        <w:rPr>
          <w:sz w:val="24"/>
          <w:szCs w:val="24"/>
          <w:lang w:val="eu-ES" w:eastAsia="es-ES_tradnl"/>
        </w:rPr>
        <w:lastRenderedPageBreak/>
        <w:t>Hala, 18.1 c) artikuluko ez onartzeko kausa horri eta 18.1 e) artikuluan zehaztutakoarekin duen loturari dagokienez, egokia da Auzitegi Nazionaleko Administrazioarekiko Auzien Salaren 2025eko urriaren 7ko Epaia (24/2024 Ebazpena) aipatzea eta partzialki transkribatzea. Epai horren hirugarren zuzenbide oinarriak, Auzitegi Gorenaren gaiari buruzko doktrina laburbilduta, honako hau dio:</w:t>
      </w:r>
    </w:p>
    <w:p w14:paraId="559ACFD8" w14:textId="77777777" w:rsidR="009E5C0E" w:rsidRPr="00AC1722" w:rsidRDefault="009E5C0E" w:rsidP="009E5C0E">
      <w:pPr>
        <w:jc w:val="both"/>
        <w:rPr>
          <w:sz w:val="24"/>
          <w:szCs w:val="24"/>
          <w:lang w:eastAsia="es-ES_tradnl"/>
        </w:rPr>
      </w:pPr>
    </w:p>
    <w:p w14:paraId="2F2462EB" w14:textId="77777777" w:rsidR="009E5C0E" w:rsidRPr="00AD2B38" w:rsidRDefault="00AD2B38" w:rsidP="009E5C0E">
      <w:pPr>
        <w:jc w:val="both"/>
        <w:rPr>
          <w:i/>
          <w:iCs/>
          <w:sz w:val="24"/>
          <w:szCs w:val="24"/>
          <w:lang w:val="eu-ES" w:eastAsia="es-ES_tradnl"/>
        </w:rPr>
      </w:pPr>
      <w:r>
        <w:rPr>
          <w:i/>
          <w:iCs/>
          <w:sz w:val="24"/>
          <w:szCs w:val="24"/>
          <w:lang w:val="eu-ES" w:eastAsia="es-ES_tradnl"/>
        </w:rPr>
        <w:t xml:space="preserve">La jurisprudencia y doctrina administrativa han ido perfilando que no toda necesidad de tratamiento o agrupación de datos implica una "acción previa de reelaboración". </w:t>
      </w:r>
      <w:r>
        <w:rPr>
          <w:i/>
          <w:iCs/>
          <w:sz w:val="24"/>
          <w:szCs w:val="24"/>
          <w:u w:val="single"/>
          <w:lang w:val="eu-ES" w:eastAsia="es-ES_tradnl"/>
        </w:rPr>
        <w:t>Auzitegi Gorenaren 2022ko ekainaren 2ko Epaiak (4116/2020 kasazioa),</w:t>
      </w:r>
      <w:r>
        <w:rPr>
          <w:sz w:val="24"/>
          <w:szCs w:val="24"/>
          <w:lang w:val="eu-ES" w:eastAsia="es-ES_tradnl"/>
        </w:rPr>
        <w:t xml:space="preserve"> </w:t>
      </w:r>
      <w:r>
        <w:rPr>
          <w:i/>
          <w:iCs/>
          <w:sz w:val="24"/>
          <w:szCs w:val="24"/>
          <w:u w:val="single"/>
          <w:lang w:val="eu-ES" w:eastAsia="es-ES_tradnl"/>
        </w:rPr>
        <w:t xml:space="preserve">Auzitegi Gorenaren 2021eko martxoaren 25eko Epaia (2578/2020 kasazioa) </w:t>
      </w:r>
      <w:r>
        <w:rPr>
          <w:i/>
          <w:iCs/>
          <w:sz w:val="24"/>
          <w:szCs w:val="24"/>
          <w:lang w:val="eu-ES" w:eastAsia="es-ES_tradnl"/>
        </w:rPr>
        <w:t>gogora ekarriz, ideia hori indartzen du, eta adierazten du informazioa eskuratzeko eskubidea modu zabalgarrian interpretatu behar dela eta ez onartzeko kausak interpretazio murriztailekoak direla.</w:t>
      </w:r>
      <w:r>
        <w:rPr>
          <w:sz w:val="24"/>
          <w:szCs w:val="24"/>
          <w:lang w:val="eu-ES" w:eastAsia="es-ES_tradnl"/>
        </w:rPr>
        <w:t xml:space="preserve"> </w:t>
      </w:r>
      <w:r>
        <w:rPr>
          <w:sz w:val="24"/>
          <w:szCs w:val="24"/>
          <w:u w:val="single"/>
          <w:lang w:val="eu-ES" w:eastAsia="es-ES_tradnl"/>
        </w:rPr>
        <w:t>Auzitegi Gorenaren 2017ko urriaren 16ko Epaiak</w:t>
      </w:r>
      <w:r>
        <w:rPr>
          <w:sz w:val="24"/>
          <w:szCs w:val="24"/>
          <w:lang w:val="eu-ES" w:eastAsia="es-ES_tradnl"/>
        </w:rPr>
        <w:t xml:space="preserve"> </w:t>
      </w:r>
      <w:r>
        <w:rPr>
          <w:i/>
          <w:iCs/>
          <w:sz w:val="24"/>
          <w:szCs w:val="24"/>
          <w:lang w:val="eu-ES" w:eastAsia="es-ES_tradnl"/>
        </w:rPr>
        <w:t xml:space="preserve">(6. oinarri juridikoa) jurisprudentzia irizpideak ezarri zituen, GIBGOLen 18.1.c) artikuluko ez onartzeko kausa interpretatzeko. </w:t>
      </w:r>
      <w:hyperlink r:id="rId8" w:history="1"/>
      <w:r>
        <w:rPr>
          <w:i/>
          <w:iCs/>
          <w:sz w:val="24"/>
          <w:szCs w:val="24"/>
          <w:lang w:val="eu-ES" w:eastAsia="es-ES_tradnl"/>
        </w:rPr>
        <w:t xml:space="preserve"> </w:t>
      </w:r>
    </w:p>
    <w:p w14:paraId="21F395DC" w14:textId="77777777" w:rsidR="009E5C0E" w:rsidRPr="00AD2B38" w:rsidRDefault="009E5C0E" w:rsidP="009E5C0E">
      <w:pPr>
        <w:jc w:val="both"/>
        <w:rPr>
          <w:i/>
          <w:iCs/>
          <w:sz w:val="24"/>
          <w:szCs w:val="24"/>
          <w:lang w:val="eu-ES" w:eastAsia="es-ES_tradnl"/>
        </w:rPr>
      </w:pPr>
    </w:p>
    <w:p w14:paraId="18C8CD26" w14:textId="77777777" w:rsidR="009E5C0E" w:rsidRDefault="00AD2B38" w:rsidP="009E5C0E">
      <w:pPr>
        <w:jc w:val="both"/>
        <w:rPr>
          <w:i/>
          <w:iCs/>
          <w:sz w:val="24"/>
          <w:szCs w:val="24"/>
          <w:lang w:eastAsia="es-ES_tradnl"/>
        </w:rPr>
      </w:pPr>
      <w:r>
        <w:rPr>
          <w:i/>
          <w:iCs/>
          <w:sz w:val="24"/>
          <w:szCs w:val="24"/>
          <w:lang w:val="eu-ES" w:eastAsia="es-ES_tradnl"/>
        </w:rPr>
        <w:t xml:space="preserve">Halaber, Auzitegi Gorenak GIBGOLren 18.1.c) artikuluko ez onartzeko kausaren aplikagarritasunari buruzko iritzia eman zuen </w:t>
      </w:r>
      <w:r>
        <w:rPr>
          <w:i/>
          <w:iCs/>
          <w:sz w:val="24"/>
          <w:szCs w:val="24"/>
          <w:u w:val="single"/>
          <w:lang w:val="eu-ES" w:eastAsia="es-ES_tradnl"/>
        </w:rPr>
        <w:t>2020ko martxoaren 3ko epaian (600/2018 errekurtsoa</w:t>
      </w:r>
      <w:r>
        <w:rPr>
          <w:i/>
          <w:iCs/>
          <w:sz w:val="24"/>
          <w:szCs w:val="24"/>
          <w:lang w:val="eu-ES" w:eastAsia="es-ES_tradnl"/>
        </w:rPr>
        <w:t>), lehen aipatutako 2021eko martxoaren 25eko epaian onartu eta errepikatutako arrazoibideak erabiliz.</w:t>
      </w:r>
    </w:p>
    <w:p w14:paraId="6A72F56E" w14:textId="77777777" w:rsidR="009E5C0E" w:rsidRPr="00AC1722" w:rsidRDefault="009E5C0E" w:rsidP="009E5C0E">
      <w:pPr>
        <w:jc w:val="both"/>
        <w:rPr>
          <w:i/>
          <w:iCs/>
          <w:sz w:val="24"/>
          <w:szCs w:val="24"/>
          <w:lang w:eastAsia="es-ES_tradnl"/>
        </w:rPr>
      </w:pPr>
    </w:p>
    <w:p w14:paraId="573E79DE" w14:textId="55E248F5" w:rsidR="009E5C0E" w:rsidRDefault="00AD2B38" w:rsidP="009E5C0E">
      <w:pPr>
        <w:jc w:val="both"/>
        <w:rPr>
          <w:i/>
          <w:iCs/>
          <w:sz w:val="24"/>
          <w:szCs w:val="24"/>
          <w:lang w:eastAsia="es-ES_tradnl"/>
        </w:rPr>
      </w:pPr>
      <w:r>
        <w:rPr>
          <w:i/>
          <w:iCs/>
          <w:sz w:val="24"/>
          <w:szCs w:val="24"/>
          <w:lang w:val="eu-ES" w:eastAsia="es-ES_tradnl"/>
        </w:rPr>
        <w:t>Aipatutako epaietako lehenengoan nabarmendu zen ezen aurrez egin beharreko birlantze ekintzak dakartzan eskaera izapidetzeko ez onartzearen ondorio larria dela-eta, eskagarria dela aurrez egin beharreko birlantze ekintzek nolabaiteko konplexutasuna izatea.</w:t>
      </w:r>
      <w:r>
        <w:rPr>
          <w:sz w:val="24"/>
          <w:szCs w:val="24"/>
          <w:lang w:val="eu-ES" w:eastAsia="es-ES_tradnl"/>
        </w:rPr>
        <w:t xml:space="preserve"> Honela </w:t>
      </w:r>
      <w:r w:rsidR="00A84A5E">
        <w:rPr>
          <w:sz w:val="24"/>
          <w:szCs w:val="24"/>
          <w:lang w:val="eu-ES" w:eastAsia="es-ES_tradnl"/>
        </w:rPr>
        <w:t>adierazten</w:t>
      </w:r>
      <w:r>
        <w:rPr>
          <w:sz w:val="24"/>
          <w:szCs w:val="24"/>
          <w:lang w:val="eu-ES" w:eastAsia="es-ES_tradnl"/>
        </w:rPr>
        <w:t xml:space="preserve"> du: «</w:t>
      </w:r>
      <w:r w:rsidRPr="00331DE3">
        <w:rPr>
          <w:i/>
          <w:iCs/>
          <w:sz w:val="24"/>
          <w:szCs w:val="24"/>
          <w:lang w:val="eu-ES" w:eastAsia="es-ES_tradnl"/>
        </w:rPr>
        <w:t>Ciertamente, el suministro de información pública, a quien ha ejercitado su derecho al acceso, puede comprender una cierta reelaboración, teniendo en cuenta los documentos o los datos existentes en el órgano administrativo. Ahora bien, este tipo de reelaboración básica o general, como es natural, no siempre integra, en cualquier caso, la causa de inadmisión prevista en el artículo 18.1.c) LTyBG (...</w:t>
      </w:r>
      <w:r>
        <w:rPr>
          <w:sz w:val="24"/>
          <w:szCs w:val="24"/>
          <w:lang w:val="eu-ES" w:eastAsia="es-ES_tradnl"/>
        </w:rPr>
        <w:t>)».</w:t>
      </w:r>
    </w:p>
    <w:p w14:paraId="12D60BA0" w14:textId="77777777" w:rsidR="009E5C0E" w:rsidRPr="00AC1722" w:rsidRDefault="009E5C0E" w:rsidP="009E5C0E">
      <w:pPr>
        <w:jc w:val="both"/>
        <w:rPr>
          <w:i/>
          <w:iCs/>
          <w:sz w:val="24"/>
          <w:szCs w:val="24"/>
          <w:lang w:eastAsia="es-ES_tradnl"/>
        </w:rPr>
      </w:pPr>
    </w:p>
    <w:p w14:paraId="3888A1A9" w14:textId="77777777" w:rsidR="009E5C0E" w:rsidRPr="00D873E5" w:rsidRDefault="00AD2B38" w:rsidP="009E5C0E">
      <w:pPr>
        <w:jc w:val="both"/>
        <w:rPr>
          <w:i/>
          <w:iCs/>
          <w:sz w:val="24"/>
          <w:szCs w:val="24"/>
          <w:lang w:eastAsia="es-ES_tradnl"/>
        </w:rPr>
      </w:pPr>
      <w:r>
        <w:rPr>
          <w:i/>
          <w:iCs/>
          <w:sz w:val="24"/>
          <w:szCs w:val="24"/>
          <w:lang w:val="eu-ES" w:eastAsia="es-ES_tradnl"/>
        </w:rPr>
        <w:t>Gakoa da, bereiztea zer den gutxieneko tratamendu teknikoa edo administratiboa, lehendik dagoen informazioa non dagoen jakiteko, biltzeko edo ateratzeko beharrezkoa dena, eta horrek ez luke justifikatuko, alde batetik, ez onartzea, eta, bestetik, eskaeraren unean ez dauden diren txosten, estatistika edo dokumentu berriak ad hoc egitea, eta, gainera, gure kasuan, espedienteak Zerga Agentziaren eskualde bulego guztietan sakabanatuta egoteak, eta, beraz, hasiera batean, lehendik dauden zehapen espedienteak kontsultatzeak, hainbat bulegotan sakabanatuta egon arren, ez du nahitaez esan nahi birlanketa bat egin behar denik.</w:t>
      </w:r>
      <w:r>
        <w:rPr>
          <w:sz w:val="24"/>
          <w:szCs w:val="24"/>
          <w:lang w:val="eu-ES" w:eastAsia="es-ES_tradnl"/>
        </w:rPr>
        <w:t xml:space="preserve"> </w:t>
      </w:r>
      <w:r w:rsidRPr="00D873E5">
        <w:rPr>
          <w:i/>
          <w:iCs/>
          <w:sz w:val="24"/>
          <w:szCs w:val="24"/>
          <w:lang w:val="eu-ES" w:eastAsia="es-ES_tradnl"/>
        </w:rPr>
        <w:t xml:space="preserve">Horrek ez luke nahitaez birlanketa ekintzarik ekarriko. </w:t>
      </w:r>
    </w:p>
    <w:p w14:paraId="6CAEB47F" w14:textId="77777777" w:rsidR="009E5C0E" w:rsidRPr="00AC1722" w:rsidRDefault="009E5C0E" w:rsidP="009E5C0E">
      <w:pPr>
        <w:jc w:val="both"/>
        <w:rPr>
          <w:i/>
          <w:iCs/>
          <w:sz w:val="24"/>
          <w:szCs w:val="24"/>
          <w:lang w:eastAsia="es-ES_tradnl"/>
        </w:rPr>
      </w:pPr>
    </w:p>
    <w:p w14:paraId="054F5FC1" w14:textId="77777777" w:rsidR="009E5C0E" w:rsidRDefault="00AD2B38" w:rsidP="009E5C0E">
      <w:pPr>
        <w:jc w:val="both"/>
        <w:rPr>
          <w:i/>
          <w:iCs/>
          <w:sz w:val="24"/>
          <w:szCs w:val="24"/>
          <w:lang w:eastAsia="es-ES_tradnl"/>
        </w:rPr>
      </w:pPr>
      <w:r>
        <w:rPr>
          <w:i/>
          <w:iCs/>
          <w:sz w:val="24"/>
          <w:szCs w:val="24"/>
          <w:lang w:val="eu-ES" w:eastAsia="es-ES_tradnl"/>
        </w:rPr>
        <w:t>Hala ere, auzi jartzaileak eskatutako informazioak – 2019an ZAEAren hainbat ordezkaritzatan faktura faltsuengatik ezarritako zehapenen kopurua, kobratutako, kobraezinak diren eta kobratzeke daudenak banakatuta – jada dagoen informazio publikorako eskubideaz nabarmen harago doan lana eskatzen du.</w:t>
      </w:r>
      <w:r>
        <w:rPr>
          <w:sz w:val="24"/>
          <w:szCs w:val="24"/>
          <w:lang w:val="eu-ES" w:eastAsia="es-ES_tradnl"/>
        </w:rPr>
        <w:t xml:space="preserve"> </w:t>
      </w:r>
      <w:r w:rsidRPr="00E14BC0">
        <w:rPr>
          <w:i/>
          <w:iCs/>
          <w:sz w:val="24"/>
          <w:szCs w:val="24"/>
          <w:lang w:val="eu-ES" w:eastAsia="es-ES_tradnl"/>
        </w:rPr>
        <w:t>Eskatutako informazioa ez dago zuzenean eskuragarri, eta ez dago</w:t>
      </w:r>
      <w:r>
        <w:rPr>
          <w:sz w:val="24"/>
          <w:szCs w:val="24"/>
          <w:lang w:val="eu-ES" w:eastAsia="es-ES_tradnl"/>
        </w:rPr>
        <w:t xml:space="preserve"> </w:t>
      </w:r>
      <w:r w:rsidRPr="00A92338">
        <w:rPr>
          <w:i/>
          <w:iCs/>
          <w:sz w:val="24"/>
          <w:szCs w:val="24"/>
          <w:lang w:val="eu-ES" w:eastAsia="es-ES_tradnl"/>
        </w:rPr>
        <w:lastRenderedPageBreak/>
        <w:t>informatikoki parametrizatuta, ezta ZAEAren sistema informatikoetan zuzenean eskuragarri ere. Hori lortzeko, eskuz identifikatu beharko lirateke hainbat administrazio unitatetan sakabanatutako zehapen espedienteak, bakoitza aztertu beharko litzateke, arau haustea fakturazio faltsuari buruzkoa den ala ez zehazteko, faltsutze maila baloratu beharko litzateke eta kasuan kasuko zenbatekoak atera beharko lirateke. Zeregin hori ez da jada dauden dokumentuak aurkitzera mugatzen; aitzitik, analisi, sailkapen eta sintesi jarduera intelektual eta tekniko bat eskatzen du, eta hori informazio berria lantzea da, eskaeraren unean eskuragarri ez dagoena.</w:t>
      </w:r>
    </w:p>
    <w:p w14:paraId="51192D14" w14:textId="77777777" w:rsidR="009E5C0E" w:rsidRPr="00AC1722" w:rsidRDefault="009E5C0E" w:rsidP="009E5C0E">
      <w:pPr>
        <w:jc w:val="both"/>
        <w:rPr>
          <w:i/>
          <w:iCs/>
          <w:sz w:val="24"/>
          <w:szCs w:val="24"/>
          <w:lang w:eastAsia="es-ES_tradnl"/>
        </w:rPr>
      </w:pPr>
    </w:p>
    <w:p w14:paraId="4DE33A6C" w14:textId="77777777" w:rsidR="009E5C0E" w:rsidRPr="006E73BB" w:rsidRDefault="00AD2B38" w:rsidP="009E5C0E">
      <w:pPr>
        <w:jc w:val="both"/>
        <w:rPr>
          <w:i/>
          <w:iCs/>
          <w:sz w:val="24"/>
          <w:szCs w:val="24"/>
          <w:lang w:eastAsia="es-ES_tradnl"/>
        </w:rPr>
      </w:pPr>
      <w:r>
        <w:rPr>
          <w:i/>
          <w:iCs/>
          <w:sz w:val="24"/>
          <w:szCs w:val="24"/>
          <w:lang w:val="eu-ES" w:eastAsia="es-ES_tradnl"/>
        </w:rPr>
        <w:t>Ondorioz, eskaera GGOLren 18.1.c) artikuluan aurreikusitako ez onartzearen kasuan sartzen da, aldez aurretik birlanketa ekintza bat eskatzen baitu, tratamendu edo lokalizazio soiltzat hartu ezin dena.</w:t>
      </w:r>
      <w:r>
        <w:rPr>
          <w:sz w:val="24"/>
          <w:szCs w:val="24"/>
          <w:lang w:val="eu-ES" w:eastAsia="es-ES_tradnl"/>
        </w:rPr>
        <w:t xml:space="preserve"> </w:t>
      </w:r>
      <w:r w:rsidRPr="006E73BB">
        <w:rPr>
          <w:i/>
          <w:iCs/>
          <w:sz w:val="24"/>
          <w:szCs w:val="24"/>
          <w:lang w:val="eu-ES" w:eastAsia="es-ES_tradnl"/>
        </w:rPr>
        <w:t>Zereginaren konplexutasunak, datuen sakabanaketak eta arau hausteen irismena eta arau hausteak zein lotutako zenbatekoak zehazteko irizpide teknikoak aplikatu beharrak neurriz kanpoko karga bat sortzen diote administrazioari; beraz, erabat justifikatuta dago arrazoi horrengatik ez onartzea. Gainera, ezin da alde batera utzi GGOLren 18.1.e) artikuluaren arrazoia, zeinak bide alternatibo bat eskaintzen baitu neurriz kanpokotzat jo daitezkeen eskaerak ez onartzeko, eta horrek indartu egiten du eskuratze eskubidearen mugen interpretazio orekatu eta proportzionalaren beharra.</w:t>
      </w:r>
    </w:p>
    <w:p w14:paraId="21451921" w14:textId="77777777" w:rsidR="009E5C0E" w:rsidRPr="00AC1722" w:rsidRDefault="009E5C0E" w:rsidP="009E5C0E">
      <w:pPr>
        <w:jc w:val="both"/>
        <w:rPr>
          <w:sz w:val="24"/>
          <w:szCs w:val="24"/>
          <w:lang w:eastAsia="es-ES_tradnl"/>
        </w:rPr>
      </w:pPr>
    </w:p>
    <w:p w14:paraId="72E1BCEF" w14:textId="77777777" w:rsidR="009E5C0E" w:rsidRPr="00AC1722" w:rsidRDefault="00AD2B38" w:rsidP="009E5C0E">
      <w:pPr>
        <w:jc w:val="both"/>
        <w:rPr>
          <w:sz w:val="24"/>
          <w:szCs w:val="24"/>
          <w:lang w:eastAsia="es-ES_tradnl"/>
        </w:rPr>
      </w:pPr>
      <w:r>
        <w:rPr>
          <w:sz w:val="24"/>
          <w:szCs w:val="24"/>
          <w:lang w:val="eu-ES" w:eastAsia="es-ES_tradnl"/>
        </w:rPr>
        <w:t xml:space="preserve">Ebazpen honen xede den kasuan, interesdunak eskatu duen eta aurkaratutako ebazpenak onartu ez duen informazioa emateko, eskaeraren hartzaile den zuzendaritza zentroak birlanketa lan handia egin behar du aurretik. Are gehiago, adierazitako doktrina kontuan hartuta, esan daiteke jadanik dagoen informazioa lokalizatzeko, biltzeko edo ateratzeko egin behar den lana handiagoa dela jurisprudentziaren iritziz informazio publikoa eskuratzeko eskubidea betetzeko eskatzeko modukoa den gutxieneko tratamendu tekniko edo administratiboa baino. Izan ere, «zuzenean eskuraezina den informazioa, informatikoki parametrizatu gabea edo kasuan kasuko sailaren sistema informatikoetan zuzenean eskuragarria ez dena» izatera igarotzen da, «eskaera egiten den unean existitzen ez diren txosten, estatistika edo dokumentu berriak ad hoc egitea» eska baitezake. Horrela, bada, informazio hori kasu honetan ez litzateke eskagarria izango informazio publikoa eskuratzeko eskubidean oinarrituz gero. </w:t>
      </w:r>
      <w:bookmarkStart w:id="0" w:name="_Hlk226622351"/>
      <w:bookmarkEnd w:id="0"/>
      <w:r>
        <w:rPr>
          <w:sz w:val="24"/>
          <w:szCs w:val="24"/>
          <w:lang w:val="eu-ES" w:eastAsia="es-ES_tradnl"/>
        </w:rPr>
        <w:t xml:space="preserve"> </w:t>
      </w:r>
      <w:r>
        <w:rPr>
          <w:i/>
          <w:iCs/>
          <w:sz w:val="24"/>
          <w:szCs w:val="24"/>
          <w:lang w:val="eu-ES" w:eastAsia="es-ES_tradnl"/>
        </w:rPr>
        <w:t xml:space="preserve"> </w:t>
      </w:r>
    </w:p>
    <w:p w14:paraId="591A14A2" w14:textId="77777777" w:rsidR="009E5C0E" w:rsidRPr="00AC1722" w:rsidRDefault="009E5C0E" w:rsidP="009E5C0E">
      <w:pPr>
        <w:jc w:val="both"/>
        <w:rPr>
          <w:sz w:val="24"/>
          <w:szCs w:val="24"/>
          <w:lang w:eastAsia="es-ES_tradnl"/>
        </w:rPr>
      </w:pPr>
    </w:p>
    <w:p w14:paraId="589675C6" w14:textId="77777777" w:rsidR="009E5C0E" w:rsidRDefault="00AD2B38" w:rsidP="009E5C0E">
      <w:pPr>
        <w:jc w:val="both"/>
        <w:rPr>
          <w:sz w:val="24"/>
          <w:szCs w:val="24"/>
          <w:lang w:eastAsia="es-ES_tradnl"/>
        </w:rPr>
      </w:pPr>
      <w:r>
        <w:rPr>
          <w:sz w:val="24"/>
          <w:szCs w:val="24"/>
          <w:lang w:val="eu-ES" w:eastAsia="es-ES_tradnl"/>
        </w:rPr>
        <w:t>Baina, Gardentasunaren Foru Kontseilu honen iritziz, eztabaidaezina da objektu berari buruzko informazio zabalagoa edo osagarria sistematikoki eta behin eta berriz eskatzeko jarduna argi eta garbi errepikakortzat jo behar dela, are gehiago, kasu honetan bezala, eskatutako informazioa berehala eskuragarri ez dagoen estatistika motakoa denean eta aurretik informazioaren birlanketa bat egitea eskatzen duenean, nahiz eta gutxieneko tratamendu tekniko edo administratibo gisa hartu (hori zalantzazkoa da, aurreko paragrafoan azaldu den bezala). Horrez gain, eskaera horiek informazio publikoa eskuratzeko eskubidea baliatzeko muga arruntez harago doaz, bat etorriz zer xedatzen duten Kode Zibilaren 7.2 artikuluak eta Gardentasunaren eta Gobernu Onaren Kontseiluaren apirilaren 30eko 78/2018 Ebazpenaren administrazio doktrinak, zeina aurkaratutako administrazio ebazpenak argudiatzen duen.</w:t>
      </w:r>
    </w:p>
    <w:p w14:paraId="7EC2D0BE" w14:textId="77777777" w:rsidR="009E5C0E" w:rsidRDefault="009E5C0E" w:rsidP="009E5C0E">
      <w:pPr>
        <w:jc w:val="both"/>
        <w:rPr>
          <w:sz w:val="24"/>
          <w:szCs w:val="24"/>
          <w:lang w:eastAsia="es-ES_tradnl"/>
        </w:rPr>
      </w:pPr>
    </w:p>
    <w:p w14:paraId="12CF1165" w14:textId="77777777" w:rsidR="009E5C0E" w:rsidRPr="00AC1722" w:rsidRDefault="00AD2B38" w:rsidP="009E5C0E">
      <w:pPr>
        <w:jc w:val="both"/>
        <w:rPr>
          <w:sz w:val="24"/>
          <w:szCs w:val="24"/>
          <w:lang w:eastAsia="es-ES_tradnl"/>
        </w:rPr>
      </w:pPr>
      <w:r>
        <w:rPr>
          <w:sz w:val="24"/>
          <w:szCs w:val="24"/>
          <w:lang w:val="eu-ES" w:eastAsia="es-ES_tradnl"/>
        </w:rPr>
        <w:lastRenderedPageBreak/>
        <w:t>Ildo horretan, Gardentasunaren eta Gobernu Onaren Kontseiluaren urtarrilaren 13ko 18/2026 Ebazpena aipa daiteke, zeinaren arabera:</w:t>
      </w:r>
    </w:p>
    <w:p w14:paraId="2CDB19A6" w14:textId="77777777" w:rsidR="009E5C0E" w:rsidRPr="00AC1722" w:rsidRDefault="009E5C0E" w:rsidP="009E5C0E">
      <w:pPr>
        <w:jc w:val="both"/>
        <w:rPr>
          <w:sz w:val="24"/>
          <w:szCs w:val="24"/>
          <w:lang w:eastAsia="es-ES_tradnl"/>
        </w:rPr>
      </w:pPr>
    </w:p>
    <w:p w14:paraId="6C73B37E" w14:textId="77777777" w:rsidR="009E5C0E" w:rsidRPr="00AC1722" w:rsidRDefault="00AD2B38" w:rsidP="009E5C0E">
      <w:pPr>
        <w:jc w:val="both"/>
        <w:rPr>
          <w:i/>
          <w:iCs/>
          <w:sz w:val="24"/>
          <w:szCs w:val="24"/>
          <w:lang w:eastAsia="es-ES_tradnl"/>
        </w:rPr>
      </w:pPr>
      <w:r>
        <w:rPr>
          <w:i/>
          <w:iCs/>
          <w:sz w:val="24"/>
          <w:szCs w:val="24"/>
          <w:lang w:val="eu-ES" w:eastAsia="es-ES_tradnl"/>
        </w:rPr>
        <w:t>Erreklamatutako erakundeak egindako alegazioak kontuan hartuta, egiaztatzen da, lehenik eta behin, aipatzen den ez onartzeko kausa dagoela berariaz eta zehatz-mehatz justifikatzeko formalismoa betetzen dela — Auzitegi Gorenaren jurisprudentziak eskatzen duen bezala — , eta beharrezkoa da organo eskudunak argudiatutako arrazoiak aztertzea, eskubidea abusuz baliatzen den egiaztatzeko, eta, bestetik, abusuzko izaera horrek, gainera, legearen helburutik desbideratzen duen egiaztatzeko. Ildo horretan, gogorarazi behar da Kontseilu honek askotan adierazi duela irizpide kuantitatiboa ez dela per se erabakigarria eskaeraren abusuzko izaerarentzat; izan ere, pertsona berberak aurkeztutako eskaeren kopuruak ez dakar nahitaez gehiegikeria bat eskubidea baliatzean edo saihestu nahi den jarduera arrunta geldiaraztea, GIBGOLen 18.1.e) artikuluko ez onartzeko kausa kontuan hartuta. Hala ere, eskubidea behin eta berriz baliatzea ez da abusuzko izaera horren elementu erabakigarria, baina kontuan hartu beharreko faktorea da. Hain zuzen ere, eskubidea baliatzeko ohikotasunaren eta intentsitatearen ezaugarriek, beste faktore batzuekin batera (adibidez, ondorio negatiboak zerbitzu publikoak emateko), berekin ekar dezakete eskubidea neurriz kanpo baliatzen dela egiaztatzea, ikuspegi kualitatibo batetik. Hau da, ikuspegi kuantitatiboa eta kualitatiboa elkarren artean lotuta aztertu behar dira, eta abusuzko izaera identifika daiteke, ez eskaera bakar batena bakarrik,  eskaera multzo batena baizik.</w:t>
      </w:r>
    </w:p>
    <w:p w14:paraId="2DB9DFD6" w14:textId="77777777" w:rsidR="009E5C0E" w:rsidRPr="00AC1722" w:rsidRDefault="009E5C0E" w:rsidP="009E5C0E">
      <w:pPr>
        <w:jc w:val="both"/>
        <w:rPr>
          <w:sz w:val="24"/>
          <w:szCs w:val="24"/>
          <w:lang w:eastAsia="es-ES_tradnl"/>
        </w:rPr>
      </w:pPr>
    </w:p>
    <w:p w14:paraId="4ECCE058" w14:textId="77777777" w:rsidR="009E5C0E" w:rsidRPr="00AC1722" w:rsidRDefault="00AD2B38" w:rsidP="009E5C0E">
      <w:pPr>
        <w:jc w:val="both"/>
        <w:rPr>
          <w:sz w:val="24"/>
          <w:szCs w:val="24"/>
          <w:lang w:eastAsia="es-ES_tradnl"/>
        </w:rPr>
      </w:pPr>
      <w:r>
        <w:rPr>
          <w:sz w:val="24"/>
          <w:szCs w:val="24"/>
          <w:lang w:val="eu-ES" w:eastAsia="es-ES_tradnl"/>
        </w:rPr>
        <w:t>Azken batean, kasu honetan, inguruabar guztiak kontuan hartuta, Gardentasunaren Foru Kontseilu honek egokitzat jotzen du administrazio ebazpenaren bidez eskaera ez onartzeko hartutako erabakia, zeina erreklamatzaileak  aurkaratu baitzuen, Nekazaritza Zuzendaritzan, Gardentasunari, informazio publikoa eskuratzeko bideari eta gobernu onari buruzko abenduaren 9ko 19/2013 Legearen 18.1 e) artikuluan ezarritakoaren arabera. Ondorioz, ezetsi egiten da aurkeztutako erreklamazioa.</w:t>
      </w:r>
    </w:p>
    <w:p w14:paraId="24C77460" w14:textId="77777777" w:rsidR="009E5C0E" w:rsidRPr="00AC1722" w:rsidRDefault="009E5C0E" w:rsidP="009E5C0E">
      <w:pPr>
        <w:jc w:val="both"/>
        <w:rPr>
          <w:sz w:val="24"/>
          <w:szCs w:val="24"/>
          <w:lang w:eastAsia="es-ES_tradnl"/>
        </w:rPr>
      </w:pPr>
    </w:p>
    <w:p w14:paraId="12C849A4" w14:textId="77777777" w:rsidR="009E5C0E" w:rsidRPr="00AC1722" w:rsidRDefault="00AD2B38" w:rsidP="009E5C0E">
      <w:pPr>
        <w:jc w:val="both"/>
        <w:rPr>
          <w:sz w:val="24"/>
          <w:szCs w:val="24"/>
          <w:lang w:eastAsia="es-ES_tradnl"/>
        </w:rPr>
      </w:pPr>
      <w:r>
        <w:rPr>
          <w:sz w:val="24"/>
          <w:szCs w:val="24"/>
          <w:lang w:val="eu-ES" w:eastAsia="es-ES_tradnl"/>
        </w:rPr>
        <w:t>Horregatik guztiagatik, Gardentasunaren Foru Kontseiluak, aho batez, ondoko ebazpena eman du:</w:t>
      </w:r>
    </w:p>
    <w:p w14:paraId="28BDC5FD" w14:textId="77777777" w:rsidR="009E5C0E" w:rsidRPr="00AC1722" w:rsidRDefault="009E5C0E" w:rsidP="009E5C0E">
      <w:pPr>
        <w:jc w:val="both"/>
        <w:rPr>
          <w:sz w:val="24"/>
          <w:szCs w:val="24"/>
          <w:lang w:eastAsia="es-ES_tradnl"/>
        </w:rPr>
      </w:pPr>
    </w:p>
    <w:p w14:paraId="4884942B" w14:textId="77777777" w:rsidR="009E5C0E" w:rsidRPr="00AC1722" w:rsidRDefault="009E5C0E" w:rsidP="00896B2B">
      <w:pPr>
        <w:rPr>
          <w:sz w:val="24"/>
          <w:szCs w:val="24"/>
          <w:lang w:eastAsia="es-ES_tradnl"/>
        </w:rPr>
      </w:pPr>
    </w:p>
    <w:p w14:paraId="21351AC7" w14:textId="77777777" w:rsidR="009E5C0E" w:rsidRPr="00AC1722" w:rsidRDefault="00AD2B38" w:rsidP="009E5C0E">
      <w:pPr>
        <w:jc w:val="center"/>
        <w:rPr>
          <w:b/>
          <w:bCs/>
          <w:sz w:val="24"/>
          <w:szCs w:val="24"/>
          <w:lang w:eastAsia="es-ES_tradnl"/>
        </w:rPr>
      </w:pPr>
      <w:r>
        <w:rPr>
          <w:b/>
          <w:bCs/>
          <w:sz w:val="24"/>
          <w:szCs w:val="24"/>
          <w:lang w:val="eu-ES" w:eastAsia="es-ES_tradnl"/>
        </w:rPr>
        <w:t>EBAZPENA</w:t>
      </w:r>
    </w:p>
    <w:p w14:paraId="0D510004" w14:textId="77777777" w:rsidR="009E5C0E" w:rsidRPr="00AC1722" w:rsidRDefault="009E5C0E" w:rsidP="009E5C0E">
      <w:pPr>
        <w:jc w:val="both"/>
        <w:rPr>
          <w:sz w:val="24"/>
          <w:szCs w:val="24"/>
          <w:lang w:val="es-ES_tradnl" w:eastAsia="es-ES_tradnl"/>
        </w:rPr>
      </w:pPr>
    </w:p>
    <w:p w14:paraId="777A4402" w14:textId="51724DC0" w:rsidR="009E5C0E" w:rsidRPr="00AC1722" w:rsidRDefault="00AD2B38" w:rsidP="009E5C0E">
      <w:pPr>
        <w:jc w:val="both"/>
        <w:rPr>
          <w:sz w:val="24"/>
          <w:szCs w:val="24"/>
          <w:lang w:eastAsia="es-ES_tradnl"/>
        </w:rPr>
      </w:pPr>
      <w:r>
        <w:rPr>
          <w:b/>
          <w:bCs/>
          <w:sz w:val="24"/>
          <w:szCs w:val="24"/>
          <w:lang w:val="eu-ES" w:eastAsia="es-ES_tradnl"/>
        </w:rPr>
        <w:t>Lehenengoa.</w:t>
      </w:r>
      <w:r>
        <w:rPr>
          <w:sz w:val="24"/>
          <w:szCs w:val="24"/>
          <w:lang w:val="eu-ES" w:eastAsia="es-ES_tradnl"/>
        </w:rPr>
        <w:t xml:space="preserve"> Ezestea </w:t>
      </w:r>
      <w:r w:rsidR="00896B2B" w:rsidRPr="00896B2B">
        <w:rPr>
          <w:sz w:val="24"/>
          <w:szCs w:val="24"/>
          <w:highlight w:val="black"/>
          <w:lang w:val="eu-ES" w:eastAsia="es-ES_tradnl"/>
        </w:rPr>
        <w:t>XXXXX</w:t>
      </w:r>
      <w:r w:rsidR="00896B2B">
        <w:rPr>
          <w:sz w:val="24"/>
          <w:szCs w:val="24"/>
          <w:lang w:val="eu-ES" w:eastAsia="es-ES_tradnl"/>
        </w:rPr>
        <w:t xml:space="preserve"> </w:t>
      </w:r>
      <w:r>
        <w:rPr>
          <w:sz w:val="24"/>
          <w:szCs w:val="24"/>
          <w:lang w:val="eu-ES" w:eastAsia="es-ES_tradnl"/>
        </w:rPr>
        <w:t>Nekazaritza Zuzendaritzaren urtarrilaren 26ko 329/2026 Ebazpenaren aurka aurkeztutako erreklamazioa.</w:t>
      </w:r>
    </w:p>
    <w:p w14:paraId="28900786" w14:textId="77777777" w:rsidR="009E5C0E" w:rsidRPr="00AC1722" w:rsidRDefault="009E5C0E" w:rsidP="009E5C0E">
      <w:pPr>
        <w:jc w:val="both"/>
        <w:rPr>
          <w:sz w:val="24"/>
          <w:szCs w:val="24"/>
          <w:lang w:eastAsia="es-ES_tradnl"/>
        </w:rPr>
      </w:pPr>
    </w:p>
    <w:p w14:paraId="387D70D4" w14:textId="77777777" w:rsidR="009E5C0E" w:rsidRPr="00AC1722" w:rsidRDefault="00AD2B38" w:rsidP="009E5C0E">
      <w:pPr>
        <w:jc w:val="both"/>
        <w:rPr>
          <w:sz w:val="24"/>
          <w:szCs w:val="24"/>
          <w:lang w:val="es-ES_tradnl" w:eastAsia="es-ES_tradnl"/>
        </w:rPr>
      </w:pPr>
      <w:r>
        <w:rPr>
          <w:b/>
          <w:bCs/>
          <w:sz w:val="24"/>
          <w:szCs w:val="24"/>
          <w:lang w:val="eu-ES" w:eastAsia="es-ES_tradnl"/>
        </w:rPr>
        <w:t xml:space="preserve">Bigarrena. </w:t>
      </w:r>
      <w:r>
        <w:rPr>
          <w:sz w:val="24"/>
          <w:szCs w:val="24"/>
          <w:lang w:val="eu-ES" w:eastAsia="es-ES_tradnl"/>
        </w:rPr>
        <w:t xml:space="preserve"> Ebazpen honek administrazio bidea amaitzen du, eta beraren aurka, administrazioarekiko auzi errekurtsoa aurkeztu daiteke EAEko Auzitegi Nagusiaren Administrazioarekiko Auzietako Salan, bi hilabeteko epean, ebazpen hau jakinarazi eta hurrengo egunetik aurrera zenbatzen hasita.</w:t>
      </w:r>
    </w:p>
    <w:p w14:paraId="3F5E43FE" w14:textId="77777777" w:rsidR="00BD78C9" w:rsidRPr="009E5C0E" w:rsidRDefault="00BD78C9" w:rsidP="007672DC">
      <w:pPr>
        <w:jc w:val="both"/>
        <w:rPr>
          <w:color w:val="000000"/>
          <w:sz w:val="24"/>
          <w:szCs w:val="24"/>
          <w:lang w:val="es-ES_tradnl" w:eastAsia="es-ES_tradnl"/>
        </w:rPr>
      </w:pPr>
    </w:p>
    <w:sectPr w:rsidR="00BD78C9" w:rsidRPr="009E5C0E" w:rsidSect="00F46FB8">
      <w:headerReference w:type="even" r:id="rId9"/>
      <w:headerReference w:type="default" r:id="rId10"/>
      <w:footerReference w:type="even" r:id="rId11"/>
      <w:footerReference w:type="default" r:id="rId12"/>
      <w:headerReference w:type="first" r:id="rId13"/>
      <w:footerReference w:type="first" r:id="rId14"/>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A2FEE" w14:textId="77777777" w:rsidR="009342EC" w:rsidRDefault="009342EC">
      <w:r>
        <w:separator/>
      </w:r>
    </w:p>
  </w:endnote>
  <w:endnote w:type="continuationSeparator" w:id="0">
    <w:p w14:paraId="143D75D1" w14:textId="77777777" w:rsidR="009342EC" w:rsidRDefault="00934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DAB59" w14:textId="77777777" w:rsidR="00A53A91" w:rsidRDefault="00A53A91" w:rsidP="00527768">
    <w:pPr>
      <w:pStyle w:val="Piedepgina"/>
      <w:ind w:right="36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CF94F" w14:textId="7640F6BB" w:rsidR="003B76C7" w:rsidRDefault="00AD2B38">
    <w:pPr>
      <w:pStyle w:val="Piedepgina"/>
    </w:pPr>
    <w:r>
      <w:rPr>
        <w:szCs w:val="22"/>
        <w:lang w:val="eu-ES"/>
      </w:rPr>
      <w:tab/>
    </w:r>
    <w:r>
      <w:rPr>
        <w:szCs w:val="22"/>
        <w:lang w:val="eu-ES"/>
      </w:rPr>
      <w:tab/>
    </w:r>
    <w:r>
      <w:fldChar w:fldCharType="begin"/>
    </w:r>
    <w:r>
      <w:instrText>PAGE   \* MERGEFORMAT</w:instrText>
    </w:r>
    <w:r>
      <w:fldChar w:fldCharType="separate"/>
    </w:r>
    <w:r>
      <w:rPr>
        <w:lang w:val="es-ES"/>
      </w:rPr>
      <w:t>1</w:t>
    </w:r>
    <w:r>
      <w:fldChar w:fldCharType="end"/>
    </w:r>
    <w:r>
      <w:rPr>
        <w:szCs w:val="22"/>
        <w:lang w:val="eu-ES"/>
      </w:rPr>
      <w:t>/</w:t>
    </w:r>
    <w:r w:rsidR="00A37B2C">
      <w:rPr>
        <w:szCs w:val="22"/>
        <w:lang w:val="eu-ES"/>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630EF" w14:textId="77777777" w:rsidR="00A53A91" w:rsidRDefault="00A53A91">
    <w:pPr>
      <w:pStyle w:val="Piedepgina"/>
      <w:ind w:hanging="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C28A5" w14:textId="77777777" w:rsidR="009342EC" w:rsidRDefault="009342EC">
      <w:r>
        <w:separator/>
      </w:r>
    </w:p>
  </w:footnote>
  <w:footnote w:type="continuationSeparator" w:id="0">
    <w:p w14:paraId="76419207" w14:textId="77777777" w:rsidR="009342EC" w:rsidRDefault="00934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A65C0C" w14:paraId="65C0711C" w14:textId="77777777" w:rsidTr="002234FA">
      <w:tc>
        <w:tcPr>
          <w:tcW w:w="6804" w:type="dxa"/>
        </w:tcPr>
        <w:p w14:paraId="0A1E19D9" w14:textId="77777777" w:rsidR="00E8028A" w:rsidRPr="001B2F39" w:rsidRDefault="00AD2B38" w:rsidP="002234FA">
          <w:pPr>
            <w:spacing w:after="1200"/>
            <w:ind w:left="74"/>
            <w:rPr>
              <w:rFonts w:ascii="Arial" w:hAnsi="Arial"/>
              <w:noProof/>
              <w:sz w:val="16"/>
            </w:rPr>
          </w:pPr>
          <w:r>
            <w:rPr>
              <w:rFonts w:ascii="Arial" w:hAnsi="Arial"/>
              <w:noProof/>
              <w:sz w:val="16"/>
            </w:rPr>
            <w:object w:dxaOrig="3301" w:dyaOrig="1126" w14:anchorId="5409BE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7.75pt" fillcolor="window">
                <v:imagedata r:id="rId1" o:title=""/>
              </v:shape>
              <o:OLEObject Type="Embed" ProgID="Word.Picture.8" ShapeID="_x0000_i1025" DrawAspect="Content" ObjectID="_1849425775" r:id="rId2"/>
            </w:object>
          </w:r>
        </w:p>
      </w:tc>
      <w:tc>
        <w:tcPr>
          <w:tcW w:w="3686" w:type="dxa"/>
        </w:tcPr>
        <w:p w14:paraId="3FD25ADF" w14:textId="77777777" w:rsidR="007672DC" w:rsidRPr="00A84247" w:rsidRDefault="00AD2B38" w:rsidP="007672DC">
          <w:pPr>
            <w:tabs>
              <w:tab w:val="right" w:pos="8504"/>
            </w:tabs>
            <w:spacing w:line="240" w:lineRule="exact"/>
            <w:ind w:left="-68"/>
            <w:jc w:val="both"/>
            <w:rPr>
              <w:b/>
              <w:sz w:val="24"/>
              <w:szCs w:val="24"/>
              <w:lang w:val="eu-ES"/>
            </w:rPr>
          </w:pPr>
          <w:r>
            <w:rPr>
              <w:b/>
              <w:bCs/>
              <w:sz w:val="24"/>
              <w:szCs w:val="24"/>
              <w:lang w:val="eu-ES"/>
            </w:rPr>
            <w:t>Gardentasunaren Foru Kontseilua</w:t>
          </w:r>
        </w:p>
        <w:p w14:paraId="03F4E9F8" w14:textId="77777777" w:rsidR="00E8028A" w:rsidRPr="001B2F39" w:rsidRDefault="00AD2B38" w:rsidP="007672DC">
          <w:pPr>
            <w:tabs>
              <w:tab w:val="right" w:pos="8504"/>
            </w:tabs>
            <w:spacing w:after="240" w:line="240" w:lineRule="exact"/>
            <w:ind w:left="-68"/>
            <w:jc w:val="both"/>
            <w:rPr>
              <w:rFonts w:ascii="Arial" w:hAnsi="Arial"/>
              <w:b/>
              <w:caps/>
              <w:noProof/>
              <w:sz w:val="18"/>
              <w:szCs w:val="18"/>
            </w:rPr>
          </w:pPr>
          <w:r>
            <w:rPr>
              <w:b/>
              <w:bCs/>
              <w:sz w:val="24"/>
              <w:szCs w:val="24"/>
              <w:lang w:val="eu-ES"/>
            </w:rPr>
            <w:t>Consejo Foral de Transparencia</w:t>
          </w:r>
        </w:p>
      </w:tc>
    </w:tr>
  </w:tbl>
  <w:p w14:paraId="22C02AD9"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A65C0C" w14:paraId="2DAD8484" w14:textId="77777777" w:rsidTr="002234FA">
      <w:tc>
        <w:tcPr>
          <w:tcW w:w="6804" w:type="dxa"/>
        </w:tcPr>
        <w:p w14:paraId="2ED2D935" w14:textId="77777777" w:rsidR="00E8028A" w:rsidRPr="001B2F39" w:rsidRDefault="00AD2B38" w:rsidP="002234FA">
          <w:pPr>
            <w:spacing w:after="1200"/>
            <w:ind w:left="74"/>
            <w:rPr>
              <w:rFonts w:ascii="Arial" w:hAnsi="Arial"/>
              <w:noProof/>
              <w:sz w:val="16"/>
            </w:rPr>
          </w:pPr>
          <w:r>
            <w:rPr>
              <w:rFonts w:ascii="Arial" w:hAnsi="Arial"/>
              <w:noProof/>
              <w:sz w:val="16"/>
            </w:rPr>
            <w:object w:dxaOrig="3301" w:dyaOrig="1126" w14:anchorId="14DED2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57.75pt" fillcolor="window">
                <v:imagedata r:id="rId1" o:title=""/>
              </v:shape>
              <o:OLEObject Type="Embed" ProgID="Word.Picture.8" ShapeID="_x0000_i1026" DrawAspect="Content" ObjectID="_1849425776" r:id="rId2"/>
            </w:object>
          </w:r>
        </w:p>
      </w:tc>
      <w:tc>
        <w:tcPr>
          <w:tcW w:w="3686" w:type="dxa"/>
        </w:tcPr>
        <w:p w14:paraId="69E3A0EA" w14:textId="77777777" w:rsidR="007A35BB" w:rsidRPr="00A84247" w:rsidRDefault="00AD2B38" w:rsidP="007A35BB">
          <w:pPr>
            <w:tabs>
              <w:tab w:val="right" w:pos="8504"/>
            </w:tabs>
            <w:spacing w:line="240" w:lineRule="exact"/>
            <w:ind w:left="-68"/>
            <w:jc w:val="both"/>
            <w:rPr>
              <w:b/>
              <w:sz w:val="24"/>
              <w:szCs w:val="24"/>
              <w:lang w:val="eu-ES"/>
            </w:rPr>
          </w:pPr>
          <w:r>
            <w:rPr>
              <w:b/>
              <w:bCs/>
              <w:sz w:val="24"/>
              <w:szCs w:val="24"/>
              <w:lang w:val="eu-ES"/>
            </w:rPr>
            <w:t>Gardentasunaren Foru Kontseilua</w:t>
          </w:r>
        </w:p>
        <w:p w14:paraId="5CA128F7" w14:textId="77777777" w:rsidR="00E8028A" w:rsidRPr="001B2F39" w:rsidRDefault="00AD2B38" w:rsidP="007A35BB">
          <w:pPr>
            <w:tabs>
              <w:tab w:val="right" w:pos="8504"/>
            </w:tabs>
            <w:spacing w:after="240" w:line="240" w:lineRule="exact"/>
            <w:ind w:left="-68"/>
            <w:jc w:val="both"/>
            <w:rPr>
              <w:rFonts w:ascii="Arial" w:hAnsi="Arial"/>
              <w:b/>
              <w:caps/>
              <w:noProof/>
              <w:sz w:val="18"/>
              <w:szCs w:val="18"/>
            </w:rPr>
          </w:pPr>
          <w:r>
            <w:rPr>
              <w:b/>
              <w:bCs/>
              <w:sz w:val="24"/>
              <w:szCs w:val="24"/>
              <w:lang w:val="eu-ES"/>
            </w:rPr>
            <w:t>Consejo Foral de Transparencia</w:t>
          </w:r>
        </w:p>
      </w:tc>
    </w:tr>
  </w:tbl>
  <w:p w14:paraId="74C18E4C"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A65C0C" w14:paraId="30D73AD8" w14:textId="77777777" w:rsidTr="00EA7E02">
      <w:tc>
        <w:tcPr>
          <w:tcW w:w="6804" w:type="dxa"/>
        </w:tcPr>
        <w:bookmarkStart w:id="1" w:name="_MON_1284444778"/>
        <w:bookmarkEnd w:id="1"/>
        <w:p w14:paraId="6C0D385C" w14:textId="77777777" w:rsidR="001B2F39" w:rsidRPr="001B2F39" w:rsidRDefault="00AD2B38" w:rsidP="001B2F39">
          <w:pPr>
            <w:spacing w:after="1200"/>
            <w:ind w:left="74"/>
            <w:rPr>
              <w:rFonts w:ascii="Arial" w:hAnsi="Arial"/>
              <w:noProof/>
              <w:sz w:val="16"/>
            </w:rPr>
          </w:pPr>
          <w:r>
            <w:rPr>
              <w:rFonts w:ascii="Arial" w:hAnsi="Arial"/>
              <w:noProof/>
              <w:sz w:val="16"/>
            </w:rPr>
            <w:object w:dxaOrig="3301" w:dyaOrig="1126" w14:anchorId="4346FE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pt;height:57.75pt" fillcolor="window">
                <v:imagedata r:id="rId1" o:title=""/>
              </v:shape>
              <o:OLEObject Type="Embed" ProgID="Word.Picture.8" ShapeID="_x0000_i1027" DrawAspect="Content" ObjectID="_1849425777" r:id="rId2"/>
            </w:object>
          </w:r>
        </w:p>
      </w:tc>
      <w:tc>
        <w:tcPr>
          <w:tcW w:w="3686" w:type="dxa"/>
        </w:tcPr>
        <w:p w14:paraId="5238158F" w14:textId="77777777" w:rsidR="001B2F39" w:rsidRPr="00A84247" w:rsidRDefault="00AD2B38" w:rsidP="00903823">
          <w:pPr>
            <w:tabs>
              <w:tab w:val="right" w:pos="8504"/>
            </w:tabs>
            <w:spacing w:line="240" w:lineRule="exact"/>
            <w:ind w:left="-68"/>
            <w:jc w:val="both"/>
            <w:rPr>
              <w:b/>
              <w:sz w:val="24"/>
              <w:szCs w:val="24"/>
              <w:lang w:val="eu-ES"/>
            </w:rPr>
          </w:pPr>
          <w:r>
            <w:rPr>
              <w:b/>
              <w:bCs/>
              <w:sz w:val="24"/>
              <w:szCs w:val="24"/>
              <w:lang w:val="eu-ES"/>
            </w:rPr>
            <w:t>Gardentasunaren Foru Kontseilua</w:t>
          </w:r>
        </w:p>
        <w:p w14:paraId="4C9FFDC5" w14:textId="77777777" w:rsidR="001B2F39" w:rsidRPr="00A84247" w:rsidRDefault="00AD2B38" w:rsidP="00A84247">
          <w:pPr>
            <w:tabs>
              <w:tab w:val="right" w:pos="8504"/>
            </w:tabs>
            <w:spacing w:before="100" w:after="240" w:line="240" w:lineRule="exact"/>
            <w:ind w:left="-68"/>
            <w:jc w:val="both"/>
            <w:rPr>
              <w:rFonts w:ascii="Arial" w:hAnsi="Arial"/>
              <w:b/>
              <w:caps/>
              <w:noProof/>
              <w:sz w:val="24"/>
              <w:szCs w:val="24"/>
            </w:rPr>
          </w:pPr>
          <w:r>
            <w:rPr>
              <w:b/>
              <w:bCs/>
              <w:sz w:val="24"/>
              <w:szCs w:val="24"/>
              <w:lang w:val="eu-ES"/>
            </w:rPr>
            <w:t>Consejo Foral de Transparencia</w:t>
          </w:r>
        </w:p>
      </w:tc>
    </w:tr>
  </w:tbl>
  <w:p w14:paraId="4BF946DC"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D73EF1C8">
      <w:numFmt w:val="bullet"/>
      <w:lvlText w:val="-"/>
      <w:lvlJc w:val="left"/>
      <w:pPr>
        <w:ind w:left="720" w:hanging="360"/>
      </w:pPr>
      <w:rPr>
        <w:rFonts w:ascii="Times New Roman" w:hAnsi="Times New Roman" w:hint="default"/>
      </w:rPr>
    </w:lvl>
    <w:lvl w:ilvl="1" w:tplc="2ED2B0FA" w:tentative="1">
      <w:start w:val="1"/>
      <w:numFmt w:val="bullet"/>
      <w:lvlText w:val="o"/>
      <w:lvlJc w:val="left"/>
      <w:pPr>
        <w:ind w:left="1440" w:hanging="360"/>
      </w:pPr>
      <w:rPr>
        <w:rFonts w:ascii="Courier New" w:hAnsi="Courier New" w:cs="Courier New" w:hint="default"/>
      </w:rPr>
    </w:lvl>
    <w:lvl w:ilvl="2" w:tplc="F788E3AE" w:tentative="1">
      <w:start w:val="1"/>
      <w:numFmt w:val="bullet"/>
      <w:lvlText w:val=""/>
      <w:lvlJc w:val="left"/>
      <w:pPr>
        <w:ind w:left="2160" w:hanging="360"/>
      </w:pPr>
      <w:rPr>
        <w:rFonts w:ascii="Wingdings" w:hAnsi="Wingdings" w:hint="default"/>
      </w:rPr>
    </w:lvl>
    <w:lvl w:ilvl="3" w:tplc="16E22322" w:tentative="1">
      <w:start w:val="1"/>
      <w:numFmt w:val="bullet"/>
      <w:lvlText w:val=""/>
      <w:lvlJc w:val="left"/>
      <w:pPr>
        <w:ind w:left="2880" w:hanging="360"/>
      </w:pPr>
      <w:rPr>
        <w:rFonts w:ascii="Symbol" w:hAnsi="Symbol" w:hint="default"/>
      </w:rPr>
    </w:lvl>
    <w:lvl w:ilvl="4" w:tplc="507E5D08" w:tentative="1">
      <w:start w:val="1"/>
      <w:numFmt w:val="bullet"/>
      <w:lvlText w:val="o"/>
      <w:lvlJc w:val="left"/>
      <w:pPr>
        <w:ind w:left="3600" w:hanging="360"/>
      </w:pPr>
      <w:rPr>
        <w:rFonts w:ascii="Courier New" w:hAnsi="Courier New" w:cs="Courier New" w:hint="default"/>
      </w:rPr>
    </w:lvl>
    <w:lvl w:ilvl="5" w:tplc="73C01FD0" w:tentative="1">
      <w:start w:val="1"/>
      <w:numFmt w:val="bullet"/>
      <w:lvlText w:val=""/>
      <w:lvlJc w:val="left"/>
      <w:pPr>
        <w:ind w:left="4320" w:hanging="360"/>
      </w:pPr>
      <w:rPr>
        <w:rFonts w:ascii="Wingdings" w:hAnsi="Wingdings" w:hint="default"/>
      </w:rPr>
    </w:lvl>
    <w:lvl w:ilvl="6" w:tplc="D638C24A" w:tentative="1">
      <w:start w:val="1"/>
      <w:numFmt w:val="bullet"/>
      <w:lvlText w:val=""/>
      <w:lvlJc w:val="left"/>
      <w:pPr>
        <w:ind w:left="5040" w:hanging="360"/>
      </w:pPr>
      <w:rPr>
        <w:rFonts w:ascii="Symbol" w:hAnsi="Symbol" w:hint="default"/>
      </w:rPr>
    </w:lvl>
    <w:lvl w:ilvl="7" w:tplc="2FF8AA30" w:tentative="1">
      <w:start w:val="1"/>
      <w:numFmt w:val="bullet"/>
      <w:lvlText w:val="o"/>
      <w:lvlJc w:val="left"/>
      <w:pPr>
        <w:ind w:left="5760" w:hanging="360"/>
      </w:pPr>
      <w:rPr>
        <w:rFonts w:ascii="Courier New" w:hAnsi="Courier New" w:cs="Courier New" w:hint="default"/>
      </w:rPr>
    </w:lvl>
    <w:lvl w:ilvl="8" w:tplc="85A69818" w:tentative="1">
      <w:start w:val="1"/>
      <w:numFmt w:val="bullet"/>
      <w:lvlText w:val=""/>
      <w:lvlJc w:val="left"/>
      <w:pPr>
        <w:ind w:left="6480" w:hanging="360"/>
      </w:pPr>
      <w:rPr>
        <w:rFonts w:ascii="Wingdings" w:hAnsi="Wingdings" w:hint="default"/>
      </w:rPr>
    </w:lvl>
  </w:abstractNum>
  <w:abstractNum w:abstractNumId="2" w15:restartNumberingAfterBreak="0">
    <w:nsid w:val="038706DC"/>
    <w:multiLevelType w:val="hybridMultilevel"/>
    <w:tmpl w:val="6D2A4624"/>
    <w:lvl w:ilvl="0" w:tplc="7DA0BFDA">
      <w:start w:val="6"/>
      <w:numFmt w:val="bullet"/>
      <w:lvlText w:val="-"/>
      <w:lvlJc w:val="left"/>
      <w:pPr>
        <w:ind w:left="1069" w:hanging="360"/>
      </w:pPr>
      <w:rPr>
        <w:rFonts w:ascii="Times New Roman" w:eastAsia="Times New Roman" w:hAnsi="Times New Roman" w:cs="Times New Roman" w:hint="default"/>
      </w:rPr>
    </w:lvl>
    <w:lvl w:ilvl="1" w:tplc="ABC2CE56" w:tentative="1">
      <w:start w:val="1"/>
      <w:numFmt w:val="bullet"/>
      <w:lvlText w:val="o"/>
      <w:lvlJc w:val="left"/>
      <w:pPr>
        <w:ind w:left="1789" w:hanging="360"/>
      </w:pPr>
      <w:rPr>
        <w:rFonts w:ascii="Courier New" w:hAnsi="Courier New" w:cs="Courier New" w:hint="default"/>
      </w:rPr>
    </w:lvl>
    <w:lvl w:ilvl="2" w:tplc="5E36D1E0" w:tentative="1">
      <w:start w:val="1"/>
      <w:numFmt w:val="bullet"/>
      <w:lvlText w:val=""/>
      <w:lvlJc w:val="left"/>
      <w:pPr>
        <w:ind w:left="2509" w:hanging="360"/>
      </w:pPr>
      <w:rPr>
        <w:rFonts w:ascii="Wingdings" w:hAnsi="Wingdings" w:hint="default"/>
      </w:rPr>
    </w:lvl>
    <w:lvl w:ilvl="3" w:tplc="0C546736" w:tentative="1">
      <w:start w:val="1"/>
      <w:numFmt w:val="bullet"/>
      <w:lvlText w:val=""/>
      <w:lvlJc w:val="left"/>
      <w:pPr>
        <w:ind w:left="3229" w:hanging="360"/>
      </w:pPr>
      <w:rPr>
        <w:rFonts w:ascii="Symbol" w:hAnsi="Symbol" w:hint="default"/>
      </w:rPr>
    </w:lvl>
    <w:lvl w:ilvl="4" w:tplc="2328F898" w:tentative="1">
      <w:start w:val="1"/>
      <w:numFmt w:val="bullet"/>
      <w:lvlText w:val="o"/>
      <w:lvlJc w:val="left"/>
      <w:pPr>
        <w:ind w:left="3949" w:hanging="360"/>
      </w:pPr>
      <w:rPr>
        <w:rFonts w:ascii="Courier New" w:hAnsi="Courier New" w:cs="Courier New" w:hint="default"/>
      </w:rPr>
    </w:lvl>
    <w:lvl w:ilvl="5" w:tplc="6A8E311C" w:tentative="1">
      <w:start w:val="1"/>
      <w:numFmt w:val="bullet"/>
      <w:lvlText w:val=""/>
      <w:lvlJc w:val="left"/>
      <w:pPr>
        <w:ind w:left="4669" w:hanging="360"/>
      </w:pPr>
      <w:rPr>
        <w:rFonts w:ascii="Wingdings" w:hAnsi="Wingdings" w:hint="default"/>
      </w:rPr>
    </w:lvl>
    <w:lvl w:ilvl="6" w:tplc="536022E2" w:tentative="1">
      <w:start w:val="1"/>
      <w:numFmt w:val="bullet"/>
      <w:lvlText w:val=""/>
      <w:lvlJc w:val="left"/>
      <w:pPr>
        <w:ind w:left="5389" w:hanging="360"/>
      </w:pPr>
      <w:rPr>
        <w:rFonts w:ascii="Symbol" w:hAnsi="Symbol" w:hint="default"/>
      </w:rPr>
    </w:lvl>
    <w:lvl w:ilvl="7" w:tplc="A7F60856" w:tentative="1">
      <w:start w:val="1"/>
      <w:numFmt w:val="bullet"/>
      <w:lvlText w:val="o"/>
      <w:lvlJc w:val="left"/>
      <w:pPr>
        <w:ind w:left="6109" w:hanging="360"/>
      </w:pPr>
      <w:rPr>
        <w:rFonts w:ascii="Courier New" w:hAnsi="Courier New" w:cs="Courier New" w:hint="default"/>
      </w:rPr>
    </w:lvl>
    <w:lvl w:ilvl="8" w:tplc="04A0DE02" w:tentative="1">
      <w:start w:val="1"/>
      <w:numFmt w:val="bullet"/>
      <w:lvlText w:val=""/>
      <w:lvlJc w:val="left"/>
      <w:pPr>
        <w:ind w:left="6829" w:hanging="360"/>
      </w:pPr>
      <w:rPr>
        <w:rFonts w:ascii="Wingdings" w:hAnsi="Wingdings" w:hint="default"/>
      </w:rPr>
    </w:lvl>
  </w:abstractNum>
  <w:abstractNum w:abstractNumId="3" w15:restartNumberingAfterBreak="0">
    <w:nsid w:val="08240C59"/>
    <w:multiLevelType w:val="hybridMultilevel"/>
    <w:tmpl w:val="561E3DA6"/>
    <w:lvl w:ilvl="0" w:tplc="4F3E8A9A">
      <w:start w:val="1"/>
      <w:numFmt w:val="decimal"/>
      <w:lvlText w:val="%1."/>
      <w:lvlJc w:val="left"/>
      <w:pPr>
        <w:ind w:left="360" w:hanging="360"/>
      </w:pPr>
    </w:lvl>
    <w:lvl w:ilvl="1" w:tplc="B784D1FC" w:tentative="1">
      <w:start w:val="1"/>
      <w:numFmt w:val="lowerLetter"/>
      <w:lvlText w:val="%2."/>
      <w:lvlJc w:val="left"/>
      <w:pPr>
        <w:ind w:left="1080" w:hanging="360"/>
      </w:pPr>
    </w:lvl>
    <w:lvl w:ilvl="2" w:tplc="2996C3CC" w:tentative="1">
      <w:start w:val="1"/>
      <w:numFmt w:val="lowerRoman"/>
      <w:lvlText w:val="%3."/>
      <w:lvlJc w:val="right"/>
      <w:pPr>
        <w:ind w:left="1800" w:hanging="180"/>
      </w:pPr>
    </w:lvl>
    <w:lvl w:ilvl="3" w:tplc="085AE48A" w:tentative="1">
      <w:start w:val="1"/>
      <w:numFmt w:val="decimal"/>
      <w:lvlText w:val="%4."/>
      <w:lvlJc w:val="left"/>
      <w:pPr>
        <w:ind w:left="2520" w:hanging="360"/>
      </w:pPr>
    </w:lvl>
    <w:lvl w:ilvl="4" w:tplc="2268506E" w:tentative="1">
      <w:start w:val="1"/>
      <w:numFmt w:val="lowerLetter"/>
      <w:lvlText w:val="%5."/>
      <w:lvlJc w:val="left"/>
      <w:pPr>
        <w:ind w:left="3240" w:hanging="360"/>
      </w:pPr>
    </w:lvl>
    <w:lvl w:ilvl="5" w:tplc="0F28D646" w:tentative="1">
      <w:start w:val="1"/>
      <w:numFmt w:val="lowerRoman"/>
      <w:lvlText w:val="%6."/>
      <w:lvlJc w:val="right"/>
      <w:pPr>
        <w:ind w:left="3960" w:hanging="180"/>
      </w:pPr>
    </w:lvl>
    <w:lvl w:ilvl="6" w:tplc="E9BA04DA" w:tentative="1">
      <w:start w:val="1"/>
      <w:numFmt w:val="decimal"/>
      <w:lvlText w:val="%7."/>
      <w:lvlJc w:val="left"/>
      <w:pPr>
        <w:ind w:left="4680" w:hanging="360"/>
      </w:pPr>
    </w:lvl>
    <w:lvl w:ilvl="7" w:tplc="728A7E8C" w:tentative="1">
      <w:start w:val="1"/>
      <w:numFmt w:val="lowerLetter"/>
      <w:lvlText w:val="%8."/>
      <w:lvlJc w:val="left"/>
      <w:pPr>
        <w:ind w:left="5400" w:hanging="360"/>
      </w:pPr>
    </w:lvl>
    <w:lvl w:ilvl="8" w:tplc="26F4A38C" w:tentative="1">
      <w:start w:val="1"/>
      <w:numFmt w:val="lowerRoman"/>
      <w:lvlText w:val="%9."/>
      <w:lvlJc w:val="right"/>
      <w:pPr>
        <w:ind w:left="6120" w:hanging="180"/>
      </w:pPr>
    </w:lvl>
  </w:abstractNum>
  <w:abstractNum w:abstractNumId="4"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5" w15:restartNumberingAfterBreak="0">
    <w:nsid w:val="0D4C52C1"/>
    <w:multiLevelType w:val="hybridMultilevel"/>
    <w:tmpl w:val="1604EAD8"/>
    <w:lvl w:ilvl="0" w:tplc="CF685EA2">
      <w:start w:val="1"/>
      <w:numFmt w:val="bullet"/>
      <w:lvlText w:val=""/>
      <w:lvlJc w:val="left"/>
      <w:pPr>
        <w:ind w:left="720" w:hanging="360"/>
      </w:pPr>
      <w:rPr>
        <w:rFonts w:ascii="Symbol" w:hAnsi="Symbol" w:hint="default"/>
      </w:rPr>
    </w:lvl>
    <w:lvl w:ilvl="1" w:tplc="DB82A370" w:tentative="1">
      <w:start w:val="1"/>
      <w:numFmt w:val="bullet"/>
      <w:lvlText w:val="o"/>
      <w:lvlJc w:val="left"/>
      <w:pPr>
        <w:ind w:left="1440" w:hanging="360"/>
      </w:pPr>
      <w:rPr>
        <w:rFonts w:ascii="Courier New" w:hAnsi="Courier New" w:cs="Courier New" w:hint="default"/>
      </w:rPr>
    </w:lvl>
    <w:lvl w:ilvl="2" w:tplc="97D8B6F8" w:tentative="1">
      <w:start w:val="1"/>
      <w:numFmt w:val="bullet"/>
      <w:lvlText w:val=""/>
      <w:lvlJc w:val="left"/>
      <w:pPr>
        <w:ind w:left="2160" w:hanging="360"/>
      </w:pPr>
      <w:rPr>
        <w:rFonts w:ascii="Wingdings" w:hAnsi="Wingdings" w:hint="default"/>
      </w:rPr>
    </w:lvl>
    <w:lvl w:ilvl="3" w:tplc="CDEED23A" w:tentative="1">
      <w:start w:val="1"/>
      <w:numFmt w:val="bullet"/>
      <w:lvlText w:val=""/>
      <w:lvlJc w:val="left"/>
      <w:pPr>
        <w:ind w:left="2880" w:hanging="360"/>
      </w:pPr>
      <w:rPr>
        <w:rFonts w:ascii="Symbol" w:hAnsi="Symbol" w:hint="default"/>
      </w:rPr>
    </w:lvl>
    <w:lvl w:ilvl="4" w:tplc="88A4801E" w:tentative="1">
      <w:start w:val="1"/>
      <w:numFmt w:val="bullet"/>
      <w:lvlText w:val="o"/>
      <w:lvlJc w:val="left"/>
      <w:pPr>
        <w:ind w:left="3600" w:hanging="360"/>
      </w:pPr>
      <w:rPr>
        <w:rFonts w:ascii="Courier New" w:hAnsi="Courier New" w:cs="Courier New" w:hint="default"/>
      </w:rPr>
    </w:lvl>
    <w:lvl w:ilvl="5" w:tplc="89C0012A" w:tentative="1">
      <w:start w:val="1"/>
      <w:numFmt w:val="bullet"/>
      <w:lvlText w:val=""/>
      <w:lvlJc w:val="left"/>
      <w:pPr>
        <w:ind w:left="4320" w:hanging="360"/>
      </w:pPr>
      <w:rPr>
        <w:rFonts w:ascii="Wingdings" w:hAnsi="Wingdings" w:hint="default"/>
      </w:rPr>
    </w:lvl>
    <w:lvl w:ilvl="6" w:tplc="1D2ED810" w:tentative="1">
      <w:start w:val="1"/>
      <w:numFmt w:val="bullet"/>
      <w:lvlText w:val=""/>
      <w:lvlJc w:val="left"/>
      <w:pPr>
        <w:ind w:left="5040" w:hanging="360"/>
      </w:pPr>
      <w:rPr>
        <w:rFonts w:ascii="Symbol" w:hAnsi="Symbol" w:hint="default"/>
      </w:rPr>
    </w:lvl>
    <w:lvl w:ilvl="7" w:tplc="97063A8A" w:tentative="1">
      <w:start w:val="1"/>
      <w:numFmt w:val="bullet"/>
      <w:lvlText w:val="o"/>
      <w:lvlJc w:val="left"/>
      <w:pPr>
        <w:ind w:left="5760" w:hanging="360"/>
      </w:pPr>
      <w:rPr>
        <w:rFonts w:ascii="Courier New" w:hAnsi="Courier New" w:cs="Courier New" w:hint="default"/>
      </w:rPr>
    </w:lvl>
    <w:lvl w:ilvl="8" w:tplc="1D50DA16" w:tentative="1">
      <w:start w:val="1"/>
      <w:numFmt w:val="bullet"/>
      <w:lvlText w:val=""/>
      <w:lvlJc w:val="left"/>
      <w:pPr>
        <w:ind w:left="6480" w:hanging="360"/>
      </w:pPr>
      <w:rPr>
        <w:rFonts w:ascii="Wingdings" w:hAnsi="Wingdings" w:hint="default"/>
      </w:rPr>
    </w:lvl>
  </w:abstractNum>
  <w:abstractNum w:abstractNumId="6"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7" w15:restartNumberingAfterBreak="0">
    <w:nsid w:val="0EAE5F05"/>
    <w:multiLevelType w:val="hybridMultilevel"/>
    <w:tmpl w:val="17A2E968"/>
    <w:lvl w:ilvl="0" w:tplc="B368255C">
      <w:start w:val="1"/>
      <w:numFmt w:val="decimal"/>
      <w:lvlText w:val="%1."/>
      <w:lvlJc w:val="left"/>
      <w:pPr>
        <w:ind w:left="720" w:hanging="360"/>
      </w:pPr>
    </w:lvl>
    <w:lvl w:ilvl="1" w:tplc="9F60CD3A" w:tentative="1">
      <w:start w:val="1"/>
      <w:numFmt w:val="lowerLetter"/>
      <w:lvlText w:val="%2."/>
      <w:lvlJc w:val="left"/>
      <w:pPr>
        <w:ind w:left="1440" w:hanging="360"/>
      </w:pPr>
    </w:lvl>
    <w:lvl w:ilvl="2" w:tplc="B81A6ECC" w:tentative="1">
      <w:start w:val="1"/>
      <w:numFmt w:val="lowerRoman"/>
      <w:lvlText w:val="%3."/>
      <w:lvlJc w:val="right"/>
      <w:pPr>
        <w:ind w:left="2160" w:hanging="180"/>
      </w:pPr>
    </w:lvl>
    <w:lvl w:ilvl="3" w:tplc="28B05116" w:tentative="1">
      <w:start w:val="1"/>
      <w:numFmt w:val="decimal"/>
      <w:lvlText w:val="%4."/>
      <w:lvlJc w:val="left"/>
      <w:pPr>
        <w:ind w:left="2880" w:hanging="360"/>
      </w:pPr>
    </w:lvl>
    <w:lvl w:ilvl="4" w:tplc="4EEE9A90" w:tentative="1">
      <w:start w:val="1"/>
      <w:numFmt w:val="lowerLetter"/>
      <w:lvlText w:val="%5."/>
      <w:lvlJc w:val="left"/>
      <w:pPr>
        <w:ind w:left="3600" w:hanging="360"/>
      </w:pPr>
    </w:lvl>
    <w:lvl w:ilvl="5" w:tplc="F264AED6" w:tentative="1">
      <w:start w:val="1"/>
      <w:numFmt w:val="lowerRoman"/>
      <w:lvlText w:val="%6."/>
      <w:lvlJc w:val="right"/>
      <w:pPr>
        <w:ind w:left="4320" w:hanging="180"/>
      </w:pPr>
    </w:lvl>
    <w:lvl w:ilvl="6" w:tplc="E1029E32" w:tentative="1">
      <w:start w:val="1"/>
      <w:numFmt w:val="decimal"/>
      <w:lvlText w:val="%7."/>
      <w:lvlJc w:val="left"/>
      <w:pPr>
        <w:ind w:left="5040" w:hanging="360"/>
      </w:pPr>
    </w:lvl>
    <w:lvl w:ilvl="7" w:tplc="61B845E4" w:tentative="1">
      <w:start w:val="1"/>
      <w:numFmt w:val="lowerLetter"/>
      <w:lvlText w:val="%8."/>
      <w:lvlJc w:val="left"/>
      <w:pPr>
        <w:ind w:left="5760" w:hanging="360"/>
      </w:pPr>
    </w:lvl>
    <w:lvl w:ilvl="8" w:tplc="CF9C0BA8" w:tentative="1">
      <w:start w:val="1"/>
      <w:numFmt w:val="lowerRoman"/>
      <w:lvlText w:val="%9."/>
      <w:lvlJc w:val="right"/>
      <w:pPr>
        <w:ind w:left="6480" w:hanging="180"/>
      </w:pPr>
    </w:lvl>
  </w:abstractNum>
  <w:abstractNum w:abstractNumId="8"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9" w15:restartNumberingAfterBreak="0">
    <w:nsid w:val="124F22C8"/>
    <w:multiLevelType w:val="hybridMultilevel"/>
    <w:tmpl w:val="D86C22B2"/>
    <w:lvl w:ilvl="0" w:tplc="0C0A000F">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30727BA"/>
    <w:multiLevelType w:val="hybridMultilevel"/>
    <w:tmpl w:val="A0149A72"/>
    <w:lvl w:ilvl="0" w:tplc="913C3464">
      <w:start w:val="1"/>
      <w:numFmt w:val="decimal"/>
      <w:lvlText w:val="%1."/>
      <w:lvlJc w:val="left"/>
      <w:pPr>
        <w:ind w:left="720" w:hanging="360"/>
      </w:pPr>
    </w:lvl>
    <w:lvl w:ilvl="1" w:tplc="45BCB396" w:tentative="1">
      <w:start w:val="1"/>
      <w:numFmt w:val="lowerLetter"/>
      <w:lvlText w:val="%2."/>
      <w:lvlJc w:val="left"/>
      <w:pPr>
        <w:ind w:left="1440" w:hanging="360"/>
      </w:pPr>
    </w:lvl>
    <w:lvl w:ilvl="2" w:tplc="FC0A91F2" w:tentative="1">
      <w:start w:val="1"/>
      <w:numFmt w:val="lowerRoman"/>
      <w:lvlText w:val="%3."/>
      <w:lvlJc w:val="right"/>
      <w:pPr>
        <w:ind w:left="2160" w:hanging="180"/>
      </w:pPr>
    </w:lvl>
    <w:lvl w:ilvl="3" w:tplc="5FAA8304" w:tentative="1">
      <w:start w:val="1"/>
      <w:numFmt w:val="decimal"/>
      <w:lvlText w:val="%4."/>
      <w:lvlJc w:val="left"/>
      <w:pPr>
        <w:ind w:left="2880" w:hanging="360"/>
      </w:pPr>
    </w:lvl>
    <w:lvl w:ilvl="4" w:tplc="95EE7192" w:tentative="1">
      <w:start w:val="1"/>
      <w:numFmt w:val="lowerLetter"/>
      <w:lvlText w:val="%5."/>
      <w:lvlJc w:val="left"/>
      <w:pPr>
        <w:ind w:left="3600" w:hanging="360"/>
      </w:pPr>
    </w:lvl>
    <w:lvl w:ilvl="5" w:tplc="901E4EF4" w:tentative="1">
      <w:start w:val="1"/>
      <w:numFmt w:val="lowerRoman"/>
      <w:lvlText w:val="%6."/>
      <w:lvlJc w:val="right"/>
      <w:pPr>
        <w:ind w:left="4320" w:hanging="180"/>
      </w:pPr>
    </w:lvl>
    <w:lvl w:ilvl="6" w:tplc="40A43C34" w:tentative="1">
      <w:start w:val="1"/>
      <w:numFmt w:val="decimal"/>
      <w:lvlText w:val="%7."/>
      <w:lvlJc w:val="left"/>
      <w:pPr>
        <w:ind w:left="5040" w:hanging="360"/>
      </w:pPr>
    </w:lvl>
    <w:lvl w:ilvl="7" w:tplc="08AAA21E" w:tentative="1">
      <w:start w:val="1"/>
      <w:numFmt w:val="lowerLetter"/>
      <w:lvlText w:val="%8."/>
      <w:lvlJc w:val="left"/>
      <w:pPr>
        <w:ind w:left="5760" w:hanging="360"/>
      </w:pPr>
    </w:lvl>
    <w:lvl w:ilvl="8" w:tplc="ED56C2DA" w:tentative="1">
      <w:start w:val="1"/>
      <w:numFmt w:val="lowerRoman"/>
      <w:lvlText w:val="%9."/>
      <w:lvlJc w:val="right"/>
      <w:pPr>
        <w:ind w:left="6480" w:hanging="180"/>
      </w:pPr>
    </w:lvl>
  </w:abstractNum>
  <w:abstractNum w:abstractNumId="11"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12"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3"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4"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5"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8EC2DBC"/>
    <w:multiLevelType w:val="hybridMultilevel"/>
    <w:tmpl w:val="6EF4E1B6"/>
    <w:lvl w:ilvl="0" w:tplc="ADF63632">
      <w:start w:val="4"/>
      <w:numFmt w:val="bullet"/>
      <w:lvlText w:val="-"/>
      <w:lvlJc w:val="left"/>
      <w:pPr>
        <w:ind w:left="927" w:hanging="360"/>
      </w:pPr>
      <w:rPr>
        <w:rFonts w:ascii="Times New Roman" w:eastAsia="Times New Roman" w:hAnsi="Times New Roman" w:cs="Times New Roman" w:hint="default"/>
      </w:rPr>
    </w:lvl>
    <w:lvl w:ilvl="1" w:tplc="9044038A">
      <w:start w:val="1"/>
      <w:numFmt w:val="bullet"/>
      <w:lvlText w:val="o"/>
      <w:lvlJc w:val="left"/>
      <w:pPr>
        <w:ind w:left="1647" w:hanging="360"/>
      </w:pPr>
      <w:rPr>
        <w:rFonts w:ascii="Courier New" w:hAnsi="Courier New" w:cs="Courier New" w:hint="default"/>
      </w:rPr>
    </w:lvl>
    <w:lvl w:ilvl="2" w:tplc="48EE4CC4">
      <w:start w:val="1"/>
      <w:numFmt w:val="bullet"/>
      <w:lvlText w:val=""/>
      <w:lvlJc w:val="left"/>
      <w:pPr>
        <w:ind w:left="2367" w:hanging="360"/>
      </w:pPr>
      <w:rPr>
        <w:rFonts w:ascii="Wingdings" w:hAnsi="Wingdings" w:hint="default"/>
      </w:rPr>
    </w:lvl>
    <w:lvl w:ilvl="3" w:tplc="524ED86C">
      <w:start w:val="1"/>
      <w:numFmt w:val="bullet"/>
      <w:lvlText w:val=""/>
      <w:lvlJc w:val="left"/>
      <w:pPr>
        <w:ind w:left="3087" w:hanging="360"/>
      </w:pPr>
      <w:rPr>
        <w:rFonts w:ascii="Symbol" w:hAnsi="Symbol" w:hint="default"/>
      </w:rPr>
    </w:lvl>
    <w:lvl w:ilvl="4" w:tplc="1F3E05B2">
      <w:start w:val="1"/>
      <w:numFmt w:val="bullet"/>
      <w:lvlText w:val="o"/>
      <w:lvlJc w:val="left"/>
      <w:pPr>
        <w:ind w:left="3807" w:hanging="360"/>
      </w:pPr>
      <w:rPr>
        <w:rFonts w:ascii="Courier New" w:hAnsi="Courier New" w:cs="Courier New" w:hint="default"/>
      </w:rPr>
    </w:lvl>
    <w:lvl w:ilvl="5" w:tplc="BDC26FD2">
      <w:start w:val="1"/>
      <w:numFmt w:val="bullet"/>
      <w:lvlText w:val=""/>
      <w:lvlJc w:val="left"/>
      <w:pPr>
        <w:ind w:left="4527" w:hanging="360"/>
      </w:pPr>
      <w:rPr>
        <w:rFonts w:ascii="Wingdings" w:hAnsi="Wingdings" w:hint="default"/>
      </w:rPr>
    </w:lvl>
    <w:lvl w:ilvl="6" w:tplc="42982778">
      <w:start w:val="1"/>
      <w:numFmt w:val="bullet"/>
      <w:lvlText w:val=""/>
      <w:lvlJc w:val="left"/>
      <w:pPr>
        <w:ind w:left="5247" w:hanging="360"/>
      </w:pPr>
      <w:rPr>
        <w:rFonts w:ascii="Symbol" w:hAnsi="Symbol" w:hint="default"/>
      </w:rPr>
    </w:lvl>
    <w:lvl w:ilvl="7" w:tplc="794AA498">
      <w:start w:val="1"/>
      <w:numFmt w:val="bullet"/>
      <w:lvlText w:val="o"/>
      <w:lvlJc w:val="left"/>
      <w:pPr>
        <w:ind w:left="5967" w:hanging="360"/>
      </w:pPr>
      <w:rPr>
        <w:rFonts w:ascii="Courier New" w:hAnsi="Courier New" w:cs="Courier New" w:hint="default"/>
      </w:rPr>
    </w:lvl>
    <w:lvl w:ilvl="8" w:tplc="DE28609C">
      <w:start w:val="1"/>
      <w:numFmt w:val="bullet"/>
      <w:lvlText w:val=""/>
      <w:lvlJc w:val="left"/>
      <w:pPr>
        <w:ind w:left="6687" w:hanging="360"/>
      </w:pPr>
      <w:rPr>
        <w:rFonts w:ascii="Wingdings" w:hAnsi="Wingdings" w:hint="default"/>
      </w:rPr>
    </w:lvl>
  </w:abstractNum>
  <w:abstractNum w:abstractNumId="17" w15:restartNumberingAfterBreak="0">
    <w:nsid w:val="2B632D5C"/>
    <w:multiLevelType w:val="hybridMultilevel"/>
    <w:tmpl w:val="B3FAEF9A"/>
    <w:lvl w:ilvl="0" w:tplc="A0C670B0">
      <w:start w:val="1"/>
      <w:numFmt w:val="decimal"/>
      <w:lvlText w:val="%1."/>
      <w:lvlJc w:val="left"/>
      <w:pPr>
        <w:ind w:left="720" w:hanging="360"/>
      </w:pPr>
    </w:lvl>
    <w:lvl w:ilvl="1" w:tplc="8D9C1CE2" w:tentative="1">
      <w:start w:val="1"/>
      <w:numFmt w:val="lowerLetter"/>
      <w:lvlText w:val="%2."/>
      <w:lvlJc w:val="left"/>
      <w:pPr>
        <w:ind w:left="1440" w:hanging="360"/>
      </w:pPr>
    </w:lvl>
    <w:lvl w:ilvl="2" w:tplc="72D8306C" w:tentative="1">
      <w:start w:val="1"/>
      <w:numFmt w:val="lowerRoman"/>
      <w:lvlText w:val="%3."/>
      <w:lvlJc w:val="right"/>
      <w:pPr>
        <w:ind w:left="2160" w:hanging="180"/>
      </w:pPr>
    </w:lvl>
    <w:lvl w:ilvl="3" w:tplc="1F58EBF2" w:tentative="1">
      <w:start w:val="1"/>
      <w:numFmt w:val="decimal"/>
      <w:lvlText w:val="%4."/>
      <w:lvlJc w:val="left"/>
      <w:pPr>
        <w:ind w:left="2880" w:hanging="360"/>
      </w:pPr>
    </w:lvl>
    <w:lvl w:ilvl="4" w:tplc="693813C2" w:tentative="1">
      <w:start w:val="1"/>
      <w:numFmt w:val="lowerLetter"/>
      <w:lvlText w:val="%5."/>
      <w:lvlJc w:val="left"/>
      <w:pPr>
        <w:ind w:left="3600" w:hanging="360"/>
      </w:pPr>
    </w:lvl>
    <w:lvl w:ilvl="5" w:tplc="3C98E65C" w:tentative="1">
      <w:start w:val="1"/>
      <w:numFmt w:val="lowerRoman"/>
      <w:lvlText w:val="%6."/>
      <w:lvlJc w:val="right"/>
      <w:pPr>
        <w:ind w:left="4320" w:hanging="180"/>
      </w:pPr>
    </w:lvl>
    <w:lvl w:ilvl="6" w:tplc="E0187A0E" w:tentative="1">
      <w:start w:val="1"/>
      <w:numFmt w:val="decimal"/>
      <w:lvlText w:val="%7."/>
      <w:lvlJc w:val="left"/>
      <w:pPr>
        <w:ind w:left="5040" w:hanging="360"/>
      </w:pPr>
    </w:lvl>
    <w:lvl w:ilvl="7" w:tplc="0126746E" w:tentative="1">
      <w:start w:val="1"/>
      <w:numFmt w:val="lowerLetter"/>
      <w:lvlText w:val="%8."/>
      <w:lvlJc w:val="left"/>
      <w:pPr>
        <w:ind w:left="5760" w:hanging="360"/>
      </w:pPr>
    </w:lvl>
    <w:lvl w:ilvl="8" w:tplc="2DC43DBC" w:tentative="1">
      <w:start w:val="1"/>
      <w:numFmt w:val="lowerRoman"/>
      <w:lvlText w:val="%9."/>
      <w:lvlJc w:val="right"/>
      <w:pPr>
        <w:ind w:left="6480" w:hanging="180"/>
      </w:pPr>
    </w:lvl>
  </w:abstractNum>
  <w:abstractNum w:abstractNumId="18"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20" w15:restartNumberingAfterBreak="0">
    <w:nsid w:val="2F2976A9"/>
    <w:multiLevelType w:val="hybridMultilevel"/>
    <w:tmpl w:val="186AEAFE"/>
    <w:lvl w:ilvl="0" w:tplc="F14A5FE6">
      <w:start w:val="1"/>
      <w:numFmt w:val="upperRoman"/>
      <w:lvlText w:val="%1."/>
      <w:lvlJc w:val="right"/>
      <w:pPr>
        <w:ind w:left="360" w:hanging="360"/>
      </w:pPr>
    </w:lvl>
    <w:lvl w:ilvl="1" w:tplc="8AD6CD78" w:tentative="1">
      <w:start w:val="1"/>
      <w:numFmt w:val="lowerLetter"/>
      <w:lvlText w:val="%2."/>
      <w:lvlJc w:val="left"/>
      <w:pPr>
        <w:ind w:left="1080" w:hanging="360"/>
      </w:pPr>
    </w:lvl>
    <w:lvl w:ilvl="2" w:tplc="2DB4CD6A" w:tentative="1">
      <w:start w:val="1"/>
      <w:numFmt w:val="lowerRoman"/>
      <w:lvlText w:val="%3."/>
      <w:lvlJc w:val="right"/>
      <w:pPr>
        <w:ind w:left="1800" w:hanging="180"/>
      </w:pPr>
    </w:lvl>
    <w:lvl w:ilvl="3" w:tplc="E5C0BBDE" w:tentative="1">
      <w:start w:val="1"/>
      <w:numFmt w:val="decimal"/>
      <w:lvlText w:val="%4."/>
      <w:lvlJc w:val="left"/>
      <w:pPr>
        <w:ind w:left="2520" w:hanging="360"/>
      </w:pPr>
    </w:lvl>
    <w:lvl w:ilvl="4" w:tplc="D7243928" w:tentative="1">
      <w:start w:val="1"/>
      <w:numFmt w:val="lowerLetter"/>
      <w:lvlText w:val="%5."/>
      <w:lvlJc w:val="left"/>
      <w:pPr>
        <w:ind w:left="3240" w:hanging="360"/>
      </w:pPr>
    </w:lvl>
    <w:lvl w:ilvl="5" w:tplc="2578F59C" w:tentative="1">
      <w:start w:val="1"/>
      <w:numFmt w:val="lowerRoman"/>
      <w:lvlText w:val="%6."/>
      <w:lvlJc w:val="right"/>
      <w:pPr>
        <w:ind w:left="3960" w:hanging="180"/>
      </w:pPr>
    </w:lvl>
    <w:lvl w:ilvl="6" w:tplc="FF4A8358" w:tentative="1">
      <w:start w:val="1"/>
      <w:numFmt w:val="decimal"/>
      <w:lvlText w:val="%7."/>
      <w:lvlJc w:val="left"/>
      <w:pPr>
        <w:ind w:left="4680" w:hanging="360"/>
      </w:pPr>
    </w:lvl>
    <w:lvl w:ilvl="7" w:tplc="2BE2068C" w:tentative="1">
      <w:start w:val="1"/>
      <w:numFmt w:val="lowerLetter"/>
      <w:lvlText w:val="%8."/>
      <w:lvlJc w:val="left"/>
      <w:pPr>
        <w:ind w:left="5400" w:hanging="360"/>
      </w:pPr>
    </w:lvl>
    <w:lvl w:ilvl="8" w:tplc="77D21090" w:tentative="1">
      <w:start w:val="1"/>
      <w:numFmt w:val="lowerRoman"/>
      <w:lvlText w:val="%9."/>
      <w:lvlJc w:val="right"/>
      <w:pPr>
        <w:ind w:left="6120" w:hanging="180"/>
      </w:pPr>
    </w:lvl>
  </w:abstractNum>
  <w:abstractNum w:abstractNumId="21" w15:restartNumberingAfterBreak="0">
    <w:nsid w:val="323C6FF1"/>
    <w:multiLevelType w:val="hybridMultilevel"/>
    <w:tmpl w:val="450C3B12"/>
    <w:lvl w:ilvl="0" w:tplc="574A34AA">
      <w:start w:val="1"/>
      <w:numFmt w:val="decimal"/>
      <w:lvlText w:val="%1."/>
      <w:lvlJc w:val="left"/>
      <w:pPr>
        <w:ind w:left="360" w:hanging="360"/>
      </w:pPr>
      <w:rPr>
        <w:rFonts w:hint="default"/>
      </w:rPr>
    </w:lvl>
    <w:lvl w:ilvl="1" w:tplc="CD80544A">
      <w:start w:val="1"/>
      <w:numFmt w:val="lowerLetter"/>
      <w:lvlText w:val="%2."/>
      <w:lvlJc w:val="left"/>
      <w:pPr>
        <w:ind w:left="1080" w:hanging="360"/>
      </w:pPr>
    </w:lvl>
    <w:lvl w:ilvl="2" w:tplc="FB20C7C6" w:tentative="1">
      <w:start w:val="1"/>
      <w:numFmt w:val="lowerRoman"/>
      <w:lvlText w:val="%3."/>
      <w:lvlJc w:val="right"/>
      <w:pPr>
        <w:ind w:left="1800" w:hanging="180"/>
      </w:pPr>
    </w:lvl>
    <w:lvl w:ilvl="3" w:tplc="759EAE42" w:tentative="1">
      <w:start w:val="1"/>
      <w:numFmt w:val="decimal"/>
      <w:lvlText w:val="%4."/>
      <w:lvlJc w:val="left"/>
      <w:pPr>
        <w:ind w:left="2520" w:hanging="360"/>
      </w:pPr>
    </w:lvl>
    <w:lvl w:ilvl="4" w:tplc="AE84A67A" w:tentative="1">
      <w:start w:val="1"/>
      <w:numFmt w:val="lowerLetter"/>
      <w:lvlText w:val="%5."/>
      <w:lvlJc w:val="left"/>
      <w:pPr>
        <w:ind w:left="3240" w:hanging="360"/>
      </w:pPr>
    </w:lvl>
    <w:lvl w:ilvl="5" w:tplc="3C3A035E" w:tentative="1">
      <w:start w:val="1"/>
      <w:numFmt w:val="lowerRoman"/>
      <w:lvlText w:val="%6."/>
      <w:lvlJc w:val="right"/>
      <w:pPr>
        <w:ind w:left="3960" w:hanging="180"/>
      </w:pPr>
    </w:lvl>
    <w:lvl w:ilvl="6" w:tplc="6A245604" w:tentative="1">
      <w:start w:val="1"/>
      <w:numFmt w:val="decimal"/>
      <w:lvlText w:val="%7."/>
      <w:lvlJc w:val="left"/>
      <w:pPr>
        <w:ind w:left="4680" w:hanging="360"/>
      </w:pPr>
    </w:lvl>
    <w:lvl w:ilvl="7" w:tplc="47948796" w:tentative="1">
      <w:start w:val="1"/>
      <w:numFmt w:val="lowerLetter"/>
      <w:lvlText w:val="%8."/>
      <w:lvlJc w:val="left"/>
      <w:pPr>
        <w:ind w:left="5400" w:hanging="360"/>
      </w:pPr>
    </w:lvl>
    <w:lvl w:ilvl="8" w:tplc="F7087A26" w:tentative="1">
      <w:start w:val="1"/>
      <w:numFmt w:val="lowerRoman"/>
      <w:lvlText w:val="%9."/>
      <w:lvlJc w:val="right"/>
      <w:pPr>
        <w:ind w:left="6120" w:hanging="180"/>
      </w:pPr>
    </w:lvl>
  </w:abstractNum>
  <w:abstractNum w:abstractNumId="22"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23"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5" w15:restartNumberingAfterBreak="0">
    <w:nsid w:val="3BC82912"/>
    <w:multiLevelType w:val="hybridMultilevel"/>
    <w:tmpl w:val="FF58913E"/>
    <w:lvl w:ilvl="0" w:tplc="8870971A">
      <w:start w:val="1"/>
      <w:numFmt w:val="decimal"/>
      <w:lvlText w:val="%1."/>
      <w:lvlJc w:val="left"/>
      <w:pPr>
        <w:ind w:left="720" w:hanging="360"/>
      </w:pPr>
    </w:lvl>
    <w:lvl w:ilvl="1" w:tplc="5A1EA5BE" w:tentative="1">
      <w:start w:val="1"/>
      <w:numFmt w:val="lowerLetter"/>
      <w:lvlText w:val="%2."/>
      <w:lvlJc w:val="left"/>
      <w:pPr>
        <w:ind w:left="1440" w:hanging="360"/>
      </w:pPr>
    </w:lvl>
    <w:lvl w:ilvl="2" w:tplc="EE12B62C" w:tentative="1">
      <w:start w:val="1"/>
      <w:numFmt w:val="lowerRoman"/>
      <w:lvlText w:val="%3."/>
      <w:lvlJc w:val="right"/>
      <w:pPr>
        <w:ind w:left="2160" w:hanging="180"/>
      </w:pPr>
    </w:lvl>
    <w:lvl w:ilvl="3" w:tplc="26A86A36" w:tentative="1">
      <w:start w:val="1"/>
      <w:numFmt w:val="decimal"/>
      <w:lvlText w:val="%4."/>
      <w:lvlJc w:val="left"/>
      <w:pPr>
        <w:ind w:left="2880" w:hanging="360"/>
      </w:pPr>
    </w:lvl>
    <w:lvl w:ilvl="4" w:tplc="F94A1C94" w:tentative="1">
      <w:start w:val="1"/>
      <w:numFmt w:val="lowerLetter"/>
      <w:lvlText w:val="%5."/>
      <w:lvlJc w:val="left"/>
      <w:pPr>
        <w:ind w:left="3600" w:hanging="360"/>
      </w:pPr>
    </w:lvl>
    <w:lvl w:ilvl="5" w:tplc="A72CB822" w:tentative="1">
      <w:start w:val="1"/>
      <w:numFmt w:val="lowerRoman"/>
      <w:lvlText w:val="%6."/>
      <w:lvlJc w:val="right"/>
      <w:pPr>
        <w:ind w:left="4320" w:hanging="180"/>
      </w:pPr>
    </w:lvl>
    <w:lvl w:ilvl="6" w:tplc="770A4866" w:tentative="1">
      <w:start w:val="1"/>
      <w:numFmt w:val="decimal"/>
      <w:lvlText w:val="%7."/>
      <w:lvlJc w:val="left"/>
      <w:pPr>
        <w:ind w:left="5040" w:hanging="360"/>
      </w:pPr>
    </w:lvl>
    <w:lvl w:ilvl="7" w:tplc="06FA22F2" w:tentative="1">
      <w:start w:val="1"/>
      <w:numFmt w:val="lowerLetter"/>
      <w:lvlText w:val="%8."/>
      <w:lvlJc w:val="left"/>
      <w:pPr>
        <w:ind w:left="5760" w:hanging="360"/>
      </w:pPr>
    </w:lvl>
    <w:lvl w:ilvl="8" w:tplc="06A89C78" w:tentative="1">
      <w:start w:val="1"/>
      <w:numFmt w:val="lowerRoman"/>
      <w:lvlText w:val="%9."/>
      <w:lvlJc w:val="right"/>
      <w:pPr>
        <w:ind w:left="6480" w:hanging="180"/>
      </w:pPr>
    </w:lvl>
  </w:abstractNum>
  <w:abstractNum w:abstractNumId="26" w15:restartNumberingAfterBreak="0">
    <w:nsid w:val="3E22509C"/>
    <w:multiLevelType w:val="hybridMultilevel"/>
    <w:tmpl w:val="8AE294E4"/>
    <w:lvl w:ilvl="0" w:tplc="7CE86830">
      <w:start w:val="1"/>
      <w:numFmt w:val="decimal"/>
      <w:lvlText w:val="%1."/>
      <w:lvlJc w:val="left"/>
      <w:pPr>
        <w:ind w:left="360" w:hanging="360"/>
      </w:pPr>
    </w:lvl>
    <w:lvl w:ilvl="1" w:tplc="6B0AEE06" w:tentative="1">
      <w:start w:val="1"/>
      <w:numFmt w:val="lowerLetter"/>
      <w:lvlText w:val="%2."/>
      <w:lvlJc w:val="left"/>
      <w:pPr>
        <w:ind w:left="1080" w:hanging="360"/>
      </w:pPr>
    </w:lvl>
    <w:lvl w:ilvl="2" w:tplc="EC54006C" w:tentative="1">
      <w:start w:val="1"/>
      <w:numFmt w:val="lowerRoman"/>
      <w:lvlText w:val="%3."/>
      <w:lvlJc w:val="right"/>
      <w:pPr>
        <w:ind w:left="1800" w:hanging="180"/>
      </w:pPr>
    </w:lvl>
    <w:lvl w:ilvl="3" w:tplc="930E2526" w:tentative="1">
      <w:start w:val="1"/>
      <w:numFmt w:val="decimal"/>
      <w:lvlText w:val="%4."/>
      <w:lvlJc w:val="left"/>
      <w:pPr>
        <w:ind w:left="2520" w:hanging="360"/>
      </w:pPr>
    </w:lvl>
    <w:lvl w:ilvl="4" w:tplc="ACAE3FE8" w:tentative="1">
      <w:start w:val="1"/>
      <w:numFmt w:val="lowerLetter"/>
      <w:lvlText w:val="%5."/>
      <w:lvlJc w:val="left"/>
      <w:pPr>
        <w:ind w:left="3240" w:hanging="360"/>
      </w:pPr>
    </w:lvl>
    <w:lvl w:ilvl="5" w:tplc="F11C79A6" w:tentative="1">
      <w:start w:val="1"/>
      <w:numFmt w:val="lowerRoman"/>
      <w:lvlText w:val="%6."/>
      <w:lvlJc w:val="right"/>
      <w:pPr>
        <w:ind w:left="3960" w:hanging="180"/>
      </w:pPr>
    </w:lvl>
    <w:lvl w:ilvl="6" w:tplc="318420B4" w:tentative="1">
      <w:start w:val="1"/>
      <w:numFmt w:val="decimal"/>
      <w:lvlText w:val="%7."/>
      <w:lvlJc w:val="left"/>
      <w:pPr>
        <w:ind w:left="4680" w:hanging="360"/>
      </w:pPr>
    </w:lvl>
    <w:lvl w:ilvl="7" w:tplc="0B68E226" w:tentative="1">
      <w:start w:val="1"/>
      <w:numFmt w:val="lowerLetter"/>
      <w:lvlText w:val="%8."/>
      <w:lvlJc w:val="left"/>
      <w:pPr>
        <w:ind w:left="5400" w:hanging="360"/>
      </w:pPr>
    </w:lvl>
    <w:lvl w:ilvl="8" w:tplc="82E4C6D2" w:tentative="1">
      <w:start w:val="1"/>
      <w:numFmt w:val="lowerRoman"/>
      <w:lvlText w:val="%9."/>
      <w:lvlJc w:val="right"/>
      <w:pPr>
        <w:ind w:left="6120" w:hanging="180"/>
      </w:pPr>
    </w:lvl>
  </w:abstractNum>
  <w:abstractNum w:abstractNumId="27"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8"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30" w15:restartNumberingAfterBreak="0">
    <w:nsid w:val="4485636B"/>
    <w:multiLevelType w:val="hybridMultilevel"/>
    <w:tmpl w:val="0FDA6F4C"/>
    <w:lvl w:ilvl="0" w:tplc="22ACA306">
      <w:start w:val="1"/>
      <w:numFmt w:val="decimal"/>
      <w:lvlText w:val="%1."/>
      <w:lvlJc w:val="left"/>
      <w:pPr>
        <w:ind w:left="720" w:hanging="360"/>
      </w:pPr>
    </w:lvl>
    <w:lvl w:ilvl="1" w:tplc="AA10D2B4" w:tentative="1">
      <w:start w:val="1"/>
      <w:numFmt w:val="lowerLetter"/>
      <w:lvlText w:val="%2."/>
      <w:lvlJc w:val="left"/>
      <w:pPr>
        <w:ind w:left="1440" w:hanging="360"/>
      </w:pPr>
    </w:lvl>
    <w:lvl w:ilvl="2" w:tplc="D9BC9AA6" w:tentative="1">
      <w:start w:val="1"/>
      <w:numFmt w:val="lowerRoman"/>
      <w:lvlText w:val="%3."/>
      <w:lvlJc w:val="right"/>
      <w:pPr>
        <w:ind w:left="2160" w:hanging="180"/>
      </w:pPr>
    </w:lvl>
    <w:lvl w:ilvl="3" w:tplc="65E8F56E" w:tentative="1">
      <w:start w:val="1"/>
      <w:numFmt w:val="decimal"/>
      <w:lvlText w:val="%4."/>
      <w:lvlJc w:val="left"/>
      <w:pPr>
        <w:ind w:left="2880" w:hanging="360"/>
      </w:pPr>
    </w:lvl>
    <w:lvl w:ilvl="4" w:tplc="11D2E4CA" w:tentative="1">
      <w:start w:val="1"/>
      <w:numFmt w:val="lowerLetter"/>
      <w:lvlText w:val="%5."/>
      <w:lvlJc w:val="left"/>
      <w:pPr>
        <w:ind w:left="3600" w:hanging="360"/>
      </w:pPr>
    </w:lvl>
    <w:lvl w:ilvl="5" w:tplc="C6BC8E5E" w:tentative="1">
      <w:start w:val="1"/>
      <w:numFmt w:val="lowerRoman"/>
      <w:lvlText w:val="%6."/>
      <w:lvlJc w:val="right"/>
      <w:pPr>
        <w:ind w:left="4320" w:hanging="180"/>
      </w:pPr>
    </w:lvl>
    <w:lvl w:ilvl="6" w:tplc="556C671A" w:tentative="1">
      <w:start w:val="1"/>
      <w:numFmt w:val="decimal"/>
      <w:lvlText w:val="%7."/>
      <w:lvlJc w:val="left"/>
      <w:pPr>
        <w:ind w:left="5040" w:hanging="360"/>
      </w:pPr>
    </w:lvl>
    <w:lvl w:ilvl="7" w:tplc="C9E267BC" w:tentative="1">
      <w:start w:val="1"/>
      <w:numFmt w:val="lowerLetter"/>
      <w:lvlText w:val="%8."/>
      <w:lvlJc w:val="left"/>
      <w:pPr>
        <w:ind w:left="5760" w:hanging="360"/>
      </w:pPr>
    </w:lvl>
    <w:lvl w:ilvl="8" w:tplc="0FF47F9A" w:tentative="1">
      <w:start w:val="1"/>
      <w:numFmt w:val="lowerRoman"/>
      <w:lvlText w:val="%9."/>
      <w:lvlJc w:val="right"/>
      <w:pPr>
        <w:ind w:left="6480" w:hanging="180"/>
      </w:pPr>
    </w:lvl>
  </w:abstractNum>
  <w:abstractNum w:abstractNumId="31"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32"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3"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4"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5" w15:restartNumberingAfterBreak="0">
    <w:nsid w:val="540E6E62"/>
    <w:multiLevelType w:val="hybridMultilevel"/>
    <w:tmpl w:val="D53AD466"/>
    <w:lvl w:ilvl="0" w:tplc="6A40977C">
      <w:start w:val="1"/>
      <w:numFmt w:val="decimal"/>
      <w:lvlText w:val="%1."/>
      <w:lvlJc w:val="left"/>
      <w:pPr>
        <w:ind w:left="720" w:hanging="360"/>
      </w:pPr>
    </w:lvl>
    <w:lvl w:ilvl="1" w:tplc="F6E2F338" w:tentative="1">
      <w:start w:val="1"/>
      <w:numFmt w:val="lowerLetter"/>
      <w:lvlText w:val="%2."/>
      <w:lvlJc w:val="left"/>
      <w:pPr>
        <w:ind w:left="1440" w:hanging="360"/>
      </w:pPr>
    </w:lvl>
    <w:lvl w:ilvl="2" w:tplc="7332C7CE" w:tentative="1">
      <w:start w:val="1"/>
      <w:numFmt w:val="lowerRoman"/>
      <w:lvlText w:val="%3."/>
      <w:lvlJc w:val="right"/>
      <w:pPr>
        <w:ind w:left="2160" w:hanging="180"/>
      </w:pPr>
    </w:lvl>
    <w:lvl w:ilvl="3" w:tplc="AA8E94B2" w:tentative="1">
      <w:start w:val="1"/>
      <w:numFmt w:val="decimal"/>
      <w:lvlText w:val="%4."/>
      <w:lvlJc w:val="left"/>
      <w:pPr>
        <w:ind w:left="2880" w:hanging="360"/>
      </w:pPr>
    </w:lvl>
    <w:lvl w:ilvl="4" w:tplc="FAB48192" w:tentative="1">
      <w:start w:val="1"/>
      <w:numFmt w:val="lowerLetter"/>
      <w:lvlText w:val="%5."/>
      <w:lvlJc w:val="left"/>
      <w:pPr>
        <w:ind w:left="3600" w:hanging="360"/>
      </w:pPr>
    </w:lvl>
    <w:lvl w:ilvl="5" w:tplc="2EACDF04" w:tentative="1">
      <w:start w:val="1"/>
      <w:numFmt w:val="lowerRoman"/>
      <w:lvlText w:val="%6."/>
      <w:lvlJc w:val="right"/>
      <w:pPr>
        <w:ind w:left="4320" w:hanging="180"/>
      </w:pPr>
    </w:lvl>
    <w:lvl w:ilvl="6" w:tplc="2F1A8858" w:tentative="1">
      <w:start w:val="1"/>
      <w:numFmt w:val="decimal"/>
      <w:lvlText w:val="%7."/>
      <w:lvlJc w:val="left"/>
      <w:pPr>
        <w:ind w:left="5040" w:hanging="360"/>
      </w:pPr>
    </w:lvl>
    <w:lvl w:ilvl="7" w:tplc="17265FF6" w:tentative="1">
      <w:start w:val="1"/>
      <w:numFmt w:val="lowerLetter"/>
      <w:lvlText w:val="%8."/>
      <w:lvlJc w:val="left"/>
      <w:pPr>
        <w:ind w:left="5760" w:hanging="360"/>
      </w:pPr>
    </w:lvl>
    <w:lvl w:ilvl="8" w:tplc="C6566BCC" w:tentative="1">
      <w:start w:val="1"/>
      <w:numFmt w:val="lowerRoman"/>
      <w:lvlText w:val="%9."/>
      <w:lvlJc w:val="right"/>
      <w:pPr>
        <w:ind w:left="6480" w:hanging="180"/>
      </w:pPr>
    </w:lvl>
  </w:abstractNum>
  <w:abstractNum w:abstractNumId="36"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7"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8" w15:restartNumberingAfterBreak="0">
    <w:nsid w:val="58DE0EE8"/>
    <w:multiLevelType w:val="hybridMultilevel"/>
    <w:tmpl w:val="FC92F5CE"/>
    <w:lvl w:ilvl="0" w:tplc="52469B26">
      <w:start w:val="1"/>
      <w:numFmt w:val="decimal"/>
      <w:lvlText w:val="%1."/>
      <w:lvlJc w:val="left"/>
      <w:pPr>
        <w:ind w:left="360" w:hanging="360"/>
      </w:pPr>
      <w:rPr>
        <w:rFonts w:hint="default"/>
      </w:rPr>
    </w:lvl>
    <w:lvl w:ilvl="1" w:tplc="9F0C1D72" w:tentative="1">
      <w:start w:val="1"/>
      <w:numFmt w:val="lowerLetter"/>
      <w:lvlText w:val="%2."/>
      <w:lvlJc w:val="left"/>
      <w:pPr>
        <w:ind w:left="1080" w:hanging="360"/>
      </w:pPr>
    </w:lvl>
    <w:lvl w:ilvl="2" w:tplc="F09662C8" w:tentative="1">
      <w:start w:val="1"/>
      <w:numFmt w:val="lowerRoman"/>
      <w:lvlText w:val="%3."/>
      <w:lvlJc w:val="right"/>
      <w:pPr>
        <w:ind w:left="1800" w:hanging="180"/>
      </w:pPr>
    </w:lvl>
    <w:lvl w:ilvl="3" w:tplc="2384C53A" w:tentative="1">
      <w:start w:val="1"/>
      <w:numFmt w:val="decimal"/>
      <w:lvlText w:val="%4."/>
      <w:lvlJc w:val="left"/>
      <w:pPr>
        <w:ind w:left="2520" w:hanging="360"/>
      </w:pPr>
    </w:lvl>
    <w:lvl w:ilvl="4" w:tplc="BA40CDE6" w:tentative="1">
      <w:start w:val="1"/>
      <w:numFmt w:val="lowerLetter"/>
      <w:lvlText w:val="%5."/>
      <w:lvlJc w:val="left"/>
      <w:pPr>
        <w:ind w:left="3240" w:hanging="360"/>
      </w:pPr>
    </w:lvl>
    <w:lvl w:ilvl="5" w:tplc="6C488FB6" w:tentative="1">
      <w:start w:val="1"/>
      <w:numFmt w:val="lowerRoman"/>
      <w:lvlText w:val="%6."/>
      <w:lvlJc w:val="right"/>
      <w:pPr>
        <w:ind w:left="3960" w:hanging="180"/>
      </w:pPr>
    </w:lvl>
    <w:lvl w:ilvl="6" w:tplc="A240F4AA" w:tentative="1">
      <w:start w:val="1"/>
      <w:numFmt w:val="decimal"/>
      <w:lvlText w:val="%7."/>
      <w:lvlJc w:val="left"/>
      <w:pPr>
        <w:ind w:left="4680" w:hanging="360"/>
      </w:pPr>
    </w:lvl>
    <w:lvl w:ilvl="7" w:tplc="C0F6269E" w:tentative="1">
      <w:start w:val="1"/>
      <w:numFmt w:val="lowerLetter"/>
      <w:lvlText w:val="%8."/>
      <w:lvlJc w:val="left"/>
      <w:pPr>
        <w:ind w:left="5400" w:hanging="360"/>
      </w:pPr>
    </w:lvl>
    <w:lvl w:ilvl="8" w:tplc="E894270C" w:tentative="1">
      <w:start w:val="1"/>
      <w:numFmt w:val="lowerRoman"/>
      <w:lvlText w:val="%9."/>
      <w:lvlJc w:val="right"/>
      <w:pPr>
        <w:ind w:left="6120" w:hanging="180"/>
      </w:pPr>
    </w:lvl>
  </w:abstractNum>
  <w:abstractNum w:abstractNumId="39" w15:restartNumberingAfterBreak="0">
    <w:nsid w:val="59D46774"/>
    <w:multiLevelType w:val="hybridMultilevel"/>
    <w:tmpl w:val="A3BCCB1C"/>
    <w:lvl w:ilvl="0" w:tplc="BADE84D2">
      <w:start w:val="1"/>
      <w:numFmt w:val="decimal"/>
      <w:lvlText w:val="%1."/>
      <w:lvlJc w:val="left"/>
      <w:pPr>
        <w:ind w:left="720" w:hanging="360"/>
      </w:pPr>
      <w:rPr>
        <w:rFonts w:hint="default"/>
      </w:rPr>
    </w:lvl>
    <w:lvl w:ilvl="1" w:tplc="06402EB4" w:tentative="1">
      <w:start w:val="1"/>
      <w:numFmt w:val="lowerLetter"/>
      <w:lvlText w:val="%2."/>
      <w:lvlJc w:val="left"/>
      <w:pPr>
        <w:ind w:left="1440" w:hanging="360"/>
      </w:pPr>
    </w:lvl>
    <w:lvl w:ilvl="2" w:tplc="34EEFCD6" w:tentative="1">
      <w:start w:val="1"/>
      <w:numFmt w:val="lowerRoman"/>
      <w:lvlText w:val="%3."/>
      <w:lvlJc w:val="right"/>
      <w:pPr>
        <w:ind w:left="2160" w:hanging="180"/>
      </w:pPr>
    </w:lvl>
    <w:lvl w:ilvl="3" w:tplc="482C3B42" w:tentative="1">
      <w:start w:val="1"/>
      <w:numFmt w:val="decimal"/>
      <w:lvlText w:val="%4."/>
      <w:lvlJc w:val="left"/>
      <w:pPr>
        <w:ind w:left="2880" w:hanging="360"/>
      </w:pPr>
    </w:lvl>
    <w:lvl w:ilvl="4" w:tplc="CB2A99A0" w:tentative="1">
      <w:start w:val="1"/>
      <w:numFmt w:val="lowerLetter"/>
      <w:lvlText w:val="%5."/>
      <w:lvlJc w:val="left"/>
      <w:pPr>
        <w:ind w:left="3600" w:hanging="360"/>
      </w:pPr>
    </w:lvl>
    <w:lvl w:ilvl="5" w:tplc="14A8C240" w:tentative="1">
      <w:start w:val="1"/>
      <w:numFmt w:val="lowerRoman"/>
      <w:lvlText w:val="%6."/>
      <w:lvlJc w:val="right"/>
      <w:pPr>
        <w:ind w:left="4320" w:hanging="180"/>
      </w:pPr>
    </w:lvl>
    <w:lvl w:ilvl="6" w:tplc="A2227FFA" w:tentative="1">
      <w:start w:val="1"/>
      <w:numFmt w:val="decimal"/>
      <w:lvlText w:val="%7."/>
      <w:lvlJc w:val="left"/>
      <w:pPr>
        <w:ind w:left="5040" w:hanging="360"/>
      </w:pPr>
    </w:lvl>
    <w:lvl w:ilvl="7" w:tplc="05E2FE02" w:tentative="1">
      <w:start w:val="1"/>
      <w:numFmt w:val="lowerLetter"/>
      <w:lvlText w:val="%8."/>
      <w:lvlJc w:val="left"/>
      <w:pPr>
        <w:ind w:left="5760" w:hanging="360"/>
      </w:pPr>
    </w:lvl>
    <w:lvl w:ilvl="8" w:tplc="3A60F97A" w:tentative="1">
      <w:start w:val="1"/>
      <w:numFmt w:val="lowerRoman"/>
      <w:lvlText w:val="%9."/>
      <w:lvlJc w:val="right"/>
      <w:pPr>
        <w:ind w:left="6480" w:hanging="180"/>
      </w:pPr>
    </w:lvl>
  </w:abstractNum>
  <w:abstractNum w:abstractNumId="40"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41"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42" w15:restartNumberingAfterBreak="0">
    <w:nsid w:val="5E9665D5"/>
    <w:multiLevelType w:val="hybridMultilevel"/>
    <w:tmpl w:val="BD085D1C"/>
    <w:lvl w:ilvl="0" w:tplc="CE5897EC">
      <w:start w:val="1"/>
      <w:numFmt w:val="bullet"/>
      <w:lvlText w:val=""/>
      <w:lvlJc w:val="left"/>
      <w:pPr>
        <w:ind w:left="1080" w:hanging="360"/>
      </w:pPr>
      <w:rPr>
        <w:rFonts w:ascii="Symbol" w:hAnsi="Symbol" w:hint="default"/>
      </w:rPr>
    </w:lvl>
    <w:lvl w:ilvl="1" w:tplc="B6E055E2" w:tentative="1">
      <w:start w:val="1"/>
      <w:numFmt w:val="bullet"/>
      <w:lvlText w:val="o"/>
      <w:lvlJc w:val="left"/>
      <w:pPr>
        <w:ind w:left="1800" w:hanging="360"/>
      </w:pPr>
      <w:rPr>
        <w:rFonts w:ascii="Courier New" w:hAnsi="Courier New" w:cs="Courier New" w:hint="default"/>
      </w:rPr>
    </w:lvl>
    <w:lvl w:ilvl="2" w:tplc="596CDFC0" w:tentative="1">
      <w:start w:val="1"/>
      <w:numFmt w:val="bullet"/>
      <w:lvlText w:val=""/>
      <w:lvlJc w:val="left"/>
      <w:pPr>
        <w:ind w:left="2520" w:hanging="360"/>
      </w:pPr>
      <w:rPr>
        <w:rFonts w:ascii="Wingdings" w:hAnsi="Wingdings" w:hint="default"/>
      </w:rPr>
    </w:lvl>
    <w:lvl w:ilvl="3" w:tplc="5192A776" w:tentative="1">
      <w:start w:val="1"/>
      <w:numFmt w:val="bullet"/>
      <w:lvlText w:val=""/>
      <w:lvlJc w:val="left"/>
      <w:pPr>
        <w:ind w:left="3240" w:hanging="360"/>
      </w:pPr>
      <w:rPr>
        <w:rFonts w:ascii="Symbol" w:hAnsi="Symbol" w:hint="default"/>
      </w:rPr>
    </w:lvl>
    <w:lvl w:ilvl="4" w:tplc="E4C4DADE" w:tentative="1">
      <w:start w:val="1"/>
      <w:numFmt w:val="bullet"/>
      <w:lvlText w:val="o"/>
      <w:lvlJc w:val="left"/>
      <w:pPr>
        <w:ind w:left="3960" w:hanging="360"/>
      </w:pPr>
      <w:rPr>
        <w:rFonts w:ascii="Courier New" w:hAnsi="Courier New" w:cs="Courier New" w:hint="default"/>
      </w:rPr>
    </w:lvl>
    <w:lvl w:ilvl="5" w:tplc="31781674" w:tentative="1">
      <w:start w:val="1"/>
      <w:numFmt w:val="bullet"/>
      <w:lvlText w:val=""/>
      <w:lvlJc w:val="left"/>
      <w:pPr>
        <w:ind w:left="4680" w:hanging="360"/>
      </w:pPr>
      <w:rPr>
        <w:rFonts w:ascii="Wingdings" w:hAnsi="Wingdings" w:hint="default"/>
      </w:rPr>
    </w:lvl>
    <w:lvl w:ilvl="6" w:tplc="9F7613A6" w:tentative="1">
      <w:start w:val="1"/>
      <w:numFmt w:val="bullet"/>
      <w:lvlText w:val=""/>
      <w:lvlJc w:val="left"/>
      <w:pPr>
        <w:ind w:left="5400" w:hanging="360"/>
      </w:pPr>
      <w:rPr>
        <w:rFonts w:ascii="Symbol" w:hAnsi="Symbol" w:hint="default"/>
      </w:rPr>
    </w:lvl>
    <w:lvl w:ilvl="7" w:tplc="41C2403C" w:tentative="1">
      <w:start w:val="1"/>
      <w:numFmt w:val="bullet"/>
      <w:lvlText w:val="o"/>
      <w:lvlJc w:val="left"/>
      <w:pPr>
        <w:ind w:left="6120" w:hanging="360"/>
      </w:pPr>
      <w:rPr>
        <w:rFonts w:ascii="Courier New" w:hAnsi="Courier New" w:cs="Courier New" w:hint="default"/>
      </w:rPr>
    </w:lvl>
    <w:lvl w:ilvl="8" w:tplc="BDF6F5C6" w:tentative="1">
      <w:start w:val="1"/>
      <w:numFmt w:val="bullet"/>
      <w:lvlText w:val=""/>
      <w:lvlJc w:val="left"/>
      <w:pPr>
        <w:ind w:left="6840" w:hanging="360"/>
      </w:pPr>
      <w:rPr>
        <w:rFonts w:ascii="Wingdings" w:hAnsi="Wingdings" w:hint="default"/>
      </w:rPr>
    </w:lvl>
  </w:abstractNum>
  <w:abstractNum w:abstractNumId="43"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7E63DE5"/>
    <w:multiLevelType w:val="hybridMultilevel"/>
    <w:tmpl w:val="86388176"/>
    <w:lvl w:ilvl="0" w:tplc="2C424A9E">
      <w:start w:val="6"/>
      <w:numFmt w:val="bullet"/>
      <w:lvlText w:val="-"/>
      <w:lvlJc w:val="left"/>
      <w:pPr>
        <w:ind w:left="720" w:hanging="360"/>
      </w:pPr>
      <w:rPr>
        <w:rFonts w:ascii="Times New Roman" w:eastAsia="Times New Roman" w:hAnsi="Times New Roman" w:cs="Times New Roman" w:hint="default"/>
      </w:rPr>
    </w:lvl>
    <w:lvl w:ilvl="1" w:tplc="03426CEA">
      <w:start w:val="1"/>
      <w:numFmt w:val="bullet"/>
      <w:lvlText w:val="o"/>
      <w:lvlJc w:val="left"/>
      <w:pPr>
        <w:ind w:left="1440" w:hanging="360"/>
      </w:pPr>
      <w:rPr>
        <w:rFonts w:ascii="Courier New" w:hAnsi="Courier New" w:cs="Courier New" w:hint="default"/>
      </w:rPr>
    </w:lvl>
    <w:lvl w:ilvl="2" w:tplc="E4D20054">
      <w:start w:val="1"/>
      <w:numFmt w:val="bullet"/>
      <w:lvlText w:val=""/>
      <w:lvlJc w:val="left"/>
      <w:pPr>
        <w:ind w:left="2160" w:hanging="360"/>
      </w:pPr>
      <w:rPr>
        <w:rFonts w:ascii="Wingdings" w:hAnsi="Wingdings" w:hint="default"/>
      </w:rPr>
    </w:lvl>
    <w:lvl w:ilvl="3" w:tplc="F6E44E34">
      <w:start w:val="1"/>
      <w:numFmt w:val="bullet"/>
      <w:lvlText w:val=""/>
      <w:lvlJc w:val="left"/>
      <w:pPr>
        <w:ind w:left="2880" w:hanging="360"/>
      </w:pPr>
      <w:rPr>
        <w:rFonts w:ascii="Symbol" w:hAnsi="Symbol" w:hint="default"/>
      </w:rPr>
    </w:lvl>
    <w:lvl w:ilvl="4" w:tplc="92C4D2CC">
      <w:start w:val="1"/>
      <w:numFmt w:val="bullet"/>
      <w:lvlText w:val="o"/>
      <w:lvlJc w:val="left"/>
      <w:pPr>
        <w:ind w:left="3600" w:hanging="360"/>
      </w:pPr>
      <w:rPr>
        <w:rFonts w:ascii="Courier New" w:hAnsi="Courier New" w:cs="Courier New" w:hint="default"/>
      </w:rPr>
    </w:lvl>
    <w:lvl w:ilvl="5" w:tplc="7ADE3430">
      <w:start w:val="1"/>
      <w:numFmt w:val="bullet"/>
      <w:lvlText w:val=""/>
      <w:lvlJc w:val="left"/>
      <w:pPr>
        <w:ind w:left="4320" w:hanging="360"/>
      </w:pPr>
      <w:rPr>
        <w:rFonts w:ascii="Wingdings" w:hAnsi="Wingdings" w:hint="default"/>
      </w:rPr>
    </w:lvl>
    <w:lvl w:ilvl="6" w:tplc="A0208DAA">
      <w:start w:val="1"/>
      <w:numFmt w:val="bullet"/>
      <w:lvlText w:val=""/>
      <w:lvlJc w:val="left"/>
      <w:pPr>
        <w:ind w:left="5040" w:hanging="360"/>
      </w:pPr>
      <w:rPr>
        <w:rFonts w:ascii="Symbol" w:hAnsi="Symbol" w:hint="default"/>
      </w:rPr>
    </w:lvl>
    <w:lvl w:ilvl="7" w:tplc="28CC7298">
      <w:start w:val="1"/>
      <w:numFmt w:val="bullet"/>
      <w:lvlText w:val="o"/>
      <w:lvlJc w:val="left"/>
      <w:pPr>
        <w:ind w:left="5760" w:hanging="360"/>
      </w:pPr>
      <w:rPr>
        <w:rFonts w:ascii="Courier New" w:hAnsi="Courier New" w:cs="Courier New" w:hint="default"/>
      </w:rPr>
    </w:lvl>
    <w:lvl w:ilvl="8" w:tplc="B762B3A8">
      <w:start w:val="1"/>
      <w:numFmt w:val="bullet"/>
      <w:lvlText w:val=""/>
      <w:lvlJc w:val="left"/>
      <w:pPr>
        <w:ind w:left="6480" w:hanging="360"/>
      </w:pPr>
      <w:rPr>
        <w:rFonts w:ascii="Wingdings" w:hAnsi="Wingdings" w:hint="default"/>
      </w:rPr>
    </w:lvl>
  </w:abstractNum>
  <w:abstractNum w:abstractNumId="45"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6"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7"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8"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15508953">
    <w:abstractNumId w:val="13"/>
  </w:num>
  <w:num w:numId="2" w16cid:durableId="1559245511">
    <w:abstractNumId w:val="14"/>
  </w:num>
  <w:num w:numId="3" w16cid:durableId="1456562016">
    <w:abstractNumId w:val="22"/>
  </w:num>
  <w:num w:numId="4" w16cid:durableId="2012635419">
    <w:abstractNumId w:val="48"/>
  </w:num>
  <w:num w:numId="5" w16cid:durableId="815223137">
    <w:abstractNumId w:val="18"/>
  </w:num>
  <w:num w:numId="6" w16cid:durableId="369381595">
    <w:abstractNumId w:val="12"/>
  </w:num>
  <w:num w:numId="7" w16cid:durableId="721902611">
    <w:abstractNumId w:val="24"/>
  </w:num>
  <w:num w:numId="8" w16cid:durableId="581452466">
    <w:abstractNumId w:val="37"/>
  </w:num>
  <w:num w:numId="9" w16cid:durableId="86270615">
    <w:abstractNumId w:val="47"/>
  </w:num>
  <w:num w:numId="10" w16cid:durableId="981036553">
    <w:abstractNumId w:val="32"/>
  </w:num>
  <w:num w:numId="11" w16cid:durableId="1559781170">
    <w:abstractNumId w:val="11"/>
  </w:num>
  <w:num w:numId="12" w16cid:durableId="354353383">
    <w:abstractNumId w:val="27"/>
  </w:num>
  <w:num w:numId="13" w16cid:durableId="1785225210">
    <w:abstractNumId w:val="31"/>
  </w:num>
  <w:num w:numId="14" w16cid:durableId="963122588">
    <w:abstractNumId w:val="34"/>
  </w:num>
  <w:num w:numId="15" w16cid:durableId="1395352525">
    <w:abstractNumId w:val="8"/>
  </w:num>
  <w:num w:numId="16" w16cid:durableId="1881895386">
    <w:abstractNumId w:val="46"/>
  </w:num>
  <w:num w:numId="17" w16cid:durableId="1039160142">
    <w:abstractNumId w:val="41"/>
  </w:num>
  <w:num w:numId="18" w16cid:durableId="1533810958">
    <w:abstractNumId w:val="15"/>
  </w:num>
  <w:num w:numId="19" w16cid:durableId="2142183184">
    <w:abstractNumId w:val="19"/>
  </w:num>
  <w:num w:numId="20" w16cid:durableId="610935195">
    <w:abstractNumId w:val="23"/>
  </w:num>
  <w:num w:numId="21" w16cid:durableId="1566336704">
    <w:abstractNumId w:val="28"/>
  </w:num>
  <w:num w:numId="22" w16cid:durableId="1057775462">
    <w:abstractNumId w:val="45"/>
  </w:num>
  <w:num w:numId="23" w16cid:durableId="608859839">
    <w:abstractNumId w:val="6"/>
  </w:num>
  <w:num w:numId="24" w16cid:durableId="892428292">
    <w:abstractNumId w:val="33"/>
  </w:num>
  <w:num w:numId="25" w16cid:durableId="1268123515">
    <w:abstractNumId w:val="36"/>
  </w:num>
  <w:num w:numId="26" w16cid:durableId="1811440961">
    <w:abstractNumId w:val="29"/>
  </w:num>
  <w:num w:numId="27" w16cid:durableId="1182430039">
    <w:abstractNumId w:val="40"/>
  </w:num>
  <w:num w:numId="28" w16cid:durableId="628167359">
    <w:abstractNumId w:val="4"/>
  </w:num>
  <w:num w:numId="29" w16cid:durableId="54009500">
    <w:abstractNumId w:val="1"/>
  </w:num>
  <w:num w:numId="30" w16cid:durableId="1258907033">
    <w:abstractNumId w:val="21"/>
  </w:num>
  <w:num w:numId="31" w16cid:durableId="371080044">
    <w:abstractNumId w:val="10"/>
  </w:num>
  <w:num w:numId="32" w16cid:durableId="830216117">
    <w:abstractNumId w:val="0"/>
  </w:num>
  <w:num w:numId="33" w16cid:durableId="597443900">
    <w:abstractNumId w:val="17"/>
  </w:num>
  <w:num w:numId="34" w16cid:durableId="847644538">
    <w:abstractNumId w:val="20"/>
  </w:num>
  <w:num w:numId="35" w16cid:durableId="814224560">
    <w:abstractNumId w:val="7"/>
  </w:num>
  <w:num w:numId="36" w16cid:durableId="2102791743">
    <w:abstractNumId w:val="35"/>
  </w:num>
  <w:num w:numId="37" w16cid:durableId="1128207910">
    <w:abstractNumId w:val="26"/>
  </w:num>
  <w:num w:numId="38" w16cid:durableId="455418671">
    <w:abstractNumId w:val="30"/>
  </w:num>
  <w:num w:numId="39" w16cid:durableId="1326594588">
    <w:abstractNumId w:val="25"/>
  </w:num>
  <w:num w:numId="40" w16cid:durableId="397437235">
    <w:abstractNumId w:val="38"/>
  </w:num>
  <w:num w:numId="41" w16cid:durableId="949554747">
    <w:abstractNumId w:val="5"/>
  </w:num>
  <w:num w:numId="42" w16cid:durableId="407195875">
    <w:abstractNumId w:val="42"/>
  </w:num>
  <w:num w:numId="43" w16cid:durableId="939025832">
    <w:abstractNumId w:val="43"/>
  </w:num>
  <w:num w:numId="44" w16cid:durableId="380984679">
    <w:abstractNumId w:val="3"/>
  </w:num>
  <w:num w:numId="45" w16cid:durableId="1789003046">
    <w:abstractNumId w:val="2"/>
  </w:num>
  <w:num w:numId="46" w16cid:durableId="1744909176">
    <w:abstractNumId w:val="16"/>
  </w:num>
  <w:num w:numId="47" w16cid:durableId="1981180141">
    <w:abstractNumId w:val="44"/>
  </w:num>
  <w:num w:numId="48" w16cid:durableId="19649167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20861133">
    <w:abstractNumId w:val="39"/>
  </w:num>
  <w:num w:numId="50" w16cid:durableId="3044364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1582B"/>
    <w:rsid w:val="000169ED"/>
    <w:rsid w:val="000253AC"/>
    <w:rsid w:val="00025EF5"/>
    <w:rsid w:val="0004377A"/>
    <w:rsid w:val="000509FF"/>
    <w:rsid w:val="000542DE"/>
    <w:rsid w:val="00055D17"/>
    <w:rsid w:val="000633EF"/>
    <w:rsid w:val="00077036"/>
    <w:rsid w:val="00092084"/>
    <w:rsid w:val="000956AD"/>
    <w:rsid w:val="000A5EE5"/>
    <w:rsid w:val="000B13FC"/>
    <w:rsid w:val="000C7EA1"/>
    <w:rsid w:val="000E09C1"/>
    <w:rsid w:val="000E7B68"/>
    <w:rsid w:val="000F76EF"/>
    <w:rsid w:val="000F7D4B"/>
    <w:rsid w:val="00104E57"/>
    <w:rsid w:val="0012314F"/>
    <w:rsid w:val="00131DFA"/>
    <w:rsid w:val="00137B7E"/>
    <w:rsid w:val="00150233"/>
    <w:rsid w:val="00155E65"/>
    <w:rsid w:val="00164A33"/>
    <w:rsid w:val="00171A2A"/>
    <w:rsid w:val="001721A5"/>
    <w:rsid w:val="00182E18"/>
    <w:rsid w:val="001831F9"/>
    <w:rsid w:val="001A0C37"/>
    <w:rsid w:val="001A3875"/>
    <w:rsid w:val="001B2F39"/>
    <w:rsid w:val="001C0AC3"/>
    <w:rsid w:val="001C3EE2"/>
    <w:rsid w:val="001E4DD8"/>
    <w:rsid w:val="001E6454"/>
    <w:rsid w:val="001F7B1A"/>
    <w:rsid w:val="002006B3"/>
    <w:rsid w:val="0020070B"/>
    <w:rsid w:val="0021327E"/>
    <w:rsid w:val="00214599"/>
    <w:rsid w:val="0021727F"/>
    <w:rsid w:val="002226F1"/>
    <w:rsid w:val="002234FA"/>
    <w:rsid w:val="00223D73"/>
    <w:rsid w:val="00225796"/>
    <w:rsid w:val="00225D9C"/>
    <w:rsid w:val="0025131D"/>
    <w:rsid w:val="002558F4"/>
    <w:rsid w:val="00260193"/>
    <w:rsid w:val="00261948"/>
    <w:rsid w:val="00261EF6"/>
    <w:rsid w:val="00263F53"/>
    <w:rsid w:val="00273ACB"/>
    <w:rsid w:val="002B384D"/>
    <w:rsid w:val="002B4B8E"/>
    <w:rsid w:val="002B5429"/>
    <w:rsid w:val="002B7950"/>
    <w:rsid w:val="002D08E8"/>
    <w:rsid w:val="002D0911"/>
    <w:rsid w:val="002D1139"/>
    <w:rsid w:val="002D39E7"/>
    <w:rsid w:val="002F31BA"/>
    <w:rsid w:val="00304687"/>
    <w:rsid w:val="00314173"/>
    <w:rsid w:val="00323001"/>
    <w:rsid w:val="0032385E"/>
    <w:rsid w:val="00326E22"/>
    <w:rsid w:val="00326F72"/>
    <w:rsid w:val="00331DE3"/>
    <w:rsid w:val="00350448"/>
    <w:rsid w:val="003510F0"/>
    <w:rsid w:val="003641D9"/>
    <w:rsid w:val="0036519B"/>
    <w:rsid w:val="00366B60"/>
    <w:rsid w:val="003678FE"/>
    <w:rsid w:val="00370B52"/>
    <w:rsid w:val="00373750"/>
    <w:rsid w:val="003862AD"/>
    <w:rsid w:val="00386DBF"/>
    <w:rsid w:val="0038783A"/>
    <w:rsid w:val="0039407B"/>
    <w:rsid w:val="003A15A6"/>
    <w:rsid w:val="003A4FAA"/>
    <w:rsid w:val="003B0CCE"/>
    <w:rsid w:val="003B27EB"/>
    <w:rsid w:val="003B4BE6"/>
    <w:rsid w:val="003B76C7"/>
    <w:rsid w:val="003C631E"/>
    <w:rsid w:val="003D1DC6"/>
    <w:rsid w:val="003D21F3"/>
    <w:rsid w:val="003E37BB"/>
    <w:rsid w:val="003F2D68"/>
    <w:rsid w:val="003F36B2"/>
    <w:rsid w:val="003F4A7C"/>
    <w:rsid w:val="0040129C"/>
    <w:rsid w:val="00403B6D"/>
    <w:rsid w:val="0041183D"/>
    <w:rsid w:val="00414124"/>
    <w:rsid w:val="0045288B"/>
    <w:rsid w:val="00454A20"/>
    <w:rsid w:val="0045669A"/>
    <w:rsid w:val="004568B7"/>
    <w:rsid w:val="0047585F"/>
    <w:rsid w:val="0047592A"/>
    <w:rsid w:val="0048742B"/>
    <w:rsid w:val="00494E1F"/>
    <w:rsid w:val="004A6AA3"/>
    <w:rsid w:val="004C54B4"/>
    <w:rsid w:val="004C5545"/>
    <w:rsid w:val="004D3F37"/>
    <w:rsid w:val="004D3FD4"/>
    <w:rsid w:val="004D421B"/>
    <w:rsid w:val="004D4FBB"/>
    <w:rsid w:val="004D5793"/>
    <w:rsid w:val="004F015B"/>
    <w:rsid w:val="004F1ED8"/>
    <w:rsid w:val="004F5399"/>
    <w:rsid w:val="00504C69"/>
    <w:rsid w:val="0051096E"/>
    <w:rsid w:val="005146B0"/>
    <w:rsid w:val="00515D72"/>
    <w:rsid w:val="00515EFF"/>
    <w:rsid w:val="005175FD"/>
    <w:rsid w:val="005207CA"/>
    <w:rsid w:val="00527768"/>
    <w:rsid w:val="00540751"/>
    <w:rsid w:val="00542FF9"/>
    <w:rsid w:val="005441B3"/>
    <w:rsid w:val="00547717"/>
    <w:rsid w:val="00551794"/>
    <w:rsid w:val="0055424B"/>
    <w:rsid w:val="00556FD4"/>
    <w:rsid w:val="00566470"/>
    <w:rsid w:val="00566490"/>
    <w:rsid w:val="005718D7"/>
    <w:rsid w:val="005725AF"/>
    <w:rsid w:val="00574D99"/>
    <w:rsid w:val="005805D1"/>
    <w:rsid w:val="00593DBC"/>
    <w:rsid w:val="00595355"/>
    <w:rsid w:val="005A1985"/>
    <w:rsid w:val="005A6234"/>
    <w:rsid w:val="005B28DE"/>
    <w:rsid w:val="005D503F"/>
    <w:rsid w:val="005E21EE"/>
    <w:rsid w:val="005F4669"/>
    <w:rsid w:val="0062535A"/>
    <w:rsid w:val="00626128"/>
    <w:rsid w:val="00652C1B"/>
    <w:rsid w:val="006535C2"/>
    <w:rsid w:val="00653B9B"/>
    <w:rsid w:val="00660F6D"/>
    <w:rsid w:val="00667A3A"/>
    <w:rsid w:val="006741A9"/>
    <w:rsid w:val="00676EAD"/>
    <w:rsid w:val="00682140"/>
    <w:rsid w:val="006850F4"/>
    <w:rsid w:val="00691ADA"/>
    <w:rsid w:val="006B265C"/>
    <w:rsid w:val="006B7E64"/>
    <w:rsid w:val="006D2728"/>
    <w:rsid w:val="006D39FA"/>
    <w:rsid w:val="006E1F6C"/>
    <w:rsid w:val="006E4143"/>
    <w:rsid w:val="006E73BB"/>
    <w:rsid w:val="006E765D"/>
    <w:rsid w:val="00703B9A"/>
    <w:rsid w:val="00705BB6"/>
    <w:rsid w:val="00716153"/>
    <w:rsid w:val="00740346"/>
    <w:rsid w:val="00740E1D"/>
    <w:rsid w:val="0074338A"/>
    <w:rsid w:val="00756329"/>
    <w:rsid w:val="00760F98"/>
    <w:rsid w:val="007672DC"/>
    <w:rsid w:val="007903D1"/>
    <w:rsid w:val="0079472B"/>
    <w:rsid w:val="00795DE1"/>
    <w:rsid w:val="007A13A5"/>
    <w:rsid w:val="007A35BB"/>
    <w:rsid w:val="007A3D99"/>
    <w:rsid w:val="007B513E"/>
    <w:rsid w:val="007B61CD"/>
    <w:rsid w:val="007C4339"/>
    <w:rsid w:val="007E3CBC"/>
    <w:rsid w:val="00800527"/>
    <w:rsid w:val="00806859"/>
    <w:rsid w:val="00821BAD"/>
    <w:rsid w:val="0082309B"/>
    <w:rsid w:val="00833706"/>
    <w:rsid w:val="008369B9"/>
    <w:rsid w:val="00853643"/>
    <w:rsid w:val="00876045"/>
    <w:rsid w:val="00886679"/>
    <w:rsid w:val="00886C73"/>
    <w:rsid w:val="00892420"/>
    <w:rsid w:val="00893189"/>
    <w:rsid w:val="00896B2B"/>
    <w:rsid w:val="008A544B"/>
    <w:rsid w:val="008A5CB6"/>
    <w:rsid w:val="008B3715"/>
    <w:rsid w:val="008C5699"/>
    <w:rsid w:val="008D0293"/>
    <w:rsid w:val="008D42C6"/>
    <w:rsid w:val="008F3372"/>
    <w:rsid w:val="008F7ADC"/>
    <w:rsid w:val="0090120D"/>
    <w:rsid w:val="00903823"/>
    <w:rsid w:val="00904C0E"/>
    <w:rsid w:val="00905BF2"/>
    <w:rsid w:val="00907745"/>
    <w:rsid w:val="00917B01"/>
    <w:rsid w:val="009229E8"/>
    <w:rsid w:val="00926FF0"/>
    <w:rsid w:val="009342EC"/>
    <w:rsid w:val="009430E7"/>
    <w:rsid w:val="00950371"/>
    <w:rsid w:val="009507F3"/>
    <w:rsid w:val="00950E0F"/>
    <w:rsid w:val="00966EA2"/>
    <w:rsid w:val="009732EF"/>
    <w:rsid w:val="00983A68"/>
    <w:rsid w:val="009A2A12"/>
    <w:rsid w:val="009A78C7"/>
    <w:rsid w:val="009B3C26"/>
    <w:rsid w:val="009C0073"/>
    <w:rsid w:val="009C25BB"/>
    <w:rsid w:val="009C49B3"/>
    <w:rsid w:val="009C7C14"/>
    <w:rsid w:val="009D4CE1"/>
    <w:rsid w:val="009E0A63"/>
    <w:rsid w:val="009E5C0E"/>
    <w:rsid w:val="009E6725"/>
    <w:rsid w:val="009F138B"/>
    <w:rsid w:val="009F1FC4"/>
    <w:rsid w:val="00A00173"/>
    <w:rsid w:val="00A024CB"/>
    <w:rsid w:val="00A0552F"/>
    <w:rsid w:val="00A1637B"/>
    <w:rsid w:val="00A211C7"/>
    <w:rsid w:val="00A2399C"/>
    <w:rsid w:val="00A23CF0"/>
    <w:rsid w:val="00A32666"/>
    <w:rsid w:val="00A37B2C"/>
    <w:rsid w:val="00A465FD"/>
    <w:rsid w:val="00A46991"/>
    <w:rsid w:val="00A53A91"/>
    <w:rsid w:val="00A6067F"/>
    <w:rsid w:val="00A6350D"/>
    <w:rsid w:val="00A65C0C"/>
    <w:rsid w:val="00A66E18"/>
    <w:rsid w:val="00A84247"/>
    <w:rsid w:val="00A84A5E"/>
    <w:rsid w:val="00A877FB"/>
    <w:rsid w:val="00A92338"/>
    <w:rsid w:val="00A949E5"/>
    <w:rsid w:val="00A956B8"/>
    <w:rsid w:val="00AA1A44"/>
    <w:rsid w:val="00AA2191"/>
    <w:rsid w:val="00AA4FAB"/>
    <w:rsid w:val="00AA776B"/>
    <w:rsid w:val="00AC1685"/>
    <w:rsid w:val="00AC1722"/>
    <w:rsid w:val="00AC3A52"/>
    <w:rsid w:val="00AD2B38"/>
    <w:rsid w:val="00AE26B0"/>
    <w:rsid w:val="00AF177F"/>
    <w:rsid w:val="00B200DF"/>
    <w:rsid w:val="00B356B9"/>
    <w:rsid w:val="00B37348"/>
    <w:rsid w:val="00B45527"/>
    <w:rsid w:val="00B45B3D"/>
    <w:rsid w:val="00B511B1"/>
    <w:rsid w:val="00B55176"/>
    <w:rsid w:val="00B57568"/>
    <w:rsid w:val="00B70724"/>
    <w:rsid w:val="00B7226F"/>
    <w:rsid w:val="00B84867"/>
    <w:rsid w:val="00B857B5"/>
    <w:rsid w:val="00BA119E"/>
    <w:rsid w:val="00BA52D7"/>
    <w:rsid w:val="00BA71A8"/>
    <w:rsid w:val="00BD594A"/>
    <w:rsid w:val="00BD78C9"/>
    <w:rsid w:val="00BE0AB8"/>
    <w:rsid w:val="00BF41F5"/>
    <w:rsid w:val="00BF474B"/>
    <w:rsid w:val="00BF4B5F"/>
    <w:rsid w:val="00BF684B"/>
    <w:rsid w:val="00C03BA3"/>
    <w:rsid w:val="00C215FA"/>
    <w:rsid w:val="00C310A8"/>
    <w:rsid w:val="00C32290"/>
    <w:rsid w:val="00C376D0"/>
    <w:rsid w:val="00C46602"/>
    <w:rsid w:val="00C66A4D"/>
    <w:rsid w:val="00C70708"/>
    <w:rsid w:val="00C76D51"/>
    <w:rsid w:val="00C82F02"/>
    <w:rsid w:val="00CB7038"/>
    <w:rsid w:val="00CD63E9"/>
    <w:rsid w:val="00CE6F22"/>
    <w:rsid w:val="00CE7129"/>
    <w:rsid w:val="00D040F3"/>
    <w:rsid w:val="00D050C5"/>
    <w:rsid w:val="00D069AC"/>
    <w:rsid w:val="00D4383E"/>
    <w:rsid w:val="00D52D85"/>
    <w:rsid w:val="00D65B4E"/>
    <w:rsid w:val="00D873E5"/>
    <w:rsid w:val="00DB2480"/>
    <w:rsid w:val="00DC4AB8"/>
    <w:rsid w:val="00DD1D3B"/>
    <w:rsid w:val="00DD48EF"/>
    <w:rsid w:val="00DE1E56"/>
    <w:rsid w:val="00DE38A1"/>
    <w:rsid w:val="00E040FE"/>
    <w:rsid w:val="00E12CA9"/>
    <w:rsid w:val="00E14BC0"/>
    <w:rsid w:val="00E24E38"/>
    <w:rsid w:val="00E35783"/>
    <w:rsid w:val="00E449D7"/>
    <w:rsid w:val="00E52BD9"/>
    <w:rsid w:val="00E57131"/>
    <w:rsid w:val="00E6164C"/>
    <w:rsid w:val="00E61E58"/>
    <w:rsid w:val="00E61EF4"/>
    <w:rsid w:val="00E65C29"/>
    <w:rsid w:val="00E6665D"/>
    <w:rsid w:val="00E67788"/>
    <w:rsid w:val="00E8028A"/>
    <w:rsid w:val="00E82F56"/>
    <w:rsid w:val="00E84222"/>
    <w:rsid w:val="00E8671F"/>
    <w:rsid w:val="00EC6977"/>
    <w:rsid w:val="00ED2226"/>
    <w:rsid w:val="00EE1129"/>
    <w:rsid w:val="00EE430F"/>
    <w:rsid w:val="00EE6984"/>
    <w:rsid w:val="00EF0F9B"/>
    <w:rsid w:val="00F13674"/>
    <w:rsid w:val="00F1593E"/>
    <w:rsid w:val="00F171C1"/>
    <w:rsid w:val="00F21052"/>
    <w:rsid w:val="00F2639D"/>
    <w:rsid w:val="00F35E0E"/>
    <w:rsid w:val="00F46FB8"/>
    <w:rsid w:val="00F54818"/>
    <w:rsid w:val="00F62817"/>
    <w:rsid w:val="00F672EA"/>
    <w:rsid w:val="00F70120"/>
    <w:rsid w:val="00F739CF"/>
    <w:rsid w:val="00F8380C"/>
    <w:rsid w:val="00F84C7D"/>
    <w:rsid w:val="00F86699"/>
    <w:rsid w:val="00F9721E"/>
    <w:rsid w:val="00FB3FC9"/>
    <w:rsid w:val="00FC124D"/>
    <w:rsid w:val="00FC3687"/>
    <w:rsid w:val="00FC3ACD"/>
    <w:rsid w:val="00FC5AB6"/>
    <w:rsid w:val="00FD187F"/>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BD9EC0"/>
  <w15:docId w15:val="{BDE1FD9B-8AA9-47A1-80F0-3C994AE74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819"/>
        <w:tab w:val="right" w:pos="9071"/>
      </w:tabs>
      <w:ind w:firstLine="567"/>
      <w:jc w:val="both"/>
    </w:pPr>
    <w:rPr>
      <w:sz w:val="22"/>
      <w:lang w:val="es-ES_tradnl"/>
    </w:rPr>
  </w:style>
  <w:style w:type="paragraph" w:styleId="Encabezado">
    <w:name w:val="header"/>
    <w:basedOn w:val="Normal"/>
    <w:link w:val="EncabezadoCar"/>
    <w:uiPriority w:val="99"/>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Fuerte">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paragraph" w:customStyle="1" w:styleId="Default">
    <w:name w:val="Default"/>
    <w:rsid w:val="00AE26B0"/>
    <w:pPr>
      <w:autoSpaceDE w:val="0"/>
      <w:autoSpaceDN w:val="0"/>
      <w:adjustRightInd w:val="0"/>
    </w:pPr>
    <w:rPr>
      <w:rFonts w:ascii="Arial Unicode MS" w:hAnsi="Arial Unicode MS" w:cs="Arial Unicode MS"/>
      <w:color w:val="000000"/>
      <w:sz w:val="24"/>
      <w:szCs w:val="24"/>
    </w:rPr>
  </w:style>
  <w:style w:type="character" w:customStyle="1" w:styleId="EncabezadoCar">
    <w:name w:val="Encabezado Car"/>
    <w:basedOn w:val="Fuentedeprrafopredeter"/>
    <w:link w:val="Encabezado"/>
    <w:uiPriority w:val="99"/>
    <w:rsid w:val="001A3875"/>
    <w:rPr>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leydigital.laleynext.es/Content/DocumentoRelacionado.aspx?idd=JU0005966579&amp;version=Vigent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152D0-64D7-4A21-9361-409502E1D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27</TotalTime>
  <Pages>9</Pages>
  <Words>3409</Words>
  <Characters>18754</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22119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26</cp:revision>
  <cp:lastPrinted>2026-04-08T08:14:00Z</cp:lastPrinted>
  <dcterms:created xsi:type="dcterms:W3CDTF">2026-05-28T13:35:00Z</dcterms:created>
  <dcterms:modified xsi:type="dcterms:W3CDTF">2026-08-28T10:36:00Z</dcterms:modified>
</cp:coreProperties>
</file>