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56F18" w14:textId="77777777" w:rsidR="009A284D" w:rsidRPr="009A284D" w:rsidRDefault="009A284D" w:rsidP="009A284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b/>
          <w:bCs/>
          <w:color w:val="16171A"/>
          <w:lang w:eastAsia="es-ES"/>
        </w:rPr>
      </w:pPr>
      <w:r w:rsidRPr="009A284D">
        <w:rPr>
          <w:rFonts w:eastAsia="Times New Roman" w:cs="Courier New"/>
          <w:b/>
          <w:bCs/>
          <w:color w:val="16171A"/>
          <w:highlight w:val="yellow"/>
          <w:lang w:val="eu-ES" w:eastAsia="es-ES"/>
        </w:rPr>
        <w:t>NFORMAZIO-OHARRA: Xedapen honen testua Arabako Batzar Nagusiek Arabako Lurralde Historikoko gaitasun handiko errepideetan erabileragatiko ordainketa-sistema arautzen duen foru-araua onartzearen mende dago —eta, zehazki, arau horren 10. artikuluaren behin betiko idazketaren mende; izan ere, artikulu horrek AP-68 autobidea erabiltzeagatiko hasierako tarifa ezartzen duen foru-dekretu hau onartzeko ahalmena ematen dio Foru Gobernu Kontseiluari.</w:t>
      </w:r>
    </w:p>
    <w:p w14:paraId="7BFD7C9B" w14:textId="77777777" w:rsidR="009A284D" w:rsidRDefault="009A284D" w:rsidP="00FD0162">
      <w:pPr>
        <w:jc w:val="both"/>
        <w:rPr>
          <w:rFonts w:ascii="Aptos" w:eastAsia="Aptos" w:hAnsi="Aptos" w:cs="Times New Roman"/>
          <w:b/>
          <w:bCs/>
          <w:lang w:val="eu-ES"/>
        </w:rPr>
      </w:pPr>
    </w:p>
    <w:p w14:paraId="575E34CB" w14:textId="38D26F1D" w:rsidR="00FD0162" w:rsidRPr="00577AF8" w:rsidRDefault="00701156" w:rsidP="00FD0162">
      <w:pPr>
        <w:jc w:val="both"/>
        <w:rPr>
          <w:b/>
          <w:bCs/>
        </w:rPr>
      </w:pPr>
      <w:r>
        <w:rPr>
          <w:rFonts w:ascii="Aptos" w:eastAsia="Aptos" w:hAnsi="Aptos" w:cs="Times New Roman"/>
          <w:b/>
          <w:bCs/>
          <w:lang w:val="eu-ES"/>
        </w:rPr>
        <w:t>XX/2026 FORU DEKRETUA, azaroaren XX(e)</w:t>
      </w:r>
      <w:proofErr w:type="spellStart"/>
      <w:r>
        <w:rPr>
          <w:rFonts w:ascii="Aptos" w:eastAsia="Aptos" w:hAnsi="Aptos" w:cs="Times New Roman"/>
          <w:b/>
          <w:bCs/>
          <w:lang w:val="eu-ES"/>
        </w:rPr>
        <w:t>koa</w:t>
      </w:r>
      <w:proofErr w:type="spellEnd"/>
      <w:r>
        <w:rPr>
          <w:rFonts w:ascii="Aptos" w:eastAsia="Aptos" w:hAnsi="Aptos" w:cs="Times New Roman"/>
          <w:b/>
          <w:bCs/>
          <w:lang w:val="eu-ES"/>
        </w:rPr>
        <w:t>, Foru Gobernu Kontseiluarena, Arabako Lurralde Historikoan AP-68 autobidea erabiltzeagatiko kanonaren hasierako zenbatekoa onetsi eta hura aplikatzeko baldintzak ezartzen dituena.</w:t>
      </w:r>
    </w:p>
    <w:p w14:paraId="541C2BE8" w14:textId="0643E557" w:rsidR="00FD0162" w:rsidRPr="00577AF8" w:rsidRDefault="00701156" w:rsidP="00FD0162">
      <w:pPr>
        <w:jc w:val="both"/>
        <w:rPr>
          <w:sz w:val="22"/>
          <w:szCs w:val="22"/>
        </w:rPr>
      </w:pPr>
      <w:r>
        <w:rPr>
          <w:rFonts w:ascii="Aptos" w:eastAsia="Aptos" w:hAnsi="Aptos" w:cs="Times New Roman"/>
          <w:sz w:val="22"/>
          <w:szCs w:val="22"/>
          <w:lang w:val="eu-ES"/>
        </w:rPr>
        <w:t xml:space="preserve">XX/2026 Foru Arauak, </w:t>
      </w:r>
      <w:proofErr w:type="spellStart"/>
      <w:r>
        <w:rPr>
          <w:rFonts w:ascii="Aptos" w:eastAsia="Aptos" w:hAnsi="Aptos" w:cs="Times New Roman"/>
          <w:sz w:val="22"/>
          <w:szCs w:val="22"/>
          <w:lang w:val="eu-ES"/>
        </w:rPr>
        <w:t>XXkoak</w:t>
      </w:r>
      <w:proofErr w:type="spellEnd"/>
      <w:r>
        <w:rPr>
          <w:rFonts w:ascii="Aptos" w:eastAsia="Aptos" w:hAnsi="Aptos" w:cs="Times New Roman"/>
          <w:sz w:val="22"/>
          <w:szCs w:val="22"/>
          <w:lang w:val="eu-ES"/>
        </w:rPr>
        <w:t>, Arabako Lurralde Historikoan edukiera handiko bideak erabiltzeagatiko ordainketa sistema bat ezartzea arautzen duenak, kanonaren funtsezko elementuak ezartzen ditu, eta Foru Gobernu Kontseilura igortzeko agintzen du, bai hasierako zenbatekoa bai ondorengo eguneratzeak organo horrek onetsi ditzan.</w:t>
      </w:r>
    </w:p>
    <w:p w14:paraId="57CD4D27" w14:textId="77777777" w:rsidR="00FD0162" w:rsidRPr="00577AF8" w:rsidRDefault="00701156" w:rsidP="00FD0162">
      <w:pPr>
        <w:jc w:val="both"/>
        <w:rPr>
          <w:sz w:val="22"/>
          <w:szCs w:val="22"/>
        </w:rPr>
      </w:pPr>
      <w:r>
        <w:rPr>
          <w:rFonts w:ascii="Aptos" w:eastAsia="Aptos" w:hAnsi="Aptos" w:cs="Times New Roman"/>
          <w:sz w:val="22"/>
          <w:szCs w:val="22"/>
          <w:lang w:val="eu-ES"/>
        </w:rPr>
        <w:t>AP-68 autobidea erabiltzeagatik ordaintzeko sistema pixkanaka ezarriko da, itzulketaren unean erabilgarri dagoen kobrantza sistemaren gaitasun teknikoak kontuan hartuta. Lehenengo fasean, zerbitzuaren eta kobratzeko sistemaren berehalako jarraitutasuna bermatzera bideratua, hasierako zenbatekoak azpiegitura kostuei dagokien osagaiaren arabera zehazten dira. Ibilgailuen informazio tekniko espezifikoa edo identifikatzeko eta kudeatzeko gaitasun teknologiko berriak behar dituzten tarifa bereizketak eta gainerako osagaiak behin betiko sistema teknologikoaren ezarpenak aurrera egin ahala eta aplikatzekoa den Europar Batasuneko araudiarekin bat etorriz txertatuko dira.</w:t>
      </w:r>
    </w:p>
    <w:p w14:paraId="7A15C441" w14:textId="75C1E144" w:rsidR="00FD0162" w:rsidRDefault="00701156" w:rsidP="00FD0162">
      <w:pPr>
        <w:jc w:val="both"/>
        <w:rPr>
          <w:sz w:val="22"/>
          <w:szCs w:val="22"/>
        </w:rPr>
      </w:pPr>
      <w:r>
        <w:rPr>
          <w:rFonts w:ascii="Aptos" w:eastAsia="Aptos" w:hAnsi="Aptos" w:cs="Times New Roman"/>
          <w:sz w:val="22"/>
          <w:szCs w:val="22"/>
          <w:lang w:val="eu-ES"/>
        </w:rPr>
        <w:t>Gaikuntza horrekin bat etorriz, Foru Dekretu honek AP-68 autobideari Arabako Lurralde Historikotik igarotzen den tartean aplikatu beharreko hasierako araubide ekonomikoa onesten du, kontuan hartutako distantziak eta bide zatia eta ibilgailu kategoria bakoitzari dagozkion zenbatekoak zehazten ditu, eta Ziorraga-Altube bide zatiari aplikatu beharreko salbuespena eta azpiegituraren berariazko ordainbideak zehazten ditu.</w:t>
      </w:r>
    </w:p>
    <w:p w14:paraId="3016F1D1" w14:textId="29EBE36B" w:rsidR="00FD0162" w:rsidRPr="00577AF8" w:rsidRDefault="00701156" w:rsidP="00FD0162">
      <w:pPr>
        <w:jc w:val="both"/>
        <w:rPr>
          <w:sz w:val="22"/>
          <w:szCs w:val="22"/>
        </w:rPr>
      </w:pPr>
      <w:r>
        <w:rPr>
          <w:rFonts w:ascii="Aptos" w:eastAsia="Aptos" w:hAnsi="Aptos" w:cs="Times New Roman"/>
          <w:sz w:val="22"/>
          <w:szCs w:val="22"/>
          <w:lang w:val="eu-ES"/>
        </w:rPr>
        <w:t>Kanonaren azpiegitura osagaiari dagozkion hasierako zenbatekoak XX/2026 Foru Arauan ezarritako printzipio eta irizpideen arabera zehaztu dira, espedienteari erantsitako azterketa ekonomiko justifikatzailean oinarrituta, non kostuak eta haiek kalkulatzeko kontuan hartutako distantziak identifikatzen baitira.</w:t>
      </w:r>
    </w:p>
    <w:p w14:paraId="7B47B0AB" w14:textId="59804122" w:rsidR="00FD0162" w:rsidRPr="00577AF8" w:rsidRDefault="00701156" w:rsidP="00FD0162">
      <w:pPr>
        <w:jc w:val="both"/>
        <w:rPr>
          <w:sz w:val="22"/>
          <w:szCs w:val="22"/>
        </w:rPr>
      </w:pPr>
      <w:r>
        <w:rPr>
          <w:rFonts w:ascii="Aptos" w:eastAsia="Aptos" w:hAnsi="Aptos" w:cs="Times New Roman"/>
          <w:sz w:val="22"/>
          <w:szCs w:val="22"/>
          <w:lang w:val="eu-ES"/>
        </w:rPr>
        <w:t>Horrenbestez, bide azpiegituren arloan eskumena duen foru diputatuak proposatuta, eta Foru Gobernu Kontseiluak XX (e) (a) n egindako bilkuran eztabaidatu ondoren, honako hau</w:t>
      </w:r>
    </w:p>
    <w:p w14:paraId="085196D9" w14:textId="77777777" w:rsidR="00FD0162" w:rsidRPr="00577AF8" w:rsidRDefault="00FD0162" w:rsidP="00FD0162">
      <w:pPr>
        <w:jc w:val="both"/>
        <w:rPr>
          <w:sz w:val="22"/>
          <w:szCs w:val="22"/>
        </w:rPr>
      </w:pPr>
    </w:p>
    <w:p w14:paraId="3D14A6B9" w14:textId="2752A8F7" w:rsidR="00FD0162" w:rsidRPr="00577AF8" w:rsidRDefault="00701156" w:rsidP="00FD0162">
      <w:pPr>
        <w:jc w:val="center"/>
        <w:rPr>
          <w:b/>
          <w:bCs/>
          <w:sz w:val="22"/>
          <w:szCs w:val="22"/>
        </w:rPr>
      </w:pPr>
      <w:r>
        <w:rPr>
          <w:rFonts w:ascii="Aptos" w:eastAsia="Aptos" w:hAnsi="Aptos" w:cs="Times New Roman"/>
          <w:b/>
          <w:bCs/>
          <w:sz w:val="22"/>
          <w:szCs w:val="22"/>
          <w:lang w:val="eu-ES"/>
        </w:rPr>
        <w:t>XEDATZEN DUT</w:t>
      </w:r>
    </w:p>
    <w:p w14:paraId="1E9A7F21" w14:textId="77777777" w:rsidR="00767CB9" w:rsidRDefault="00767CB9" w:rsidP="00FD0162">
      <w:pPr>
        <w:jc w:val="both"/>
        <w:rPr>
          <w:b/>
          <w:bCs/>
          <w:sz w:val="22"/>
          <w:szCs w:val="22"/>
        </w:rPr>
      </w:pPr>
    </w:p>
    <w:p w14:paraId="5C4CE145" w14:textId="2928D5B0" w:rsidR="00FD0162" w:rsidRPr="00577AF8" w:rsidRDefault="00701156" w:rsidP="00FD0162">
      <w:pPr>
        <w:jc w:val="both"/>
        <w:rPr>
          <w:b/>
          <w:bCs/>
          <w:sz w:val="22"/>
          <w:szCs w:val="22"/>
        </w:rPr>
      </w:pPr>
      <w:r>
        <w:rPr>
          <w:rFonts w:ascii="Aptos" w:eastAsia="Aptos" w:hAnsi="Aptos" w:cs="Times New Roman"/>
          <w:b/>
          <w:bCs/>
          <w:sz w:val="22"/>
          <w:szCs w:val="22"/>
          <w:lang w:val="eu-ES"/>
        </w:rPr>
        <w:t>1. artikulua. Xedea eta aplikazio eremua.</w:t>
      </w:r>
    </w:p>
    <w:p w14:paraId="0C6AFAA6" w14:textId="1C1224DB" w:rsidR="00FD0162" w:rsidRPr="00577AF8" w:rsidRDefault="00701156" w:rsidP="00FD0162">
      <w:pPr>
        <w:jc w:val="both"/>
        <w:rPr>
          <w:sz w:val="22"/>
          <w:szCs w:val="22"/>
        </w:rPr>
      </w:pPr>
      <w:r>
        <w:rPr>
          <w:rFonts w:ascii="Aptos" w:eastAsia="Aptos" w:hAnsi="Aptos" w:cs="Times New Roman"/>
          <w:sz w:val="22"/>
          <w:szCs w:val="22"/>
          <w:lang w:val="eu-ES"/>
        </w:rPr>
        <w:lastRenderedPageBreak/>
        <w:t>Gaikuntza horrekin bat etorriz, Foru Dekretu honek AP-68 autobideari Arabako Lurralde Historikotik igarotzen den tartean aplikatu beharreko hasierako araubide ekonomikoa onesten du, kontuan hartutako distantziak eta ibilbide eta ibilgailu kategoria bakoitzari dagozkion zenbatekoak zehazten ditu, eta Ziorraga-Altube bide zatiari aplikatu beharreko salbuespena eta azpiegituraren berariazko ordainbideak zehazten ditu.</w:t>
      </w:r>
    </w:p>
    <w:p w14:paraId="4A47F171" w14:textId="77777777" w:rsidR="00FD0162" w:rsidRDefault="00FD0162" w:rsidP="00FD0162">
      <w:pPr>
        <w:jc w:val="both"/>
        <w:rPr>
          <w:b/>
          <w:bCs/>
          <w:sz w:val="22"/>
          <w:szCs w:val="22"/>
        </w:rPr>
      </w:pPr>
    </w:p>
    <w:p w14:paraId="450663AD" w14:textId="7F1C9B0E" w:rsidR="00FD0162" w:rsidRPr="00577AF8" w:rsidRDefault="00701156" w:rsidP="00FD0162">
      <w:pPr>
        <w:jc w:val="both"/>
        <w:rPr>
          <w:b/>
          <w:bCs/>
          <w:sz w:val="22"/>
          <w:szCs w:val="22"/>
        </w:rPr>
      </w:pPr>
      <w:r>
        <w:rPr>
          <w:rFonts w:ascii="Aptos" w:eastAsia="Aptos" w:hAnsi="Aptos" w:cs="Times New Roman"/>
          <w:b/>
          <w:bCs/>
          <w:sz w:val="22"/>
          <w:szCs w:val="22"/>
          <w:lang w:val="eu-ES"/>
        </w:rPr>
        <w:t>2. artikulua. Kanona kalkulatzeko kontuan hartuko diren distantziak.</w:t>
      </w:r>
    </w:p>
    <w:p w14:paraId="212AC5B5" w14:textId="77777777" w:rsidR="00FD0162" w:rsidRPr="00577AF8" w:rsidRDefault="00701156" w:rsidP="00FD0162">
      <w:pPr>
        <w:jc w:val="both"/>
        <w:rPr>
          <w:sz w:val="22"/>
          <w:szCs w:val="22"/>
        </w:rPr>
      </w:pPr>
      <w:r>
        <w:rPr>
          <w:rFonts w:ascii="Aptos" w:eastAsia="Aptos" w:hAnsi="Aptos" w:cs="Times New Roman"/>
          <w:sz w:val="22"/>
          <w:szCs w:val="22"/>
          <w:lang w:val="eu-ES"/>
        </w:rPr>
        <w:t>Hasierako tarifak zehazteko, AP-68 autobideko Arabako tartean honako azpitarte hauek daude:</w:t>
      </w:r>
    </w:p>
    <w:tbl>
      <w:tblPr>
        <w:tblStyle w:val="Tablanormal1"/>
        <w:tblW w:w="0" w:type="auto"/>
        <w:jc w:val="center"/>
        <w:tblLook w:val="04A0" w:firstRow="1" w:lastRow="0" w:firstColumn="1" w:lastColumn="0" w:noHBand="0" w:noVBand="1"/>
      </w:tblPr>
      <w:tblGrid>
        <w:gridCol w:w="2694"/>
        <w:gridCol w:w="2005"/>
      </w:tblGrid>
      <w:tr w:rsidR="00434BBA" w14:paraId="5929F5BC" w14:textId="77777777" w:rsidTr="00434B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0EF6CC7" w14:textId="77777777" w:rsidR="00FD0162" w:rsidRPr="00577AF8" w:rsidRDefault="00701156" w:rsidP="005D00B6">
            <w:pPr>
              <w:spacing w:after="160"/>
              <w:jc w:val="both"/>
              <w:rPr>
                <w:b w:val="0"/>
                <w:bCs w:val="0"/>
                <w:sz w:val="20"/>
                <w:szCs w:val="20"/>
                <w:lang w:val="es-ES"/>
              </w:rPr>
            </w:pPr>
            <w:r>
              <w:rPr>
                <w:rFonts w:ascii="Aptos" w:eastAsia="Aptos" w:hAnsi="Aptos" w:cs="Times New Roman"/>
                <w:sz w:val="20"/>
                <w:szCs w:val="20"/>
                <w:lang w:val="eu-ES"/>
              </w:rPr>
              <w:t>Azpitartea</w:t>
            </w:r>
          </w:p>
        </w:tc>
        <w:tc>
          <w:tcPr>
            <w:tcW w:w="0" w:type="auto"/>
            <w:hideMark/>
          </w:tcPr>
          <w:p w14:paraId="7C2CAE5C" w14:textId="77777777" w:rsidR="00FD0162" w:rsidRPr="00577AF8" w:rsidRDefault="00701156" w:rsidP="005D00B6">
            <w:pPr>
              <w:spacing w:after="160"/>
              <w:jc w:val="both"/>
              <w:cnfStyle w:val="100000000000" w:firstRow="1" w:lastRow="0" w:firstColumn="0" w:lastColumn="0" w:oddVBand="0" w:evenVBand="0" w:oddHBand="0" w:evenHBand="0" w:firstRowFirstColumn="0" w:firstRowLastColumn="0" w:lastRowFirstColumn="0" w:lastRowLastColumn="0"/>
              <w:rPr>
                <w:b w:val="0"/>
                <w:bCs w:val="0"/>
                <w:sz w:val="20"/>
                <w:szCs w:val="20"/>
                <w:lang w:val="es-ES"/>
              </w:rPr>
            </w:pPr>
            <w:r>
              <w:rPr>
                <w:rFonts w:ascii="Aptos" w:eastAsia="Aptos" w:hAnsi="Aptos" w:cs="Times New Roman"/>
                <w:sz w:val="20"/>
                <w:szCs w:val="20"/>
                <w:lang w:val="eu-ES"/>
              </w:rPr>
              <w:t>Kalkulatzeko luzera</w:t>
            </w:r>
          </w:p>
        </w:tc>
      </w:tr>
      <w:tr w:rsidR="00434BBA" w14:paraId="25DCFC04" w14:textId="77777777" w:rsidTr="00434B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9C50B7C" w14:textId="77777777" w:rsidR="00FD0162" w:rsidRPr="00577AF8" w:rsidRDefault="00701156" w:rsidP="005D00B6">
            <w:pPr>
              <w:spacing w:after="160"/>
              <w:jc w:val="both"/>
              <w:rPr>
                <w:b w:val="0"/>
                <w:bCs w:val="0"/>
                <w:sz w:val="20"/>
                <w:szCs w:val="20"/>
                <w:lang w:val="es-ES"/>
              </w:rPr>
            </w:pPr>
            <w:r>
              <w:rPr>
                <w:rFonts w:ascii="Aptos" w:eastAsia="Aptos" w:hAnsi="Aptos" w:cs="Times New Roman"/>
                <w:sz w:val="20"/>
                <w:szCs w:val="20"/>
                <w:lang w:val="eu-ES"/>
              </w:rPr>
              <w:t>Bizkaiko muga - Ziorraga</w:t>
            </w:r>
          </w:p>
        </w:tc>
        <w:tc>
          <w:tcPr>
            <w:tcW w:w="0" w:type="auto"/>
            <w:hideMark/>
          </w:tcPr>
          <w:p w14:paraId="575653E2" w14:textId="77777777" w:rsidR="00FD0162" w:rsidRPr="00577AF8" w:rsidRDefault="00701156" w:rsidP="005D00B6">
            <w:pPr>
              <w:spacing w:after="160"/>
              <w:jc w:val="both"/>
              <w:cnfStyle w:val="000000100000" w:firstRow="0" w:lastRow="0" w:firstColumn="0" w:lastColumn="0" w:oddVBand="0" w:evenVBand="0" w:oddHBand="1" w:evenHBand="0" w:firstRowFirstColumn="0" w:firstRowLastColumn="0" w:lastRowFirstColumn="0" w:lastRowLastColumn="0"/>
              <w:rPr>
                <w:sz w:val="20"/>
                <w:szCs w:val="20"/>
                <w:lang w:val="es-ES"/>
              </w:rPr>
            </w:pPr>
            <w:r>
              <w:rPr>
                <w:rFonts w:ascii="Aptos" w:eastAsia="Aptos" w:hAnsi="Aptos" w:cs="Times New Roman"/>
                <w:sz w:val="20"/>
                <w:szCs w:val="20"/>
                <w:lang w:val="eu-ES"/>
              </w:rPr>
              <w:t>7,0 km</w:t>
            </w:r>
          </w:p>
        </w:tc>
      </w:tr>
      <w:tr w:rsidR="00434BBA" w14:paraId="2DF66CFB" w14:textId="77777777" w:rsidTr="00434B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9BCE30C" w14:textId="77777777" w:rsidR="00FD0162" w:rsidRPr="00577AF8" w:rsidRDefault="00701156" w:rsidP="005D00B6">
            <w:pPr>
              <w:spacing w:after="160"/>
              <w:jc w:val="both"/>
              <w:rPr>
                <w:b w:val="0"/>
                <w:bCs w:val="0"/>
                <w:sz w:val="20"/>
                <w:szCs w:val="20"/>
                <w:lang w:val="es-ES"/>
              </w:rPr>
            </w:pPr>
            <w:r>
              <w:rPr>
                <w:rFonts w:ascii="Aptos" w:eastAsia="Aptos" w:hAnsi="Aptos" w:cs="Times New Roman"/>
                <w:sz w:val="20"/>
                <w:szCs w:val="20"/>
                <w:lang w:val="eu-ES"/>
              </w:rPr>
              <w:t>Ziorraga - Altube</w:t>
            </w:r>
          </w:p>
        </w:tc>
        <w:tc>
          <w:tcPr>
            <w:tcW w:w="0" w:type="auto"/>
            <w:hideMark/>
          </w:tcPr>
          <w:p w14:paraId="4E5F02AC" w14:textId="77777777" w:rsidR="00FD0162" w:rsidRPr="00577AF8" w:rsidRDefault="00701156" w:rsidP="005D00B6">
            <w:pPr>
              <w:spacing w:after="160"/>
              <w:jc w:val="both"/>
              <w:cnfStyle w:val="000000000000" w:firstRow="0" w:lastRow="0" w:firstColumn="0" w:lastColumn="0" w:oddVBand="0" w:evenVBand="0" w:oddHBand="0" w:evenHBand="0" w:firstRowFirstColumn="0" w:firstRowLastColumn="0" w:lastRowFirstColumn="0" w:lastRowLastColumn="0"/>
              <w:rPr>
                <w:sz w:val="20"/>
                <w:szCs w:val="20"/>
                <w:lang w:val="es-ES"/>
              </w:rPr>
            </w:pPr>
            <w:r>
              <w:rPr>
                <w:rFonts w:ascii="Aptos" w:eastAsia="Aptos" w:hAnsi="Aptos" w:cs="Times New Roman"/>
                <w:sz w:val="20"/>
                <w:szCs w:val="20"/>
                <w:lang w:val="eu-ES"/>
              </w:rPr>
              <w:t>7,1 km</w:t>
            </w:r>
          </w:p>
        </w:tc>
      </w:tr>
      <w:tr w:rsidR="00434BBA" w14:paraId="3E30D9B6" w14:textId="77777777" w:rsidTr="00434B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1BFB39F" w14:textId="77777777" w:rsidR="00FD0162" w:rsidRPr="00577AF8" w:rsidRDefault="00701156" w:rsidP="005D00B6">
            <w:pPr>
              <w:spacing w:after="160"/>
              <w:jc w:val="both"/>
              <w:rPr>
                <w:b w:val="0"/>
                <w:bCs w:val="0"/>
                <w:sz w:val="20"/>
                <w:szCs w:val="20"/>
                <w:lang w:val="es-ES"/>
              </w:rPr>
            </w:pPr>
            <w:r>
              <w:rPr>
                <w:rFonts w:ascii="Aptos" w:eastAsia="Aptos" w:hAnsi="Aptos" w:cs="Times New Roman"/>
                <w:sz w:val="20"/>
                <w:szCs w:val="20"/>
                <w:lang w:val="eu-ES"/>
              </w:rPr>
              <w:t>Altube - Subijana</w:t>
            </w:r>
          </w:p>
        </w:tc>
        <w:tc>
          <w:tcPr>
            <w:tcW w:w="0" w:type="auto"/>
            <w:hideMark/>
          </w:tcPr>
          <w:p w14:paraId="125ABDD2" w14:textId="77777777" w:rsidR="00FD0162" w:rsidRPr="00577AF8" w:rsidRDefault="00701156" w:rsidP="005D00B6">
            <w:pPr>
              <w:spacing w:after="160"/>
              <w:jc w:val="both"/>
              <w:cnfStyle w:val="000000100000" w:firstRow="0" w:lastRow="0" w:firstColumn="0" w:lastColumn="0" w:oddVBand="0" w:evenVBand="0" w:oddHBand="1" w:evenHBand="0" w:firstRowFirstColumn="0" w:firstRowLastColumn="0" w:lastRowFirstColumn="0" w:lastRowLastColumn="0"/>
              <w:rPr>
                <w:sz w:val="20"/>
                <w:szCs w:val="20"/>
                <w:lang w:val="es-ES"/>
              </w:rPr>
            </w:pPr>
            <w:r>
              <w:rPr>
                <w:rFonts w:ascii="Aptos" w:eastAsia="Aptos" w:hAnsi="Aptos" w:cs="Times New Roman"/>
                <w:sz w:val="20"/>
                <w:szCs w:val="20"/>
                <w:lang w:val="eu-ES"/>
              </w:rPr>
              <w:t>17,6 km</w:t>
            </w:r>
          </w:p>
        </w:tc>
      </w:tr>
      <w:tr w:rsidR="00434BBA" w14:paraId="1A9330E3" w14:textId="77777777" w:rsidTr="00434B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31CEC56" w14:textId="77777777" w:rsidR="00FD0162" w:rsidRPr="00577AF8" w:rsidRDefault="00701156" w:rsidP="005D00B6">
            <w:pPr>
              <w:spacing w:after="160"/>
              <w:jc w:val="both"/>
              <w:rPr>
                <w:b w:val="0"/>
                <w:bCs w:val="0"/>
                <w:sz w:val="20"/>
                <w:szCs w:val="20"/>
                <w:lang w:val="es-ES"/>
              </w:rPr>
            </w:pPr>
            <w:r>
              <w:rPr>
                <w:rFonts w:ascii="Aptos" w:eastAsia="Aptos" w:hAnsi="Aptos" w:cs="Times New Roman"/>
                <w:sz w:val="20"/>
                <w:szCs w:val="20"/>
                <w:lang w:val="eu-ES"/>
              </w:rPr>
              <w:t xml:space="preserve">Subijana - </w:t>
            </w:r>
            <w:proofErr w:type="spellStart"/>
            <w:r>
              <w:rPr>
                <w:rFonts w:ascii="Aptos" w:eastAsia="Aptos" w:hAnsi="Aptos" w:cs="Times New Roman"/>
                <w:sz w:val="20"/>
                <w:szCs w:val="20"/>
                <w:lang w:val="eu-ES"/>
              </w:rPr>
              <w:t>Ribabellosa</w:t>
            </w:r>
            <w:proofErr w:type="spellEnd"/>
          </w:p>
        </w:tc>
        <w:tc>
          <w:tcPr>
            <w:tcW w:w="0" w:type="auto"/>
            <w:hideMark/>
          </w:tcPr>
          <w:p w14:paraId="37A39B8D" w14:textId="77777777" w:rsidR="00FD0162" w:rsidRPr="00577AF8" w:rsidRDefault="00701156" w:rsidP="005D00B6">
            <w:pPr>
              <w:spacing w:after="160"/>
              <w:jc w:val="both"/>
              <w:cnfStyle w:val="000000000000" w:firstRow="0" w:lastRow="0" w:firstColumn="0" w:lastColumn="0" w:oddVBand="0" w:evenVBand="0" w:oddHBand="0" w:evenHBand="0" w:firstRowFirstColumn="0" w:firstRowLastColumn="0" w:lastRowFirstColumn="0" w:lastRowLastColumn="0"/>
              <w:rPr>
                <w:sz w:val="20"/>
                <w:szCs w:val="20"/>
                <w:lang w:val="es-ES"/>
              </w:rPr>
            </w:pPr>
            <w:r>
              <w:rPr>
                <w:rFonts w:ascii="Aptos" w:eastAsia="Aptos" w:hAnsi="Aptos" w:cs="Times New Roman"/>
                <w:sz w:val="20"/>
                <w:szCs w:val="20"/>
                <w:lang w:val="eu-ES"/>
              </w:rPr>
              <w:t>14,7 km</w:t>
            </w:r>
          </w:p>
        </w:tc>
      </w:tr>
      <w:tr w:rsidR="00434BBA" w14:paraId="63F0E9C8" w14:textId="77777777" w:rsidTr="00434B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C744F1" w14:textId="77777777" w:rsidR="00FD0162" w:rsidRPr="00577AF8" w:rsidRDefault="00701156" w:rsidP="005D00B6">
            <w:pPr>
              <w:spacing w:after="160"/>
              <w:jc w:val="both"/>
              <w:rPr>
                <w:b w:val="0"/>
                <w:bCs w:val="0"/>
                <w:sz w:val="20"/>
                <w:szCs w:val="20"/>
                <w:lang w:val="es-ES"/>
              </w:rPr>
            </w:pPr>
            <w:proofErr w:type="spellStart"/>
            <w:r>
              <w:rPr>
                <w:rFonts w:ascii="Aptos" w:eastAsia="Aptos" w:hAnsi="Aptos" w:cs="Times New Roman"/>
                <w:sz w:val="20"/>
                <w:szCs w:val="20"/>
                <w:lang w:val="eu-ES"/>
              </w:rPr>
              <w:t>Ribabellosa</w:t>
            </w:r>
            <w:proofErr w:type="spellEnd"/>
            <w:r>
              <w:rPr>
                <w:rFonts w:ascii="Aptos" w:eastAsia="Aptos" w:hAnsi="Aptos" w:cs="Times New Roman"/>
                <w:sz w:val="20"/>
                <w:szCs w:val="20"/>
                <w:lang w:val="eu-ES"/>
              </w:rPr>
              <w:t xml:space="preserve"> - </w:t>
            </w:r>
            <w:proofErr w:type="spellStart"/>
            <w:r>
              <w:rPr>
                <w:rFonts w:ascii="Aptos" w:eastAsia="Aptos" w:hAnsi="Aptos" w:cs="Times New Roman"/>
                <w:sz w:val="20"/>
                <w:szCs w:val="20"/>
                <w:lang w:val="eu-ES"/>
              </w:rPr>
              <w:t>Zambrana</w:t>
            </w:r>
            <w:proofErr w:type="spellEnd"/>
          </w:p>
        </w:tc>
        <w:tc>
          <w:tcPr>
            <w:tcW w:w="0" w:type="auto"/>
            <w:hideMark/>
          </w:tcPr>
          <w:p w14:paraId="46AC882C" w14:textId="77777777" w:rsidR="00FD0162" w:rsidRPr="00577AF8" w:rsidRDefault="00701156" w:rsidP="005D00B6">
            <w:pPr>
              <w:spacing w:after="160"/>
              <w:jc w:val="both"/>
              <w:cnfStyle w:val="000000100000" w:firstRow="0" w:lastRow="0" w:firstColumn="0" w:lastColumn="0" w:oddVBand="0" w:evenVBand="0" w:oddHBand="1" w:evenHBand="0" w:firstRowFirstColumn="0" w:firstRowLastColumn="0" w:lastRowFirstColumn="0" w:lastRowLastColumn="0"/>
              <w:rPr>
                <w:sz w:val="20"/>
                <w:szCs w:val="20"/>
                <w:lang w:val="es-ES"/>
              </w:rPr>
            </w:pPr>
            <w:r>
              <w:rPr>
                <w:rFonts w:ascii="Aptos" w:eastAsia="Aptos" w:hAnsi="Aptos" w:cs="Times New Roman"/>
                <w:sz w:val="20"/>
                <w:szCs w:val="20"/>
                <w:lang w:val="eu-ES"/>
              </w:rPr>
              <w:t>3,8 km</w:t>
            </w:r>
          </w:p>
        </w:tc>
      </w:tr>
      <w:tr w:rsidR="00434BBA" w14:paraId="1F760FEA" w14:textId="77777777" w:rsidTr="00434BB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C4589C8" w14:textId="77777777" w:rsidR="00FD0162" w:rsidRPr="00577AF8" w:rsidRDefault="00701156" w:rsidP="005D00B6">
            <w:pPr>
              <w:spacing w:after="160"/>
              <w:jc w:val="both"/>
              <w:rPr>
                <w:b w:val="0"/>
                <w:bCs w:val="0"/>
                <w:sz w:val="20"/>
                <w:szCs w:val="20"/>
                <w:lang w:val="es-ES"/>
              </w:rPr>
            </w:pPr>
            <w:proofErr w:type="spellStart"/>
            <w:r>
              <w:rPr>
                <w:rFonts w:ascii="Aptos" w:eastAsia="Aptos" w:hAnsi="Aptos" w:cs="Times New Roman"/>
                <w:sz w:val="20"/>
                <w:szCs w:val="20"/>
                <w:lang w:val="eu-ES"/>
              </w:rPr>
              <w:t>Zambrana</w:t>
            </w:r>
            <w:proofErr w:type="spellEnd"/>
            <w:r>
              <w:rPr>
                <w:rFonts w:ascii="Aptos" w:eastAsia="Aptos" w:hAnsi="Aptos" w:cs="Times New Roman"/>
                <w:sz w:val="20"/>
                <w:szCs w:val="20"/>
                <w:lang w:val="eu-ES"/>
              </w:rPr>
              <w:t xml:space="preserve"> - Burgosko muga</w:t>
            </w:r>
          </w:p>
        </w:tc>
        <w:tc>
          <w:tcPr>
            <w:tcW w:w="0" w:type="auto"/>
            <w:hideMark/>
          </w:tcPr>
          <w:p w14:paraId="02C37542" w14:textId="77777777" w:rsidR="00FD0162" w:rsidRPr="00577AF8" w:rsidRDefault="00701156" w:rsidP="005D00B6">
            <w:pPr>
              <w:spacing w:after="160"/>
              <w:jc w:val="both"/>
              <w:cnfStyle w:val="000000000000" w:firstRow="0" w:lastRow="0" w:firstColumn="0" w:lastColumn="0" w:oddVBand="0" w:evenVBand="0" w:oddHBand="0" w:evenHBand="0" w:firstRowFirstColumn="0" w:firstRowLastColumn="0" w:lastRowFirstColumn="0" w:lastRowLastColumn="0"/>
              <w:rPr>
                <w:sz w:val="20"/>
                <w:szCs w:val="20"/>
                <w:lang w:val="es-ES"/>
              </w:rPr>
            </w:pPr>
            <w:r>
              <w:rPr>
                <w:rFonts w:ascii="Aptos" w:eastAsia="Aptos" w:hAnsi="Aptos" w:cs="Times New Roman"/>
                <w:sz w:val="20"/>
                <w:szCs w:val="20"/>
                <w:lang w:val="eu-ES"/>
              </w:rPr>
              <w:t>5,1 km</w:t>
            </w:r>
          </w:p>
        </w:tc>
      </w:tr>
    </w:tbl>
    <w:p w14:paraId="0F4D3A90" w14:textId="77777777" w:rsidR="00FD0162" w:rsidRPr="00577AF8" w:rsidRDefault="00FD0162" w:rsidP="00FD0162">
      <w:pPr>
        <w:jc w:val="both"/>
        <w:rPr>
          <w:sz w:val="22"/>
          <w:szCs w:val="22"/>
        </w:rPr>
      </w:pPr>
    </w:p>
    <w:p w14:paraId="20CC536C" w14:textId="07755C74" w:rsidR="00FD0162" w:rsidRPr="00577AF8" w:rsidRDefault="00701156" w:rsidP="00FD0162">
      <w:pPr>
        <w:jc w:val="both"/>
        <w:rPr>
          <w:sz w:val="22"/>
          <w:szCs w:val="22"/>
        </w:rPr>
      </w:pPr>
      <w:r>
        <w:rPr>
          <w:rFonts w:ascii="Aptos" w:eastAsia="Aptos" w:hAnsi="Aptos" w:cs="Times New Roman"/>
          <w:sz w:val="22"/>
          <w:szCs w:val="22"/>
          <w:lang w:val="eu-ES"/>
        </w:rPr>
        <w:t>Adierazitako luzerak hasierako zenbatekoak zehazteko kontuan hartutako distantziak dira. Joan-etorri bakoitzean aplikatu beharreko tarifak azpiegiturako sarbide eta irteera puntu desberdinei lotutako jatorri eta helmuga matrizearen arabera zehazten dira.</w:t>
      </w:r>
    </w:p>
    <w:p w14:paraId="59A9170C" w14:textId="77777777" w:rsidR="00FD0162" w:rsidRPr="00577AF8" w:rsidRDefault="00701156" w:rsidP="00FD0162">
      <w:pPr>
        <w:jc w:val="both"/>
        <w:rPr>
          <w:sz w:val="22"/>
          <w:szCs w:val="22"/>
        </w:rPr>
      </w:pPr>
      <w:r>
        <w:rPr>
          <w:rFonts w:ascii="Aptos" w:eastAsia="Aptos" w:hAnsi="Aptos" w:cs="Times New Roman"/>
          <w:b/>
          <w:bCs/>
          <w:sz w:val="22"/>
          <w:szCs w:val="22"/>
          <w:lang w:val="eu-ES"/>
        </w:rPr>
        <w:t>3. artikulua. Kanona zehazteko kontuan hartutako kostuak.</w:t>
      </w:r>
    </w:p>
    <w:p w14:paraId="46E605C5" w14:textId="77777777" w:rsidR="00FD0162" w:rsidRPr="00577AF8" w:rsidRDefault="00701156" w:rsidP="00FD0162">
      <w:pPr>
        <w:jc w:val="both"/>
        <w:rPr>
          <w:sz w:val="22"/>
          <w:szCs w:val="22"/>
        </w:rPr>
      </w:pPr>
      <w:r>
        <w:rPr>
          <w:rFonts w:ascii="Aptos" w:eastAsia="Aptos" w:hAnsi="Aptos" w:cs="Times New Roman"/>
          <w:sz w:val="22"/>
          <w:szCs w:val="22"/>
          <w:lang w:val="eu-ES"/>
        </w:rPr>
        <w:t>Foru dekretu honetan araututako kanonaren hasierako zenbatekoak azpiegituragatiko tasaren osagaiari dagozkio, eta espedientean jasotako memoria ekonomiko justifikatzailean oinarrituta zehaztu dira. Horretarako, kontuan hartu dira azpiegituraren eraikuntzari, kontserbazioari, mantentze lanari, ustiapenari, kudeaketari eta garapenari zuzenean lotutako kostuak, bai eta kobrantza sistemaren ezarpen, ustiapen, mantentze eta egokitzapen teknologikoaren kostuak ere.</w:t>
      </w:r>
    </w:p>
    <w:p w14:paraId="01782B50" w14:textId="3C688510" w:rsidR="00FD0162" w:rsidRPr="00577AF8" w:rsidRDefault="00701156" w:rsidP="00FD0162">
      <w:pPr>
        <w:rPr>
          <w:b/>
          <w:bCs/>
          <w:sz w:val="22"/>
          <w:szCs w:val="22"/>
        </w:rPr>
      </w:pPr>
      <w:r>
        <w:rPr>
          <w:rFonts w:ascii="Aptos" w:eastAsia="Aptos" w:hAnsi="Aptos" w:cs="Times New Roman"/>
          <w:b/>
          <w:bCs/>
          <w:sz w:val="22"/>
          <w:szCs w:val="22"/>
          <w:lang w:val="eu-ES"/>
        </w:rPr>
        <w:t>4. artikulua. Ibilgailuen kategoriak.</w:t>
      </w:r>
    </w:p>
    <w:p w14:paraId="7A22603E" w14:textId="77777777" w:rsidR="00FD0162" w:rsidRPr="00577AF8" w:rsidRDefault="00701156" w:rsidP="00FD0162">
      <w:pPr>
        <w:rPr>
          <w:sz w:val="22"/>
          <w:szCs w:val="22"/>
        </w:rPr>
      </w:pPr>
      <w:r>
        <w:rPr>
          <w:rFonts w:ascii="Aptos" w:eastAsia="Aptos" w:hAnsi="Aptos" w:cs="Times New Roman"/>
          <w:sz w:val="22"/>
          <w:szCs w:val="22"/>
          <w:lang w:val="eu-ES"/>
        </w:rPr>
        <w:t xml:space="preserve">Foru dekretu honen ondorioetarako, aplikagarriak izango dira XX/2026 Foru Arauaren 5. artikuluan definitutako ibilgailu kategoriak: </w:t>
      </w:r>
    </w:p>
    <w:p w14:paraId="13D335F8" w14:textId="77777777" w:rsidR="00FD0162" w:rsidRPr="00577AF8" w:rsidRDefault="00701156" w:rsidP="00FD0162">
      <w:pPr>
        <w:rPr>
          <w:sz w:val="22"/>
          <w:szCs w:val="22"/>
        </w:rPr>
      </w:pPr>
      <w:r>
        <w:rPr>
          <w:rFonts w:ascii="Aptos" w:eastAsia="Aptos" w:hAnsi="Aptos" w:cs="Times New Roman"/>
          <w:sz w:val="22"/>
          <w:szCs w:val="22"/>
          <w:lang w:val="eu-ES"/>
        </w:rPr>
        <w:t>a) Ibilgailu arinak.</w:t>
      </w:r>
    </w:p>
    <w:p w14:paraId="28CA2B75" w14:textId="77777777" w:rsidR="00FD0162" w:rsidRPr="00577AF8" w:rsidRDefault="00701156" w:rsidP="00FD0162">
      <w:pPr>
        <w:rPr>
          <w:sz w:val="22"/>
          <w:szCs w:val="22"/>
        </w:rPr>
      </w:pPr>
      <w:r>
        <w:rPr>
          <w:rFonts w:ascii="Aptos" w:eastAsia="Aptos" w:hAnsi="Aptos" w:cs="Times New Roman"/>
          <w:sz w:val="22"/>
          <w:szCs w:val="22"/>
          <w:lang w:val="eu-ES"/>
        </w:rPr>
        <w:t>b) Ibilgailu astunak, I. kategoria.</w:t>
      </w:r>
    </w:p>
    <w:p w14:paraId="6EF20277" w14:textId="77777777" w:rsidR="00FD0162" w:rsidRPr="00577AF8" w:rsidRDefault="00701156" w:rsidP="00FD0162">
      <w:pPr>
        <w:rPr>
          <w:sz w:val="22"/>
          <w:szCs w:val="22"/>
        </w:rPr>
      </w:pPr>
      <w:r>
        <w:rPr>
          <w:rFonts w:ascii="Aptos" w:eastAsia="Aptos" w:hAnsi="Aptos" w:cs="Times New Roman"/>
          <w:sz w:val="22"/>
          <w:szCs w:val="22"/>
          <w:lang w:val="eu-ES"/>
        </w:rPr>
        <w:t>c) Ibilgailu astunak, II. kategoria.</w:t>
      </w:r>
    </w:p>
    <w:p w14:paraId="55557CB3" w14:textId="10C59620" w:rsidR="00FD0162" w:rsidRPr="00577AF8" w:rsidRDefault="00701156" w:rsidP="00FD0162">
      <w:pPr>
        <w:rPr>
          <w:b/>
          <w:bCs/>
          <w:sz w:val="22"/>
          <w:szCs w:val="22"/>
        </w:rPr>
      </w:pPr>
      <w:r>
        <w:rPr>
          <w:rFonts w:ascii="Aptos" w:eastAsia="Aptos" w:hAnsi="Aptos" w:cs="Times New Roman"/>
          <w:b/>
          <w:bCs/>
          <w:sz w:val="22"/>
          <w:szCs w:val="22"/>
          <w:lang w:val="eu-ES"/>
        </w:rPr>
        <w:t>5. artikulua. Aplikatu beharreko hasierako zenbatekoak.</w:t>
      </w:r>
    </w:p>
    <w:p w14:paraId="4B9DC767" w14:textId="77777777" w:rsidR="00FD0162" w:rsidRPr="00577AF8" w:rsidRDefault="00701156" w:rsidP="00FD0162">
      <w:pPr>
        <w:rPr>
          <w:sz w:val="22"/>
          <w:szCs w:val="22"/>
        </w:rPr>
      </w:pPr>
      <w:r>
        <w:rPr>
          <w:rFonts w:ascii="Aptos" w:eastAsia="Aptos" w:hAnsi="Aptos" w:cs="Times New Roman"/>
          <w:sz w:val="22"/>
          <w:szCs w:val="22"/>
          <w:lang w:val="eu-ES"/>
        </w:rPr>
        <w:lastRenderedPageBreak/>
        <w:t>AP-68 autobidea erabiltzeagatik hasieran aplikatuko diren kanonak ondoko tauletan biltzen dira, kontuan hartuta bide zatia non hasi eta non amaitu den eta ibilgailuaren kategoria zein den. </w:t>
      </w:r>
    </w:p>
    <w:p w14:paraId="7EF7953A" w14:textId="77777777" w:rsidR="00FD0162" w:rsidRPr="00577AF8" w:rsidRDefault="00701156" w:rsidP="00FD0162">
      <w:pPr>
        <w:rPr>
          <w:sz w:val="22"/>
          <w:szCs w:val="22"/>
        </w:rPr>
      </w:pPr>
      <w:r>
        <w:rPr>
          <w:rFonts w:ascii="Aptos" w:eastAsia="Aptos" w:hAnsi="Aptos" w:cs="Times New Roman"/>
          <w:sz w:val="22"/>
          <w:szCs w:val="22"/>
          <w:lang w:val="eu-ES"/>
        </w:rPr>
        <w:t>Zenbatekoak eurotan adierazten dira, BEZa barne.</w:t>
      </w:r>
    </w:p>
    <w:p w14:paraId="7B24D7F7" w14:textId="77777777" w:rsidR="00FD0162" w:rsidRDefault="00FD0162" w:rsidP="00FD0162">
      <w:pPr>
        <w:rPr>
          <w:b/>
          <w:bCs/>
          <w:sz w:val="22"/>
          <w:szCs w:val="22"/>
        </w:rPr>
      </w:pPr>
    </w:p>
    <w:p w14:paraId="4F7E0F59" w14:textId="77777777" w:rsidR="00FD0162" w:rsidRPr="00577AF8" w:rsidRDefault="00701156" w:rsidP="00FD0162">
      <w:pPr>
        <w:rPr>
          <w:b/>
          <w:bCs/>
          <w:sz w:val="22"/>
          <w:szCs w:val="22"/>
        </w:rPr>
      </w:pPr>
      <w:r>
        <w:rPr>
          <w:rFonts w:ascii="Aptos" w:eastAsia="Aptos" w:hAnsi="Aptos" w:cs="Times New Roman"/>
          <w:b/>
          <w:bCs/>
          <w:sz w:val="22"/>
          <w:szCs w:val="22"/>
          <w:lang w:val="eu-ES"/>
        </w:rPr>
        <w:t>5.1. Ibilgailu arinak</w:t>
      </w:r>
    </w:p>
    <w:tbl>
      <w:tblPr>
        <w:tblStyle w:val="Tablanormal1"/>
        <w:tblW w:w="9467" w:type="dxa"/>
        <w:tblInd w:w="-486" w:type="dxa"/>
        <w:tblLook w:val="04A0" w:firstRow="1" w:lastRow="0" w:firstColumn="1" w:lastColumn="0" w:noHBand="0" w:noVBand="1"/>
      </w:tblPr>
      <w:tblGrid>
        <w:gridCol w:w="1604"/>
        <w:gridCol w:w="1267"/>
        <w:gridCol w:w="965"/>
        <w:gridCol w:w="816"/>
        <w:gridCol w:w="1013"/>
        <w:gridCol w:w="1300"/>
        <w:gridCol w:w="1142"/>
        <w:gridCol w:w="1360"/>
      </w:tblGrid>
      <w:tr w:rsidR="00434BBA" w14:paraId="7685CA75" w14:textId="77777777" w:rsidTr="00434BBA">
        <w:trPr>
          <w:cnfStyle w:val="100000000000" w:firstRow="1" w:lastRow="0" w:firstColumn="0" w:lastColumn="0" w:oddVBand="0" w:evenVBand="0" w:oddHBand="0"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1FA379" w14:textId="77777777" w:rsidR="00FD0162" w:rsidRPr="00577AF8" w:rsidRDefault="00701156" w:rsidP="005D00B6">
            <w:pPr>
              <w:rPr>
                <w:rFonts w:eastAsia="Times New Roman" w:cs="Times New Roman"/>
                <w:b w:val="0"/>
                <w:bCs w:val="0"/>
                <w:sz w:val="20"/>
                <w:szCs w:val="20"/>
                <w:lang w:val="es-ES" w:eastAsia="es-ES"/>
              </w:rPr>
            </w:pPr>
            <w:r>
              <w:rPr>
                <w:rFonts w:ascii="Aptos" w:eastAsia="Aptos" w:hAnsi="Aptos" w:cs="Times New Roman"/>
                <w:sz w:val="20"/>
                <w:szCs w:val="20"/>
                <w:lang w:val="eu-ES" w:eastAsia="es-ES"/>
              </w:rPr>
              <w:t>Jatorria / Helmuga</w:t>
            </w:r>
          </w:p>
        </w:tc>
        <w:tc>
          <w:tcPr>
            <w:tcW w:w="0" w:type="auto"/>
            <w:vAlign w:val="center"/>
            <w:hideMark/>
          </w:tcPr>
          <w:p w14:paraId="02CF2025" w14:textId="77777777" w:rsidR="00FD0162" w:rsidRPr="00577AF8" w:rsidRDefault="00701156" w:rsidP="005D00B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lang w:val="es-ES" w:eastAsia="es-ES"/>
              </w:rPr>
            </w:pPr>
            <w:r>
              <w:rPr>
                <w:rFonts w:ascii="Aptos" w:eastAsia="Aptos" w:hAnsi="Aptos" w:cs="Times New Roman"/>
                <w:sz w:val="20"/>
                <w:szCs w:val="20"/>
                <w:lang w:val="eu-ES" w:eastAsia="es-ES"/>
              </w:rPr>
              <w:t>Bizkaiko muga</w:t>
            </w:r>
          </w:p>
        </w:tc>
        <w:tc>
          <w:tcPr>
            <w:tcW w:w="0" w:type="auto"/>
            <w:vAlign w:val="center"/>
            <w:hideMark/>
          </w:tcPr>
          <w:p w14:paraId="5F10CDFB" w14:textId="77777777" w:rsidR="00FD0162" w:rsidRPr="00577AF8" w:rsidRDefault="00701156" w:rsidP="005D00B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lang w:val="es-ES" w:eastAsia="es-ES"/>
              </w:rPr>
            </w:pPr>
            <w:r>
              <w:rPr>
                <w:rFonts w:ascii="Aptos" w:eastAsia="Aptos" w:hAnsi="Aptos" w:cs="Times New Roman"/>
                <w:sz w:val="20"/>
                <w:szCs w:val="20"/>
                <w:lang w:val="eu-ES" w:eastAsia="es-ES"/>
              </w:rPr>
              <w:t>Ziorraga</w:t>
            </w:r>
          </w:p>
        </w:tc>
        <w:tc>
          <w:tcPr>
            <w:tcW w:w="0" w:type="auto"/>
            <w:vAlign w:val="center"/>
            <w:hideMark/>
          </w:tcPr>
          <w:p w14:paraId="22BB0C46" w14:textId="77777777" w:rsidR="00FD0162" w:rsidRPr="00577AF8" w:rsidRDefault="00701156" w:rsidP="005D00B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lang w:val="es-ES" w:eastAsia="es-ES"/>
              </w:rPr>
            </w:pPr>
            <w:r>
              <w:rPr>
                <w:rFonts w:ascii="Aptos" w:eastAsia="Aptos" w:hAnsi="Aptos" w:cs="Times New Roman"/>
                <w:sz w:val="20"/>
                <w:szCs w:val="20"/>
                <w:lang w:val="eu-ES" w:eastAsia="es-ES"/>
              </w:rPr>
              <w:t>Altube</w:t>
            </w:r>
          </w:p>
        </w:tc>
        <w:tc>
          <w:tcPr>
            <w:tcW w:w="0" w:type="auto"/>
            <w:vAlign w:val="center"/>
            <w:hideMark/>
          </w:tcPr>
          <w:p w14:paraId="7CD2AE18" w14:textId="77777777" w:rsidR="00FD0162" w:rsidRPr="00577AF8" w:rsidRDefault="00701156" w:rsidP="005D00B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lang w:val="es-ES" w:eastAsia="es-ES"/>
              </w:rPr>
            </w:pPr>
            <w:r>
              <w:rPr>
                <w:rFonts w:ascii="Aptos" w:eastAsia="Aptos" w:hAnsi="Aptos" w:cs="Times New Roman"/>
                <w:sz w:val="20"/>
                <w:szCs w:val="20"/>
                <w:lang w:val="eu-ES" w:eastAsia="es-ES"/>
              </w:rPr>
              <w:t>Subijana</w:t>
            </w:r>
          </w:p>
        </w:tc>
        <w:tc>
          <w:tcPr>
            <w:tcW w:w="0" w:type="auto"/>
            <w:vAlign w:val="center"/>
            <w:hideMark/>
          </w:tcPr>
          <w:p w14:paraId="396DD8AA" w14:textId="77777777" w:rsidR="00FD0162" w:rsidRPr="00577AF8" w:rsidRDefault="00701156" w:rsidP="005D00B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lang w:val="es-ES" w:eastAsia="es-ES"/>
              </w:rPr>
            </w:pPr>
            <w:proofErr w:type="spellStart"/>
            <w:r>
              <w:rPr>
                <w:rFonts w:ascii="Aptos" w:eastAsia="Aptos" w:hAnsi="Aptos" w:cs="Times New Roman"/>
                <w:sz w:val="20"/>
                <w:szCs w:val="20"/>
                <w:lang w:val="eu-ES" w:eastAsia="es-ES"/>
              </w:rPr>
              <w:t>Ribabellosa</w:t>
            </w:r>
            <w:proofErr w:type="spellEnd"/>
          </w:p>
        </w:tc>
        <w:tc>
          <w:tcPr>
            <w:tcW w:w="0" w:type="auto"/>
            <w:vAlign w:val="center"/>
            <w:hideMark/>
          </w:tcPr>
          <w:p w14:paraId="461DB4AB" w14:textId="77777777" w:rsidR="00FD0162" w:rsidRPr="00577AF8" w:rsidRDefault="00701156" w:rsidP="005D00B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lang w:val="es-ES" w:eastAsia="es-ES"/>
              </w:rPr>
            </w:pPr>
            <w:proofErr w:type="spellStart"/>
            <w:r>
              <w:rPr>
                <w:rFonts w:ascii="Aptos" w:eastAsia="Aptos" w:hAnsi="Aptos" w:cs="Times New Roman"/>
                <w:sz w:val="20"/>
                <w:szCs w:val="20"/>
                <w:lang w:val="eu-ES" w:eastAsia="es-ES"/>
              </w:rPr>
              <w:t>Zambrana</w:t>
            </w:r>
            <w:proofErr w:type="spellEnd"/>
          </w:p>
        </w:tc>
        <w:tc>
          <w:tcPr>
            <w:tcW w:w="0" w:type="auto"/>
            <w:vAlign w:val="center"/>
            <w:hideMark/>
          </w:tcPr>
          <w:p w14:paraId="7CA8E5D3" w14:textId="77777777" w:rsidR="00FD0162" w:rsidRPr="00577AF8" w:rsidRDefault="00701156" w:rsidP="005D00B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lang w:val="es-ES" w:eastAsia="es-ES"/>
              </w:rPr>
            </w:pPr>
            <w:r>
              <w:rPr>
                <w:rFonts w:ascii="Aptos" w:eastAsia="Aptos" w:hAnsi="Aptos" w:cs="Times New Roman"/>
                <w:sz w:val="20"/>
                <w:szCs w:val="20"/>
                <w:lang w:val="eu-ES" w:eastAsia="es-ES"/>
              </w:rPr>
              <w:t>Burgosko muga</w:t>
            </w:r>
          </w:p>
        </w:tc>
      </w:tr>
      <w:tr w:rsidR="00434BBA" w14:paraId="526954FE" w14:textId="77777777" w:rsidTr="00434BB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B4DF9F" w14:textId="77777777" w:rsidR="00FD0162" w:rsidRPr="00577AF8" w:rsidRDefault="00701156" w:rsidP="005D00B6">
            <w:pPr>
              <w:rPr>
                <w:rFonts w:eastAsia="Times New Roman" w:cs="Times New Roman"/>
                <w:b w:val="0"/>
                <w:bCs w:val="0"/>
                <w:sz w:val="20"/>
                <w:szCs w:val="20"/>
                <w:lang w:val="es-ES" w:eastAsia="es-ES"/>
              </w:rPr>
            </w:pPr>
            <w:r>
              <w:rPr>
                <w:rFonts w:ascii="Aptos" w:eastAsia="Aptos" w:hAnsi="Aptos" w:cs="Times New Roman"/>
                <w:sz w:val="20"/>
                <w:szCs w:val="20"/>
                <w:lang w:val="eu-ES" w:eastAsia="es-ES"/>
              </w:rPr>
              <w:t>Bizkaiko muga</w:t>
            </w:r>
          </w:p>
        </w:tc>
        <w:tc>
          <w:tcPr>
            <w:tcW w:w="0" w:type="auto"/>
            <w:tcBorders>
              <w:top w:val="single" w:sz="4" w:space="0" w:color="auto"/>
              <w:left w:val="single" w:sz="4" w:space="0" w:color="auto"/>
              <w:bottom w:val="single" w:sz="4" w:space="0" w:color="auto"/>
              <w:right w:val="single" w:sz="4" w:space="0" w:color="auto"/>
            </w:tcBorders>
            <w:shd w:val="clear" w:color="000000" w:fill="F2F2F2"/>
            <w:vAlign w:val="center"/>
            <w:hideMark/>
          </w:tcPr>
          <w:p w14:paraId="06F386A5"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p>
        </w:tc>
        <w:tc>
          <w:tcPr>
            <w:tcW w:w="0" w:type="auto"/>
            <w:tcBorders>
              <w:top w:val="single" w:sz="4" w:space="0" w:color="auto"/>
              <w:left w:val="nil"/>
              <w:bottom w:val="single" w:sz="4" w:space="0" w:color="auto"/>
              <w:right w:val="single" w:sz="4" w:space="0" w:color="auto"/>
            </w:tcBorders>
            <w:vAlign w:val="center"/>
            <w:hideMark/>
          </w:tcPr>
          <w:p w14:paraId="47811E0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sidRPr="00577AF8">
              <w:rPr>
                <w:rFonts w:cs="Arial"/>
                <w:sz w:val="20"/>
                <w:szCs w:val="20"/>
              </w:rPr>
              <w:t>*</w:t>
            </w:r>
          </w:p>
        </w:tc>
        <w:tc>
          <w:tcPr>
            <w:tcW w:w="0" w:type="auto"/>
            <w:tcBorders>
              <w:top w:val="single" w:sz="4" w:space="0" w:color="auto"/>
              <w:left w:val="nil"/>
              <w:bottom w:val="single" w:sz="4" w:space="0" w:color="auto"/>
              <w:right w:val="single" w:sz="4" w:space="0" w:color="auto"/>
            </w:tcBorders>
            <w:vAlign w:val="center"/>
            <w:hideMark/>
          </w:tcPr>
          <w:p w14:paraId="3F6A4504"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0,90 €</w:t>
            </w:r>
          </w:p>
        </w:tc>
        <w:tc>
          <w:tcPr>
            <w:tcW w:w="0" w:type="auto"/>
            <w:tcBorders>
              <w:top w:val="single" w:sz="4" w:space="0" w:color="auto"/>
              <w:left w:val="nil"/>
              <w:bottom w:val="single" w:sz="4" w:space="0" w:color="auto"/>
              <w:right w:val="single" w:sz="4" w:space="0" w:color="auto"/>
            </w:tcBorders>
            <w:vAlign w:val="center"/>
            <w:hideMark/>
          </w:tcPr>
          <w:p w14:paraId="6AE68D0E"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2,00 €</w:t>
            </w:r>
          </w:p>
        </w:tc>
        <w:tc>
          <w:tcPr>
            <w:tcW w:w="0" w:type="auto"/>
            <w:tcBorders>
              <w:top w:val="single" w:sz="4" w:space="0" w:color="auto"/>
              <w:left w:val="nil"/>
              <w:bottom w:val="single" w:sz="4" w:space="0" w:color="auto"/>
              <w:right w:val="single" w:sz="4" w:space="0" w:color="auto"/>
            </w:tcBorders>
            <w:vAlign w:val="center"/>
            <w:hideMark/>
          </w:tcPr>
          <w:p w14:paraId="29BE53C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2,85 €</w:t>
            </w:r>
          </w:p>
        </w:tc>
        <w:tc>
          <w:tcPr>
            <w:tcW w:w="0" w:type="auto"/>
            <w:tcBorders>
              <w:top w:val="single" w:sz="4" w:space="0" w:color="auto"/>
              <w:left w:val="nil"/>
              <w:bottom w:val="single" w:sz="4" w:space="0" w:color="auto"/>
              <w:right w:val="single" w:sz="4" w:space="0" w:color="auto"/>
            </w:tcBorders>
            <w:vAlign w:val="center"/>
            <w:hideMark/>
          </w:tcPr>
          <w:p w14:paraId="05A1300C"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3,10 €</w:t>
            </w:r>
          </w:p>
        </w:tc>
        <w:tc>
          <w:tcPr>
            <w:tcW w:w="0" w:type="auto"/>
            <w:tcBorders>
              <w:top w:val="single" w:sz="4" w:space="0" w:color="auto"/>
              <w:left w:val="nil"/>
              <w:bottom w:val="single" w:sz="4" w:space="0" w:color="auto"/>
              <w:right w:val="single" w:sz="4" w:space="0" w:color="auto"/>
            </w:tcBorders>
            <w:vAlign w:val="center"/>
            <w:hideMark/>
          </w:tcPr>
          <w:p w14:paraId="13BCF0A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3,35 €</w:t>
            </w:r>
          </w:p>
        </w:tc>
      </w:tr>
      <w:tr w:rsidR="00434BBA" w14:paraId="55AA8DB3" w14:textId="77777777" w:rsidTr="00434BBA">
        <w:trPr>
          <w:trHeight w:val="3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EE66B2" w14:textId="77777777" w:rsidR="00FD0162" w:rsidRPr="00577AF8" w:rsidRDefault="00701156" w:rsidP="005D00B6">
            <w:pPr>
              <w:rPr>
                <w:rFonts w:eastAsia="Times New Roman" w:cs="Times New Roman"/>
                <w:b w:val="0"/>
                <w:bCs w:val="0"/>
                <w:sz w:val="20"/>
                <w:szCs w:val="20"/>
                <w:lang w:val="es-ES" w:eastAsia="es-ES"/>
              </w:rPr>
            </w:pPr>
            <w:r>
              <w:rPr>
                <w:rFonts w:ascii="Aptos" w:eastAsia="Aptos" w:hAnsi="Aptos" w:cs="Times New Roman"/>
                <w:sz w:val="20"/>
                <w:szCs w:val="20"/>
                <w:lang w:val="eu-ES" w:eastAsia="es-ES"/>
              </w:rPr>
              <w:t>Ziorraga</w:t>
            </w:r>
          </w:p>
        </w:tc>
        <w:tc>
          <w:tcPr>
            <w:tcW w:w="0" w:type="auto"/>
            <w:tcBorders>
              <w:top w:val="nil"/>
              <w:left w:val="single" w:sz="4" w:space="0" w:color="auto"/>
              <w:bottom w:val="single" w:sz="4" w:space="0" w:color="auto"/>
              <w:right w:val="single" w:sz="4" w:space="0" w:color="auto"/>
            </w:tcBorders>
            <w:vAlign w:val="center"/>
            <w:hideMark/>
          </w:tcPr>
          <w:p w14:paraId="2DE68D03"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sidRPr="00577AF8">
              <w:rPr>
                <w:rFonts w:cs="Arial"/>
                <w:sz w:val="20"/>
                <w:szCs w:val="20"/>
              </w:rPr>
              <w:t>*</w:t>
            </w:r>
          </w:p>
        </w:tc>
        <w:tc>
          <w:tcPr>
            <w:tcW w:w="0" w:type="auto"/>
            <w:tcBorders>
              <w:top w:val="nil"/>
              <w:left w:val="nil"/>
              <w:bottom w:val="single" w:sz="4" w:space="0" w:color="auto"/>
              <w:right w:val="single" w:sz="4" w:space="0" w:color="auto"/>
            </w:tcBorders>
            <w:shd w:val="clear" w:color="000000" w:fill="F2F2F2"/>
            <w:vAlign w:val="center"/>
            <w:hideMark/>
          </w:tcPr>
          <w:p w14:paraId="00BC7779" w14:textId="77777777" w:rsidR="00FD0162" w:rsidRPr="00577AF8" w:rsidRDefault="00FD0162"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p>
        </w:tc>
        <w:tc>
          <w:tcPr>
            <w:tcW w:w="0" w:type="auto"/>
            <w:tcBorders>
              <w:top w:val="nil"/>
              <w:left w:val="nil"/>
              <w:bottom w:val="single" w:sz="4" w:space="0" w:color="auto"/>
              <w:right w:val="single" w:sz="4" w:space="0" w:color="auto"/>
            </w:tcBorders>
            <w:vAlign w:val="center"/>
            <w:hideMark/>
          </w:tcPr>
          <w:p w14:paraId="59400617"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0,50 €</w:t>
            </w:r>
          </w:p>
        </w:tc>
        <w:tc>
          <w:tcPr>
            <w:tcW w:w="0" w:type="auto"/>
            <w:tcBorders>
              <w:top w:val="nil"/>
              <w:left w:val="nil"/>
              <w:bottom w:val="single" w:sz="4" w:space="0" w:color="auto"/>
              <w:right w:val="single" w:sz="4" w:space="0" w:color="auto"/>
            </w:tcBorders>
            <w:vAlign w:val="center"/>
            <w:hideMark/>
          </w:tcPr>
          <w:p w14:paraId="083695D9"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1,60 €</w:t>
            </w:r>
          </w:p>
        </w:tc>
        <w:tc>
          <w:tcPr>
            <w:tcW w:w="0" w:type="auto"/>
            <w:tcBorders>
              <w:top w:val="nil"/>
              <w:left w:val="nil"/>
              <w:bottom w:val="single" w:sz="4" w:space="0" w:color="auto"/>
              <w:right w:val="single" w:sz="4" w:space="0" w:color="auto"/>
            </w:tcBorders>
            <w:vAlign w:val="center"/>
            <w:hideMark/>
          </w:tcPr>
          <w:p w14:paraId="311F5D94"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2,45 €</w:t>
            </w:r>
          </w:p>
        </w:tc>
        <w:tc>
          <w:tcPr>
            <w:tcW w:w="0" w:type="auto"/>
            <w:tcBorders>
              <w:top w:val="nil"/>
              <w:left w:val="nil"/>
              <w:bottom w:val="single" w:sz="4" w:space="0" w:color="auto"/>
              <w:right w:val="single" w:sz="4" w:space="0" w:color="auto"/>
            </w:tcBorders>
            <w:vAlign w:val="center"/>
            <w:hideMark/>
          </w:tcPr>
          <w:p w14:paraId="1B55D601"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2,70 €</w:t>
            </w:r>
          </w:p>
        </w:tc>
        <w:tc>
          <w:tcPr>
            <w:tcW w:w="0" w:type="auto"/>
            <w:tcBorders>
              <w:top w:val="nil"/>
              <w:left w:val="nil"/>
              <w:bottom w:val="single" w:sz="4" w:space="0" w:color="auto"/>
              <w:right w:val="single" w:sz="4" w:space="0" w:color="auto"/>
            </w:tcBorders>
            <w:vAlign w:val="center"/>
            <w:hideMark/>
          </w:tcPr>
          <w:p w14:paraId="46FF92AB"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3,00 €</w:t>
            </w:r>
          </w:p>
        </w:tc>
      </w:tr>
      <w:tr w:rsidR="00434BBA" w14:paraId="606AA9AB" w14:textId="77777777" w:rsidTr="00434BBA">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0AF53B" w14:textId="77777777" w:rsidR="00FD0162" w:rsidRPr="00577AF8" w:rsidRDefault="00701156" w:rsidP="005D00B6">
            <w:pPr>
              <w:rPr>
                <w:rFonts w:eastAsia="Times New Roman" w:cs="Times New Roman"/>
                <w:b w:val="0"/>
                <w:bCs w:val="0"/>
                <w:sz w:val="20"/>
                <w:szCs w:val="20"/>
                <w:lang w:val="es-ES" w:eastAsia="es-ES"/>
              </w:rPr>
            </w:pPr>
            <w:r>
              <w:rPr>
                <w:rFonts w:ascii="Aptos" w:eastAsia="Aptos" w:hAnsi="Aptos" w:cs="Times New Roman"/>
                <w:sz w:val="20"/>
                <w:szCs w:val="20"/>
                <w:lang w:val="eu-ES" w:eastAsia="es-ES"/>
              </w:rPr>
              <w:t>Altube</w:t>
            </w:r>
          </w:p>
        </w:tc>
        <w:tc>
          <w:tcPr>
            <w:tcW w:w="0" w:type="auto"/>
            <w:tcBorders>
              <w:top w:val="nil"/>
              <w:left w:val="single" w:sz="4" w:space="0" w:color="auto"/>
              <w:bottom w:val="single" w:sz="4" w:space="0" w:color="auto"/>
              <w:right w:val="single" w:sz="4" w:space="0" w:color="auto"/>
            </w:tcBorders>
            <w:vAlign w:val="center"/>
            <w:hideMark/>
          </w:tcPr>
          <w:p w14:paraId="3E6E8CCF"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0,90 €</w:t>
            </w:r>
          </w:p>
        </w:tc>
        <w:tc>
          <w:tcPr>
            <w:tcW w:w="0" w:type="auto"/>
            <w:tcBorders>
              <w:top w:val="nil"/>
              <w:left w:val="nil"/>
              <w:bottom w:val="single" w:sz="4" w:space="0" w:color="auto"/>
              <w:right w:val="single" w:sz="4" w:space="0" w:color="auto"/>
            </w:tcBorders>
            <w:vAlign w:val="center"/>
            <w:hideMark/>
          </w:tcPr>
          <w:p w14:paraId="321CB9C4"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0,50 €</w:t>
            </w:r>
          </w:p>
        </w:tc>
        <w:tc>
          <w:tcPr>
            <w:tcW w:w="0" w:type="auto"/>
            <w:tcBorders>
              <w:top w:val="nil"/>
              <w:left w:val="nil"/>
              <w:bottom w:val="single" w:sz="4" w:space="0" w:color="auto"/>
              <w:right w:val="single" w:sz="4" w:space="0" w:color="auto"/>
            </w:tcBorders>
            <w:shd w:val="clear" w:color="000000" w:fill="F2F2F2"/>
            <w:vAlign w:val="center"/>
            <w:hideMark/>
          </w:tcPr>
          <w:p w14:paraId="130F6282"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p>
        </w:tc>
        <w:tc>
          <w:tcPr>
            <w:tcW w:w="0" w:type="auto"/>
            <w:tcBorders>
              <w:top w:val="nil"/>
              <w:left w:val="nil"/>
              <w:bottom w:val="single" w:sz="4" w:space="0" w:color="auto"/>
              <w:right w:val="single" w:sz="4" w:space="0" w:color="auto"/>
            </w:tcBorders>
            <w:vAlign w:val="center"/>
            <w:hideMark/>
          </w:tcPr>
          <w:p w14:paraId="5042C195"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1,10 €</w:t>
            </w:r>
          </w:p>
        </w:tc>
        <w:tc>
          <w:tcPr>
            <w:tcW w:w="0" w:type="auto"/>
            <w:tcBorders>
              <w:top w:val="nil"/>
              <w:left w:val="nil"/>
              <w:bottom w:val="single" w:sz="4" w:space="0" w:color="auto"/>
              <w:right w:val="single" w:sz="4" w:space="0" w:color="auto"/>
            </w:tcBorders>
            <w:vAlign w:val="center"/>
            <w:hideMark/>
          </w:tcPr>
          <w:p w14:paraId="2C095F5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2,05 €</w:t>
            </w:r>
          </w:p>
        </w:tc>
        <w:tc>
          <w:tcPr>
            <w:tcW w:w="0" w:type="auto"/>
            <w:tcBorders>
              <w:top w:val="nil"/>
              <w:left w:val="nil"/>
              <w:bottom w:val="single" w:sz="4" w:space="0" w:color="auto"/>
              <w:right w:val="single" w:sz="4" w:space="0" w:color="auto"/>
            </w:tcBorders>
            <w:vAlign w:val="center"/>
            <w:hideMark/>
          </w:tcPr>
          <w:p w14:paraId="7E9BBA96"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2,25 €</w:t>
            </w:r>
          </w:p>
        </w:tc>
        <w:tc>
          <w:tcPr>
            <w:tcW w:w="0" w:type="auto"/>
            <w:tcBorders>
              <w:top w:val="nil"/>
              <w:left w:val="nil"/>
              <w:bottom w:val="single" w:sz="4" w:space="0" w:color="auto"/>
              <w:right w:val="single" w:sz="4" w:space="0" w:color="auto"/>
            </w:tcBorders>
            <w:vAlign w:val="center"/>
            <w:hideMark/>
          </w:tcPr>
          <w:p w14:paraId="375203DB"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2,55 €</w:t>
            </w:r>
          </w:p>
        </w:tc>
      </w:tr>
      <w:tr w:rsidR="00434BBA" w14:paraId="444FDB9F" w14:textId="77777777" w:rsidTr="00434BBA">
        <w:trPr>
          <w:trHeight w:val="29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6FBFF67" w14:textId="77777777" w:rsidR="00FD0162" w:rsidRPr="00577AF8" w:rsidRDefault="00701156" w:rsidP="005D00B6">
            <w:pPr>
              <w:rPr>
                <w:rFonts w:eastAsia="Times New Roman" w:cs="Times New Roman"/>
                <w:b w:val="0"/>
                <w:bCs w:val="0"/>
                <w:sz w:val="20"/>
                <w:szCs w:val="20"/>
                <w:lang w:val="es-ES" w:eastAsia="es-ES"/>
              </w:rPr>
            </w:pPr>
            <w:r>
              <w:rPr>
                <w:rFonts w:ascii="Aptos" w:eastAsia="Aptos" w:hAnsi="Aptos" w:cs="Times New Roman"/>
                <w:sz w:val="20"/>
                <w:szCs w:val="20"/>
                <w:lang w:val="eu-ES" w:eastAsia="es-ES"/>
              </w:rPr>
              <w:t>Subijana</w:t>
            </w:r>
          </w:p>
        </w:tc>
        <w:tc>
          <w:tcPr>
            <w:tcW w:w="0" w:type="auto"/>
            <w:tcBorders>
              <w:top w:val="nil"/>
              <w:left w:val="single" w:sz="4" w:space="0" w:color="auto"/>
              <w:bottom w:val="single" w:sz="4" w:space="0" w:color="auto"/>
              <w:right w:val="single" w:sz="4" w:space="0" w:color="auto"/>
            </w:tcBorders>
            <w:vAlign w:val="center"/>
            <w:hideMark/>
          </w:tcPr>
          <w:p w14:paraId="3C81FD0B"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2,00 €</w:t>
            </w:r>
          </w:p>
        </w:tc>
        <w:tc>
          <w:tcPr>
            <w:tcW w:w="0" w:type="auto"/>
            <w:tcBorders>
              <w:top w:val="nil"/>
              <w:left w:val="nil"/>
              <w:bottom w:val="single" w:sz="4" w:space="0" w:color="auto"/>
              <w:right w:val="single" w:sz="4" w:space="0" w:color="auto"/>
            </w:tcBorders>
            <w:vAlign w:val="center"/>
            <w:hideMark/>
          </w:tcPr>
          <w:p w14:paraId="61D554C1"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1,60 €</w:t>
            </w:r>
          </w:p>
        </w:tc>
        <w:tc>
          <w:tcPr>
            <w:tcW w:w="0" w:type="auto"/>
            <w:tcBorders>
              <w:top w:val="nil"/>
              <w:left w:val="nil"/>
              <w:bottom w:val="single" w:sz="4" w:space="0" w:color="auto"/>
              <w:right w:val="single" w:sz="4" w:space="0" w:color="auto"/>
            </w:tcBorders>
            <w:vAlign w:val="center"/>
            <w:hideMark/>
          </w:tcPr>
          <w:p w14:paraId="50214E13"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1,10 €</w:t>
            </w:r>
          </w:p>
        </w:tc>
        <w:tc>
          <w:tcPr>
            <w:tcW w:w="0" w:type="auto"/>
            <w:tcBorders>
              <w:top w:val="nil"/>
              <w:left w:val="nil"/>
              <w:bottom w:val="single" w:sz="4" w:space="0" w:color="auto"/>
              <w:right w:val="single" w:sz="4" w:space="0" w:color="auto"/>
            </w:tcBorders>
            <w:shd w:val="clear" w:color="000000" w:fill="F2F2F2"/>
            <w:vAlign w:val="center"/>
            <w:hideMark/>
          </w:tcPr>
          <w:p w14:paraId="28BD0034" w14:textId="77777777" w:rsidR="00FD0162" w:rsidRPr="00577AF8" w:rsidRDefault="00FD0162"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p>
        </w:tc>
        <w:tc>
          <w:tcPr>
            <w:tcW w:w="0" w:type="auto"/>
            <w:tcBorders>
              <w:top w:val="nil"/>
              <w:left w:val="nil"/>
              <w:bottom w:val="single" w:sz="4" w:space="0" w:color="auto"/>
              <w:right w:val="single" w:sz="4" w:space="0" w:color="auto"/>
            </w:tcBorders>
            <w:vAlign w:val="center"/>
            <w:hideMark/>
          </w:tcPr>
          <w:p w14:paraId="75BD816F"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0,95 €</w:t>
            </w:r>
          </w:p>
        </w:tc>
        <w:tc>
          <w:tcPr>
            <w:tcW w:w="0" w:type="auto"/>
            <w:tcBorders>
              <w:top w:val="nil"/>
              <w:left w:val="nil"/>
              <w:bottom w:val="single" w:sz="4" w:space="0" w:color="auto"/>
              <w:right w:val="single" w:sz="4" w:space="0" w:color="auto"/>
            </w:tcBorders>
            <w:vAlign w:val="center"/>
            <w:hideMark/>
          </w:tcPr>
          <w:p w14:paraId="021B8886"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1,20 €</w:t>
            </w:r>
          </w:p>
        </w:tc>
        <w:tc>
          <w:tcPr>
            <w:tcW w:w="0" w:type="auto"/>
            <w:tcBorders>
              <w:top w:val="nil"/>
              <w:left w:val="nil"/>
              <w:bottom w:val="single" w:sz="4" w:space="0" w:color="auto"/>
              <w:right w:val="single" w:sz="4" w:space="0" w:color="auto"/>
            </w:tcBorders>
            <w:vAlign w:val="center"/>
            <w:hideMark/>
          </w:tcPr>
          <w:p w14:paraId="75512045"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1,45 €</w:t>
            </w:r>
          </w:p>
        </w:tc>
      </w:tr>
      <w:tr w:rsidR="00434BBA" w14:paraId="17F117E1" w14:textId="77777777" w:rsidTr="00434BBA">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A94A8A" w14:textId="77777777" w:rsidR="00FD0162" w:rsidRPr="00577AF8" w:rsidRDefault="00701156" w:rsidP="005D00B6">
            <w:pPr>
              <w:rPr>
                <w:rFonts w:eastAsia="Times New Roman" w:cs="Times New Roman"/>
                <w:b w:val="0"/>
                <w:bCs w:val="0"/>
                <w:sz w:val="20"/>
                <w:szCs w:val="20"/>
                <w:lang w:val="es-ES" w:eastAsia="es-ES"/>
              </w:rPr>
            </w:pPr>
            <w:proofErr w:type="spellStart"/>
            <w:r>
              <w:rPr>
                <w:rFonts w:ascii="Aptos" w:eastAsia="Aptos" w:hAnsi="Aptos" w:cs="Times New Roman"/>
                <w:sz w:val="20"/>
                <w:szCs w:val="20"/>
                <w:lang w:val="eu-ES" w:eastAsia="es-ES"/>
              </w:rPr>
              <w:t>Ribabellosa</w:t>
            </w:r>
            <w:proofErr w:type="spellEnd"/>
          </w:p>
        </w:tc>
        <w:tc>
          <w:tcPr>
            <w:tcW w:w="0" w:type="auto"/>
            <w:tcBorders>
              <w:top w:val="nil"/>
              <w:left w:val="single" w:sz="4" w:space="0" w:color="auto"/>
              <w:bottom w:val="single" w:sz="4" w:space="0" w:color="auto"/>
              <w:right w:val="single" w:sz="4" w:space="0" w:color="auto"/>
            </w:tcBorders>
            <w:vAlign w:val="center"/>
            <w:hideMark/>
          </w:tcPr>
          <w:p w14:paraId="679D598F"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2,85 €</w:t>
            </w:r>
          </w:p>
        </w:tc>
        <w:tc>
          <w:tcPr>
            <w:tcW w:w="0" w:type="auto"/>
            <w:tcBorders>
              <w:top w:val="nil"/>
              <w:left w:val="nil"/>
              <w:bottom w:val="single" w:sz="4" w:space="0" w:color="auto"/>
              <w:right w:val="single" w:sz="4" w:space="0" w:color="auto"/>
            </w:tcBorders>
            <w:vAlign w:val="center"/>
            <w:hideMark/>
          </w:tcPr>
          <w:p w14:paraId="1A81C374"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2,45 €</w:t>
            </w:r>
          </w:p>
        </w:tc>
        <w:tc>
          <w:tcPr>
            <w:tcW w:w="0" w:type="auto"/>
            <w:tcBorders>
              <w:top w:val="nil"/>
              <w:left w:val="nil"/>
              <w:bottom w:val="single" w:sz="4" w:space="0" w:color="auto"/>
              <w:right w:val="single" w:sz="4" w:space="0" w:color="auto"/>
            </w:tcBorders>
            <w:vAlign w:val="center"/>
            <w:hideMark/>
          </w:tcPr>
          <w:p w14:paraId="7F340052"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2,05 €</w:t>
            </w:r>
          </w:p>
        </w:tc>
        <w:tc>
          <w:tcPr>
            <w:tcW w:w="0" w:type="auto"/>
            <w:tcBorders>
              <w:top w:val="nil"/>
              <w:left w:val="nil"/>
              <w:bottom w:val="single" w:sz="4" w:space="0" w:color="auto"/>
              <w:right w:val="single" w:sz="4" w:space="0" w:color="auto"/>
            </w:tcBorders>
            <w:vAlign w:val="center"/>
            <w:hideMark/>
          </w:tcPr>
          <w:p w14:paraId="08FD3910"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0,95 €</w:t>
            </w:r>
          </w:p>
        </w:tc>
        <w:tc>
          <w:tcPr>
            <w:tcW w:w="0" w:type="auto"/>
            <w:tcBorders>
              <w:top w:val="nil"/>
              <w:left w:val="nil"/>
              <w:bottom w:val="single" w:sz="4" w:space="0" w:color="auto"/>
              <w:right w:val="single" w:sz="4" w:space="0" w:color="auto"/>
            </w:tcBorders>
            <w:shd w:val="clear" w:color="000000" w:fill="F2F2F2"/>
            <w:vAlign w:val="center"/>
            <w:hideMark/>
          </w:tcPr>
          <w:p w14:paraId="7582C43F"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p>
        </w:tc>
        <w:tc>
          <w:tcPr>
            <w:tcW w:w="0" w:type="auto"/>
            <w:tcBorders>
              <w:top w:val="nil"/>
              <w:left w:val="nil"/>
              <w:bottom w:val="single" w:sz="4" w:space="0" w:color="auto"/>
              <w:right w:val="single" w:sz="4" w:space="0" w:color="auto"/>
            </w:tcBorders>
            <w:vAlign w:val="center"/>
            <w:hideMark/>
          </w:tcPr>
          <w:p w14:paraId="34AF8FE3"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0,30 €</w:t>
            </w:r>
          </w:p>
        </w:tc>
        <w:tc>
          <w:tcPr>
            <w:tcW w:w="0" w:type="auto"/>
            <w:tcBorders>
              <w:top w:val="nil"/>
              <w:left w:val="nil"/>
              <w:bottom w:val="single" w:sz="4" w:space="0" w:color="auto"/>
              <w:right w:val="single" w:sz="4" w:space="0" w:color="auto"/>
            </w:tcBorders>
            <w:vAlign w:val="center"/>
            <w:hideMark/>
          </w:tcPr>
          <w:p w14:paraId="4E2FB9A0"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0,60 €</w:t>
            </w:r>
          </w:p>
        </w:tc>
      </w:tr>
      <w:tr w:rsidR="00434BBA" w14:paraId="76DB66E3" w14:textId="77777777" w:rsidTr="00434BBA">
        <w:trPr>
          <w:trHeight w:val="3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72DC3AB" w14:textId="77777777" w:rsidR="00FD0162" w:rsidRPr="00577AF8" w:rsidRDefault="00701156" w:rsidP="005D00B6">
            <w:pPr>
              <w:rPr>
                <w:rFonts w:eastAsia="Times New Roman" w:cs="Times New Roman"/>
                <w:b w:val="0"/>
                <w:bCs w:val="0"/>
                <w:sz w:val="20"/>
                <w:szCs w:val="20"/>
                <w:lang w:val="es-ES" w:eastAsia="es-ES"/>
              </w:rPr>
            </w:pPr>
            <w:proofErr w:type="spellStart"/>
            <w:r>
              <w:rPr>
                <w:rFonts w:ascii="Aptos" w:eastAsia="Aptos" w:hAnsi="Aptos" w:cs="Times New Roman"/>
                <w:sz w:val="20"/>
                <w:szCs w:val="20"/>
                <w:lang w:val="eu-ES" w:eastAsia="es-ES"/>
              </w:rPr>
              <w:t>Zambrana</w:t>
            </w:r>
            <w:proofErr w:type="spellEnd"/>
          </w:p>
        </w:tc>
        <w:tc>
          <w:tcPr>
            <w:tcW w:w="0" w:type="auto"/>
            <w:tcBorders>
              <w:top w:val="nil"/>
              <w:left w:val="single" w:sz="4" w:space="0" w:color="auto"/>
              <w:bottom w:val="single" w:sz="4" w:space="0" w:color="auto"/>
              <w:right w:val="single" w:sz="4" w:space="0" w:color="auto"/>
            </w:tcBorders>
            <w:vAlign w:val="center"/>
            <w:hideMark/>
          </w:tcPr>
          <w:p w14:paraId="51B8420C"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3,10 €</w:t>
            </w:r>
          </w:p>
        </w:tc>
        <w:tc>
          <w:tcPr>
            <w:tcW w:w="0" w:type="auto"/>
            <w:tcBorders>
              <w:top w:val="nil"/>
              <w:left w:val="nil"/>
              <w:bottom w:val="single" w:sz="4" w:space="0" w:color="auto"/>
              <w:right w:val="single" w:sz="4" w:space="0" w:color="auto"/>
            </w:tcBorders>
            <w:vAlign w:val="center"/>
            <w:hideMark/>
          </w:tcPr>
          <w:p w14:paraId="24CAB8C7"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2,70 €</w:t>
            </w:r>
          </w:p>
        </w:tc>
        <w:tc>
          <w:tcPr>
            <w:tcW w:w="0" w:type="auto"/>
            <w:tcBorders>
              <w:top w:val="nil"/>
              <w:left w:val="nil"/>
              <w:bottom w:val="single" w:sz="4" w:space="0" w:color="auto"/>
              <w:right w:val="single" w:sz="4" w:space="0" w:color="auto"/>
            </w:tcBorders>
            <w:vAlign w:val="center"/>
            <w:hideMark/>
          </w:tcPr>
          <w:p w14:paraId="101F6BC9"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2,25 €</w:t>
            </w:r>
          </w:p>
        </w:tc>
        <w:tc>
          <w:tcPr>
            <w:tcW w:w="0" w:type="auto"/>
            <w:tcBorders>
              <w:top w:val="nil"/>
              <w:left w:val="nil"/>
              <w:bottom w:val="single" w:sz="4" w:space="0" w:color="auto"/>
              <w:right w:val="single" w:sz="4" w:space="0" w:color="auto"/>
            </w:tcBorders>
            <w:vAlign w:val="center"/>
            <w:hideMark/>
          </w:tcPr>
          <w:p w14:paraId="2076A80E"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1,20 €</w:t>
            </w:r>
          </w:p>
        </w:tc>
        <w:tc>
          <w:tcPr>
            <w:tcW w:w="0" w:type="auto"/>
            <w:tcBorders>
              <w:top w:val="nil"/>
              <w:left w:val="nil"/>
              <w:bottom w:val="single" w:sz="4" w:space="0" w:color="auto"/>
              <w:right w:val="single" w:sz="4" w:space="0" w:color="auto"/>
            </w:tcBorders>
            <w:vAlign w:val="center"/>
            <w:hideMark/>
          </w:tcPr>
          <w:p w14:paraId="0319F71C"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0,30 €</w:t>
            </w:r>
          </w:p>
        </w:tc>
        <w:tc>
          <w:tcPr>
            <w:tcW w:w="0" w:type="auto"/>
            <w:tcBorders>
              <w:top w:val="nil"/>
              <w:left w:val="nil"/>
              <w:bottom w:val="single" w:sz="4" w:space="0" w:color="auto"/>
              <w:right w:val="single" w:sz="4" w:space="0" w:color="auto"/>
            </w:tcBorders>
            <w:shd w:val="clear" w:color="000000" w:fill="F2F2F2"/>
            <w:vAlign w:val="center"/>
            <w:hideMark/>
          </w:tcPr>
          <w:p w14:paraId="16298E5E" w14:textId="77777777" w:rsidR="00FD0162" w:rsidRPr="00577AF8" w:rsidRDefault="00FD0162"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p>
        </w:tc>
        <w:tc>
          <w:tcPr>
            <w:tcW w:w="0" w:type="auto"/>
            <w:tcBorders>
              <w:top w:val="nil"/>
              <w:left w:val="nil"/>
              <w:bottom w:val="single" w:sz="4" w:space="0" w:color="auto"/>
              <w:right w:val="single" w:sz="4" w:space="0" w:color="auto"/>
            </w:tcBorders>
            <w:vAlign w:val="center"/>
            <w:hideMark/>
          </w:tcPr>
          <w:p w14:paraId="53477189"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0,35 €</w:t>
            </w:r>
          </w:p>
        </w:tc>
      </w:tr>
      <w:tr w:rsidR="00434BBA" w14:paraId="50445ECE" w14:textId="77777777" w:rsidTr="00434BB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0715AA" w14:textId="77777777" w:rsidR="00FD0162" w:rsidRPr="00577AF8" w:rsidRDefault="00701156" w:rsidP="005D00B6">
            <w:pPr>
              <w:rPr>
                <w:rFonts w:eastAsia="Times New Roman" w:cs="Times New Roman"/>
                <w:b w:val="0"/>
                <w:bCs w:val="0"/>
                <w:sz w:val="20"/>
                <w:szCs w:val="20"/>
                <w:lang w:val="es-ES" w:eastAsia="es-ES"/>
              </w:rPr>
            </w:pPr>
            <w:r>
              <w:rPr>
                <w:rFonts w:ascii="Aptos" w:eastAsia="Aptos" w:hAnsi="Aptos" w:cs="Times New Roman"/>
                <w:sz w:val="20"/>
                <w:szCs w:val="20"/>
                <w:lang w:val="eu-ES" w:eastAsia="es-ES"/>
              </w:rPr>
              <w:t>Burgosko muga</w:t>
            </w:r>
          </w:p>
        </w:tc>
        <w:tc>
          <w:tcPr>
            <w:tcW w:w="0" w:type="auto"/>
            <w:tcBorders>
              <w:top w:val="nil"/>
              <w:left w:val="single" w:sz="4" w:space="0" w:color="auto"/>
              <w:bottom w:val="single" w:sz="4" w:space="0" w:color="auto"/>
              <w:right w:val="single" w:sz="4" w:space="0" w:color="auto"/>
            </w:tcBorders>
            <w:vAlign w:val="center"/>
            <w:hideMark/>
          </w:tcPr>
          <w:p w14:paraId="5CD6F6B2"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3,35 €</w:t>
            </w:r>
          </w:p>
        </w:tc>
        <w:tc>
          <w:tcPr>
            <w:tcW w:w="0" w:type="auto"/>
            <w:tcBorders>
              <w:top w:val="nil"/>
              <w:left w:val="nil"/>
              <w:bottom w:val="single" w:sz="4" w:space="0" w:color="auto"/>
              <w:right w:val="single" w:sz="4" w:space="0" w:color="auto"/>
            </w:tcBorders>
            <w:vAlign w:val="center"/>
            <w:hideMark/>
          </w:tcPr>
          <w:p w14:paraId="3DC2DFA2"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3,00 €</w:t>
            </w:r>
          </w:p>
        </w:tc>
        <w:tc>
          <w:tcPr>
            <w:tcW w:w="0" w:type="auto"/>
            <w:tcBorders>
              <w:top w:val="nil"/>
              <w:left w:val="nil"/>
              <w:bottom w:val="single" w:sz="4" w:space="0" w:color="auto"/>
              <w:right w:val="single" w:sz="4" w:space="0" w:color="auto"/>
            </w:tcBorders>
            <w:vAlign w:val="center"/>
            <w:hideMark/>
          </w:tcPr>
          <w:p w14:paraId="780A22F0"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2,55 €</w:t>
            </w:r>
          </w:p>
        </w:tc>
        <w:tc>
          <w:tcPr>
            <w:tcW w:w="0" w:type="auto"/>
            <w:tcBorders>
              <w:top w:val="nil"/>
              <w:left w:val="nil"/>
              <w:bottom w:val="single" w:sz="4" w:space="0" w:color="auto"/>
              <w:right w:val="single" w:sz="4" w:space="0" w:color="auto"/>
            </w:tcBorders>
            <w:vAlign w:val="center"/>
            <w:hideMark/>
          </w:tcPr>
          <w:p w14:paraId="37EB5044"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1,45 €</w:t>
            </w:r>
          </w:p>
        </w:tc>
        <w:tc>
          <w:tcPr>
            <w:tcW w:w="0" w:type="auto"/>
            <w:tcBorders>
              <w:top w:val="nil"/>
              <w:left w:val="nil"/>
              <w:bottom w:val="single" w:sz="4" w:space="0" w:color="auto"/>
              <w:right w:val="single" w:sz="4" w:space="0" w:color="auto"/>
            </w:tcBorders>
            <w:vAlign w:val="center"/>
            <w:hideMark/>
          </w:tcPr>
          <w:p w14:paraId="59731CF0"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0,60 €</w:t>
            </w:r>
          </w:p>
        </w:tc>
        <w:tc>
          <w:tcPr>
            <w:tcW w:w="0" w:type="auto"/>
            <w:tcBorders>
              <w:top w:val="nil"/>
              <w:left w:val="nil"/>
              <w:bottom w:val="single" w:sz="4" w:space="0" w:color="auto"/>
              <w:right w:val="single" w:sz="4" w:space="0" w:color="auto"/>
            </w:tcBorders>
            <w:vAlign w:val="center"/>
            <w:hideMark/>
          </w:tcPr>
          <w:p w14:paraId="302A1408"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r>
              <w:rPr>
                <w:rFonts w:ascii="Aptos" w:eastAsia="Aptos" w:hAnsi="Aptos" w:cs="Arial"/>
                <w:sz w:val="20"/>
                <w:szCs w:val="20"/>
                <w:lang w:val="eu-ES"/>
              </w:rPr>
              <w:t>0,35 €</w:t>
            </w:r>
          </w:p>
        </w:tc>
        <w:tc>
          <w:tcPr>
            <w:tcW w:w="0" w:type="auto"/>
            <w:tcBorders>
              <w:top w:val="nil"/>
              <w:left w:val="nil"/>
              <w:bottom w:val="single" w:sz="4" w:space="0" w:color="auto"/>
              <w:right w:val="single" w:sz="4" w:space="0" w:color="auto"/>
            </w:tcBorders>
            <w:shd w:val="clear" w:color="000000" w:fill="F2F2F2"/>
            <w:vAlign w:val="center"/>
            <w:hideMark/>
          </w:tcPr>
          <w:p w14:paraId="594F3F83"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s-ES" w:eastAsia="es-ES"/>
              </w:rPr>
            </w:pPr>
          </w:p>
        </w:tc>
      </w:tr>
    </w:tbl>
    <w:p w14:paraId="69F5D2FC" w14:textId="77777777" w:rsidR="00FD0162" w:rsidRPr="00577AF8" w:rsidRDefault="00FD0162" w:rsidP="00FD0162">
      <w:pPr>
        <w:rPr>
          <w:b/>
          <w:bCs/>
          <w:sz w:val="22"/>
          <w:szCs w:val="22"/>
        </w:rPr>
      </w:pPr>
    </w:p>
    <w:p w14:paraId="16ABF8B2" w14:textId="77777777" w:rsidR="00FD0162" w:rsidRPr="00577AF8" w:rsidRDefault="00701156" w:rsidP="00FD0162">
      <w:pPr>
        <w:rPr>
          <w:b/>
          <w:bCs/>
          <w:sz w:val="22"/>
          <w:szCs w:val="22"/>
        </w:rPr>
      </w:pPr>
      <w:r>
        <w:rPr>
          <w:rFonts w:ascii="Aptos" w:eastAsia="Aptos" w:hAnsi="Aptos" w:cs="Times New Roman"/>
          <w:b/>
          <w:bCs/>
          <w:sz w:val="22"/>
          <w:szCs w:val="22"/>
          <w:lang w:val="eu-ES"/>
        </w:rPr>
        <w:t>5.2. Ibilgailu astunak, I. kategoria</w:t>
      </w:r>
    </w:p>
    <w:tbl>
      <w:tblPr>
        <w:tblStyle w:val="Tablanormal1"/>
        <w:tblW w:w="9493" w:type="dxa"/>
        <w:tblInd w:w="-501" w:type="dxa"/>
        <w:tblLayout w:type="fixed"/>
        <w:tblLook w:val="04A0" w:firstRow="1" w:lastRow="0" w:firstColumn="1" w:lastColumn="0" w:noHBand="0" w:noVBand="1"/>
      </w:tblPr>
      <w:tblGrid>
        <w:gridCol w:w="1581"/>
        <w:gridCol w:w="1147"/>
        <w:gridCol w:w="1040"/>
        <w:gridCol w:w="876"/>
        <w:gridCol w:w="1093"/>
        <w:gridCol w:w="1346"/>
        <w:gridCol w:w="1276"/>
        <w:gridCol w:w="1134"/>
      </w:tblGrid>
      <w:tr w:rsidR="00434BBA" w14:paraId="334799D6" w14:textId="77777777" w:rsidTr="00434B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vAlign w:val="center"/>
            <w:hideMark/>
          </w:tcPr>
          <w:p w14:paraId="5E7094C3" w14:textId="77777777" w:rsidR="00FD0162" w:rsidRPr="00577AF8" w:rsidRDefault="00701156" w:rsidP="005D00B6">
            <w:pPr>
              <w:spacing w:after="160"/>
              <w:rPr>
                <w:rFonts w:cs="Times New Roman"/>
                <w:b w:val="0"/>
                <w:bCs w:val="0"/>
                <w:sz w:val="20"/>
                <w:szCs w:val="20"/>
                <w:lang w:val="es-ES"/>
              </w:rPr>
            </w:pPr>
            <w:r>
              <w:rPr>
                <w:rFonts w:ascii="Aptos" w:eastAsia="Aptos" w:hAnsi="Aptos" w:cs="Times New Roman"/>
                <w:sz w:val="20"/>
                <w:szCs w:val="20"/>
                <w:lang w:val="eu-ES"/>
              </w:rPr>
              <w:t>Jatorria / Helmuga</w:t>
            </w:r>
          </w:p>
        </w:tc>
        <w:tc>
          <w:tcPr>
            <w:tcW w:w="1147" w:type="dxa"/>
            <w:vAlign w:val="center"/>
            <w:hideMark/>
          </w:tcPr>
          <w:p w14:paraId="2007DD5A"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Bizkaiko muga</w:t>
            </w:r>
          </w:p>
        </w:tc>
        <w:tc>
          <w:tcPr>
            <w:tcW w:w="1040" w:type="dxa"/>
            <w:vAlign w:val="center"/>
            <w:hideMark/>
          </w:tcPr>
          <w:p w14:paraId="68C3775F"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Ziorraga</w:t>
            </w:r>
          </w:p>
        </w:tc>
        <w:tc>
          <w:tcPr>
            <w:tcW w:w="876" w:type="dxa"/>
            <w:vAlign w:val="center"/>
            <w:hideMark/>
          </w:tcPr>
          <w:p w14:paraId="2DC761C3"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Altube</w:t>
            </w:r>
          </w:p>
        </w:tc>
        <w:tc>
          <w:tcPr>
            <w:tcW w:w="1093" w:type="dxa"/>
            <w:vAlign w:val="center"/>
            <w:hideMark/>
          </w:tcPr>
          <w:p w14:paraId="54FE3F0B"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Subijana</w:t>
            </w:r>
          </w:p>
        </w:tc>
        <w:tc>
          <w:tcPr>
            <w:tcW w:w="1346" w:type="dxa"/>
            <w:vAlign w:val="center"/>
            <w:hideMark/>
          </w:tcPr>
          <w:p w14:paraId="38C57498"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proofErr w:type="spellStart"/>
            <w:r>
              <w:rPr>
                <w:rFonts w:ascii="Aptos" w:eastAsia="Aptos" w:hAnsi="Aptos" w:cs="Times New Roman"/>
                <w:sz w:val="20"/>
                <w:szCs w:val="20"/>
                <w:lang w:val="eu-ES" w:eastAsia="es-ES"/>
              </w:rPr>
              <w:t>Ribabellosa</w:t>
            </w:r>
            <w:proofErr w:type="spellEnd"/>
          </w:p>
        </w:tc>
        <w:tc>
          <w:tcPr>
            <w:tcW w:w="1276" w:type="dxa"/>
            <w:vAlign w:val="center"/>
            <w:hideMark/>
          </w:tcPr>
          <w:p w14:paraId="0A16BEC4"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proofErr w:type="spellStart"/>
            <w:r>
              <w:rPr>
                <w:rFonts w:ascii="Aptos" w:eastAsia="Aptos" w:hAnsi="Aptos" w:cs="Times New Roman"/>
                <w:sz w:val="20"/>
                <w:szCs w:val="20"/>
                <w:lang w:val="eu-ES"/>
              </w:rPr>
              <w:t>Zambrana</w:t>
            </w:r>
            <w:proofErr w:type="spellEnd"/>
          </w:p>
        </w:tc>
        <w:tc>
          <w:tcPr>
            <w:tcW w:w="1134" w:type="dxa"/>
            <w:vAlign w:val="center"/>
            <w:hideMark/>
          </w:tcPr>
          <w:p w14:paraId="25A12CFD"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Burgosko muga</w:t>
            </w:r>
          </w:p>
        </w:tc>
      </w:tr>
      <w:tr w:rsidR="00434BBA" w14:paraId="59AEA26C" w14:textId="77777777" w:rsidTr="00434B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vAlign w:val="center"/>
            <w:hideMark/>
          </w:tcPr>
          <w:p w14:paraId="5CE57BDC"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Bizkaiko muga</w:t>
            </w:r>
          </w:p>
        </w:tc>
        <w:tc>
          <w:tcPr>
            <w:tcW w:w="114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ACD8DF2"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p>
        </w:tc>
        <w:tc>
          <w:tcPr>
            <w:tcW w:w="1040" w:type="dxa"/>
            <w:tcBorders>
              <w:top w:val="single" w:sz="4" w:space="0" w:color="auto"/>
              <w:left w:val="nil"/>
              <w:bottom w:val="single" w:sz="4" w:space="0" w:color="auto"/>
              <w:right w:val="single" w:sz="4" w:space="0" w:color="auto"/>
            </w:tcBorders>
            <w:vAlign w:val="center"/>
            <w:hideMark/>
          </w:tcPr>
          <w:p w14:paraId="6ACB73C0"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sidRPr="00577AF8">
              <w:rPr>
                <w:rFonts w:cs="Arial"/>
                <w:sz w:val="20"/>
                <w:szCs w:val="20"/>
              </w:rPr>
              <w:t>*</w:t>
            </w:r>
          </w:p>
        </w:tc>
        <w:tc>
          <w:tcPr>
            <w:tcW w:w="876" w:type="dxa"/>
            <w:tcBorders>
              <w:top w:val="single" w:sz="4" w:space="0" w:color="auto"/>
              <w:left w:val="nil"/>
              <w:bottom w:val="single" w:sz="4" w:space="0" w:color="auto"/>
              <w:right w:val="single" w:sz="4" w:space="0" w:color="auto"/>
            </w:tcBorders>
            <w:vAlign w:val="center"/>
            <w:hideMark/>
          </w:tcPr>
          <w:p w14:paraId="1A2469E3"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2,60 €</w:t>
            </w:r>
          </w:p>
        </w:tc>
        <w:tc>
          <w:tcPr>
            <w:tcW w:w="1093" w:type="dxa"/>
            <w:tcBorders>
              <w:top w:val="single" w:sz="4" w:space="0" w:color="auto"/>
              <w:left w:val="nil"/>
              <w:bottom w:val="single" w:sz="4" w:space="0" w:color="auto"/>
              <w:right w:val="single" w:sz="4" w:space="0" w:color="auto"/>
            </w:tcBorders>
            <w:vAlign w:val="center"/>
            <w:hideMark/>
          </w:tcPr>
          <w:p w14:paraId="01FEFAE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5,80 €</w:t>
            </w:r>
          </w:p>
        </w:tc>
        <w:tc>
          <w:tcPr>
            <w:tcW w:w="1346" w:type="dxa"/>
            <w:tcBorders>
              <w:top w:val="single" w:sz="4" w:space="0" w:color="auto"/>
              <w:left w:val="nil"/>
              <w:bottom w:val="single" w:sz="4" w:space="0" w:color="auto"/>
              <w:right w:val="single" w:sz="4" w:space="0" w:color="auto"/>
            </w:tcBorders>
            <w:vAlign w:val="center"/>
            <w:hideMark/>
          </w:tcPr>
          <w:p w14:paraId="2DECA77E"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8,40 €</w:t>
            </w:r>
          </w:p>
        </w:tc>
        <w:tc>
          <w:tcPr>
            <w:tcW w:w="1276" w:type="dxa"/>
            <w:tcBorders>
              <w:top w:val="single" w:sz="4" w:space="0" w:color="auto"/>
              <w:left w:val="nil"/>
              <w:bottom w:val="single" w:sz="4" w:space="0" w:color="auto"/>
              <w:right w:val="single" w:sz="4" w:space="0" w:color="auto"/>
            </w:tcBorders>
            <w:vAlign w:val="center"/>
            <w:hideMark/>
          </w:tcPr>
          <w:p w14:paraId="6AE2675D"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9,10 €</w:t>
            </w:r>
          </w:p>
        </w:tc>
        <w:tc>
          <w:tcPr>
            <w:tcW w:w="1134" w:type="dxa"/>
            <w:tcBorders>
              <w:top w:val="single" w:sz="4" w:space="0" w:color="auto"/>
              <w:left w:val="nil"/>
              <w:bottom w:val="single" w:sz="4" w:space="0" w:color="auto"/>
              <w:right w:val="single" w:sz="4" w:space="0" w:color="auto"/>
            </w:tcBorders>
            <w:vAlign w:val="center"/>
            <w:hideMark/>
          </w:tcPr>
          <w:p w14:paraId="0AA43C6C"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9,90 €</w:t>
            </w:r>
          </w:p>
        </w:tc>
      </w:tr>
      <w:tr w:rsidR="00434BBA" w14:paraId="4E498CF2" w14:textId="77777777" w:rsidTr="00434BBA">
        <w:tc>
          <w:tcPr>
            <w:cnfStyle w:val="001000000000" w:firstRow="0" w:lastRow="0" w:firstColumn="1" w:lastColumn="0" w:oddVBand="0" w:evenVBand="0" w:oddHBand="0" w:evenHBand="0" w:firstRowFirstColumn="0" w:firstRowLastColumn="0" w:lastRowFirstColumn="0" w:lastRowLastColumn="0"/>
            <w:tcW w:w="1581" w:type="dxa"/>
            <w:vAlign w:val="center"/>
            <w:hideMark/>
          </w:tcPr>
          <w:p w14:paraId="1B99E300"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Ziorraga</w:t>
            </w:r>
          </w:p>
        </w:tc>
        <w:tc>
          <w:tcPr>
            <w:tcW w:w="1147" w:type="dxa"/>
            <w:tcBorders>
              <w:top w:val="nil"/>
              <w:left w:val="single" w:sz="4" w:space="0" w:color="auto"/>
              <w:bottom w:val="single" w:sz="4" w:space="0" w:color="auto"/>
              <w:right w:val="single" w:sz="4" w:space="0" w:color="auto"/>
            </w:tcBorders>
            <w:vAlign w:val="center"/>
            <w:hideMark/>
          </w:tcPr>
          <w:p w14:paraId="79A641B3"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sidRPr="00577AF8">
              <w:rPr>
                <w:rFonts w:cs="Arial"/>
                <w:sz w:val="20"/>
                <w:szCs w:val="20"/>
              </w:rPr>
              <w:t>*</w:t>
            </w:r>
          </w:p>
        </w:tc>
        <w:tc>
          <w:tcPr>
            <w:tcW w:w="1040" w:type="dxa"/>
            <w:tcBorders>
              <w:top w:val="nil"/>
              <w:left w:val="nil"/>
              <w:bottom w:val="single" w:sz="4" w:space="0" w:color="auto"/>
              <w:right w:val="single" w:sz="4" w:space="0" w:color="auto"/>
            </w:tcBorders>
            <w:shd w:val="clear" w:color="000000" w:fill="F2F2F2"/>
            <w:vAlign w:val="center"/>
            <w:hideMark/>
          </w:tcPr>
          <w:p w14:paraId="7A3373E6" w14:textId="77777777" w:rsidR="00FD0162" w:rsidRPr="00577AF8" w:rsidRDefault="00FD0162"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p>
        </w:tc>
        <w:tc>
          <w:tcPr>
            <w:tcW w:w="876" w:type="dxa"/>
            <w:tcBorders>
              <w:top w:val="nil"/>
              <w:left w:val="nil"/>
              <w:bottom w:val="single" w:sz="4" w:space="0" w:color="auto"/>
              <w:right w:val="single" w:sz="4" w:space="0" w:color="auto"/>
            </w:tcBorders>
            <w:vAlign w:val="center"/>
            <w:hideMark/>
          </w:tcPr>
          <w:p w14:paraId="22F232C5"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Salbuetsita** </w:t>
            </w:r>
          </w:p>
        </w:tc>
        <w:tc>
          <w:tcPr>
            <w:tcW w:w="1093" w:type="dxa"/>
            <w:tcBorders>
              <w:top w:val="nil"/>
              <w:left w:val="nil"/>
              <w:bottom w:val="single" w:sz="4" w:space="0" w:color="auto"/>
              <w:right w:val="single" w:sz="4" w:space="0" w:color="auto"/>
            </w:tcBorders>
            <w:vAlign w:val="center"/>
            <w:hideMark/>
          </w:tcPr>
          <w:p w14:paraId="40927EEA"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4,65 €</w:t>
            </w:r>
          </w:p>
        </w:tc>
        <w:tc>
          <w:tcPr>
            <w:tcW w:w="1346" w:type="dxa"/>
            <w:tcBorders>
              <w:top w:val="nil"/>
              <w:left w:val="nil"/>
              <w:bottom w:val="single" w:sz="4" w:space="0" w:color="auto"/>
              <w:right w:val="single" w:sz="4" w:space="0" w:color="auto"/>
            </w:tcBorders>
            <w:vAlign w:val="center"/>
            <w:hideMark/>
          </w:tcPr>
          <w:p w14:paraId="4F1BBE8F"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7,25 €</w:t>
            </w:r>
          </w:p>
        </w:tc>
        <w:tc>
          <w:tcPr>
            <w:tcW w:w="1276" w:type="dxa"/>
            <w:tcBorders>
              <w:top w:val="nil"/>
              <w:left w:val="nil"/>
              <w:bottom w:val="single" w:sz="4" w:space="0" w:color="auto"/>
              <w:right w:val="single" w:sz="4" w:space="0" w:color="auto"/>
            </w:tcBorders>
            <w:vAlign w:val="center"/>
            <w:hideMark/>
          </w:tcPr>
          <w:p w14:paraId="766A4ED6"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7,95 €</w:t>
            </w:r>
          </w:p>
        </w:tc>
        <w:tc>
          <w:tcPr>
            <w:tcW w:w="1134" w:type="dxa"/>
            <w:tcBorders>
              <w:top w:val="nil"/>
              <w:left w:val="nil"/>
              <w:bottom w:val="single" w:sz="4" w:space="0" w:color="auto"/>
              <w:right w:val="single" w:sz="4" w:space="0" w:color="auto"/>
            </w:tcBorders>
            <w:vAlign w:val="center"/>
            <w:hideMark/>
          </w:tcPr>
          <w:p w14:paraId="675F4E3E"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8,75 €</w:t>
            </w:r>
          </w:p>
        </w:tc>
      </w:tr>
      <w:tr w:rsidR="00434BBA" w14:paraId="45CE650C" w14:textId="77777777" w:rsidTr="00434B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vAlign w:val="center"/>
            <w:hideMark/>
          </w:tcPr>
          <w:p w14:paraId="76B0F362"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Altube</w:t>
            </w:r>
          </w:p>
        </w:tc>
        <w:tc>
          <w:tcPr>
            <w:tcW w:w="1147" w:type="dxa"/>
            <w:tcBorders>
              <w:top w:val="nil"/>
              <w:left w:val="single" w:sz="4" w:space="0" w:color="auto"/>
              <w:bottom w:val="single" w:sz="4" w:space="0" w:color="auto"/>
              <w:right w:val="single" w:sz="4" w:space="0" w:color="auto"/>
            </w:tcBorders>
            <w:vAlign w:val="center"/>
            <w:hideMark/>
          </w:tcPr>
          <w:p w14:paraId="7D75DDC6"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2,60 €</w:t>
            </w:r>
          </w:p>
        </w:tc>
        <w:tc>
          <w:tcPr>
            <w:tcW w:w="1040" w:type="dxa"/>
            <w:tcBorders>
              <w:top w:val="nil"/>
              <w:left w:val="nil"/>
              <w:bottom w:val="single" w:sz="4" w:space="0" w:color="auto"/>
              <w:right w:val="single" w:sz="4" w:space="0" w:color="auto"/>
            </w:tcBorders>
            <w:vAlign w:val="center"/>
            <w:hideMark/>
          </w:tcPr>
          <w:p w14:paraId="2DC9F9C7"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Salbuetsita** </w:t>
            </w:r>
          </w:p>
        </w:tc>
        <w:tc>
          <w:tcPr>
            <w:tcW w:w="876" w:type="dxa"/>
            <w:tcBorders>
              <w:top w:val="nil"/>
              <w:left w:val="nil"/>
              <w:bottom w:val="single" w:sz="4" w:space="0" w:color="auto"/>
              <w:right w:val="single" w:sz="4" w:space="0" w:color="auto"/>
            </w:tcBorders>
            <w:shd w:val="clear" w:color="000000" w:fill="F2F2F2"/>
            <w:vAlign w:val="center"/>
            <w:hideMark/>
          </w:tcPr>
          <w:p w14:paraId="38802315"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p>
        </w:tc>
        <w:tc>
          <w:tcPr>
            <w:tcW w:w="1093" w:type="dxa"/>
            <w:tcBorders>
              <w:top w:val="nil"/>
              <w:left w:val="nil"/>
              <w:bottom w:val="single" w:sz="4" w:space="0" w:color="auto"/>
              <w:right w:val="single" w:sz="4" w:space="0" w:color="auto"/>
            </w:tcBorders>
            <w:vAlign w:val="center"/>
            <w:hideMark/>
          </w:tcPr>
          <w:p w14:paraId="26CEA3A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3,30 €</w:t>
            </w:r>
          </w:p>
        </w:tc>
        <w:tc>
          <w:tcPr>
            <w:tcW w:w="1346" w:type="dxa"/>
            <w:tcBorders>
              <w:top w:val="nil"/>
              <w:left w:val="nil"/>
              <w:bottom w:val="single" w:sz="4" w:space="0" w:color="auto"/>
              <w:right w:val="single" w:sz="4" w:space="0" w:color="auto"/>
            </w:tcBorders>
            <w:vAlign w:val="center"/>
            <w:hideMark/>
          </w:tcPr>
          <w:p w14:paraId="60696BB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5,95 €</w:t>
            </w:r>
          </w:p>
        </w:tc>
        <w:tc>
          <w:tcPr>
            <w:tcW w:w="1276" w:type="dxa"/>
            <w:tcBorders>
              <w:top w:val="nil"/>
              <w:left w:val="nil"/>
              <w:bottom w:val="single" w:sz="4" w:space="0" w:color="auto"/>
              <w:right w:val="single" w:sz="4" w:space="0" w:color="auto"/>
            </w:tcBorders>
            <w:vAlign w:val="center"/>
            <w:hideMark/>
          </w:tcPr>
          <w:p w14:paraId="47569689"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6,65 €</w:t>
            </w:r>
          </w:p>
        </w:tc>
        <w:tc>
          <w:tcPr>
            <w:tcW w:w="1134" w:type="dxa"/>
            <w:tcBorders>
              <w:top w:val="nil"/>
              <w:left w:val="nil"/>
              <w:bottom w:val="single" w:sz="4" w:space="0" w:color="auto"/>
              <w:right w:val="single" w:sz="4" w:space="0" w:color="auto"/>
            </w:tcBorders>
            <w:vAlign w:val="center"/>
            <w:hideMark/>
          </w:tcPr>
          <w:p w14:paraId="5FD9E90C"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7,45 €</w:t>
            </w:r>
          </w:p>
        </w:tc>
      </w:tr>
      <w:tr w:rsidR="00434BBA" w14:paraId="1026E499" w14:textId="77777777" w:rsidTr="00434BBA">
        <w:tc>
          <w:tcPr>
            <w:cnfStyle w:val="001000000000" w:firstRow="0" w:lastRow="0" w:firstColumn="1" w:lastColumn="0" w:oddVBand="0" w:evenVBand="0" w:oddHBand="0" w:evenHBand="0" w:firstRowFirstColumn="0" w:firstRowLastColumn="0" w:lastRowFirstColumn="0" w:lastRowLastColumn="0"/>
            <w:tcW w:w="1581" w:type="dxa"/>
            <w:vAlign w:val="center"/>
            <w:hideMark/>
          </w:tcPr>
          <w:p w14:paraId="1A076896"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Subijana</w:t>
            </w:r>
          </w:p>
        </w:tc>
        <w:tc>
          <w:tcPr>
            <w:tcW w:w="1147" w:type="dxa"/>
            <w:tcBorders>
              <w:top w:val="nil"/>
              <w:left w:val="single" w:sz="4" w:space="0" w:color="auto"/>
              <w:bottom w:val="single" w:sz="4" w:space="0" w:color="auto"/>
              <w:right w:val="single" w:sz="4" w:space="0" w:color="auto"/>
            </w:tcBorders>
            <w:vAlign w:val="center"/>
            <w:hideMark/>
          </w:tcPr>
          <w:p w14:paraId="2943F333"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5,80 €</w:t>
            </w:r>
          </w:p>
        </w:tc>
        <w:tc>
          <w:tcPr>
            <w:tcW w:w="1040" w:type="dxa"/>
            <w:tcBorders>
              <w:top w:val="nil"/>
              <w:left w:val="nil"/>
              <w:bottom w:val="single" w:sz="4" w:space="0" w:color="auto"/>
              <w:right w:val="single" w:sz="4" w:space="0" w:color="auto"/>
            </w:tcBorders>
            <w:vAlign w:val="center"/>
            <w:hideMark/>
          </w:tcPr>
          <w:p w14:paraId="2ED5A18D"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4,65 €</w:t>
            </w:r>
          </w:p>
        </w:tc>
        <w:tc>
          <w:tcPr>
            <w:tcW w:w="876" w:type="dxa"/>
            <w:tcBorders>
              <w:top w:val="nil"/>
              <w:left w:val="nil"/>
              <w:bottom w:val="single" w:sz="4" w:space="0" w:color="auto"/>
              <w:right w:val="single" w:sz="4" w:space="0" w:color="auto"/>
            </w:tcBorders>
            <w:vAlign w:val="center"/>
            <w:hideMark/>
          </w:tcPr>
          <w:p w14:paraId="54A376A3"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3,30 €</w:t>
            </w:r>
          </w:p>
        </w:tc>
        <w:tc>
          <w:tcPr>
            <w:tcW w:w="1093" w:type="dxa"/>
            <w:tcBorders>
              <w:top w:val="nil"/>
              <w:left w:val="nil"/>
              <w:bottom w:val="single" w:sz="4" w:space="0" w:color="auto"/>
              <w:right w:val="single" w:sz="4" w:space="0" w:color="auto"/>
            </w:tcBorders>
            <w:shd w:val="clear" w:color="000000" w:fill="F2F2F2"/>
            <w:vAlign w:val="center"/>
            <w:hideMark/>
          </w:tcPr>
          <w:p w14:paraId="1E0B31F2" w14:textId="77777777" w:rsidR="00FD0162" w:rsidRPr="00577AF8" w:rsidRDefault="00FD0162"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p>
        </w:tc>
        <w:tc>
          <w:tcPr>
            <w:tcW w:w="1346" w:type="dxa"/>
            <w:tcBorders>
              <w:top w:val="nil"/>
              <w:left w:val="nil"/>
              <w:bottom w:val="single" w:sz="4" w:space="0" w:color="auto"/>
              <w:right w:val="single" w:sz="4" w:space="0" w:color="auto"/>
            </w:tcBorders>
            <w:vAlign w:val="center"/>
            <w:hideMark/>
          </w:tcPr>
          <w:p w14:paraId="2E87C584"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2,75 €</w:t>
            </w:r>
          </w:p>
        </w:tc>
        <w:tc>
          <w:tcPr>
            <w:tcW w:w="1276" w:type="dxa"/>
            <w:tcBorders>
              <w:top w:val="nil"/>
              <w:left w:val="nil"/>
              <w:bottom w:val="single" w:sz="4" w:space="0" w:color="auto"/>
              <w:right w:val="single" w:sz="4" w:space="0" w:color="auto"/>
            </w:tcBorders>
            <w:vAlign w:val="center"/>
            <w:hideMark/>
          </w:tcPr>
          <w:p w14:paraId="29B12010"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3,50 €</w:t>
            </w:r>
          </w:p>
        </w:tc>
        <w:tc>
          <w:tcPr>
            <w:tcW w:w="1134" w:type="dxa"/>
            <w:tcBorders>
              <w:top w:val="nil"/>
              <w:left w:val="nil"/>
              <w:bottom w:val="single" w:sz="4" w:space="0" w:color="auto"/>
              <w:right w:val="single" w:sz="4" w:space="0" w:color="auto"/>
            </w:tcBorders>
            <w:vAlign w:val="center"/>
            <w:hideMark/>
          </w:tcPr>
          <w:p w14:paraId="0B27C7C1"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4,30 €</w:t>
            </w:r>
          </w:p>
        </w:tc>
      </w:tr>
      <w:tr w:rsidR="00434BBA" w14:paraId="231679BF" w14:textId="77777777" w:rsidTr="00434B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vAlign w:val="center"/>
            <w:hideMark/>
          </w:tcPr>
          <w:p w14:paraId="3F1C7EE0" w14:textId="77777777" w:rsidR="00FD0162" w:rsidRPr="00577AF8" w:rsidRDefault="00701156" w:rsidP="005D00B6">
            <w:pPr>
              <w:rPr>
                <w:rFonts w:cs="Times New Roman"/>
                <w:b w:val="0"/>
                <w:bCs w:val="0"/>
                <w:sz w:val="20"/>
                <w:szCs w:val="20"/>
                <w:lang w:val="es-ES"/>
              </w:rPr>
            </w:pPr>
            <w:proofErr w:type="spellStart"/>
            <w:r>
              <w:rPr>
                <w:rFonts w:ascii="Aptos" w:eastAsia="Aptos" w:hAnsi="Aptos" w:cs="Times New Roman"/>
                <w:sz w:val="20"/>
                <w:szCs w:val="20"/>
                <w:lang w:val="eu-ES" w:eastAsia="es-ES"/>
              </w:rPr>
              <w:t>Ribabellosa</w:t>
            </w:r>
            <w:proofErr w:type="spellEnd"/>
          </w:p>
        </w:tc>
        <w:tc>
          <w:tcPr>
            <w:tcW w:w="1147" w:type="dxa"/>
            <w:tcBorders>
              <w:top w:val="nil"/>
              <w:left w:val="single" w:sz="4" w:space="0" w:color="auto"/>
              <w:bottom w:val="single" w:sz="4" w:space="0" w:color="auto"/>
              <w:right w:val="single" w:sz="4" w:space="0" w:color="auto"/>
            </w:tcBorders>
            <w:vAlign w:val="center"/>
            <w:hideMark/>
          </w:tcPr>
          <w:p w14:paraId="433C212E"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8,40 €</w:t>
            </w:r>
          </w:p>
        </w:tc>
        <w:tc>
          <w:tcPr>
            <w:tcW w:w="1040" w:type="dxa"/>
            <w:tcBorders>
              <w:top w:val="nil"/>
              <w:left w:val="nil"/>
              <w:bottom w:val="single" w:sz="4" w:space="0" w:color="auto"/>
              <w:right w:val="single" w:sz="4" w:space="0" w:color="auto"/>
            </w:tcBorders>
            <w:vAlign w:val="center"/>
            <w:hideMark/>
          </w:tcPr>
          <w:p w14:paraId="74D1B853"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7,25 €</w:t>
            </w:r>
          </w:p>
        </w:tc>
        <w:tc>
          <w:tcPr>
            <w:tcW w:w="876" w:type="dxa"/>
            <w:tcBorders>
              <w:top w:val="nil"/>
              <w:left w:val="nil"/>
              <w:bottom w:val="single" w:sz="4" w:space="0" w:color="auto"/>
              <w:right w:val="single" w:sz="4" w:space="0" w:color="auto"/>
            </w:tcBorders>
            <w:vAlign w:val="center"/>
            <w:hideMark/>
          </w:tcPr>
          <w:p w14:paraId="2C994775"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5,95 €</w:t>
            </w:r>
          </w:p>
        </w:tc>
        <w:tc>
          <w:tcPr>
            <w:tcW w:w="1093" w:type="dxa"/>
            <w:tcBorders>
              <w:top w:val="nil"/>
              <w:left w:val="nil"/>
              <w:bottom w:val="single" w:sz="4" w:space="0" w:color="auto"/>
              <w:right w:val="single" w:sz="4" w:space="0" w:color="auto"/>
            </w:tcBorders>
            <w:vAlign w:val="center"/>
            <w:hideMark/>
          </w:tcPr>
          <w:p w14:paraId="0F571E5C"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2,75 €</w:t>
            </w:r>
          </w:p>
        </w:tc>
        <w:tc>
          <w:tcPr>
            <w:tcW w:w="1346" w:type="dxa"/>
            <w:tcBorders>
              <w:top w:val="nil"/>
              <w:left w:val="nil"/>
              <w:bottom w:val="single" w:sz="4" w:space="0" w:color="auto"/>
              <w:right w:val="single" w:sz="4" w:space="0" w:color="auto"/>
            </w:tcBorders>
            <w:shd w:val="clear" w:color="000000" w:fill="F2F2F2"/>
            <w:vAlign w:val="center"/>
            <w:hideMark/>
          </w:tcPr>
          <w:p w14:paraId="1C347482"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p>
        </w:tc>
        <w:tc>
          <w:tcPr>
            <w:tcW w:w="1276" w:type="dxa"/>
            <w:tcBorders>
              <w:top w:val="nil"/>
              <w:left w:val="nil"/>
              <w:bottom w:val="single" w:sz="4" w:space="0" w:color="auto"/>
              <w:right w:val="single" w:sz="4" w:space="0" w:color="auto"/>
            </w:tcBorders>
            <w:vAlign w:val="center"/>
            <w:hideMark/>
          </w:tcPr>
          <w:p w14:paraId="236664D6"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0,90 €</w:t>
            </w:r>
          </w:p>
        </w:tc>
        <w:tc>
          <w:tcPr>
            <w:tcW w:w="1134" w:type="dxa"/>
            <w:tcBorders>
              <w:top w:val="nil"/>
              <w:left w:val="nil"/>
              <w:bottom w:val="single" w:sz="4" w:space="0" w:color="auto"/>
              <w:right w:val="single" w:sz="4" w:space="0" w:color="auto"/>
            </w:tcBorders>
            <w:vAlign w:val="center"/>
            <w:hideMark/>
          </w:tcPr>
          <w:p w14:paraId="2A3735C4"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1,75 €</w:t>
            </w:r>
          </w:p>
        </w:tc>
      </w:tr>
      <w:tr w:rsidR="00434BBA" w14:paraId="411EAC09" w14:textId="77777777" w:rsidTr="00434BBA">
        <w:tc>
          <w:tcPr>
            <w:cnfStyle w:val="001000000000" w:firstRow="0" w:lastRow="0" w:firstColumn="1" w:lastColumn="0" w:oddVBand="0" w:evenVBand="0" w:oddHBand="0" w:evenHBand="0" w:firstRowFirstColumn="0" w:firstRowLastColumn="0" w:lastRowFirstColumn="0" w:lastRowLastColumn="0"/>
            <w:tcW w:w="1581" w:type="dxa"/>
            <w:vAlign w:val="center"/>
            <w:hideMark/>
          </w:tcPr>
          <w:p w14:paraId="30494A30" w14:textId="77777777" w:rsidR="00FD0162" w:rsidRPr="00577AF8" w:rsidRDefault="00701156" w:rsidP="005D00B6">
            <w:pPr>
              <w:rPr>
                <w:rFonts w:cs="Times New Roman"/>
                <w:b w:val="0"/>
                <w:bCs w:val="0"/>
                <w:sz w:val="20"/>
                <w:szCs w:val="20"/>
                <w:lang w:val="es-ES"/>
              </w:rPr>
            </w:pPr>
            <w:proofErr w:type="spellStart"/>
            <w:r>
              <w:rPr>
                <w:rFonts w:ascii="Aptos" w:eastAsia="Aptos" w:hAnsi="Aptos" w:cs="Times New Roman"/>
                <w:sz w:val="20"/>
                <w:szCs w:val="20"/>
                <w:lang w:val="eu-ES"/>
              </w:rPr>
              <w:t>Zambrana</w:t>
            </w:r>
            <w:proofErr w:type="spellEnd"/>
          </w:p>
        </w:tc>
        <w:tc>
          <w:tcPr>
            <w:tcW w:w="1147" w:type="dxa"/>
            <w:tcBorders>
              <w:top w:val="nil"/>
              <w:left w:val="single" w:sz="4" w:space="0" w:color="auto"/>
              <w:bottom w:val="single" w:sz="4" w:space="0" w:color="auto"/>
              <w:right w:val="single" w:sz="4" w:space="0" w:color="auto"/>
            </w:tcBorders>
            <w:vAlign w:val="center"/>
            <w:hideMark/>
          </w:tcPr>
          <w:p w14:paraId="06AFD6F4"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9,10 €</w:t>
            </w:r>
          </w:p>
        </w:tc>
        <w:tc>
          <w:tcPr>
            <w:tcW w:w="1040" w:type="dxa"/>
            <w:tcBorders>
              <w:top w:val="nil"/>
              <w:left w:val="nil"/>
              <w:bottom w:val="single" w:sz="4" w:space="0" w:color="auto"/>
              <w:right w:val="single" w:sz="4" w:space="0" w:color="auto"/>
            </w:tcBorders>
            <w:vAlign w:val="center"/>
            <w:hideMark/>
          </w:tcPr>
          <w:p w14:paraId="22D5F502"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7,95 €</w:t>
            </w:r>
          </w:p>
        </w:tc>
        <w:tc>
          <w:tcPr>
            <w:tcW w:w="876" w:type="dxa"/>
            <w:tcBorders>
              <w:top w:val="nil"/>
              <w:left w:val="nil"/>
              <w:bottom w:val="single" w:sz="4" w:space="0" w:color="auto"/>
              <w:right w:val="single" w:sz="4" w:space="0" w:color="auto"/>
            </w:tcBorders>
            <w:vAlign w:val="center"/>
            <w:hideMark/>
          </w:tcPr>
          <w:p w14:paraId="05250135"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6,65 €</w:t>
            </w:r>
          </w:p>
        </w:tc>
        <w:tc>
          <w:tcPr>
            <w:tcW w:w="1093" w:type="dxa"/>
            <w:tcBorders>
              <w:top w:val="nil"/>
              <w:left w:val="nil"/>
              <w:bottom w:val="single" w:sz="4" w:space="0" w:color="auto"/>
              <w:right w:val="single" w:sz="4" w:space="0" w:color="auto"/>
            </w:tcBorders>
            <w:vAlign w:val="center"/>
            <w:hideMark/>
          </w:tcPr>
          <w:p w14:paraId="77ABF98F"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3,50 €</w:t>
            </w:r>
          </w:p>
        </w:tc>
        <w:tc>
          <w:tcPr>
            <w:tcW w:w="1346" w:type="dxa"/>
            <w:tcBorders>
              <w:top w:val="nil"/>
              <w:left w:val="nil"/>
              <w:bottom w:val="single" w:sz="4" w:space="0" w:color="auto"/>
              <w:right w:val="single" w:sz="4" w:space="0" w:color="auto"/>
            </w:tcBorders>
            <w:vAlign w:val="center"/>
            <w:hideMark/>
          </w:tcPr>
          <w:p w14:paraId="1B91E2B4"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0,90 €</w:t>
            </w:r>
          </w:p>
        </w:tc>
        <w:tc>
          <w:tcPr>
            <w:tcW w:w="1276" w:type="dxa"/>
            <w:tcBorders>
              <w:top w:val="nil"/>
              <w:left w:val="nil"/>
              <w:bottom w:val="single" w:sz="4" w:space="0" w:color="auto"/>
              <w:right w:val="single" w:sz="4" w:space="0" w:color="auto"/>
            </w:tcBorders>
            <w:shd w:val="clear" w:color="000000" w:fill="F2F2F2"/>
            <w:vAlign w:val="center"/>
            <w:hideMark/>
          </w:tcPr>
          <w:p w14:paraId="46B2E1B1" w14:textId="77777777" w:rsidR="00FD0162" w:rsidRPr="00577AF8" w:rsidRDefault="00FD0162"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p>
        </w:tc>
        <w:tc>
          <w:tcPr>
            <w:tcW w:w="1134" w:type="dxa"/>
            <w:tcBorders>
              <w:top w:val="nil"/>
              <w:left w:val="nil"/>
              <w:bottom w:val="single" w:sz="4" w:space="0" w:color="auto"/>
              <w:right w:val="single" w:sz="4" w:space="0" w:color="auto"/>
            </w:tcBorders>
            <w:vAlign w:val="center"/>
            <w:hideMark/>
          </w:tcPr>
          <w:p w14:paraId="57891605"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1,05 €</w:t>
            </w:r>
          </w:p>
        </w:tc>
      </w:tr>
      <w:tr w:rsidR="00434BBA" w14:paraId="67DB6304" w14:textId="77777777" w:rsidTr="00434B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vAlign w:val="center"/>
            <w:hideMark/>
          </w:tcPr>
          <w:p w14:paraId="50BAB687"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Burgosko muga</w:t>
            </w:r>
          </w:p>
        </w:tc>
        <w:tc>
          <w:tcPr>
            <w:tcW w:w="1147" w:type="dxa"/>
            <w:tcBorders>
              <w:top w:val="nil"/>
              <w:left w:val="single" w:sz="4" w:space="0" w:color="auto"/>
              <w:bottom w:val="single" w:sz="4" w:space="0" w:color="auto"/>
              <w:right w:val="single" w:sz="4" w:space="0" w:color="auto"/>
            </w:tcBorders>
            <w:vAlign w:val="center"/>
            <w:hideMark/>
          </w:tcPr>
          <w:p w14:paraId="25F92A0B"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9,90 €</w:t>
            </w:r>
          </w:p>
        </w:tc>
        <w:tc>
          <w:tcPr>
            <w:tcW w:w="1040" w:type="dxa"/>
            <w:tcBorders>
              <w:top w:val="nil"/>
              <w:left w:val="nil"/>
              <w:bottom w:val="single" w:sz="4" w:space="0" w:color="auto"/>
              <w:right w:val="single" w:sz="4" w:space="0" w:color="auto"/>
            </w:tcBorders>
            <w:vAlign w:val="center"/>
            <w:hideMark/>
          </w:tcPr>
          <w:p w14:paraId="62CEA908"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8,75 €</w:t>
            </w:r>
          </w:p>
        </w:tc>
        <w:tc>
          <w:tcPr>
            <w:tcW w:w="876" w:type="dxa"/>
            <w:tcBorders>
              <w:top w:val="nil"/>
              <w:left w:val="nil"/>
              <w:bottom w:val="single" w:sz="4" w:space="0" w:color="auto"/>
              <w:right w:val="single" w:sz="4" w:space="0" w:color="auto"/>
            </w:tcBorders>
            <w:vAlign w:val="center"/>
            <w:hideMark/>
          </w:tcPr>
          <w:p w14:paraId="2D378B39"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7,45 €</w:t>
            </w:r>
          </w:p>
        </w:tc>
        <w:tc>
          <w:tcPr>
            <w:tcW w:w="1093" w:type="dxa"/>
            <w:tcBorders>
              <w:top w:val="nil"/>
              <w:left w:val="nil"/>
              <w:bottom w:val="single" w:sz="4" w:space="0" w:color="auto"/>
              <w:right w:val="single" w:sz="4" w:space="0" w:color="auto"/>
            </w:tcBorders>
            <w:vAlign w:val="center"/>
            <w:hideMark/>
          </w:tcPr>
          <w:p w14:paraId="46E4D216"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4,30 €</w:t>
            </w:r>
          </w:p>
        </w:tc>
        <w:tc>
          <w:tcPr>
            <w:tcW w:w="1346" w:type="dxa"/>
            <w:tcBorders>
              <w:top w:val="nil"/>
              <w:left w:val="nil"/>
              <w:bottom w:val="single" w:sz="4" w:space="0" w:color="auto"/>
              <w:right w:val="single" w:sz="4" w:space="0" w:color="auto"/>
            </w:tcBorders>
            <w:vAlign w:val="center"/>
            <w:hideMark/>
          </w:tcPr>
          <w:p w14:paraId="535C81A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1,75 €</w:t>
            </w:r>
          </w:p>
        </w:tc>
        <w:tc>
          <w:tcPr>
            <w:tcW w:w="1276" w:type="dxa"/>
            <w:tcBorders>
              <w:top w:val="nil"/>
              <w:left w:val="nil"/>
              <w:bottom w:val="single" w:sz="4" w:space="0" w:color="auto"/>
              <w:right w:val="single" w:sz="4" w:space="0" w:color="auto"/>
            </w:tcBorders>
            <w:vAlign w:val="center"/>
            <w:hideMark/>
          </w:tcPr>
          <w:p w14:paraId="1EE73146"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1,05 €</w:t>
            </w:r>
          </w:p>
        </w:tc>
        <w:tc>
          <w:tcPr>
            <w:tcW w:w="1134" w:type="dxa"/>
            <w:tcBorders>
              <w:top w:val="nil"/>
              <w:left w:val="nil"/>
              <w:bottom w:val="single" w:sz="4" w:space="0" w:color="auto"/>
              <w:right w:val="single" w:sz="4" w:space="0" w:color="auto"/>
            </w:tcBorders>
            <w:shd w:val="clear" w:color="000000" w:fill="F2F2F2"/>
            <w:vAlign w:val="center"/>
            <w:hideMark/>
          </w:tcPr>
          <w:p w14:paraId="265A0E18"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p>
        </w:tc>
      </w:tr>
    </w:tbl>
    <w:p w14:paraId="66728869" w14:textId="77777777" w:rsidR="00FD0162" w:rsidRPr="00577AF8" w:rsidRDefault="00FD0162" w:rsidP="00FD0162">
      <w:pPr>
        <w:rPr>
          <w:b/>
          <w:bCs/>
          <w:sz w:val="22"/>
          <w:szCs w:val="22"/>
        </w:rPr>
      </w:pPr>
    </w:p>
    <w:p w14:paraId="52E81CEE" w14:textId="77777777" w:rsidR="00FD0162" w:rsidRPr="00577AF8" w:rsidRDefault="00701156" w:rsidP="00FD0162">
      <w:pPr>
        <w:rPr>
          <w:b/>
          <w:bCs/>
          <w:sz w:val="22"/>
          <w:szCs w:val="22"/>
        </w:rPr>
      </w:pPr>
      <w:r>
        <w:rPr>
          <w:rFonts w:ascii="Aptos" w:eastAsia="Aptos" w:hAnsi="Aptos" w:cs="Times New Roman"/>
          <w:b/>
          <w:bCs/>
          <w:sz w:val="22"/>
          <w:szCs w:val="22"/>
          <w:lang w:val="eu-ES"/>
        </w:rPr>
        <w:t>5.3. Ibilgailu astunak, II. kategoria</w:t>
      </w:r>
    </w:p>
    <w:tbl>
      <w:tblPr>
        <w:tblStyle w:val="Tablanormal1"/>
        <w:tblW w:w="9359" w:type="dxa"/>
        <w:tblInd w:w="-433" w:type="dxa"/>
        <w:tblLayout w:type="fixed"/>
        <w:tblLook w:val="04A0" w:firstRow="1" w:lastRow="0" w:firstColumn="1" w:lastColumn="0" w:noHBand="0" w:noVBand="1"/>
      </w:tblPr>
      <w:tblGrid>
        <w:gridCol w:w="1555"/>
        <w:gridCol w:w="1113"/>
        <w:gridCol w:w="1114"/>
        <w:gridCol w:w="1113"/>
        <w:gridCol w:w="1114"/>
        <w:gridCol w:w="1357"/>
        <w:gridCol w:w="1142"/>
        <w:gridCol w:w="851"/>
      </w:tblGrid>
      <w:tr w:rsidR="00434BBA" w14:paraId="449FD911" w14:textId="77777777" w:rsidTr="00434B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2DAAA8CF" w14:textId="77777777" w:rsidR="00FD0162" w:rsidRPr="00577AF8" w:rsidRDefault="00701156" w:rsidP="005D00B6">
            <w:pPr>
              <w:spacing w:after="160"/>
              <w:rPr>
                <w:rFonts w:cs="Times New Roman"/>
                <w:b w:val="0"/>
                <w:bCs w:val="0"/>
                <w:sz w:val="20"/>
                <w:szCs w:val="20"/>
                <w:lang w:val="es-ES"/>
              </w:rPr>
            </w:pPr>
            <w:r>
              <w:rPr>
                <w:rFonts w:ascii="Aptos" w:eastAsia="Aptos" w:hAnsi="Aptos" w:cs="Times New Roman"/>
                <w:sz w:val="20"/>
                <w:szCs w:val="20"/>
                <w:lang w:val="eu-ES"/>
              </w:rPr>
              <w:t>Jatorria / Helmuga</w:t>
            </w:r>
          </w:p>
        </w:tc>
        <w:tc>
          <w:tcPr>
            <w:tcW w:w="1113" w:type="dxa"/>
            <w:vAlign w:val="center"/>
            <w:hideMark/>
          </w:tcPr>
          <w:p w14:paraId="071AD895"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Bizkaiko muga</w:t>
            </w:r>
          </w:p>
        </w:tc>
        <w:tc>
          <w:tcPr>
            <w:tcW w:w="1114" w:type="dxa"/>
            <w:vAlign w:val="center"/>
            <w:hideMark/>
          </w:tcPr>
          <w:p w14:paraId="2BF37544"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Ziorraga</w:t>
            </w:r>
          </w:p>
        </w:tc>
        <w:tc>
          <w:tcPr>
            <w:tcW w:w="1113" w:type="dxa"/>
            <w:vAlign w:val="center"/>
            <w:hideMark/>
          </w:tcPr>
          <w:p w14:paraId="35E680D4"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Altube</w:t>
            </w:r>
          </w:p>
        </w:tc>
        <w:tc>
          <w:tcPr>
            <w:tcW w:w="1114" w:type="dxa"/>
            <w:vAlign w:val="center"/>
            <w:hideMark/>
          </w:tcPr>
          <w:p w14:paraId="66E917A9"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Subijana</w:t>
            </w:r>
          </w:p>
        </w:tc>
        <w:tc>
          <w:tcPr>
            <w:tcW w:w="1357" w:type="dxa"/>
            <w:vAlign w:val="center"/>
            <w:hideMark/>
          </w:tcPr>
          <w:p w14:paraId="173D95A6"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proofErr w:type="spellStart"/>
            <w:r>
              <w:rPr>
                <w:rFonts w:ascii="Aptos" w:eastAsia="Aptos" w:hAnsi="Aptos" w:cs="Times New Roman"/>
                <w:sz w:val="20"/>
                <w:szCs w:val="20"/>
                <w:lang w:val="eu-ES" w:eastAsia="es-ES"/>
              </w:rPr>
              <w:t>Ribabellosa</w:t>
            </w:r>
            <w:proofErr w:type="spellEnd"/>
          </w:p>
        </w:tc>
        <w:tc>
          <w:tcPr>
            <w:tcW w:w="1142" w:type="dxa"/>
            <w:vAlign w:val="center"/>
            <w:hideMark/>
          </w:tcPr>
          <w:p w14:paraId="30A2C052"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proofErr w:type="spellStart"/>
            <w:r>
              <w:rPr>
                <w:rFonts w:ascii="Aptos" w:eastAsia="Aptos" w:hAnsi="Aptos" w:cs="Times New Roman"/>
                <w:sz w:val="20"/>
                <w:szCs w:val="20"/>
                <w:lang w:val="eu-ES"/>
              </w:rPr>
              <w:t>Zambrana</w:t>
            </w:r>
            <w:proofErr w:type="spellEnd"/>
          </w:p>
        </w:tc>
        <w:tc>
          <w:tcPr>
            <w:tcW w:w="851" w:type="dxa"/>
            <w:vAlign w:val="center"/>
            <w:hideMark/>
          </w:tcPr>
          <w:p w14:paraId="6EB8DA69" w14:textId="77777777" w:rsidR="00FD0162" w:rsidRPr="00577AF8" w:rsidRDefault="00701156" w:rsidP="005D00B6">
            <w:pPr>
              <w:spacing w:after="160"/>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lang w:val="es-ES"/>
              </w:rPr>
            </w:pPr>
            <w:r>
              <w:rPr>
                <w:rFonts w:ascii="Aptos" w:eastAsia="Aptos" w:hAnsi="Aptos" w:cs="Times New Roman"/>
                <w:sz w:val="20"/>
                <w:szCs w:val="20"/>
                <w:lang w:val="eu-ES"/>
              </w:rPr>
              <w:t>Burgosko muga</w:t>
            </w:r>
          </w:p>
        </w:tc>
      </w:tr>
      <w:tr w:rsidR="00434BBA" w14:paraId="4B1FED31" w14:textId="77777777" w:rsidTr="00434B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435742CF"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Bizkaiko muga</w:t>
            </w:r>
          </w:p>
        </w:tc>
        <w:tc>
          <w:tcPr>
            <w:tcW w:w="111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5AACCAE"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p>
        </w:tc>
        <w:tc>
          <w:tcPr>
            <w:tcW w:w="1114" w:type="dxa"/>
            <w:tcBorders>
              <w:top w:val="single" w:sz="4" w:space="0" w:color="auto"/>
              <w:left w:val="nil"/>
              <w:bottom w:val="single" w:sz="4" w:space="0" w:color="auto"/>
              <w:right w:val="single" w:sz="4" w:space="0" w:color="auto"/>
            </w:tcBorders>
            <w:vAlign w:val="center"/>
            <w:hideMark/>
          </w:tcPr>
          <w:p w14:paraId="047ADBA6"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sidRPr="00577AF8">
              <w:rPr>
                <w:rFonts w:cs="Arial"/>
                <w:sz w:val="20"/>
                <w:szCs w:val="20"/>
              </w:rPr>
              <w:t>*</w:t>
            </w:r>
          </w:p>
        </w:tc>
        <w:tc>
          <w:tcPr>
            <w:tcW w:w="1113" w:type="dxa"/>
            <w:tcBorders>
              <w:top w:val="single" w:sz="4" w:space="0" w:color="auto"/>
              <w:left w:val="nil"/>
              <w:bottom w:val="single" w:sz="4" w:space="0" w:color="auto"/>
              <w:right w:val="single" w:sz="4" w:space="0" w:color="auto"/>
            </w:tcBorders>
            <w:vAlign w:val="center"/>
            <w:hideMark/>
          </w:tcPr>
          <w:p w14:paraId="784917C3"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3,00 €</w:t>
            </w:r>
          </w:p>
        </w:tc>
        <w:tc>
          <w:tcPr>
            <w:tcW w:w="1114" w:type="dxa"/>
            <w:tcBorders>
              <w:top w:val="single" w:sz="4" w:space="0" w:color="auto"/>
              <w:left w:val="nil"/>
              <w:bottom w:val="single" w:sz="4" w:space="0" w:color="auto"/>
              <w:right w:val="single" w:sz="4" w:space="0" w:color="auto"/>
            </w:tcBorders>
            <w:vAlign w:val="center"/>
            <w:hideMark/>
          </w:tcPr>
          <w:p w14:paraId="27219757"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6,70 €</w:t>
            </w:r>
          </w:p>
        </w:tc>
        <w:tc>
          <w:tcPr>
            <w:tcW w:w="1357" w:type="dxa"/>
            <w:tcBorders>
              <w:top w:val="single" w:sz="4" w:space="0" w:color="auto"/>
              <w:left w:val="nil"/>
              <w:bottom w:val="single" w:sz="4" w:space="0" w:color="auto"/>
              <w:right w:val="single" w:sz="4" w:space="0" w:color="auto"/>
            </w:tcBorders>
            <w:vAlign w:val="center"/>
            <w:hideMark/>
          </w:tcPr>
          <w:p w14:paraId="4EB7B60D"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9,70 €</w:t>
            </w:r>
          </w:p>
        </w:tc>
        <w:tc>
          <w:tcPr>
            <w:tcW w:w="1142" w:type="dxa"/>
            <w:tcBorders>
              <w:top w:val="single" w:sz="4" w:space="0" w:color="auto"/>
              <w:left w:val="nil"/>
              <w:bottom w:val="single" w:sz="4" w:space="0" w:color="auto"/>
              <w:right w:val="single" w:sz="4" w:space="0" w:color="auto"/>
            </w:tcBorders>
            <w:vAlign w:val="center"/>
            <w:hideMark/>
          </w:tcPr>
          <w:p w14:paraId="78CFFB91"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10,55 €</w:t>
            </w:r>
          </w:p>
        </w:tc>
        <w:tc>
          <w:tcPr>
            <w:tcW w:w="851" w:type="dxa"/>
            <w:tcBorders>
              <w:top w:val="single" w:sz="4" w:space="0" w:color="auto"/>
              <w:left w:val="nil"/>
              <w:bottom w:val="single" w:sz="4" w:space="0" w:color="auto"/>
              <w:right w:val="single" w:sz="4" w:space="0" w:color="auto"/>
            </w:tcBorders>
            <w:vAlign w:val="center"/>
            <w:hideMark/>
          </w:tcPr>
          <w:p w14:paraId="5DF2EAA0"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11,45 €</w:t>
            </w:r>
          </w:p>
        </w:tc>
      </w:tr>
      <w:tr w:rsidR="00434BBA" w14:paraId="59BB11A8" w14:textId="77777777" w:rsidTr="00434BBA">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22DB4E50"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Ziorraga</w:t>
            </w:r>
          </w:p>
        </w:tc>
        <w:tc>
          <w:tcPr>
            <w:tcW w:w="1113" w:type="dxa"/>
            <w:tcBorders>
              <w:top w:val="nil"/>
              <w:left w:val="single" w:sz="4" w:space="0" w:color="auto"/>
              <w:bottom w:val="single" w:sz="4" w:space="0" w:color="auto"/>
              <w:right w:val="single" w:sz="4" w:space="0" w:color="auto"/>
            </w:tcBorders>
            <w:vAlign w:val="center"/>
            <w:hideMark/>
          </w:tcPr>
          <w:p w14:paraId="525820EA"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sidRPr="00577AF8">
              <w:rPr>
                <w:rFonts w:cs="Arial"/>
                <w:sz w:val="20"/>
                <w:szCs w:val="20"/>
              </w:rPr>
              <w:t>*</w:t>
            </w:r>
          </w:p>
        </w:tc>
        <w:tc>
          <w:tcPr>
            <w:tcW w:w="1114" w:type="dxa"/>
            <w:tcBorders>
              <w:top w:val="nil"/>
              <w:left w:val="nil"/>
              <w:bottom w:val="single" w:sz="4" w:space="0" w:color="auto"/>
              <w:right w:val="single" w:sz="4" w:space="0" w:color="auto"/>
            </w:tcBorders>
            <w:shd w:val="clear" w:color="000000" w:fill="F2F2F2"/>
            <w:vAlign w:val="center"/>
            <w:hideMark/>
          </w:tcPr>
          <w:p w14:paraId="19F38049" w14:textId="77777777" w:rsidR="00FD0162" w:rsidRPr="00577AF8" w:rsidRDefault="00FD0162"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p>
        </w:tc>
        <w:tc>
          <w:tcPr>
            <w:tcW w:w="1113" w:type="dxa"/>
            <w:tcBorders>
              <w:top w:val="nil"/>
              <w:left w:val="nil"/>
              <w:bottom w:val="single" w:sz="4" w:space="0" w:color="auto"/>
              <w:right w:val="single" w:sz="4" w:space="0" w:color="auto"/>
            </w:tcBorders>
            <w:vAlign w:val="center"/>
            <w:hideMark/>
          </w:tcPr>
          <w:p w14:paraId="2D8D2ABE"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Salbuetsita** </w:t>
            </w:r>
          </w:p>
        </w:tc>
        <w:tc>
          <w:tcPr>
            <w:tcW w:w="1114" w:type="dxa"/>
            <w:tcBorders>
              <w:top w:val="nil"/>
              <w:left w:val="nil"/>
              <w:bottom w:val="single" w:sz="4" w:space="0" w:color="auto"/>
              <w:right w:val="single" w:sz="4" w:space="0" w:color="auto"/>
            </w:tcBorders>
            <w:vAlign w:val="center"/>
            <w:hideMark/>
          </w:tcPr>
          <w:p w14:paraId="1BAD73AC"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5,40 €</w:t>
            </w:r>
          </w:p>
        </w:tc>
        <w:tc>
          <w:tcPr>
            <w:tcW w:w="1357" w:type="dxa"/>
            <w:tcBorders>
              <w:top w:val="nil"/>
              <w:left w:val="nil"/>
              <w:bottom w:val="single" w:sz="4" w:space="0" w:color="auto"/>
              <w:right w:val="single" w:sz="4" w:space="0" w:color="auto"/>
            </w:tcBorders>
            <w:vAlign w:val="center"/>
            <w:hideMark/>
          </w:tcPr>
          <w:p w14:paraId="683B4D3F"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8,40 €</w:t>
            </w:r>
          </w:p>
        </w:tc>
        <w:tc>
          <w:tcPr>
            <w:tcW w:w="1142" w:type="dxa"/>
            <w:tcBorders>
              <w:top w:val="nil"/>
              <w:left w:val="nil"/>
              <w:bottom w:val="single" w:sz="4" w:space="0" w:color="auto"/>
              <w:right w:val="single" w:sz="4" w:space="0" w:color="auto"/>
            </w:tcBorders>
            <w:vAlign w:val="center"/>
            <w:hideMark/>
          </w:tcPr>
          <w:p w14:paraId="460F59D4"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9,20 €</w:t>
            </w:r>
          </w:p>
        </w:tc>
        <w:tc>
          <w:tcPr>
            <w:tcW w:w="851" w:type="dxa"/>
            <w:tcBorders>
              <w:top w:val="nil"/>
              <w:left w:val="nil"/>
              <w:bottom w:val="single" w:sz="4" w:space="0" w:color="auto"/>
              <w:right w:val="single" w:sz="4" w:space="0" w:color="auto"/>
            </w:tcBorders>
            <w:vAlign w:val="center"/>
            <w:hideMark/>
          </w:tcPr>
          <w:p w14:paraId="55F60217"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10,15 €</w:t>
            </w:r>
          </w:p>
        </w:tc>
      </w:tr>
      <w:tr w:rsidR="00434BBA" w14:paraId="7A4AC049" w14:textId="77777777" w:rsidTr="00434B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78A14A0C"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Altube</w:t>
            </w:r>
          </w:p>
        </w:tc>
        <w:tc>
          <w:tcPr>
            <w:tcW w:w="1113" w:type="dxa"/>
            <w:tcBorders>
              <w:top w:val="nil"/>
              <w:left w:val="single" w:sz="4" w:space="0" w:color="auto"/>
              <w:bottom w:val="single" w:sz="4" w:space="0" w:color="auto"/>
              <w:right w:val="single" w:sz="4" w:space="0" w:color="auto"/>
            </w:tcBorders>
            <w:vAlign w:val="center"/>
            <w:hideMark/>
          </w:tcPr>
          <w:p w14:paraId="5EA29D67"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3,00 €</w:t>
            </w:r>
          </w:p>
        </w:tc>
        <w:tc>
          <w:tcPr>
            <w:tcW w:w="1114" w:type="dxa"/>
            <w:tcBorders>
              <w:top w:val="nil"/>
              <w:left w:val="nil"/>
              <w:bottom w:val="single" w:sz="4" w:space="0" w:color="auto"/>
              <w:right w:val="single" w:sz="4" w:space="0" w:color="auto"/>
            </w:tcBorders>
            <w:vAlign w:val="center"/>
            <w:hideMark/>
          </w:tcPr>
          <w:p w14:paraId="1F7D59C1"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Salbuetsita** </w:t>
            </w:r>
          </w:p>
        </w:tc>
        <w:tc>
          <w:tcPr>
            <w:tcW w:w="1113" w:type="dxa"/>
            <w:tcBorders>
              <w:top w:val="nil"/>
              <w:left w:val="nil"/>
              <w:bottom w:val="single" w:sz="4" w:space="0" w:color="auto"/>
              <w:right w:val="single" w:sz="4" w:space="0" w:color="auto"/>
            </w:tcBorders>
            <w:shd w:val="clear" w:color="000000" w:fill="F2F2F2"/>
            <w:vAlign w:val="center"/>
            <w:hideMark/>
          </w:tcPr>
          <w:p w14:paraId="26E8F2B8"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p>
        </w:tc>
        <w:tc>
          <w:tcPr>
            <w:tcW w:w="1114" w:type="dxa"/>
            <w:tcBorders>
              <w:top w:val="nil"/>
              <w:left w:val="nil"/>
              <w:bottom w:val="single" w:sz="4" w:space="0" w:color="auto"/>
              <w:right w:val="single" w:sz="4" w:space="0" w:color="auto"/>
            </w:tcBorders>
            <w:vAlign w:val="center"/>
            <w:hideMark/>
          </w:tcPr>
          <w:p w14:paraId="51B439C2"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3,80 €</w:t>
            </w:r>
          </w:p>
        </w:tc>
        <w:tc>
          <w:tcPr>
            <w:tcW w:w="1357" w:type="dxa"/>
            <w:tcBorders>
              <w:top w:val="nil"/>
              <w:left w:val="nil"/>
              <w:bottom w:val="single" w:sz="4" w:space="0" w:color="auto"/>
              <w:right w:val="single" w:sz="4" w:space="0" w:color="auto"/>
            </w:tcBorders>
            <w:vAlign w:val="center"/>
            <w:hideMark/>
          </w:tcPr>
          <w:p w14:paraId="0A18BB2B"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6,90 €</w:t>
            </w:r>
          </w:p>
        </w:tc>
        <w:tc>
          <w:tcPr>
            <w:tcW w:w="1142" w:type="dxa"/>
            <w:tcBorders>
              <w:top w:val="nil"/>
              <w:left w:val="nil"/>
              <w:bottom w:val="single" w:sz="4" w:space="0" w:color="auto"/>
              <w:right w:val="single" w:sz="4" w:space="0" w:color="auto"/>
            </w:tcBorders>
            <w:vAlign w:val="center"/>
            <w:hideMark/>
          </w:tcPr>
          <w:p w14:paraId="71D1257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7,70 €</w:t>
            </w:r>
          </w:p>
        </w:tc>
        <w:tc>
          <w:tcPr>
            <w:tcW w:w="851" w:type="dxa"/>
            <w:tcBorders>
              <w:top w:val="nil"/>
              <w:left w:val="nil"/>
              <w:bottom w:val="single" w:sz="4" w:space="0" w:color="auto"/>
              <w:right w:val="single" w:sz="4" w:space="0" w:color="auto"/>
            </w:tcBorders>
            <w:vAlign w:val="center"/>
            <w:hideMark/>
          </w:tcPr>
          <w:p w14:paraId="7F97B6BF"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8,65 €</w:t>
            </w:r>
          </w:p>
        </w:tc>
      </w:tr>
      <w:tr w:rsidR="00434BBA" w14:paraId="3A0D690E" w14:textId="77777777" w:rsidTr="00434BBA">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20BF96F3"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Subijana</w:t>
            </w:r>
          </w:p>
        </w:tc>
        <w:tc>
          <w:tcPr>
            <w:tcW w:w="1113" w:type="dxa"/>
            <w:tcBorders>
              <w:top w:val="nil"/>
              <w:left w:val="single" w:sz="4" w:space="0" w:color="auto"/>
              <w:bottom w:val="single" w:sz="4" w:space="0" w:color="auto"/>
              <w:right w:val="single" w:sz="4" w:space="0" w:color="auto"/>
            </w:tcBorders>
            <w:vAlign w:val="center"/>
            <w:hideMark/>
          </w:tcPr>
          <w:p w14:paraId="710EA770"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6,70 €</w:t>
            </w:r>
          </w:p>
        </w:tc>
        <w:tc>
          <w:tcPr>
            <w:tcW w:w="1114" w:type="dxa"/>
            <w:tcBorders>
              <w:top w:val="nil"/>
              <w:left w:val="nil"/>
              <w:bottom w:val="single" w:sz="4" w:space="0" w:color="auto"/>
              <w:right w:val="single" w:sz="4" w:space="0" w:color="auto"/>
            </w:tcBorders>
            <w:vAlign w:val="center"/>
            <w:hideMark/>
          </w:tcPr>
          <w:p w14:paraId="5A3A789C"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5,40 €</w:t>
            </w:r>
          </w:p>
        </w:tc>
        <w:tc>
          <w:tcPr>
            <w:tcW w:w="1113" w:type="dxa"/>
            <w:tcBorders>
              <w:top w:val="nil"/>
              <w:left w:val="nil"/>
              <w:bottom w:val="single" w:sz="4" w:space="0" w:color="auto"/>
              <w:right w:val="single" w:sz="4" w:space="0" w:color="auto"/>
            </w:tcBorders>
            <w:vAlign w:val="center"/>
            <w:hideMark/>
          </w:tcPr>
          <w:p w14:paraId="1031DB81"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3,80 €</w:t>
            </w:r>
          </w:p>
        </w:tc>
        <w:tc>
          <w:tcPr>
            <w:tcW w:w="1114" w:type="dxa"/>
            <w:tcBorders>
              <w:top w:val="nil"/>
              <w:left w:val="nil"/>
              <w:bottom w:val="single" w:sz="4" w:space="0" w:color="auto"/>
              <w:right w:val="single" w:sz="4" w:space="0" w:color="auto"/>
            </w:tcBorders>
            <w:shd w:val="clear" w:color="000000" w:fill="F2F2F2"/>
            <w:vAlign w:val="center"/>
            <w:hideMark/>
          </w:tcPr>
          <w:p w14:paraId="63BEADBE" w14:textId="77777777" w:rsidR="00FD0162" w:rsidRPr="00577AF8" w:rsidRDefault="00FD0162"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p>
        </w:tc>
        <w:tc>
          <w:tcPr>
            <w:tcW w:w="1357" w:type="dxa"/>
            <w:tcBorders>
              <w:top w:val="nil"/>
              <w:left w:val="nil"/>
              <w:bottom w:val="single" w:sz="4" w:space="0" w:color="auto"/>
              <w:right w:val="single" w:sz="4" w:space="0" w:color="auto"/>
            </w:tcBorders>
            <w:vAlign w:val="center"/>
            <w:hideMark/>
          </w:tcPr>
          <w:p w14:paraId="251C2F9C"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3,20 €</w:t>
            </w:r>
          </w:p>
        </w:tc>
        <w:tc>
          <w:tcPr>
            <w:tcW w:w="1142" w:type="dxa"/>
            <w:tcBorders>
              <w:top w:val="nil"/>
              <w:left w:val="nil"/>
              <w:bottom w:val="single" w:sz="4" w:space="0" w:color="auto"/>
              <w:right w:val="single" w:sz="4" w:space="0" w:color="auto"/>
            </w:tcBorders>
            <w:vAlign w:val="center"/>
            <w:hideMark/>
          </w:tcPr>
          <w:p w14:paraId="455B487E"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4,05 €</w:t>
            </w:r>
          </w:p>
        </w:tc>
        <w:tc>
          <w:tcPr>
            <w:tcW w:w="851" w:type="dxa"/>
            <w:tcBorders>
              <w:top w:val="nil"/>
              <w:left w:val="nil"/>
              <w:bottom w:val="single" w:sz="4" w:space="0" w:color="auto"/>
              <w:right w:val="single" w:sz="4" w:space="0" w:color="auto"/>
            </w:tcBorders>
            <w:vAlign w:val="center"/>
            <w:hideMark/>
          </w:tcPr>
          <w:p w14:paraId="59F8D4ED"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5,00 €</w:t>
            </w:r>
          </w:p>
        </w:tc>
      </w:tr>
      <w:tr w:rsidR="00434BBA" w14:paraId="2914CAEF" w14:textId="77777777" w:rsidTr="00434B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2F841993" w14:textId="77777777" w:rsidR="00FD0162" w:rsidRPr="00577AF8" w:rsidRDefault="00701156" w:rsidP="005D00B6">
            <w:pPr>
              <w:rPr>
                <w:rFonts w:cs="Times New Roman"/>
                <w:b w:val="0"/>
                <w:bCs w:val="0"/>
                <w:sz w:val="20"/>
                <w:szCs w:val="20"/>
                <w:lang w:val="es-ES"/>
              </w:rPr>
            </w:pPr>
            <w:proofErr w:type="spellStart"/>
            <w:r>
              <w:rPr>
                <w:rFonts w:ascii="Aptos" w:eastAsia="Aptos" w:hAnsi="Aptos" w:cs="Times New Roman"/>
                <w:sz w:val="20"/>
                <w:szCs w:val="20"/>
                <w:lang w:val="eu-ES" w:eastAsia="es-ES"/>
              </w:rPr>
              <w:lastRenderedPageBreak/>
              <w:t>Ribabellosa</w:t>
            </w:r>
            <w:proofErr w:type="spellEnd"/>
          </w:p>
        </w:tc>
        <w:tc>
          <w:tcPr>
            <w:tcW w:w="1113" w:type="dxa"/>
            <w:tcBorders>
              <w:top w:val="nil"/>
              <w:left w:val="single" w:sz="4" w:space="0" w:color="auto"/>
              <w:bottom w:val="single" w:sz="4" w:space="0" w:color="auto"/>
              <w:right w:val="single" w:sz="4" w:space="0" w:color="auto"/>
            </w:tcBorders>
            <w:vAlign w:val="center"/>
            <w:hideMark/>
          </w:tcPr>
          <w:p w14:paraId="79D5EDEC"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9,70 €</w:t>
            </w:r>
          </w:p>
        </w:tc>
        <w:tc>
          <w:tcPr>
            <w:tcW w:w="1114" w:type="dxa"/>
            <w:tcBorders>
              <w:top w:val="nil"/>
              <w:left w:val="nil"/>
              <w:bottom w:val="single" w:sz="4" w:space="0" w:color="auto"/>
              <w:right w:val="single" w:sz="4" w:space="0" w:color="auto"/>
            </w:tcBorders>
            <w:vAlign w:val="center"/>
            <w:hideMark/>
          </w:tcPr>
          <w:p w14:paraId="1F15688E"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8,40 €</w:t>
            </w:r>
          </w:p>
        </w:tc>
        <w:tc>
          <w:tcPr>
            <w:tcW w:w="1113" w:type="dxa"/>
            <w:tcBorders>
              <w:top w:val="nil"/>
              <w:left w:val="nil"/>
              <w:bottom w:val="single" w:sz="4" w:space="0" w:color="auto"/>
              <w:right w:val="single" w:sz="4" w:space="0" w:color="auto"/>
            </w:tcBorders>
            <w:vAlign w:val="center"/>
            <w:hideMark/>
          </w:tcPr>
          <w:p w14:paraId="1358BFC5"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6,90 €</w:t>
            </w:r>
          </w:p>
        </w:tc>
        <w:tc>
          <w:tcPr>
            <w:tcW w:w="1114" w:type="dxa"/>
            <w:tcBorders>
              <w:top w:val="nil"/>
              <w:left w:val="nil"/>
              <w:bottom w:val="single" w:sz="4" w:space="0" w:color="auto"/>
              <w:right w:val="single" w:sz="4" w:space="0" w:color="auto"/>
            </w:tcBorders>
            <w:vAlign w:val="center"/>
            <w:hideMark/>
          </w:tcPr>
          <w:p w14:paraId="4EC1942D"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3,20 €</w:t>
            </w:r>
          </w:p>
        </w:tc>
        <w:tc>
          <w:tcPr>
            <w:tcW w:w="1357" w:type="dxa"/>
            <w:tcBorders>
              <w:top w:val="nil"/>
              <w:left w:val="nil"/>
              <w:bottom w:val="single" w:sz="4" w:space="0" w:color="auto"/>
              <w:right w:val="single" w:sz="4" w:space="0" w:color="auto"/>
            </w:tcBorders>
            <w:shd w:val="clear" w:color="000000" w:fill="F2F2F2"/>
            <w:vAlign w:val="center"/>
            <w:hideMark/>
          </w:tcPr>
          <w:p w14:paraId="735E513F"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p>
        </w:tc>
        <w:tc>
          <w:tcPr>
            <w:tcW w:w="1142" w:type="dxa"/>
            <w:tcBorders>
              <w:top w:val="nil"/>
              <w:left w:val="nil"/>
              <w:bottom w:val="single" w:sz="4" w:space="0" w:color="auto"/>
              <w:right w:val="single" w:sz="4" w:space="0" w:color="auto"/>
            </w:tcBorders>
            <w:vAlign w:val="center"/>
            <w:hideMark/>
          </w:tcPr>
          <w:p w14:paraId="045FC1FF"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1,05 €</w:t>
            </w:r>
          </w:p>
        </w:tc>
        <w:tc>
          <w:tcPr>
            <w:tcW w:w="851" w:type="dxa"/>
            <w:tcBorders>
              <w:top w:val="nil"/>
              <w:left w:val="nil"/>
              <w:bottom w:val="single" w:sz="4" w:space="0" w:color="auto"/>
              <w:right w:val="single" w:sz="4" w:space="0" w:color="auto"/>
            </w:tcBorders>
            <w:vAlign w:val="center"/>
            <w:hideMark/>
          </w:tcPr>
          <w:p w14:paraId="68A1FA86"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2,00 €</w:t>
            </w:r>
          </w:p>
        </w:tc>
      </w:tr>
      <w:tr w:rsidR="00434BBA" w14:paraId="4E5E53D9" w14:textId="77777777" w:rsidTr="00434BBA">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1DBA0E04" w14:textId="77777777" w:rsidR="00FD0162" w:rsidRPr="00577AF8" w:rsidRDefault="00701156" w:rsidP="005D00B6">
            <w:pPr>
              <w:rPr>
                <w:rFonts w:cs="Times New Roman"/>
                <w:b w:val="0"/>
                <w:bCs w:val="0"/>
                <w:sz w:val="20"/>
                <w:szCs w:val="20"/>
                <w:lang w:val="es-ES"/>
              </w:rPr>
            </w:pPr>
            <w:proofErr w:type="spellStart"/>
            <w:r>
              <w:rPr>
                <w:rFonts w:ascii="Aptos" w:eastAsia="Aptos" w:hAnsi="Aptos" w:cs="Times New Roman"/>
                <w:sz w:val="20"/>
                <w:szCs w:val="20"/>
                <w:lang w:val="eu-ES"/>
              </w:rPr>
              <w:t>Zambrana</w:t>
            </w:r>
            <w:proofErr w:type="spellEnd"/>
          </w:p>
        </w:tc>
        <w:tc>
          <w:tcPr>
            <w:tcW w:w="1113" w:type="dxa"/>
            <w:tcBorders>
              <w:top w:val="nil"/>
              <w:left w:val="single" w:sz="4" w:space="0" w:color="auto"/>
              <w:bottom w:val="single" w:sz="4" w:space="0" w:color="auto"/>
              <w:right w:val="single" w:sz="4" w:space="0" w:color="auto"/>
            </w:tcBorders>
            <w:vAlign w:val="center"/>
            <w:hideMark/>
          </w:tcPr>
          <w:p w14:paraId="05B8651B"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10,55 €</w:t>
            </w:r>
          </w:p>
        </w:tc>
        <w:tc>
          <w:tcPr>
            <w:tcW w:w="1114" w:type="dxa"/>
            <w:tcBorders>
              <w:top w:val="nil"/>
              <w:left w:val="nil"/>
              <w:bottom w:val="single" w:sz="4" w:space="0" w:color="auto"/>
              <w:right w:val="single" w:sz="4" w:space="0" w:color="auto"/>
            </w:tcBorders>
            <w:vAlign w:val="center"/>
            <w:hideMark/>
          </w:tcPr>
          <w:p w14:paraId="0E0B7263"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9,20 €</w:t>
            </w:r>
          </w:p>
        </w:tc>
        <w:tc>
          <w:tcPr>
            <w:tcW w:w="1113" w:type="dxa"/>
            <w:tcBorders>
              <w:top w:val="nil"/>
              <w:left w:val="nil"/>
              <w:bottom w:val="single" w:sz="4" w:space="0" w:color="auto"/>
              <w:right w:val="single" w:sz="4" w:space="0" w:color="auto"/>
            </w:tcBorders>
            <w:vAlign w:val="center"/>
            <w:hideMark/>
          </w:tcPr>
          <w:p w14:paraId="682FEE91"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7,70 €</w:t>
            </w:r>
          </w:p>
        </w:tc>
        <w:tc>
          <w:tcPr>
            <w:tcW w:w="1114" w:type="dxa"/>
            <w:tcBorders>
              <w:top w:val="nil"/>
              <w:left w:val="nil"/>
              <w:bottom w:val="single" w:sz="4" w:space="0" w:color="auto"/>
              <w:right w:val="single" w:sz="4" w:space="0" w:color="auto"/>
            </w:tcBorders>
            <w:vAlign w:val="center"/>
            <w:hideMark/>
          </w:tcPr>
          <w:p w14:paraId="11E03022"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4,05 €</w:t>
            </w:r>
          </w:p>
        </w:tc>
        <w:tc>
          <w:tcPr>
            <w:tcW w:w="1357" w:type="dxa"/>
            <w:tcBorders>
              <w:top w:val="nil"/>
              <w:left w:val="nil"/>
              <w:bottom w:val="single" w:sz="4" w:space="0" w:color="auto"/>
              <w:right w:val="single" w:sz="4" w:space="0" w:color="auto"/>
            </w:tcBorders>
            <w:vAlign w:val="center"/>
            <w:hideMark/>
          </w:tcPr>
          <w:p w14:paraId="60A33AB4"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1,05 €</w:t>
            </w:r>
          </w:p>
        </w:tc>
        <w:tc>
          <w:tcPr>
            <w:tcW w:w="1142" w:type="dxa"/>
            <w:tcBorders>
              <w:top w:val="nil"/>
              <w:left w:val="nil"/>
              <w:bottom w:val="single" w:sz="4" w:space="0" w:color="auto"/>
              <w:right w:val="single" w:sz="4" w:space="0" w:color="auto"/>
            </w:tcBorders>
            <w:shd w:val="clear" w:color="000000" w:fill="F2F2F2"/>
            <w:vAlign w:val="center"/>
            <w:hideMark/>
          </w:tcPr>
          <w:p w14:paraId="710FE7A0" w14:textId="77777777" w:rsidR="00FD0162" w:rsidRPr="00577AF8" w:rsidRDefault="00FD0162"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p>
        </w:tc>
        <w:tc>
          <w:tcPr>
            <w:tcW w:w="851" w:type="dxa"/>
            <w:tcBorders>
              <w:top w:val="nil"/>
              <w:left w:val="nil"/>
              <w:bottom w:val="single" w:sz="4" w:space="0" w:color="auto"/>
              <w:right w:val="single" w:sz="4" w:space="0" w:color="auto"/>
            </w:tcBorders>
            <w:vAlign w:val="center"/>
            <w:hideMark/>
          </w:tcPr>
          <w:p w14:paraId="0A35D5F8" w14:textId="77777777" w:rsidR="00FD0162" w:rsidRPr="00577AF8" w:rsidRDefault="00701156" w:rsidP="005D00B6">
            <w:pPr>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1,20 €</w:t>
            </w:r>
          </w:p>
        </w:tc>
      </w:tr>
      <w:tr w:rsidR="00434BBA" w14:paraId="4EE668FB" w14:textId="77777777" w:rsidTr="00434BBA">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13C393FC" w14:textId="77777777" w:rsidR="00FD0162" w:rsidRPr="00577AF8" w:rsidRDefault="00701156" w:rsidP="005D00B6">
            <w:pPr>
              <w:rPr>
                <w:rFonts w:cs="Times New Roman"/>
                <w:b w:val="0"/>
                <w:bCs w:val="0"/>
                <w:sz w:val="20"/>
                <w:szCs w:val="20"/>
                <w:lang w:val="es-ES"/>
              </w:rPr>
            </w:pPr>
            <w:r>
              <w:rPr>
                <w:rFonts w:ascii="Aptos" w:eastAsia="Aptos" w:hAnsi="Aptos" w:cs="Times New Roman"/>
                <w:sz w:val="20"/>
                <w:szCs w:val="20"/>
                <w:lang w:val="eu-ES"/>
              </w:rPr>
              <w:t>Burgosko muga</w:t>
            </w:r>
          </w:p>
        </w:tc>
        <w:tc>
          <w:tcPr>
            <w:tcW w:w="1113" w:type="dxa"/>
            <w:tcBorders>
              <w:top w:val="single" w:sz="4" w:space="0" w:color="auto"/>
              <w:left w:val="single" w:sz="4" w:space="0" w:color="auto"/>
              <w:bottom w:val="single" w:sz="4" w:space="0" w:color="auto"/>
              <w:right w:val="single" w:sz="4" w:space="0" w:color="auto"/>
            </w:tcBorders>
            <w:vAlign w:val="center"/>
            <w:hideMark/>
          </w:tcPr>
          <w:p w14:paraId="5110F074"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 xml:space="preserve">11,45 € </w:t>
            </w:r>
          </w:p>
        </w:tc>
        <w:tc>
          <w:tcPr>
            <w:tcW w:w="1114" w:type="dxa"/>
            <w:tcBorders>
              <w:top w:val="single" w:sz="4" w:space="0" w:color="auto"/>
              <w:left w:val="nil"/>
              <w:bottom w:val="single" w:sz="4" w:space="0" w:color="auto"/>
              <w:right w:val="single" w:sz="4" w:space="0" w:color="auto"/>
            </w:tcBorders>
            <w:vAlign w:val="center"/>
            <w:hideMark/>
          </w:tcPr>
          <w:p w14:paraId="11E57E0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 xml:space="preserve">10,15 € </w:t>
            </w:r>
          </w:p>
        </w:tc>
        <w:tc>
          <w:tcPr>
            <w:tcW w:w="1113" w:type="dxa"/>
            <w:tcBorders>
              <w:top w:val="single" w:sz="4" w:space="0" w:color="auto"/>
              <w:left w:val="nil"/>
              <w:bottom w:val="single" w:sz="4" w:space="0" w:color="auto"/>
              <w:right w:val="single" w:sz="4" w:space="0" w:color="auto"/>
            </w:tcBorders>
            <w:vAlign w:val="center"/>
            <w:hideMark/>
          </w:tcPr>
          <w:p w14:paraId="2C210EB0"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 xml:space="preserve">8,65 € </w:t>
            </w:r>
          </w:p>
        </w:tc>
        <w:tc>
          <w:tcPr>
            <w:tcW w:w="1114" w:type="dxa"/>
            <w:tcBorders>
              <w:top w:val="single" w:sz="4" w:space="0" w:color="auto"/>
              <w:left w:val="nil"/>
              <w:bottom w:val="single" w:sz="4" w:space="0" w:color="auto"/>
              <w:right w:val="single" w:sz="4" w:space="0" w:color="auto"/>
            </w:tcBorders>
            <w:vAlign w:val="center"/>
            <w:hideMark/>
          </w:tcPr>
          <w:p w14:paraId="0B3D539A"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 xml:space="preserve">5,00 € </w:t>
            </w:r>
          </w:p>
        </w:tc>
        <w:tc>
          <w:tcPr>
            <w:tcW w:w="1357" w:type="dxa"/>
            <w:tcBorders>
              <w:top w:val="single" w:sz="4" w:space="0" w:color="auto"/>
              <w:left w:val="nil"/>
              <w:bottom w:val="single" w:sz="4" w:space="0" w:color="auto"/>
              <w:right w:val="single" w:sz="4" w:space="0" w:color="auto"/>
            </w:tcBorders>
            <w:vAlign w:val="center"/>
            <w:hideMark/>
          </w:tcPr>
          <w:p w14:paraId="4ABCF05E"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 xml:space="preserve">2,00 € </w:t>
            </w:r>
          </w:p>
        </w:tc>
        <w:tc>
          <w:tcPr>
            <w:tcW w:w="1142" w:type="dxa"/>
            <w:tcBorders>
              <w:top w:val="single" w:sz="4" w:space="0" w:color="auto"/>
              <w:left w:val="nil"/>
              <w:bottom w:val="single" w:sz="4" w:space="0" w:color="auto"/>
              <w:right w:val="single" w:sz="4" w:space="0" w:color="auto"/>
            </w:tcBorders>
            <w:vAlign w:val="center"/>
            <w:hideMark/>
          </w:tcPr>
          <w:p w14:paraId="4D5E338B" w14:textId="77777777" w:rsidR="00FD0162" w:rsidRPr="00577AF8" w:rsidRDefault="00701156"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r>
              <w:rPr>
                <w:rFonts w:ascii="Aptos" w:eastAsia="Aptos" w:hAnsi="Aptos" w:cs="Arial"/>
                <w:sz w:val="20"/>
                <w:szCs w:val="20"/>
                <w:lang w:val="eu-ES"/>
              </w:rPr>
              <w:t xml:space="preserve">1,20 € </w:t>
            </w:r>
          </w:p>
        </w:tc>
        <w:tc>
          <w:tcPr>
            <w:tcW w:w="851" w:type="dxa"/>
            <w:tcBorders>
              <w:top w:val="nil"/>
              <w:left w:val="nil"/>
              <w:bottom w:val="single" w:sz="4" w:space="0" w:color="auto"/>
              <w:right w:val="single" w:sz="4" w:space="0" w:color="auto"/>
            </w:tcBorders>
            <w:shd w:val="clear" w:color="000000" w:fill="F2F2F2"/>
            <w:vAlign w:val="center"/>
            <w:hideMark/>
          </w:tcPr>
          <w:p w14:paraId="31EC3CD4" w14:textId="77777777" w:rsidR="00FD0162" w:rsidRPr="00577AF8" w:rsidRDefault="00FD0162" w:rsidP="005D00B6">
            <w:pPr>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lang w:val="es-ES"/>
              </w:rPr>
            </w:pPr>
          </w:p>
        </w:tc>
      </w:tr>
    </w:tbl>
    <w:p w14:paraId="78564876" w14:textId="77777777" w:rsidR="00FD0162" w:rsidRPr="00577AF8" w:rsidRDefault="00FD0162" w:rsidP="00FD0162">
      <w:pPr>
        <w:rPr>
          <w:sz w:val="22"/>
          <w:szCs w:val="22"/>
        </w:rPr>
      </w:pPr>
    </w:p>
    <w:p w14:paraId="2126CA8F" w14:textId="7E6B9D03" w:rsidR="00FD0162" w:rsidRPr="00577AF8" w:rsidRDefault="00701156" w:rsidP="00FD0162">
      <w:pPr>
        <w:rPr>
          <w:sz w:val="22"/>
          <w:szCs w:val="22"/>
        </w:rPr>
      </w:pPr>
      <w:r>
        <w:rPr>
          <w:rFonts w:ascii="Aptos" w:eastAsia="Aptos" w:hAnsi="Aptos" w:cs="Times New Roman"/>
          <w:sz w:val="22"/>
          <w:szCs w:val="22"/>
          <w:lang w:val="eu-ES"/>
        </w:rPr>
        <w:t>(*) Bide zati hori ezin da egin.</w:t>
      </w:r>
      <w:r>
        <w:rPr>
          <w:rFonts w:ascii="Aptos" w:eastAsia="Aptos" w:hAnsi="Aptos" w:cs="Times New Roman"/>
          <w:sz w:val="22"/>
          <w:szCs w:val="22"/>
          <w:lang w:val="eu-ES"/>
        </w:rPr>
        <w:br/>
        <w:t>(**) Bide zati hori salbuetsita dago I. eta II. kategorietako ibilgailu astunentzako.</w:t>
      </w:r>
    </w:p>
    <w:p w14:paraId="683594CE" w14:textId="77777777" w:rsidR="00FD0162" w:rsidRPr="00577AF8" w:rsidRDefault="00701156" w:rsidP="00FD0162">
      <w:pPr>
        <w:jc w:val="both"/>
        <w:rPr>
          <w:b/>
          <w:bCs/>
          <w:sz w:val="22"/>
          <w:szCs w:val="22"/>
        </w:rPr>
      </w:pPr>
      <w:r>
        <w:rPr>
          <w:rFonts w:ascii="Aptos" w:eastAsia="Aptos" w:hAnsi="Aptos" w:cs="Times New Roman"/>
          <w:b/>
          <w:bCs/>
          <w:sz w:val="22"/>
          <w:szCs w:val="22"/>
          <w:lang w:val="eu-ES"/>
        </w:rPr>
        <w:t>6. artikulua. Ziorraga-Altube bide zatiari aplikatzeko salbuespena.</w:t>
      </w:r>
    </w:p>
    <w:p w14:paraId="6A9AA043" w14:textId="017365AB" w:rsidR="00FD0162" w:rsidRPr="00577AF8" w:rsidRDefault="00701156" w:rsidP="00FD0162">
      <w:pPr>
        <w:jc w:val="both"/>
        <w:rPr>
          <w:sz w:val="22"/>
          <w:szCs w:val="22"/>
        </w:rPr>
      </w:pPr>
      <w:r>
        <w:rPr>
          <w:rFonts w:ascii="Aptos" w:eastAsia="Aptos" w:hAnsi="Aptos" w:cs="Times New Roman"/>
          <w:sz w:val="22"/>
          <w:szCs w:val="22"/>
          <w:lang w:val="eu-ES"/>
        </w:rPr>
        <w:t>XX/2026 Foru Arauaren 6. artikuluaren arabera, I. eta II. kategorietako ibilgailu astunak kanona ordaintzetik salbuetsita egongo dira Ziorraga eta Altube arteko bide zatietan, bi noranzkoetan.</w:t>
      </w:r>
    </w:p>
    <w:p w14:paraId="49032D17" w14:textId="4310020D" w:rsidR="00FD0162" w:rsidRPr="00577AF8" w:rsidRDefault="00701156" w:rsidP="00FD0162">
      <w:pPr>
        <w:jc w:val="both"/>
        <w:rPr>
          <w:sz w:val="22"/>
          <w:szCs w:val="22"/>
        </w:rPr>
      </w:pPr>
      <w:r>
        <w:rPr>
          <w:rFonts w:ascii="Aptos" w:eastAsia="Aptos" w:hAnsi="Aptos" w:cs="Times New Roman"/>
          <w:sz w:val="22"/>
          <w:szCs w:val="22"/>
          <w:lang w:val="eu-ES"/>
        </w:rPr>
        <w:t>Hobaria aplikatu ahal izateko, ezinbestekoa izango da egindako bide zatia zehaztutako tarteko bi puntuekin bat etortzea.</w:t>
      </w:r>
    </w:p>
    <w:p w14:paraId="19E5A3C6" w14:textId="77777777" w:rsidR="00FD0162" w:rsidRPr="00577AF8" w:rsidRDefault="00701156" w:rsidP="00FD0162">
      <w:pPr>
        <w:jc w:val="both"/>
        <w:rPr>
          <w:sz w:val="22"/>
          <w:szCs w:val="22"/>
        </w:rPr>
      </w:pPr>
      <w:r>
        <w:rPr>
          <w:rFonts w:ascii="Aptos" w:eastAsia="Aptos" w:hAnsi="Aptos" w:cs="Times New Roman"/>
          <w:sz w:val="22"/>
          <w:szCs w:val="22"/>
          <w:lang w:val="eu-ES"/>
        </w:rPr>
        <w:t>Salbuespena Ziorraga eta Altube arteko bide zatiaren inguruabar bereziek justifikatzen dute; zehazki, trafikoaren antolamenduarekin, bide segurtasunarekin, errepide sarearen funtzionaltasunarekin eta ibilgailu astunak Altubeko mendaterantz nahiz egokiagoak ez diren bestelako ordezko ibilbideetara desbideratzea saihesteko beharrarekin lotuta dago, bai eta eremuaren balio ekologiko handiari lotuta ere.</w:t>
      </w:r>
    </w:p>
    <w:p w14:paraId="19C8A34C" w14:textId="582B77A7" w:rsidR="00FD0162" w:rsidRPr="00577AF8" w:rsidRDefault="00701156" w:rsidP="00FD0162">
      <w:pPr>
        <w:jc w:val="both"/>
        <w:rPr>
          <w:b/>
          <w:bCs/>
          <w:sz w:val="22"/>
          <w:szCs w:val="22"/>
        </w:rPr>
      </w:pPr>
      <w:r>
        <w:rPr>
          <w:rFonts w:ascii="Aptos" w:eastAsia="Aptos" w:hAnsi="Aptos" w:cs="Times New Roman"/>
          <w:b/>
          <w:bCs/>
          <w:sz w:val="22"/>
          <w:szCs w:val="22"/>
          <w:lang w:val="eu-ES"/>
        </w:rPr>
        <w:t>7. artikulua. Aplikazio baldintzak.</w:t>
      </w:r>
    </w:p>
    <w:p w14:paraId="412D4F36" w14:textId="169A1930" w:rsidR="00FD0162" w:rsidRPr="00577AF8" w:rsidRDefault="00701156" w:rsidP="00FD0162">
      <w:pPr>
        <w:jc w:val="both"/>
        <w:rPr>
          <w:sz w:val="22"/>
          <w:szCs w:val="22"/>
        </w:rPr>
      </w:pPr>
      <w:r>
        <w:rPr>
          <w:rFonts w:ascii="Aptos" w:eastAsia="Aptos" w:hAnsi="Aptos" w:cs="Times New Roman"/>
          <w:sz w:val="22"/>
          <w:szCs w:val="22"/>
          <w:lang w:val="eu-ES"/>
        </w:rPr>
        <w:t>Kanona eta, behar denean, hobariak eta salbuespenak aplikatzen direnean, ez da egingo inolako bereizketarik, ez zuzenean ez zeharka, erabiltzailearen edo garraiolariaren nazionalitatea, egoitza daukan herrialdea edo tokia, ibilgailua matrikulatuta dagoen tokia edo garraioaren abiapuntua edo xedea dela-eta.</w:t>
      </w:r>
    </w:p>
    <w:p w14:paraId="024491BA" w14:textId="243D47B6" w:rsidR="00FD0162" w:rsidRPr="00577AF8" w:rsidRDefault="00701156" w:rsidP="00FD0162">
      <w:pPr>
        <w:jc w:val="both"/>
        <w:rPr>
          <w:sz w:val="22"/>
          <w:szCs w:val="22"/>
        </w:rPr>
      </w:pPr>
      <w:r>
        <w:rPr>
          <w:rFonts w:ascii="Aptos" w:eastAsia="Aptos" w:hAnsi="Aptos" w:cs="Times New Roman"/>
          <w:sz w:val="22"/>
          <w:szCs w:val="22"/>
          <w:lang w:val="eu-ES"/>
        </w:rPr>
        <w:t>Horretarako, ondo azalduko dira tarifak, hobariak eta horiek aplikatzeko baldintzak, interesdun guztiak jakinaren gainean egon daitezen.</w:t>
      </w:r>
    </w:p>
    <w:p w14:paraId="1B974E82" w14:textId="30C4FFE9" w:rsidR="00FD0162" w:rsidRPr="00577AF8" w:rsidRDefault="00701156" w:rsidP="00FD0162">
      <w:pPr>
        <w:jc w:val="both"/>
        <w:rPr>
          <w:b/>
          <w:bCs/>
          <w:sz w:val="22"/>
          <w:szCs w:val="22"/>
        </w:rPr>
      </w:pPr>
      <w:r>
        <w:rPr>
          <w:rFonts w:ascii="Aptos" w:eastAsia="Aptos" w:hAnsi="Aptos" w:cs="Times New Roman"/>
          <w:b/>
          <w:bCs/>
          <w:sz w:val="22"/>
          <w:szCs w:val="22"/>
          <w:lang w:val="eu-ES"/>
        </w:rPr>
        <w:t>8. artikulua. AP-68 autobideko ordainbide bereziak.</w:t>
      </w:r>
    </w:p>
    <w:p w14:paraId="16ABA514" w14:textId="77777777" w:rsidR="00FD0162" w:rsidRPr="00577AF8" w:rsidRDefault="00701156" w:rsidP="00FD0162">
      <w:pPr>
        <w:jc w:val="both"/>
        <w:rPr>
          <w:sz w:val="22"/>
          <w:szCs w:val="22"/>
        </w:rPr>
      </w:pPr>
      <w:r>
        <w:rPr>
          <w:rFonts w:ascii="Aptos" w:eastAsia="Aptos" w:hAnsi="Aptos" w:cs="Times New Roman"/>
          <w:sz w:val="22"/>
          <w:szCs w:val="22"/>
          <w:lang w:val="eu-ES"/>
        </w:rPr>
        <w:t xml:space="preserve">2026ko XX. Foru Arauaren 12. artikuluan oro har aurreikusitako ordainketa bideak alde batera utzi gabe, AP-68 autobidean kanona banku txartelaren bidez edo eskudirutan ordaindu ahal izango da, </w:t>
      </w:r>
      <w:proofErr w:type="spellStart"/>
      <w:r>
        <w:rPr>
          <w:rFonts w:ascii="Aptos" w:eastAsia="Aptos" w:hAnsi="Aptos" w:cs="Times New Roman"/>
          <w:sz w:val="22"/>
          <w:szCs w:val="22"/>
          <w:lang w:val="eu-ES"/>
        </w:rPr>
        <w:t>operatiboki</w:t>
      </w:r>
      <w:proofErr w:type="spellEnd"/>
      <w:r>
        <w:rPr>
          <w:rFonts w:ascii="Aptos" w:eastAsia="Aptos" w:hAnsi="Aptos" w:cs="Times New Roman"/>
          <w:sz w:val="22"/>
          <w:szCs w:val="22"/>
          <w:lang w:val="eu-ES"/>
        </w:rPr>
        <w:t xml:space="preserve"> bideragarria den kasuetan, horretarako gaitutako kobrantza gune </w:t>
      </w:r>
      <w:proofErr w:type="spellStart"/>
      <w:r>
        <w:rPr>
          <w:rFonts w:ascii="Aptos" w:eastAsia="Aptos" w:hAnsi="Aptos" w:cs="Times New Roman"/>
          <w:sz w:val="22"/>
          <w:szCs w:val="22"/>
          <w:lang w:val="eu-ES"/>
        </w:rPr>
        <w:t>kanalizatuetan</w:t>
      </w:r>
      <w:proofErr w:type="spellEnd"/>
      <w:r>
        <w:rPr>
          <w:rFonts w:ascii="Aptos" w:eastAsia="Aptos" w:hAnsi="Aptos" w:cs="Times New Roman"/>
          <w:sz w:val="22"/>
          <w:szCs w:val="22"/>
          <w:lang w:val="eu-ES"/>
        </w:rPr>
        <w:t>.</w:t>
      </w:r>
    </w:p>
    <w:p w14:paraId="51E89E32" w14:textId="1B077AE1" w:rsidR="00FD0162" w:rsidRPr="00577AF8" w:rsidRDefault="00701156" w:rsidP="00FD0162">
      <w:pPr>
        <w:jc w:val="both"/>
        <w:rPr>
          <w:sz w:val="22"/>
          <w:szCs w:val="22"/>
        </w:rPr>
      </w:pPr>
      <w:r>
        <w:rPr>
          <w:rFonts w:ascii="Aptos" w:eastAsia="Aptos" w:hAnsi="Aptos" w:cs="Times New Roman"/>
          <w:b/>
          <w:bCs/>
          <w:sz w:val="22"/>
          <w:szCs w:val="22"/>
          <w:lang w:val="eu-ES"/>
        </w:rPr>
        <w:t xml:space="preserve">AZKEN XEDAPENETAKO LEHENA. Indarrean sartzea. </w:t>
      </w:r>
    </w:p>
    <w:p w14:paraId="6409CB43" w14:textId="77777777" w:rsidR="00FD0162" w:rsidRPr="00577AF8" w:rsidRDefault="00701156" w:rsidP="00FD0162">
      <w:pPr>
        <w:jc w:val="both"/>
        <w:rPr>
          <w:sz w:val="22"/>
          <w:szCs w:val="22"/>
        </w:rPr>
      </w:pPr>
      <w:r>
        <w:rPr>
          <w:rFonts w:ascii="Aptos" w:eastAsia="Aptos" w:hAnsi="Aptos" w:cs="Times New Roman"/>
          <w:sz w:val="22"/>
          <w:szCs w:val="22"/>
          <w:lang w:val="eu-ES"/>
        </w:rPr>
        <w:t>Foru dekretu hau Arabako Lurralde Historikoaren Aldizkari Ofizialean argitaratu eta hurrengo egunean jarriko da indarrean, eta 2026ko azaroaren 11tik aurrera izango ditu ondorioak.</w:t>
      </w:r>
    </w:p>
    <w:p w14:paraId="66C7C724" w14:textId="0901C709" w:rsidR="00FD0162" w:rsidRPr="00577AF8" w:rsidRDefault="00701156" w:rsidP="00FD0162">
      <w:pPr>
        <w:jc w:val="both"/>
        <w:rPr>
          <w:sz w:val="22"/>
          <w:szCs w:val="22"/>
        </w:rPr>
      </w:pPr>
      <w:r>
        <w:rPr>
          <w:rFonts w:ascii="Aptos" w:eastAsia="Aptos" w:hAnsi="Aptos" w:cs="Times New Roman"/>
          <w:b/>
          <w:bCs/>
          <w:sz w:val="22"/>
          <w:szCs w:val="22"/>
          <w:lang w:val="eu-ES"/>
        </w:rPr>
        <w:t>AZKEN XEDAPENETAKO BIGARRENA. Arabako Batzar Nagusiei jakinaraztea.</w:t>
      </w:r>
    </w:p>
    <w:p w14:paraId="192FAF4F" w14:textId="109A4D56" w:rsidR="00FD0162" w:rsidRPr="00577AF8" w:rsidRDefault="00701156" w:rsidP="00FD0162">
      <w:pPr>
        <w:jc w:val="both"/>
        <w:rPr>
          <w:sz w:val="22"/>
          <w:szCs w:val="22"/>
        </w:rPr>
      </w:pPr>
      <w:r>
        <w:rPr>
          <w:rFonts w:ascii="Aptos" w:eastAsia="Aptos" w:hAnsi="Aptos" w:cs="Times New Roman"/>
          <w:sz w:val="22"/>
          <w:szCs w:val="22"/>
          <w:lang w:val="eu-ES"/>
        </w:rPr>
        <w:t>Arabako Batzar Nagusiei foru dekretu honen edukiaren berri emango zaie, XX/2026 Foru Arauan aurreikusitakoaren arabera.</w:t>
      </w:r>
    </w:p>
    <w:p w14:paraId="55652D82" w14:textId="77777777" w:rsidR="00FD0162" w:rsidRPr="00577AF8" w:rsidRDefault="00FD0162" w:rsidP="00FD0162">
      <w:pPr>
        <w:jc w:val="both"/>
        <w:rPr>
          <w:sz w:val="22"/>
          <w:szCs w:val="22"/>
        </w:rPr>
      </w:pPr>
    </w:p>
    <w:p w14:paraId="258FBCD4" w14:textId="2D960134" w:rsidR="00FD0162" w:rsidRPr="00577AF8" w:rsidRDefault="00701156" w:rsidP="00FD0162">
      <w:pPr>
        <w:rPr>
          <w:sz w:val="22"/>
          <w:szCs w:val="22"/>
        </w:rPr>
      </w:pPr>
      <w:r>
        <w:rPr>
          <w:rFonts w:ascii="Aptos" w:eastAsia="Aptos" w:hAnsi="Aptos" w:cs="Times New Roman"/>
          <w:sz w:val="22"/>
          <w:szCs w:val="22"/>
          <w:lang w:val="eu-ES"/>
        </w:rPr>
        <w:t>Vitoria-Gasteiz</w:t>
      </w:r>
      <w:r w:rsidR="00424519">
        <w:rPr>
          <w:rFonts w:ascii="Aptos" w:eastAsia="Aptos" w:hAnsi="Aptos" w:cs="Times New Roman"/>
          <w:sz w:val="22"/>
          <w:szCs w:val="22"/>
          <w:lang w:val="eu-ES"/>
        </w:rPr>
        <w:t>,</w:t>
      </w:r>
    </w:p>
    <w:p w14:paraId="164BDA60" w14:textId="77777777" w:rsidR="00FD0162" w:rsidRDefault="00FD0162" w:rsidP="00FD0162">
      <w:pPr>
        <w:jc w:val="both"/>
        <w:rPr>
          <w:sz w:val="22"/>
          <w:szCs w:val="22"/>
        </w:rPr>
      </w:pPr>
    </w:p>
    <w:p w14:paraId="28FBFD65" w14:textId="77777777" w:rsidR="00BD7437" w:rsidRDefault="00BD7437" w:rsidP="00FD0162">
      <w:pPr>
        <w:jc w:val="both"/>
        <w:rPr>
          <w:sz w:val="22"/>
          <w:szCs w:val="22"/>
        </w:rPr>
      </w:pPr>
    </w:p>
    <w:p w14:paraId="64A93281" w14:textId="77777777" w:rsidR="00BD7437" w:rsidRPr="00577AF8" w:rsidRDefault="00BD7437" w:rsidP="00FD0162">
      <w:pPr>
        <w:jc w:val="both"/>
        <w:rPr>
          <w:sz w:val="22"/>
          <w:szCs w:val="22"/>
        </w:rPr>
      </w:pPr>
    </w:p>
    <w:tbl>
      <w:tblPr>
        <w:tblStyle w:val="Tablaconcuadrcula"/>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247"/>
      </w:tblGrid>
      <w:tr w:rsidR="00434BBA" w14:paraId="214F2288" w14:textId="77777777" w:rsidTr="00BD7437">
        <w:tc>
          <w:tcPr>
            <w:tcW w:w="4395" w:type="dxa"/>
          </w:tcPr>
          <w:p w14:paraId="770541AE" w14:textId="77777777" w:rsidR="00FD0162" w:rsidRPr="00577AF8" w:rsidRDefault="00701156" w:rsidP="00BD7437">
            <w:pPr>
              <w:spacing w:line="240" w:lineRule="auto"/>
              <w:jc w:val="both"/>
              <w:rPr>
                <w:b/>
                <w:bCs/>
                <w:sz w:val="22"/>
                <w:szCs w:val="22"/>
              </w:rPr>
            </w:pPr>
            <w:proofErr w:type="spellStart"/>
            <w:r>
              <w:rPr>
                <w:rFonts w:ascii="Aptos" w:eastAsia="Aptos" w:hAnsi="Aptos" w:cs="Times New Roman"/>
                <w:b/>
                <w:bCs/>
                <w:sz w:val="22"/>
                <w:szCs w:val="22"/>
                <w:lang w:val="eu-ES"/>
              </w:rPr>
              <w:t>Ramiro</w:t>
            </w:r>
            <w:proofErr w:type="spellEnd"/>
            <w:r>
              <w:rPr>
                <w:rFonts w:ascii="Aptos" w:eastAsia="Aptos" w:hAnsi="Aptos" w:cs="Times New Roman"/>
                <w:b/>
                <w:bCs/>
                <w:sz w:val="22"/>
                <w:szCs w:val="22"/>
                <w:lang w:val="eu-ES"/>
              </w:rPr>
              <w:t xml:space="preserve"> González Vicente</w:t>
            </w:r>
          </w:p>
          <w:p w14:paraId="1FB5A1E1" w14:textId="77777777" w:rsidR="00FD0162" w:rsidRPr="00577AF8" w:rsidRDefault="00701156" w:rsidP="00BD7437">
            <w:pPr>
              <w:spacing w:line="240" w:lineRule="auto"/>
              <w:jc w:val="both"/>
              <w:rPr>
                <w:sz w:val="22"/>
                <w:szCs w:val="22"/>
              </w:rPr>
            </w:pPr>
            <w:r>
              <w:rPr>
                <w:rFonts w:ascii="Aptos" w:eastAsia="Aptos" w:hAnsi="Aptos" w:cs="Times New Roman"/>
                <w:sz w:val="22"/>
                <w:szCs w:val="22"/>
                <w:lang w:val="eu-ES"/>
              </w:rPr>
              <w:t>Diputatu Nagusia</w:t>
            </w:r>
          </w:p>
          <w:p w14:paraId="160FFD59" w14:textId="77777777" w:rsidR="00FD0162" w:rsidRPr="00577AF8" w:rsidRDefault="00701156" w:rsidP="00BD7437">
            <w:pPr>
              <w:spacing w:line="240" w:lineRule="auto"/>
              <w:jc w:val="both"/>
              <w:rPr>
                <w:sz w:val="22"/>
                <w:szCs w:val="22"/>
              </w:rPr>
            </w:pPr>
            <w:proofErr w:type="spellStart"/>
            <w:r>
              <w:rPr>
                <w:rFonts w:ascii="Aptos" w:eastAsia="Aptos" w:hAnsi="Aptos" w:cs="Times New Roman"/>
                <w:sz w:val="22"/>
                <w:szCs w:val="22"/>
                <w:lang w:val="eu-ES"/>
              </w:rPr>
              <w:t>Diputado</w:t>
            </w:r>
            <w:proofErr w:type="spellEnd"/>
            <w:r>
              <w:rPr>
                <w:rFonts w:ascii="Aptos" w:eastAsia="Aptos" w:hAnsi="Aptos" w:cs="Times New Roman"/>
                <w:sz w:val="22"/>
                <w:szCs w:val="22"/>
                <w:lang w:val="eu-ES"/>
              </w:rPr>
              <w:t xml:space="preserve"> </w:t>
            </w:r>
            <w:proofErr w:type="spellStart"/>
            <w:r>
              <w:rPr>
                <w:rFonts w:ascii="Aptos" w:eastAsia="Aptos" w:hAnsi="Aptos" w:cs="Times New Roman"/>
                <w:sz w:val="22"/>
                <w:szCs w:val="22"/>
                <w:lang w:val="eu-ES"/>
              </w:rPr>
              <w:t>General</w:t>
            </w:r>
            <w:proofErr w:type="spellEnd"/>
            <w:r>
              <w:rPr>
                <w:rFonts w:ascii="Aptos" w:eastAsia="Aptos" w:hAnsi="Aptos" w:cs="Times New Roman"/>
                <w:sz w:val="22"/>
                <w:szCs w:val="22"/>
                <w:lang w:val="eu-ES"/>
              </w:rPr>
              <w:t xml:space="preserve"> </w:t>
            </w:r>
          </w:p>
        </w:tc>
        <w:tc>
          <w:tcPr>
            <w:tcW w:w="4247" w:type="dxa"/>
          </w:tcPr>
          <w:p w14:paraId="7E76F32E" w14:textId="77777777" w:rsidR="00FD0162" w:rsidRPr="00577AF8" w:rsidRDefault="00701156" w:rsidP="00BD7437">
            <w:pPr>
              <w:spacing w:line="240" w:lineRule="auto"/>
              <w:jc w:val="both"/>
              <w:rPr>
                <w:b/>
                <w:bCs/>
                <w:sz w:val="22"/>
                <w:szCs w:val="22"/>
              </w:rPr>
            </w:pPr>
            <w:r>
              <w:rPr>
                <w:rFonts w:ascii="Aptos" w:eastAsia="Aptos" w:hAnsi="Aptos" w:cs="Times New Roman"/>
                <w:b/>
                <w:bCs/>
                <w:sz w:val="22"/>
                <w:szCs w:val="22"/>
                <w:lang w:val="eu-ES"/>
              </w:rPr>
              <w:t>Jon Nogales Prieto</w:t>
            </w:r>
          </w:p>
          <w:p w14:paraId="345C203A" w14:textId="77777777" w:rsidR="00FD0162" w:rsidRPr="00577AF8" w:rsidRDefault="00701156" w:rsidP="00BD7437">
            <w:pPr>
              <w:spacing w:line="240" w:lineRule="auto"/>
              <w:jc w:val="both"/>
              <w:rPr>
                <w:sz w:val="22"/>
                <w:szCs w:val="22"/>
              </w:rPr>
            </w:pPr>
            <w:r>
              <w:rPr>
                <w:rFonts w:ascii="Aptos" w:eastAsia="Aptos" w:hAnsi="Aptos" w:cs="Times New Roman"/>
                <w:sz w:val="22"/>
                <w:szCs w:val="22"/>
                <w:lang w:val="eu-ES"/>
              </w:rPr>
              <w:t>Mugikortasun Jasangarriaren eta Bide Azpiegituren Saila</w:t>
            </w:r>
          </w:p>
          <w:p w14:paraId="4D4D15EE" w14:textId="77777777" w:rsidR="00FD0162" w:rsidRPr="00577AF8" w:rsidRDefault="00701156" w:rsidP="00BD7437">
            <w:pPr>
              <w:spacing w:line="240" w:lineRule="auto"/>
              <w:jc w:val="both"/>
              <w:rPr>
                <w:sz w:val="22"/>
                <w:szCs w:val="22"/>
              </w:rPr>
            </w:pPr>
            <w:proofErr w:type="spellStart"/>
            <w:r>
              <w:rPr>
                <w:rFonts w:ascii="Aptos" w:eastAsia="Aptos" w:hAnsi="Aptos" w:cs="Times New Roman"/>
                <w:sz w:val="22"/>
                <w:szCs w:val="22"/>
                <w:lang w:val="eu-ES"/>
              </w:rPr>
              <w:t>Diputado</w:t>
            </w:r>
            <w:proofErr w:type="spellEnd"/>
            <w:r>
              <w:rPr>
                <w:rFonts w:ascii="Aptos" w:eastAsia="Aptos" w:hAnsi="Aptos" w:cs="Times New Roman"/>
                <w:sz w:val="22"/>
                <w:szCs w:val="22"/>
                <w:lang w:val="eu-ES"/>
              </w:rPr>
              <w:t xml:space="preserve"> Foral de Movilidad </w:t>
            </w:r>
            <w:proofErr w:type="spellStart"/>
            <w:r>
              <w:rPr>
                <w:rFonts w:ascii="Aptos" w:eastAsia="Aptos" w:hAnsi="Aptos" w:cs="Times New Roman"/>
                <w:sz w:val="22"/>
                <w:szCs w:val="22"/>
                <w:lang w:val="eu-ES"/>
              </w:rPr>
              <w:t>Sostenible</w:t>
            </w:r>
            <w:proofErr w:type="spellEnd"/>
            <w:r>
              <w:rPr>
                <w:rFonts w:ascii="Aptos" w:eastAsia="Aptos" w:hAnsi="Aptos" w:cs="Times New Roman"/>
                <w:sz w:val="22"/>
                <w:szCs w:val="22"/>
                <w:lang w:val="eu-ES"/>
              </w:rPr>
              <w:t xml:space="preserve"> e Infraestructuras Viarias</w:t>
            </w:r>
          </w:p>
        </w:tc>
      </w:tr>
    </w:tbl>
    <w:p w14:paraId="3D8C454B" w14:textId="12401328" w:rsidR="00AC3330" w:rsidRPr="00FD0162" w:rsidRDefault="00AC3330" w:rsidP="00FD0162">
      <w:pPr>
        <w:jc w:val="both"/>
        <w:rPr>
          <w:sz w:val="22"/>
          <w:szCs w:val="22"/>
        </w:rPr>
      </w:pPr>
    </w:p>
    <w:sectPr w:rsidR="00AC3330" w:rsidRPr="00FD0162" w:rsidSect="00FD01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162"/>
    <w:rsid w:val="00157A45"/>
    <w:rsid w:val="00424519"/>
    <w:rsid w:val="00434BBA"/>
    <w:rsid w:val="00577AF8"/>
    <w:rsid w:val="005D00B6"/>
    <w:rsid w:val="00701156"/>
    <w:rsid w:val="00767CB9"/>
    <w:rsid w:val="007D4753"/>
    <w:rsid w:val="0087431B"/>
    <w:rsid w:val="009A284D"/>
    <w:rsid w:val="009D03AD"/>
    <w:rsid w:val="00AC3330"/>
    <w:rsid w:val="00BC7195"/>
    <w:rsid w:val="00BD7437"/>
    <w:rsid w:val="00C45EA3"/>
    <w:rsid w:val="00CC2CA8"/>
    <w:rsid w:val="00D40C2C"/>
    <w:rsid w:val="00D4290C"/>
    <w:rsid w:val="00F44179"/>
    <w:rsid w:val="00FD01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8F775"/>
  <w15:chartTrackingRefBased/>
  <w15:docId w15:val="{5C43C1A0-B187-4A3D-BD9B-386D60D20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162"/>
    <w:pPr>
      <w:spacing w:line="279" w:lineRule="auto"/>
    </w:pPr>
    <w:rPr>
      <w:rFonts w:eastAsiaTheme="minorEastAsia"/>
      <w:kern w:val="0"/>
      <w:sz w:val="24"/>
      <w:szCs w:val="24"/>
      <w:lang w:eastAsia="ja-JP"/>
      <w14:ligatures w14:val="none"/>
    </w:rPr>
  </w:style>
  <w:style w:type="paragraph" w:styleId="Ttulo1">
    <w:name w:val="heading 1"/>
    <w:basedOn w:val="Normal"/>
    <w:next w:val="Normal"/>
    <w:link w:val="Ttulo1Car"/>
    <w:uiPriority w:val="9"/>
    <w:qFormat/>
    <w:rsid w:val="00FD016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FD016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FD0162"/>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FD0162"/>
    <w:pPr>
      <w:keepNext/>
      <w:keepLines/>
      <w:spacing w:before="80" w:after="40" w:line="259" w:lineRule="auto"/>
      <w:outlineLvl w:val="3"/>
    </w:pPr>
    <w:rPr>
      <w:rFonts w:eastAsiaTheme="majorEastAsia" w:cstheme="majorBidi"/>
      <w:i/>
      <w:iCs/>
      <w:color w:val="0F4761" w:themeColor="accent1" w:themeShade="BF"/>
      <w:kern w:val="2"/>
      <w:sz w:val="22"/>
      <w:szCs w:val="22"/>
      <w:lang w:eastAsia="en-US"/>
      <w14:ligatures w14:val="standardContextual"/>
    </w:rPr>
  </w:style>
  <w:style w:type="paragraph" w:styleId="Ttulo5">
    <w:name w:val="heading 5"/>
    <w:basedOn w:val="Normal"/>
    <w:next w:val="Normal"/>
    <w:link w:val="Ttulo5Car"/>
    <w:uiPriority w:val="9"/>
    <w:semiHidden/>
    <w:unhideWhenUsed/>
    <w:qFormat/>
    <w:rsid w:val="00FD0162"/>
    <w:pPr>
      <w:keepNext/>
      <w:keepLines/>
      <w:spacing w:before="80" w:after="40" w:line="259" w:lineRule="auto"/>
      <w:outlineLvl w:val="4"/>
    </w:pPr>
    <w:rPr>
      <w:rFonts w:eastAsiaTheme="majorEastAsia" w:cstheme="majorBidi"/>
      <w:color w:val="0F4761" w:themeColor="accent1" w:themeShade="BF"/>
      <w:kern w:val="2"/>
      <w:sz w:val="22"/>
      <w:szCs w:val="22"/>
      <w:lang w:eastAsia="en-US"/>
      <w14:ligatures w14:val="standardContextual"/>
    </w:rPr>
  </w:style>
  <w:style w:type="paragraph" w:styleId="Ttulo6">
    <w:name w:val="heading 6"/>
    <w:basedOn w:val="Normal"/>
    <w:next w:val="Normal"/>
    <w:link w:val="Ttulo6Car"/>
    <w:uiPriority w:val="9"/>
    <w:semiHidden/>
    <w:unhideWhenUsed/>
    <w:qFormat/>
    <w:rsid w:val="00FD0162"/>
    <w:pPr>
      <w:keepNext/>
      <w:keepLines/>
      <w:spacing w:before="40" w:after="0" w:line="259" w:lineRule="auto"/>
      <w:outlineLvl w:val="5"/>
    </w:pPr>
    <w:rPr>
      <w:rFonts w:eastAsiaTheme="majorEastAsia" w:cstheme="majorBidi"/>
      <w:i/>
      <w:iCs/>
      <w:color w:val="595959" w:themeColor="text1" w:themeTint="A6"/>
      <w:kern w:val="2"/>
      <w:sz w:val="22"/>
      <w:szCs w:val="22"/>
      <w:lang w:eastAsia="en-US"/>
      <w14:ligatures w14:val="standardContextual"/>
    </w:rPr>
  </w:style>
  <w:style w:type="paragraph" w:styleId="Ttulo7">
    <w:name w:val="heading 7"/>
    <w:basedOn w:val="Normal"/>
    <w:next w:val="Normal"/>
    <w:link w:val="Ttulo7Car"/>
    <w:uiPriority w:val="9"/>
    <w:semiHidden/>
    <w:unhideWhenUsed/>
    <w:qFormat/>
    <w:rsid w:val="00FD0162"/>
    <w:pPr>
      <w:keepNext/>
      <w:keepLines/>
      <w:spacing w:before="40" w:after="0" w:line="259" w:lineRule="auto"/>
      <w:outlineLvl w:val="6"/>
    </w:pPr>
    <w:rPr>
      <w:rFonts w:eastAsiaTheme="majorEastAsia" w:cstheme="majorBidi"/>
      <w:color w:val="595959" w:themeColor="text1" w:themeTint="A6"/>
      <w:kern w:val="2"/>
      <w:sz w:val="22"/>
      <w:szCs w:val="22"/>
      <w:lang w:eastAsia="en-US"/>
      <w14:ligatures w14:val="standardContextual"/>
    </w:rPr>
  </w:style>
  <w:style w:type="paragraph" w:styleId="Ttulo8">
    <w:name w:val="heading 8"/>
    <w:basedOn w:val="Normal"/>
    <w:next w:val="Normal"/>
    <w:link w:val="Ttulo8Car"/>
    <w:uiPriority w:val="9"/>
    <w:semiHidden/>
    <w:unhideWhenUsed/>
    <w:qFormat/>
    <w:rsid w:val="00FD0162"/>
    <w:pPr>
      <w:keepNext/>
      <w:keepLines/>
      <w:spacing w:after="0" w:line="259" w:lineRule="auto"/>
      <w:outlineLvl w:val="7"/>
    </w:pPr>
    <w:rPr>
      <w:rFonts w:eastAsiaTheme="majorEastAsia" w:cstheme="majorBidi"/>
      <w:i/>
      <w:iCs/>
      <w:color w:val="272727" w:themeColor="text1" w:themeTint="D8"/>
      <w:kern w:val="2"/>
      <w:sz w:val="22"/>
      <w:szCs w:val="22"/>
      <w:lang w:eastAsia="en-US"/>
      <w14:ligatures w14:val="standardContextual"/>
    </w:rPr>
  </w:style>
  <w:style w:type="paragraph" w:styleId="Ttulo9">
    <w:name w:val="heading 9"/>
    <w:basedOn w:val="Normal"/>
    <w:next w:val="Normal"/>
    <w:link w:val="Ttulo9Car"/>
    <w:uiPriority w:val="9"/>
    <w:semiHidden/>
    <w:unhideWhenUsed/>
    <w:qFormat/>
    <w:rsid w:val="00FD0162"/>
    <w:pPr>
      <w:keepNext/>
      <w:keepLines/>
      <w:spacing w:after="0" w:line="259" w:lineRule="auto"/>
      <w:outlineLvl w:val="8"/>
    </w:pPr>
    <w:rPr>
      <w:rFonts w:eastAsiaTheme="majorEastAsia" w:cstheme="majorBidi"/>
      <w:color w:val="272727" w:themeColor="text1" w:themeTint="D8"/>
      <w:kern w:val="2"/>
      <w:sz w:val="22"/>
      <w:szCs w:val="2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016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D016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D016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D01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D01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D01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D01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D01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D0162"/>
    <w:rPr>
      <w:rFonts w:eastAsiaTheme="majorEastAsia" w:cstheme="majorBidi"/>
      <w:color w:val="272727" w:themeColor="text1" w:themeTint="D8"/>
    </w:rPr>
  </w:style>
  <w:style w:type="paragraph" w:styleId="Ttulo">
    <w:name w:val="Title"/>
    <w:basedOn w:val="Normal"/>
    <w:next w:val="Normal"/>
    <w:link w:val="TtuloCar"/>
    <w:uiPriority w:val="10"/>
    <w:qFormat/>
    <w:rsid w:val="00FD0162"/>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FD01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D0162"/>
    <w:pPr>
      <w:numPr>
        <w:ilvl w:val="1"/>
      </w:numPr>
      <w:spacing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FD01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D0162"/>
    <w:pPr>
      <w:spacing w:before="160" w:line="259" w:lineRule="auto"/>
      <w:jc w:val="center"/>
    </w:pPr>
    <w:rPr>
      <w:rFonts w:eastAsiaTheme="minorHAnsi"/>
      <w:i/>
      <w:iCs/>
      <w:color w:val="404040" w:themeColor="text1" w:themeTint="BF"/>
      <w:kern w:val="2"/>
      <w:sz w:val="22"/>
      <w:szCs w:val="22"/>
      <w:lang w:eastAsia="en-US"/>
      <w14:ligatures w14:val="standardContextual"/>
    </w:rPr>
  </w:style>
  <w:style w:type="character" w:customStyle="1" w:styleId="CitaCar">
    <w:name w:val="Cita Car"/>
    <w:basedOn w:val="Fuentedeprrafopredeter"/>
    <w:link w:val="Cita"/>
    <w:uiPriority w:val="29"/>
    <w:rsid w:val="00FD0162"/>
    <w:rPr>
      <w:i/>
      <w:iCs/>
      <w:color w:val="404040" w:themeColor="text1" w:themeTint="BF"/>
    </w:rPr>
  </w:style>
  <w:style w:type="paragraph" w:styleId="Prrafodelista">
    <w:name w:val="List Paragraph"/>
    <w:basedOn w:val="Normal"/>
    <w:uiPriority w:val="34"/>
    <w:qFormat/>
    <w:rsid w:val="00FD0162"/>
    <w:pPr>
      <w:spacing w:line="259" w:lineRule="auto"/>
      <w:ind w:left="720"/>
      <w:contextualSpacing/>
    </w:pPr>
    <w:rPr>
      <w:rFonts w:eastAsiaTheme="minorHAnsi"/>
      <w:kern w:val="2"/>
      <w:sz w:val="22"/>
      <w:szCs w:val="22"/>
      <w:lang w:eastAsia="en-US"/>
      <w14:ligatures w14:val="standardContextual"/>
    </w:rPr>
  </w:style>
  <w:style w:type="character" w:styleId="nfasisintenso">
    <w:name w:val="Intense Emphasis"/>
    <w:basedOn w:val="Fuentedeprrafopredeter"/>
    <w:uiPriority w:val="21"/>
    <w:qFormat/>
    <w:rsid w:val="00FD0162"/>
    <w:rPr>
      <w:i/>
      <w:iCs/>
      <w:color w:val="0F4761" w:themeColor="accent1" w:themeShade="BF"/>
    </w:rPr>
  </w:style>
  <w:style w:type="paragraph" w:styleId="Citadestacada">
    <w:name w:val="Intense Quote"/>
    <w:basedOn w:val="Normal"/>
    <w:next w:val="Normal"/>
    <w:link w:val="CitadestacadaCar"/>
    <w:uiPriority w:val="30"/>
    <w:qFormat/>
    <w:rsid w:val="00FD016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lang w:eastAsia="en-US"/>
      <w14:ligatures w14:val="standardContextual"/>
    </w:rPr>
  </w:style>
  <w:style w:type="character" w:customStyle="1" w:styleId="CitadestacadaCar">
    <w:name w:val="Cita destacada Car"/>
    <w:basedOn w:val="Fuentedeprrafopredeter"/>
    <w:link w:val="Citadestacada"/>
    <w:uiPriority w:val="30"/>
    <w:rsid w:val="00FD0162"/>
    <w:rPr>
      <w:i/>
      <w:iCs/>
      <w:color w:val="0F4761" w:themeColor="accent1" w:themeShade="BF"/>
    </w:rPr>
  </w:style>
  <w:style w:type="character" w:styleId="Referenciaintensa">
    <w:name w:val="Intense Reference"/>
    <w:basedOn w:val="Fuentedeprrafopredeter"/>
    <w:uiPriority w:val="32"/>
    <w:qFormat/>
    <w:rsid w:val="00FD0162"/>
    <w:rPr>
      <w:b/>
      <w:bCs/>
      <w:smallCaps/>
      <w:color w:val="0F4761" w:themeColor="accent1" w:themeShade="BF"/>
      <w:spacing w:val="5"/>
    </w:rPr>
  </w:style>
  <w:style w:type="table" w:styleId="Tablanormal1">
    <w:name w:val="Plain Table 1"/>
    <w:basedOn w:val="Tablanormal"/>
    <w:uiPriority w:val="41"/>
    <w:rsid w:val="00FD0162"/>
    <w:pPr>
      <w:spacing w:after="0" w:line="240" w:lineRule="auto"/>
    </w:pPr>
    <w:rPr>
      <w:rFonts w:eastAsiaTheme="minorEastAsia"/>
      <w:kern w:val="0"/>
      <w:sz w:val="24"/>
      <w:szCs w:val="24"/>
      <w:lang w:val="en-US" w:eastAsia="ja-JP"/>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
    <w:name w:val="Table Grid"/>
    <w:basedOn w:val="Tablanormal"/>
    <w:uiPriority w:val="39"/>
    <w:rsid w:val="00FD016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7333</Characters>
  <Application>Microsoft Office Word</Application>
  <DocSecurity>0</DocSecurity>
  <Lines>61</Lines>
  <Paragraphs>17</Paragraphs>
  <ScaleCrop>false</ScaleCrop>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Moran Arcos, Susana</dc:creator>
  <cp:lastModifiedBy>Moran Arcos, Susana</cp:lastModifiedBy>
  <cp:revision>4</cp:revision>
  <dcterms:created xsi:type="dcterms:W3CDTF">2026-10-07T09:00:00Z</dcterms:created>
  <dcterms:modified xsi:type="dcterms:W3CDTF">2026-10-09T06:45:00Z</dcterms:modified>
</cp:coreProperties>
</file>