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F851F8" w14:paraId="4DFAA7D9" w14:textId="77777777" w:rsidTr="00EE0139">
        <w:trPr>
          <w:gridAfter w:val="1"/>
          <w:wAfter w:w="285" w:type="dxa"/>
          <w:trHeight w:val="168"/>
        </w:trPr>
        <w:tc>
          <w:tcPr>
            <w:tcW w:w="4253" w:type="dxa"/>
            <w:shd w:val="clear" w:color="auto" w:fill="auto"/>
            <w:vAlign w:val="bottom"/>
          </w:tcPr>
          <w:p w14:paraId="55E22935" w14:textId="77777777" w:rsidR="00587D27" w:rsidRPr="005D24EE" w:rsidRDefault="00587D27" w:rsidP="005C6341">
            <w:pPr>
              <w:rPr>
                <w:rFonts w:ascii="Arial" w:hAnsi="Arial" w:cs="Arial"/>
                <w:b/>
                <w:color w:val="000000" w:themeColor="text1"/>
                <w:sz w:val="12"/>
                <w:szCs w:val="12"/>
              </w:rPr>
            </w:pPr>
          </w:p>
        </w:tc>
        <w:tc>
          <w:tcPr>
            <w:tcW w:w="283" w:type="dxa"/>
          </w:tcPr>
          <w:p w14:paraId="6053C047" w14:textId="77777777" w:rsidR="00587D27" w:rsidRPr="00DF0910" w:rsidRDefault="00587D27" w:rsidP="005C6341">
            <w:pPr>
              <w:rPr>
                <w:rFonts w:ascii="Arial" w:hAnsi="Arial" w:cs="Arial"/>
                <w:color w:val="000000" w:themeColor="text1"/>
                <w:sz w:val="12"/>
                <w:szCs w:val="12"/>
              </w:rPr>
            </w:pPr>
          </w:p>
        </w:tc>
        <w:tc>
          <w:tcPr>
            <w:tcW w:w="5103" w:type="dxa"/>
            <w:gridSpan w:val="3"/>
            <w:vMerge w:val="restart"/>
            <w:shd w:val="clear" w:color="auto" w:fill="auto"/>
          </w:tcPr>
          <w:p w14:paraId="08043E76" w14:textId="77777777" w:rsidR="00587D27" w:rsidRDefault="00587D27" w:rsidP="005C6341">
            <w:pPr>
              <w:tabs>
                <w:tab w:val="left" w:pos="0"/>
              </w:tabs>
              <w:rPr>
                <w:rFonts w:ascii="Arial" w:hAnsi="Arial" w:cs="Arial"/>
                <w:b/>
                <w:noProof/>
                <w:color w:val="000000"/>
                <w:sz w:val="16"/>
                <w:szCs w:val="16"/>
              </w:rPr>
            </w:pPr>
          </w:p>
          <w:p w14:paraId="25DCE01A" w14:textId="77777777" w:rsidR="00587D27" w:rsidRDefault="00587D27" w:rsidP="005C6341">
            <w:pPr>
              <w:tabs>
                <w:tab w:val="left" w:pos="0"/>
              </w:tabs>
              <w:rPr>
                <w:rFonts w:ascii="Arial" w:hAnsi="Arial" w:cs="Arial"/>
                <w:b/>
                <w:noProof/>
                <w:color w:val="000000"/>
                <w:sz w:val="16"/>
                <w:szCs w:val="16"/>
              </w:rPr>
            </w:pPr>
          </w:p>
          <w:p w14:paraId="258E17DE" w14:textId="77777777" w:rsidR="00587D27" w:rsidRDefault="00587D27" w:rsidP="005C6341">
            <w:pPr>
              <w:tabs>
                <w:tab w:val="left" w:pos="0"/>
              </w:tabs>
              <w:rPr>
                <w:rFonts w:ascii="Arial" w:hAnsi="Arial" w:cs="Arial"/>
                <w:b/>
                <w:noProof/>
                <w:color w:val="000000"/>
                <w:sz w:val="16"/>
                <w:szCs w:val="16"/>
              </w:rPr>
            </w:pPr>
          </w:p>
          <w:p w14:paraId="4D5EEEC4" w14:textId="6241BFA5" w:rsidR="00587D27" w:rsidRPr="00D76AF9" w:rsidRDefault="00587D27" w:rsidP="00FE3E62">
            <w:pPr>
              <w:spacing w:after="60"/>
              <w:rPr>
                <w:rFonts w:ascii="Arial" w:hAnsi="Arial" w:cs="Arial"/>
                <w:b/>
                <w:noProof/>
                <w:color w:val="000000"/>
                <w:sz w:val="16"/>
                <w:szCs w:val="16"/>
              </w:rPr>
            </w:pPr>
          </w:p>
        </w:tc>
      </w:tr>
      <w:tr w:rsidR="00F851F8" w14:paraId="18F9E042" w14:textId="77777777" w:rsidTr="00EE0139">
        <w:trPr>
          <w:gridAfter w:val="1"/>
          <w:wAfter w:w="285" w:type="dxa"/>
          <w:trHeight w:val="168"/>
        </w:trPr>
        <w:tc>
          <w:tcPr>
            <w:tcW w:w="4253" w:type="dxa"/>
            <w:shd w:val="clear" w:color="auto" w:fill="auto"/>
            <w:vAlign w:val="bottom"/>
          </w:tcPr>
          <w:p w14:paraId="24061716" w14:textId="77777777" w:rsidR="00587D27" w:rsidRPr="005D24EE" w:rsidRDefault="00587D27" w:rsidP="005C6341">
            <w:pPr>
              <w:rPr>
                <w:rFonts w:ascii="Arial" w:hAnsi="Arial" w:cs="Arial"/>
                <w:b/>
                <w:color w:val="000000" w:themeColor="text1"/>
                <w:sz w:val="12"/>
                <w:szCs w:val="12"/>
              </w:rPr>
            </w:pPr>
          </w:p>
        </w:tc>
        <w:tc>
          <w:tcPr>
            <w:tcW w:w="283" w:type="dxa"/>
          </w:tcPr>
          <w:p w14:paraId="18B06602" w14:textId="77777777" w:rsidR="00587D27" w:rsidRPr="00DF0910" w:rsidRDefault="00587D27" w:rsidP="005C6341">
            <w:pPr>
              <w:rPr>
                <w:rFonts w:ascii="Arial" w:hAnsi="Arial" w:cs="Arial"/>
                <w:color w:val="000000" w:themeColor="text1"/>
                <w:sz w:val="12"/>
                <w:szCs w:val="12"/>
              </w:rPr>
            </w:pPr>
          </w:p>
        </w:tc>
        <w:tc>
          <w:tcPr>
            <w:tcW w:w="5103" w:type="dxa"/>
            <w:gridSpan w:val="3"/>
            <w:vMerge/>
            <w:shd w:val="clear" w:color="auto" w:fill="auto"/>
          </w:tcPr>
          <w:p w14:paraId="42462B59" w14:textId="77777777" w:rsidR="00587D27" w:rsidRPr="00D76AF9" w:rsidRDefault="00587D27" w:rsidP="005C6341">
            <w:pPr>
              <w:rPr>
                <w:rFonts w:ascii="Arial" w:hAnsi="Arial" w:cs="Arial"/>
                <w:b/>
                <w:noProof/>
                <w:color w:val="000000"/>
                <w:sz w:val="16"/>
                <w:szCs w:val="16"/>
              </w:rPr>
            </w:pPr>
          </w:p>
        </w:tc>
      </w:tr>
      <w:tr w:rsidR="00F851F8" w14:paraId="0960F5C1" w14:textId="77777777" w:rsidTr="00EE0139">
        <w:trPr>
          <w:gridAfter w:val="1"/>
          <w:wAfter w:w="285" w:type="dxa"/>
          <w:trHeight w:val="168"/>
        </w:trPr>
        <w:tc>
          <w:tcPr>
            <w:tcW w:w="4253" w:type="dxa"/>
            <w:shd w:val="clear" w:color="auto" w:fill="auto"/>
            <w:vAlign w:val="bottom"/>
          </w:tcPr>
          <w:p w14:paraId="451CFF2C" w14:textId="77777777" w:rsidR="00587D27" w:rsidRPr="005D24EE" w:rsidRDefault="00587D27" w:rsidP="005C6341">
            <w:pPr>
              <w:rPr>
                <w:rFonts w:ascii="Arial" w:hAnsi="Arial" w:cs="Arial"/>
                <w:b/>
                <w:color w:val="000000" w:themeColor="text1"/>
                <w:sz w:val="12"/>
                <w:szCs w:val="12"/>
              </w:rPr>
            </w:pPr>
          </w:p>
        </w:tc>
        <w:tc>
          <w:tcPr>
            <w:tcW w:w="283" w:type="dxa"/>
          </w:tcPr>
          <w:p w14:paraId="0476017F" w14:textId="77777777" w:rsidR="00587D27" w:rsidRPr="00DF0910" w:rsidRDefault="00587D27" w:rsidP="005C6341">
            <w:pPr>
              <w:rPr>
                <w:rFonts w:ascii="Arial" w:hAnsi="Arial" w:cs="Arial"/>
                <w:color w:val="000000" w:themeColor="text1"/>
                <w:sz w:val="12"/>
                <w:szCs w:val="12"/>
              </w:rPr>
            </w:pPr>
          </w:p>
        </w:tc>
        <w:tc>
          <w:tcPr>
            <w:tcW w:w="5103" w:type="dxa"/>
            <w:gridSpan w:val="3"/>
            <w:vMerge/>
            <w:shd w:val="clear" w:color="auto" w:fill="auto"/>
          </w:tcPr>
          <w:p w14:paraId="3E2415B1" w14:textId="77777777" w:rsidR="00587D27" w:rsidRPr="00D76AF9" w:rsidRDefault="00587D27" w:rsidP="005C6341">
            <w:pPr>
              <w:rPr>
                <w:rFonts w:ascii="Arial" w:hAnsi="Arial" w:cs="Arial"/>
                <w:b/>
                <w:noProof/>
                <w:color w:val="000000"/>
                <w:sz w:val="16"/>
                <w:szCs w:val="16"/>
              </w:rPr>
            </w:pPr>
          </w:p>
        </w:tc>
      </w:tr>
      <w:tr w:rsidR="00F851F8" w14:paraId="76FBD900" w14:textId="77777777" w:rsidTr="00EE0139">
        <w:trPr>
          <w:gridAfter w:val="1"/>
          <w:wAfter w:w="285" w:type="dxa"/>
          <w:trHeight w:val="168"/>
        </w:trPr>
        <w:tc>
          <w:tcPr>
            <w:tcW w:w="4253" w:type="dxa"/>
            <w:shd w:val="clear" w:color="auto" w:fill="auto"/>
            <w:vAlign w:val="bottom"/>
          </w:tcPr>
          <w:p w14:paraId="67C0A768" w14:textId="77777777" w:rsidR="00587D27" w:rsidRPr="005D24EE" w:rsidRDefault="00587D27" w:rsidP="005C6341">
            <w:pPr>
              <w:rPr>
                <w:rFonts w:ascii="Arial" w:hAnsi="Arial" w:cs="Arial"/>
                <w:b/>
                <w:color w:val="000000" w:themeColor="text1"/>
                <w:sz w:val="12"/>
                <w:szCs w:val="12"/>
              </w:rPr>
            </w:pPr>
          </w:p>
        </w:tc>
        <w:tc>
          <w:tcPr>
            <w:tcW w:w="283" w:type="dxa"/>
          </w:tcPr>
          <w:p w14:paraId="64E326C2" w14:textId="77777777" w:rsidR="00587D27" w:rsidRPr="00DF0910" w:rsidRDefault="00587D27" w:rsidP="005C6341">
            <w:pPr>
              <w:rPr>
                <w:rFonts w:ascii="Arial" w:hAnsi="Arial" w:cs="Arial"/>
                <w:color w:val="000000" w:themeColor="text1"/>
                <w:sz w:val="12"/>
                <w:szCs w:val="12"/>
              </w:rPr>
            </w:pPr>
          </w:p>
        </w:tc>
        <w:tc>
          <w:tcPr>
            <w:tcW w:w="5103" w:type="dxa"/>
            <w:gridSpan w:val="3"/>
            <w:vMerge/>
            <w:shd w:val="clear" w:color="auto" w:fill="auto"/>
          </w:tcPr>
          <w:p w14:paraId="7952C27B" w14:textId="77777777" w:rsidR="00587D27" w:rsidRPr="00D76AF9" w:rsidRDefault="00587D27" w:rsidP="005C6341">
            <w:pPr>
              <w:rPr>
                <w:rFonts w:ascii="Arial" w:hAnsi="Arial" w:cs="Arial"/>
                <w:b/>
                <w:noProof/>
                <w:color w:val="000000"/>
                <w:sz w:val="16"/>
                <w:szCs w:val="16"/>
              </w:rPr>
            </w:pPr>
          </w:p>
        </w:tc>
      </w:tr>
      <w:tr w:rsidR="00F851F8" w14:paraId="68F124E3" w14:textId="77777777" w:rsidTr="00EE0139">
        <w:trPr>
          <w:gridAfter w:val="1"/>
          <w:wAfter w:w="285" w:type="dxa"/>
          <w:trHeight w:val="168"/>
        </w:trPr>
        <w:tc>
          <w:tcPr>
            <w:tcW w:w="4253" w:type="dxa"/>
            <w:shd w:val="clear" w:color="auto" w:fill="auto"/>
            <w:vAlign w:val="bottom"/>
          </w:tcPr>
          <w:p w14:paraId="36C0B9A1" w14:textId="77777777" w:rsidR="00587D27" w:rsidRPr="005D24EE" w:rsidRDefault="00587D27" w:rsidP="005C6341">
            <w:pPr>
              <w:rPr>
                <w:rFonts w:ascii="Arial" w:hAnsi="Arial" w:cs="Arial"/>
                <w:b/>
                <w:color w:val="000000" w:themeColor="text1"/>
                <w:sz w:val="12"/>
                <w:szCs w:val="12"/>
              </w:rPr>
            </w:pPr>
          </w:p>
        </w:tc>
        <w:tc>
          <w:tcPr>
            <w:tcW w:w="283" w:type="dxa"/>
          </w:tcPr>
          <w:p w14:paraId="1A9E2D3B" w14:textId="77777777" w:rsidR="00587D27" w:rsidRPr="00DF0910" w:rsidRDefault="00587D27" w:rsidP="005C6341">
            <w:pPr>
              <w:rPr>
                <w:rFonts w:ascii="Arial" w:hAnsi="Arial" w:cs="Arial"/>
                <w:color w:val="000000" w:themeColor="text1"/>
                <w:sz w:val="12"/>
                <w:szCs w:val="12"/>
              </w:rPr>
            </w:pPr>
          </w:p>
        </w:tc>
        <w:tc>
          <w:tcPr>
            <w:tcW w:w="5103" w:type="dxa"/>
            <w:gridSpan w:val="3"/>
            <w:vMerge/>
            <w:shd w:val="clear" w:color="auto" w:fill="auto"/>
          </w:tcPr>
          <w:p w14:paraId="4139FECF" w14:textId="77777777" w:rsidR="00587D27" w:rsidRPr="00D76AF9" w:rsidRDefault="00587D27" w:rsidP="005C6341">
            <w:pPr>
              <w:rPr>
                <w:rFonts w:ascii="Arial" w:hAnsi="Arial" w:cs="Arial"/>
                <w:b/>
                <w:noProof/>
                <w:color w:val="000000"/>
                <w:sz w:val="16"/>
                <w:szCs w:val="16"/>
              </w:rPr>
            </w:pPr>
          </w:p>
        </w:tc>
      </w:tr>
      <w:tr w:rsidR="00F851F8" w14:paraId="5C18E31F" w14:textId="77777777" w:rsidTr="00EE0139">
        <w:trPr>
          <w:gridAfter w:val="1"/>
          <w:wAfter w:w="285" w:type="dxa"/>
          <w:trHeight w:val="168"/>
        </w:trPr>
        <w:tc>
          <w:tcPr>
            <w:tcW w:w="4253" w:type="dxa"/>
            <w:tcBorders>
              <w:bottom w:val="single" w:sz="4" w:space="0" w:color="auto"/>
            </w:tcBorders>
            <w:shd w:val="clear" w:color="auto" w:fill="auto"/>
            <w:vAlign w:val="bottom"/>
          </w:tcPr>
          <w:p w14:paraId="06210291" w14:textId="77777777" w:rsidR="00587D27" w:rsidRPr="00DF0910" w:rsidRDefault="003F395A"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3B6C2FF2" w14:textId="77777777" w:rsidR="00587D27" w:rsidRPr="00DF0910" w:rsidRDefault="00587D27" w:rsidP="005C6341">
            <w:pPr>
              <w:rPr>
                <w:rFonts w:ascii="Arial" w:hAnsi="Arial" w:cs="Arial"/>
                <w:color w:val="000000" w:themeColor="text1"/>
                <w:sz w:val="12"/>
                <w:szCs w:val="12"/>
              </w:rPr>
            </w:pPr>
          </w:p>
        </w:tc>
        <w:tc>
          <w:tcPr>
            <w:tcW w:w="5103" w:type="dxa"/>
            <w:gridSpan w:val="3"/>
            <w:vMerge/>
            <w:shd w:val="clear" w:color="auto" w:fill="auto"/>
          </w:tcPr>
          <w:p w14:paraId="40782464" w14:textId="77777777" w:rsidR="00587D27" w:rsidRPr="00DF0910" w:rsidRDefault="00587D27" w:rsidP="005C6341">
            <w:pPr>
              <w:rPr>
                <w:rFonts w:ascii="Arial" w:hAnsi="Arial" w:cs="Arial"/>
                <w:color w:val="000000" w:themeColor="text1"/>
                <w:sz w:val="12"/>
                <w:szCs w:val="12"/>
              </w:rPr>
            </w:pPr>
          </w:p>
        </w:tc>
      </w:tr>
      <w:tr w:rsidR="00F851F8" w14:paraId="4AB3B41E" w14:textId="77777777" w:rsidTr="00EE0139">
        <w:trPr>
          <w:gridAfter w:val="1"/>
          <w:wAfter w:w="285" w:type="dxa"/>
          <w:trHeight w:hRule="exact" w:val="340"/>
        </w:trPr>
        <w:tc>
          <w:tcPr>
            <w:tcW w:w="4253" w:type="dxa"/>
            <w:tcBorders>
              <w:top w:val="single" w:sz="4" w:space="0" w:color="auto"/>
            </w:tcBorders>
            <w:shd w:val="clear" w:color="auto" w:fill="auto"/>
          </w:tcPr>
          <w:p w14:paraId="41CE1173" w14:textId="77777777" w:rsidR="00587D27" w:rsidRPr="00D812A9" w:rsidRDefault="003F395A" w:rsidP="005C6341">
            <w:pPr>
              <w:rPr>
                <w:rFonts w:ascii="Arial" w:hAnsi="Arial" w:cs="Arial"/>
                <w:color w:val="4F81BD" w:themeColor="accent1"/>
                <w:sz w:val="16"/>
                <w:szCs w:val="16"/>
              </w:rPr>
            </w:pPr>
            <w:r>
              <w:rPr>
                <w:rFonts w:ascii="Arial" w:hAnsi="Arial" w:cs="Arial"/>
                <w:noProof/>
                <w:sz w:val="16"/>
                <w:szCs w:val="16"/>
              </w:rPr>
              <w:t>01244-2026/00009</w:t>
            </w:r>
          </w:p>
        </w:tc>
        <w:tc>
          <w:tcPr>
            <w:tcW w:w="283" w:type="dxa"/>
          </w:tcPr>
          <w:p w14:paraId="198045EA" w14:textId="77777777" w:rsidR="00587D27" w:rsidRPr="00DF0910" w:rsidRDefault="00587D27" w:rsidP="005C6341">
            <w:pPr>
              <w:rPr>
                <w:rFonts w:ascii="Arial" w:hAnsi="Arial" w:cs="Arial"/>
                <w:color w:val="000000" w:themeColor="text1"/>
                <w:sz w:val="16"/>
                <w:szCs w:val="16"/>
              </w:rPr>
            </w:pPr>
          </w:p>
        </w:tc>
        <w:tc>
          <w:tcPr>
            <w:tcW w:w="5103" w:type="dxa"/>
            <w:gridSpan w:val="3"/>
            <w:vMerge/>
            <w:shd w:val="clear" w:color="auto" w:fill="auto"/>
            <w:vAlign w:val="center"/>
          </w:tcPr>
          <w:p w14:paraId="6906F361" w14:textId="77777777" w:rsidR="00587D27" w:rsidRPr="00DF0910" w:rsidRDefault="00587D27" w:rsidP="005C6341">
            <w:pPr>
              <w:rPr>
                <w:rFonts w:ascii="Arial" w:hAnsi="Arial" w:cs="Arial"/>
                <w:color w:val="000000" w:themeColor="text1"/>
                <w:sz w:val="16"/>
                <w:szCs w:val="16"/>
              </w:rPr>
            </w:pPr>
          </w:p>
        </w:tc>
      </w:tr>
      <w:tr w:rsidR="00F851F8" w14:paraId="0B23D058"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6B11C19B" w14:textId="77777777" w:rsidR="00587D27" w:rsidRPr="00DF0910" w:rsidRDefault="003F395A"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233D47EE" w14:textId="77777777" w:rsidR="00587D27" w:rsidRPr="00DF0910" w:rsidRDefault="00587D27" w:rsidP="005C6341">
            <w:pPr>
              <w:jc w:val="center"/>
              <w:rPr>
                <w:rFonts w:ascii="Arial" w:hAnsi="Arial" w:cs="Arial"/>
                <w:color w:val="000000" w:themeColor="text1"/>
                <w:sz w:val="20"/>
              </w:rPr>
            </w:pPr>
          </w:p>
        </w:tc>
        <w:tc>
          <w:tcPr>
            <w:tcW w:w="5103" w:type="dxa"/>
            <w:gridSpan w:val="3"/>
            <w:vMerge/>
            <w:shd w:val="clear" w:color="auto" w:fill="auto"/>
            <w:vAlign w:val="center"/>
          </w:tcPr>
          <w:p w14:paraId="00FD293E" w14:textId="77777777" w:rsidR="00587D27" w:rsidRPr="00DF0910" w:rsidRDefault="00587D27" w:rsidP="005C6341">
            <w:pPr>
              <w:rPr>
                <w:rFonts w:ascii="Arial" w:hAnsi="Arial" w:cs="Arial"/>
                <w:color w:val="000000" w:themeColor="text1"/>
                <w:sz w:val="20"/>
              </w:rPr>
            </w:pPr>
          </w:p>
        </w:tc>
      </w:tr>
      <w:tr w:rsidR="00F851F8" w14:paraId="58375485" w14:textId="77777777" w:rsidTr="00EE0139">
        <w:trPr>
          <w:gridAfter w:val="1"/>
          <w:wAfter w:w="285" w:type="dxa"/>
          <w:trHeight w:hRule="exact" w:val="663"/>
        </w:trPr>
        <w:tc>
          <w:tcPr>
            <w:tcW w:w="4253" w:type="dxa"/>
            <w:tcBorders>
              <w:top w:val="single" w:sz="4" w:space="0" w:color="auto"/>
            </w:tcBorders>
            <w:shd w:val="clear" w:color="auto" w:fill="auto"/>
          </w:tcPr>
          <w:p w14:paraId="637FFE0C" w14:textId="77777777" w:rsidR="00745385" w:rsidRPr="004A3C02" w:rsidRDefault="00745385" w:rsidP="00745385">
            <w:pPr>
              <w:pStyle w:val="Textoindependiente"/>
              <w:spacing w:after="0" w:line="200" w:lineRule="exact"/>
              <w:rPr>
                <w:sz w:val="12"/>
                <w:szCs w:val="12"/>
              </w:rPr>
            </w:pPr>
            <w:r w:rsidRPr="004A3C02">
              <w:rPr>
                <w:sz w:val="12"/>
                <w:szCs w:val="12"/>
              </w:rPr>
              <w:t>Enplegu, Merkataritza</w:t>
            </w:r>
            <w:r>
              <w:rPr>
                <w:sz w:val="12"/>
                <w:szCs w:val="12"/>
              </w:rPr>
              <w:t>,</w:t>
            </w:r>
            <w:r w:rsidRPr="004A3C02">
              <w:rPr>
                <w:sz w:val="12"/>
                <w:szCs w:val="12"/>
              </w:rPr>
              <w:t xml:space="preserve">Turismo </w:t>
            </w:r>
          </w:p>
          <w:p w14:paraId="4041F5B7" w14:textId="77777777" w:rsidR="00745385" w:rsidRPr="004A3C02" w:rsidRDefault="00745385" w:rsidP="00745385">
            <w:pPr>
              <w:pStyle w:val="Textoindependiente"/>
              <w:spacing w:after="0" w:line="200" w:lineRule="exact"/>
              <w:jc w:val="left"/>
              <w:rPr>
                <w:sz w:val="12"/>
                <w:szCs w:val="12"/>
              </w:rPr>
            </w:pPr>
            <w:r w:rsidRPr="004A3C02">
              <w:rPr>
                <w:sz w:val="12"/>
                <w:szCs w:val="12"/>
              </w:rPr>
              <w:t>eta Foru Administrazioaren Saila / Departamento de Empleo,</w:t>
            </w:r>
            <w:r>
              <w:rPr>
                <w:sz w:val="12"/>
                <w:szCs w:val="12"/>
              </w:rPr>
              <w:t xml:space="preserve"> Comercio,</w:t>
            </w:r>
            <w:r w:rsidRPr="004A3C02">
              <w:rPr>
                <w:sz w:val="12"/>
                <w:szCs w:val="12"/>
              </w:rPr>
              <w:t xml:space="preserve"> Turismo y Administración Foral</w:t>
            </w:r>
          </w:p>
          <w:p w14:paraId="2E1BD49A" w14:textId="77777777" w:rsidR="00587D27" w:rsidRPr="00D812A9" w:rsidRDefault="00587D27" w:rsidP="005C6341">
            <w:pPr>
              <w:rPr>
                <w:rFonts w:ascii="Arial" w:hAnsi="Arial" w:cs="Arial"/>
                <w:color w:val="4F81BD" w:themeColor="accent1"/>
                <w:sz w:val="16"/>
                <w:szCs w:val="16"/>
              </w:rPr>
            </w:pPr>
          </w:p>
        </w:tc>
        <w:tc>
          <w:tcPr>
            <w:tcW w:w="283" w:type="dxa"/>
          </w:tcPr>
          <w:p w14:paraId="7CB7E44B" w14:textId="77777777" w:rsidR="00587D27" w:rsidRPr="00DF0910" w:rsidRDefault="00587D27"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35BE14F9" w14:textId="77777777" w:rsidR="00587D27" w:rsidRPr="00DF0910" w:rsidRDefault="00587D27" w:rsidP="005C6341">
            <w:pPr>
              <w:rPr>
                <w:rFonts w:ascii="Arial" w:hAnsi="Arial" w:cs="Arial"/>
                <w:color w:val="000000" w:themeColor="text1"/>
                <w:sz w:val="16"/>
                <w:szCs w:val="16"/>
              </w:rPr>
            </w:pPr>
          </w:p>
        </w:tc>
      </w:tr>
      <w:tr w:rsidR="00F851F8" w14:paraId="26755018" w14:textId="77777777" w:rsidTr="00EE0139">
        <w:tc>
          <w:tcPr>
            <w:tcW w:w="4820" w:type="dxa"/>
            <w:gridSpan w:val="3"/>
          </w:tcPr>
          <w:p w14:paraId="5DB257C5" w14:textId="77777777" w:rsidR="00587D27" w:rsidRDefault="00587D2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1DDDF829" w14:textId="77777777" w:rsidR="00587D27" w:rsidRDefault="00587D2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785FD55" w14:textId="77777777" w:rsidR="00587D27" w:rsidRDefault="00587D2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1A5487D0" w14:textId="77777777" w:rsidR="00587D27" w:rsidRPr="00663BA9" w:rsidRDefault="00587D2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37EAF98D" w14:textId="77777777" w:rsidR="00587D27" w:rsidRPr="00426B3C" w:rsidRDefault="00587D2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C745889" w14:textId="77777777" w:rsidR="00587D27" w:rsidRPr="00663BA9" w:rsidRDefault="00587D2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F851F8" w14:paraId="1972C5C8" w14:textId="77777777" w:rsidTr="00EE0139">
        <w:tc>
          <w:tcPr>
            <w:tcW w:w="4820" w:type="dxa"/>
            <w:gridSpan w:val="3"/>
          </w:tcPr>
          <w:p w14:paraId="7D8E77C4" w14:textId="77777777" w:rsidR="00587D27" w:rsidRPr="00663BA9" w:rsidRDefault="003F395A"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5D958C3E" w14:textId="77777777" w:rsidR="00587D27" w:rsidRDefault="00587D27" w:rsidP="00E72518">
            <w:pPr>
              <w:pStyle w:val="Sangradetextonormal"/>
              <w:tabs>
                <w:tab w:val="clear" w:pos="1702"/>
                <w:tab w:val="clear" w:pos="4253"/>
                <w:tab w:val="clear" w:pos="5104"/>
                <w:tab w:val="clear" w:pos="5812"/>
              </w:tabs>
              <w:spacing w:before="0" w:after="0"/>
              <w:ind w:firstLine="0"/>
              <w:jc w:val="both"/>
              <w:rPr>
                <w:sz w:val="16"/>
              </w:rPr>
            </w:pPr>
          </w:p>
          <w:p w14:paraId="4D32120C" w14:textId="671E3611" w:rsidR="00587D27" w:rsidRPr="00E72518" w:rsidRDefault="00745385"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Funtzio Publikoko Zuzendariak</w:t>
            </w:r>
            <w:r w:rsidRPr="008C220D">
              <w:rPr>
                <w:rFonts w:ascii="Arial" w:hAnsi="Arial" w:cs="Arial"/>
                <w:sz w:val="16"/>
                <w:szCs w:val="16"/>
              </w:rPr>
              <w:t>, ebazpen hau eman du data honetan.</w:t>
            </w:r>
          </w:p>
        </w:tc>
        <w:tc>
          <w:tcPr>
            <w:tcW w:w="284" w:type="dxa"/>
          </w:tcPr>
          <w:p w14:paraId="14EB22F0" w14:textId="77777777" w:rsidR="00587D27" w:rsidRPr="00426B3C" w:rsidRDefault="00587D2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1BA81D18" w14:textId="77777777" w:rsidR="00587D27" w:rsidRPr="00663BA9" w:rsidRDefault="003F395A"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1B70D546" w14:textId="77777777" w:rsidR="00587D27" w:rsidRDefault="00587D2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2EAFBD03" w14:textId="77777777" w:rsidR="00745385" w:rsidRPr="00E72518" w:rsidRDefault="00745385" w:rsidP="00745385">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Función Pública</w:t>
            </w:r>
            <w:r w:rsidRPr="008C220D">
              <w:rPr>
                <w:rFonts w:ascii="Arial" w:hAnsi="Arial" w:cs="Arial"/>
                <w:sz w:val="16"/>
                <w:szCs w:val="16"/>
              </w:rPr>
              <w:t>, se ha servido dictar la siguiente Resolución, en la fecha que se señala</w:t>
            </w:r>
            <w:r>
              <w:rPr>
                <w:rFonts w:ascii="Arial" w:hAnsi="Arial" w:cs="Arial"/>
                <w:sz w:val="16"/>
                <w:szCs w:val="16"/>
              </w:rPr>
              <w:t>.</w:t>
            </w:r>
          </w:p>
          <w:p w14:paraId="27664506" w14:textId="77777777" w:rsidR="00587D27" w:rsidRPr="00E72518" w:rsidRDefault="00587D2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631A51E3" w14:textId="77777777" w:rsidR="00587D27" w:rsidRPr="00426B3C" w:rsidRDefault="00587D2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F851F8" w14:paraId="20768CCF" w14:textId="77777777" w:rsidTr="00EE0139">
        <w:tc>
          <w:tcPr>
            <w:tcW w:w="160" w:type="dxa"/>
          </w:tcPr>
          <w:p w14:paraId="03C44F34" w14:textId="77777777" w:rsidR="00587D27" w:rsidRPr="00426B3C" w:rsidRDefault="00587D27"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1D1F3A49" w14:textId="77777777" w:rsidR="00587D27" w:rsidRPr="00426B3C" w:rsidRDefault="003F395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520BC56E" w14:textId="77777777" w:rsidR="00587D27" w:rsidRPr="00426B3C" w:rsidRDefault="003F395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28A1EEAB" w14:textId="77777777" w:rsidR="00587D27" w:rsidRPr="00426B3C" w:rsidRDefault="00587D27"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674DEA90" w14:textId="77777777" w:rsidR="00587D27" w:rsidRPr="00426B3C" w:rsidRDefault="003F395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332C8B5A" w14:textId="77777777" w:rsidR="00587D27" w:rsidRPr="00426B3C" w:rsidRDefault="003F395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4EEACAE5" w14:textId="77777777" w:rsidR="00587D27" w:rsidRPr="00426B3C" w:rsidRDefault="00587D27" w:rsidP="00426B3C">
            <w:pPr>
              <w:jc w:val="center"/>
              <w:rPr>
                <w:rFonts w:ascii="Arial" w:hAnsi="Arial" w:cs="Arial"/>
                <w:b/>
                <w:color w:val="000000" w:themeColor="text1"/>
                <w:sz w:val="16"/>
                <w:szCs w:val="16"/>
              </w:rPr>
            </w:pPr>
          </w:p>
        </w:tc>
      </w:tr>
      <w:tr w:rsidR="00F851F8" w14:paraId="2DB6E23F" w14:textId="77777777" w:rsidTr="00EE0139">
        <w:trPr>
          <w:trHeight w:hRule="exact" w:val="227"/>
        </w:trPr>
        <w:tc>
          <w:tcPr>
            <w:tcW w:w="160" w:type="dxa"/>
            <w:vAlign w:val="center"/>
          </w:tcPr>
          <w:p w14:paraId="7F049DF6" w14:textId="77777777" w:rsidR="00587D27" w:rsidRPr="00426B3C" w:rsidRDefault="00587D27"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6F2CF27B" w14:textId="77777777" w:rsidR="00587D27" w:rsidRPr="00FE3E62" w:rsidRDefault="003F395A" w:rsidP="00426B3C">
            <w:pPr>
              <w:jc w:val="center"/>
              <w:rPr>
                <w:rFonts w:ascii="Arial" w:hAnsi="Arial" w:cs="Arial"/>
                <w:sz w:val="16"/>
                <w:szCs w:val="16"/>
              </w:rPr>
            </w:pPr>
            <w:r w:rsidRPr="00FE3E62">
              <w:rPr>
                <w:rFonts w:ascii="Arial" w:hAnsi="Arial" w:cs="Arial"/>
                <w:noProof/>
                <w:sz w:val="16"/>
                <w:szCs w:val="16"/>
              </w:rPr>
              <w:t>26/01</w:t>
            </w:r>
            <w:r w:rsidRPr="00FE3E62">
              <w:rPr>
                <w:rFonts w:ascii="Arial" w:hAnsi="Arial" w:cs="Arial"/>
                <w:sz w:val="16"/>
                <w:szCs w:val="16"/>
              </w:rPr>
              <w:t>/30</w:t>
            </w:r>
          </w:p>
        </w:tc>
        <w:tc>
          <w:tcPr>
            <w:tcW w:w="1985" w:type="dxa"/>
            <w:tcBorders>
              <w:top w:val="single" w:sz="4" w:space="0" w:color="auto"/>
            </w:tcBorders>
            <w:vAlign w:val="center"/>
          </w:tcPr>
          <w:p w14:paraId="2A5F4C4D" w14:textId="77777777" w:rsidR="00587D27" w:rsidRPr="00FE3E62" w:rsidRDefault="003F395A" w:rsidP="00426B3C">
            <w:pPr>
              <w:jc w:val="center"/>
              <w:rPr>
                <w:rFonts w:ascii="Arial" w:hAnsi="Arial" w:cs="Arial"/>
                <w:sz w:val="16"/>
                <w:szCs w:val="16"/>
              </w:rPr>
            </w:pPr>
            <w:r w:rsidRPr="00FE3E62">
              <w:rPr>
                <w:rFonts w:ascii="Arial" w:hAnsi="Arial" w:cs="Arial"/>
                <w:noProof/>
                <w:sz w:val="16"/>
                <w:szCs w:val="16"/>
              </w:rPr>
              <w:t>648</w:t>
            </w:r>
          </w:p>
        </w:tc>
        <w:tc>
          <w:tcPr>
            <w:tcW w:w="851" w:type="dxa"/>
            <w:vAlign w:val="center"/>
          </w:tcPr>
          <w:p w14:paraId="24FEE3F1" w14:textId="77777777" w:rsidR="00587D27" w:rsidRPr="00FE3E62" w:rsidRDefault="00587D27" w:rsidP="00426B3C">
            <w:pPr>
              <w:jc w:val="center"/>
              <w:rPr>
                <w:rFonts w:ascii="Arial" w:hAnsi="Arial" w:cs="Arial"/>
                <w:sz w:val="16"/>
                <w:szCs w:val="16"/>
              </w:rPr>
            </w:pPr>
          </w:p>
        </w:tc>
        <w:tc>
          <w:tcPr>
            <w:tcW w:w="1985" w:type="dxa"/>
            <w:tcBorders>
              <w:top w:val="single" w:sz="4" w:space="0" w:color="auto"/>
            </w:tcBorders>
            <w:vAlign w:val="center"/>
          </w:tcPr>
          <w:p w14:paraId="617B5058" w14:textId="77777777" w:rsidR="00587D27" w:rsidRPr="00FE3E62" w:rsidRDefault="003F395A" w:rsidP="00426B3C">
            <w:pPr>
              <w:jc w:val="center"/>
              <w:rPr>
                <w:rFonts w:ascii="Arial" w:hAnsi="Arial" w:cs="Arial"/>
                <w:sz w:val="16"/>
                <w:szCs w:val="16"/>
              </w:rPr>
            </w:pPr>
            <w:r w:rsidRPr="00FE3E62">
              <w:rPr>
                <w:rFonts w:ascii="Arial" w:hAnsi="Arial" w:cs="Arial"/>
                <w:noProof/>
                <w:sz w:val="16"/>
                <w:szCs w:val="16"/>
              </w:rPr>
              <w:t>30/01</w:t>
            </w:r>
            <w:r w:rsidRPr="00FE3E62">
              <w:rPr>
                <w:rFonts w:ascii="Arial" w:hAnsi="Arial" w:cs="Arial"/>
                <w:sz w:val="16"/>
                <w:szCs w:val="16"/>
              </w:rPr>
              <w:t>/2026</w:t>
            </w:r>
          </w:p>
        </w:tc>
        <w:tc>
          <w:tcPr>
            <w:tcW w:w="1985" w:type="dxa"/>
            <w:tcBorders>
              <w:top w:val="single" w:sz="4" w:space="0" w:color="auto"/>
            </w:tcBorders>
            <w:vAlign w:val="center"/>
          </w:tcPr>
          <w:p w14:paraId="52C617DC" w14:textId="77777777" w:rsidR="00587D27" w:rsidRPr="00FE3E62" w:rsidRDefault="003F395A" w:rsidP="00426B3C">
            <w:pPr>
              <w:jc w:val="center"/>
              <w:rPr>
                <w:rFonts w:ascii="Arial" w:hAnsi="Arial" w:cs="Arial"/>
                <w:sz w:val="16"/>
                <w:szCs w:val="16"/>
              </w:rPr>
            </w:pPr>
            <w:r w:rsidRPr="00FE3E62">
              <w:rPr>
                <w:rFonts w:ascii="Arial" w:hAnsi="Arial" w:cs="Arial"/>
                <w:noProof/>
                <w:sz w:val="16"/>
                <w:szCs w:val="16"/>
              </w:rPr>
              <w:t>648</w:t>
            </w:r>
          </w:p>
        </w:tc>
        <w:tc>
          <w:tcPr>
            <w:tcW w:w="567" w:type="dxa"/>
            <w:vAlign w:val="center"/>
          </w:tcPr>
          <w:p w14:paraId="148E2F3D" w14:textId="77777777" w:rsidR="00587D27" w:rsidRPr="00FE3E62" w:rsidRDefault="00587D27" w:rsidP="00426B3C">
            <w:pPr>
              <w:jc w:val="center"/>
              <w:rPr>
                <w:rFonts w:ascii="Arial" w:hAnsi="Arial" w:cs="Arial"/>
                <w:sz w:val="16"/>
                <w:szCs w:val="16"/>
              </w:rPr>
            </w:pPr>
          </w:p>
        </w:tc>
      </w:tr>
    </w:tbl>
    <w:p w14:paraId="5C124F5F" w14:textId="77777777" w:rsidR="00587D27" w:rsidRPr="00426B3C" w:rsidRDefault="00587D2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457BCA1A" w14:textId="77777777" w:rsidR="00587D27" w:rsidRDefault="00587D27">
      <w:pPr>
        <w:rPr>
          <w:u w:val="single"/>
        </w:rPr>
      </w:pPr>
    </w:p>
    <w:p w14:paraId="39051213" w14:textId="77777777" w:rsidR="00587D27" w:rsidRPr="00D221EB"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0" w:type="auto"/>
        <w:tblLayout w:type="fixed"/>
        <w:tblCellMar>
          <w:left w:w="0" w:type="dxa"/>
          <w:right w:w="0" w:type="dxa"/>
        </w:tblCellMar>
        <w:tblLook w:val="0000" w:firstRow="0" w:lastRow="0" w:firstColumn="0" w:lastColumn="0" w:noHBand="0" w:noVBand="0"/>
      </w:tblPr>
      <w:tblGrid>
        <w:gridCol w:w="4394"/>
        <w:gridCol w:w="568"/>
        <w:gridCol w:w="4393"/>
      </w:tblGrid>
      <w:tr w:rsidR="00F851F8" w14:paraId="21FE1264" w14:textId="77777777" w:rsidTr="00E004AB">
        <w:tc>
          <w:tcPr>
            <w:tcW w:w="4394" w:type="dxa"/>
          </w:tcPr>
          <w:p w14:paraId="12933973" w14:textId="77777777" w:rsidR="00587D27" w:rsidRPr="00A24E42" w:rsidRDefault="003F395A" w:rsidP="00A24E42">
            <w:pPr>
              <w:pStyle w:val="Normal0"/>
              <w:keepNext/>
              <w:spacing w:before="240" w:after="480"/>
              <w:outlineLvl w:val="0"/>
              <w:rPr>
                <w:b/>
                <w:snapToGrid w:val="0"/>
                <w:sz w:val="24"/>
                <w:lang w:val="es-ES_tradnl" w:eastAsia="es-ES"/>
              </w:rPr>
            </w:pPr>
            <w:r w:rsidRPr="00630375">
              <w:rPr>
                <w:b/>
                <w:noProof/>
                <w:snapToGrid w:val="0"/>
                <w:sz w:val="24"/>
                <w:lang w:val="es-ES_tradnl" w:eastAsia="es-ES"/>
              </w:rPr>
              <w:t>EBAZPENA</w:t>
            </w:r>
          </w:p>
        </w:tc>
        <w:tc>
          <w:tcPr>
            <w:tcW w:w="568" w:type="dxa"/>
          </w:tcPr>
          <w:p w14:paraId="350F9C63" w14:textId="77777777" w:rsidR="00587D27" w:rsidRPr="00A24E42" w:rsidRDefault="00587D27" w:rsidP="00A24E42">
            <w:pPr>
              <w:pStyle w:val="Normal0"/>
              <w:spacing w:before="240" w:after="480"/>
              <w:rPr>
                <w:sz w:val="24"/>
                <w:lang w:eastAsia="es-ES"/>
              </w:rPr>
            </w:pPr>
          </w:p>
        </w:tc>
        <w:tc>
          <w:tcPr>
            <w:tcW w:w="4393" w:type="dxa"/>
          </w:tcPr>
          <w:p w14:paraId="32EF50DE" w14:textId="77777777" w:rsidR="00587D27" w:rsidRPr="00A24E42" w:rsidRDefault="003F395A" w:rsidP="00A24E42">
            <w:pPr>
              <w:pStyle w:val="Normal0"/>
              <w:spacing w:before="240" w:after="480"/>
              <w:rPr>
                <w:sz w:val="24"/>
                <w:lang w:eastAsia="es-ES"/>
              </w:rPr>
            </w:pPr>
            <w:r w:rsidRPr="00630375">
              <w:rPr>
                <w:b/>
                <w:noProof/>
                <w:sz w:val="24"/>
                <w:lang w:eastAsia="es-ES"/>
              </w:rPr>
              <w:t>RESOLUCIÓN</w:t>
            </w:r>
          </w:p>
        </w:tc>
      </w:tr>
      <w:tr w:rsidR="00F851F8" w14:paraId="36111260" w14:textId="77777777" w:rsidTr="00E004AB">
        <w:tc>
          <w:tcPr>
            <w:tcW w:w="4394" w:type="dxa"/>
          </w:tcPr>
          <w:p w14:paraId="2B145395" w14:textId="77777777" w:rsidR="00587D27" w:rsidRPr="00A24E42" w:rsidRDefault="003F395A" w:rsidP="00957ACF">
            <w:pPr>
              <w:pStyle w:val="Normal0"/>
              <w:spacing w:after="360"/>
              <w:rPr>
                <w:sz w:val="22"/>
                <w:lang w:eastAsia="es-ES"/>
              </w:rPr>
            </w:pPr>
            <w:r w:rsidRPr="00A24E42">
              <w:rPr>
                <w:noProof/>
                <w:sz w:val="22"/>
                <w:lang w:eastAsia="es-ES"/>
              </w:rPr>
              <w:t xml:space="preserve">Funtzio Publikoko Idazkaritza Teknikoko Zerbitzua </w:t>
            </w:r>
            <w:r w:rsidRPr="00A24E42">
              <w:rPr>
                <w:noProof/>
                <w:sz w:val="22"/>
                <w:lang w:eastAsia="es-ES"/>
              </w:rPr>
              <w:br/>
              <w:t>Esp. zk.:</w:t>
            </w:r>
            <w:r w:rsidRPr="00A24E42">
              <w:rPr>
                <w:sz w:val="22"/>
                <w:lang w:eastAsia="es-ES"/>
              </w:rPr>
              <w:t xml:space="preserve"> </w:t>
            </w:r>
            <w:r>
              <w:rPr>
                <w:sz w:val="22"/>
                <w:lang w:eastAsia="es-ES"/>
              </w:rPr>
              <w:t>230/2026</w:t>
            </w:r>
          </w:p>
        </w:tc>
        <w:tc>
          <w:tcPr>
            <w:tcW w:w="568" w:type="dxa"/>
          </w:tcPr>
          <w:p w14:paraId="45D73905" w14:textId="77777777" w:rsidR="00587D27" w:rsidRPr="00A24E42" w:rsidRDefault="00587D27" w:rsidP="00A24E42">
            <w:pPr>
              <w:pStyle w:val="Normal0"/>
              <w:spacing w:after="360"/>
              <w:rPr>
                <w:sz w:val="22"/>
                <w:lang w:eastAsia="es-ES"/>
              </w:rPr>
            </w:pPr>
          </w:p>
        </w:tc>
        <w:tc>
          <w:tcPr>
            <w:tcW w:w="4393" w:type="dxa"/>
          </w:tcPr>
          <w:p w14:paraId="6CB35000" w14:textId="77777777" w:rsidR="00587D27" w:rsidRPr="00A24E42" w:rsidRDefault="003F395A" w:rsidP="00957ACF">
            <w:pPr>
              <w:pStyle w:val="Normal0"/>
              <w:spacing w:after="360"/>
              <w:rPr>
                <w:sz w:val="22"/>
                <w:lang w:eastAsia="es-ES"/>
              </w:rPr>
            </w:pPr>
            <w:r w:rsidRPr="00A24E42">
              <w:rPr>
                <w:noProof/>
                <w:sz w:val="22"/>
                <w:lang w:eastAsia="es-ES"/>
              </w:rPr>
              <w:t>Servicio de Secretaría Técnica de Función Pública</w:t>
            </w:r>
            <w:r w:rsidRPr="00A24E42">
              <w:rPr>
                <w:noProof/>
                <w:sz w:val="22"/>
                <w:lang w:eastAsia="es-ES"/>
              </w:rPr>
              <w:br/>
              <w:t>Nº expte.:</w:t>
            </w:r>
            <w:r w:rsidRPr="00A24E42">
              <w:rPr>
                <w:sz w:val="22"/>
                <w:lang w:eastAsia="es-ES"/>
              </w:rPr>
              <w:t xml:space="preserve"> </w:t>
            </w:r>
            <w:r>
              <w:rPr>
                <w:sz w:val="22"/>
                <w:lang w:eastAsia="es-ES"/>
              </w:rPr>
              <w:t>230/2026</w:t>
            </w:r>
          </w:p>
        </w:tc>
      </w:tr>
      <w:tr w:rsidR="00F851F8" w14:paraId="627FDAED" w14:textId="77777777" w:rsidTr="00E004AB">
        <w:tc>
          <w:tcPr>
            <w:tcW w:w="4394" w:type="dxa"/>
          </w:tcPr>
          <w:p w14:paraId="47FAC8D0" w14:textId="697E9E0E" w:rsidR="00587D27" w:rsidRDefault="003F395A" w:rsidP="00D42D05">
            <w:pPr>
              <w:pStyle w:val="Normal0"/>
              <w:spacing w:after="360"/>
              <w:ind w:right="142"/>
              <w:rPr>
                <w:b/>
                <w:snapToGrid w:val="0"/>
                <w:color w:val="FF0000"/>
                <w:sz w:val="22"/>
                <w:lang w:val="eu-ES" w:eastAsia="es-ES"/>
              </w:rPr>
            </w:pPr>
            <w:r>
              <w:rPr>
                <w:b/>
                <w:noProof/>
                <w:snapToGrid w:val="0"/>
                <w:sz w:val="22"/>
                <w:lang w:val="eu-ES" w:eastAsia="es-ES"/>
              </w:rPr>
              <w:t>Ez onartzea</w:t>
            </w:r>
            <w:r w:rsidRPr="00745EBE">
              <w:rPr>
                <w:b/>
                <w:noProof/>
                <w:snapToGrid w:val="0"/>
                <w:sz w:val="22"/>
                <w:lang w:val="eu-ES" w:eastAsia="es-ES"/>
              </w:rPr>
              <w:t xml:space="preserve"> </w:t>
            </w:r>
            <w:r w:rsidR="00BF111B" w:rsidRPr="00BF111B">
              <w:rPr>
                <w:b/>
                <w:noProof/>
                <w:snapToGrid w:val="0"/>
                <w:sz w:val="22"/>
                <w:highlight w:val="black"/>
                <w:lang w:val="eu-ES" w:eastAsia="es-ES"/>
              </w:rPr>
              <w:t>XXXXX</w:t>
            </w:r>
            <w:r w:rsidRPr="00745EBE">
              <w:rPr>
                <w:b/>
                <w:noProof/>
                <w:snapToGrid w:val="0"/>
                <w:sz w:val="22"/>
                <w:lang w:val="eu-ES" w:eastAsia="es-ES"/>
              </w:rPr>
              <w:t>k informazio publikoa eskuratzeko egin duen eskaera</w:t>
            </w:r>
          </w:p>
        </w:tc>
        <w:tc>
          <w:tcPr>
            <w:tcW w:w="568" w:type="dxa"/>
          </w:tcPr>
          <w:p w14:paraId="7AF6A887" w14:textId="77777777" w:rsidR="00587D27" w:rsidRPr="00A24E42" w:rsidRDefault="00587D27" w:rsidP="00D42D05">
            <w:pPr>
              <w:pStyle w:val="Normal0"/>
              <w:spacing w:after="360"/>
              <w:ind w:left="57" w:right="57"/>
              <w:rPr>
                <w:rFonts w:ascii="Arial" w:hAnsi="Arial"/>
                <w:b/>
                <w:sz w:val="22"/>
                <w:lang w:eastAsia="es-ES"/>
              </w:rPr>
            </w:pPr>
          </w:p>
        </w:tc>
        <w:tc>
          <w:tcPr>
            <w:tcW w:w="4393" w:type="dxa"/>
          </w:tcPr>
          <w:p w14:paraId="63AC427F" w14:textId="2A61D477" w:rsidR="00587D27" w:rsidRPr="00A24E42" w:rsidRDefault="003F395A" w:rsidP="00D42D05">
            <w:pPr>
              <w:pStyle w:val="Normal0"/>
              <w:spacing w:after="360"/>
              <w:ind w:right="142"/>
              <w:rPr>
                <w:b/>
                <w:snapToGrid w:val="0"/>
                <w:sz w:val="22"/>
                <w:lang w:val="eu-ES" w:eastAsia="es-ES"/>
              </w:rPr>
            </w:pPr>
            <w:r>
              <w:rPr>
                <w:b/>
                <w:noProof/>
                <w:snapToGrid w:val="0"/>
                <w:sz w:val="22"/>
                <w:lang w:val="eu-ES" w:eastAsia="es-ES"/>
              </w:rPr>
              <w:t>Inadmitir</w:t>
            </w:r>
            <w:r w:rsidRPr="00552894">
              <w:rPr>
                <w:b/>
                <w:noProof/>
                <w:snapToGrid w:val="0"/>
                <w:sz w:val="22"/>
                <w:lang w:val="eu-ES" w:eastAsia="es-ES"/>
              </w:rPr>
              <w:t xml:space="preserve"> la solicitud de acceso </w:t>
            </w:r>
            <w:r>
              <w:rPr>
                <w:b/>
                <w:noProof/>
                <w:snapToGrid w:val="0"/>
                <w:sz w:val="22"/>
                <w:lang w:val="eu-ES" w:eastAsia="es-ES"/>
              </w:rPr>
              <w:t xml:space="preserve">a información pública solicitada por </w:t>
            </w:r>
            <w:r w:rsidR="00BF111B" w:rsidRPr="00BF111B">
              <w:rPr>
                <w:b/>
                <w:noProof/>
                <w:snapToGrid w:val="0"/>
                <w:sz w:val="22"/>
                <w:highlight w:val="black"/>
                <w:lang w:val="eu-ES" w:eastAsia="es-ES"/>
              </w:rPr>
              <w:t>XXXXX</w:t>
            </w:r>
          </w:p>
        </w:tc>
      </w:tr>
      <w:tr w:rsidR="00F851F8" w14:paraId="6497A99A" w14:textId="77777777" w:rsidTr="000A763F">
        <w:trPr>
          <w:trHeight w:val="5217"/>
        </w:trPr>
        <w:tc>
          <w:tcPr>
            <w:tcW w:w="4394" w:type="dxa"/>
          </w:tcPr>
          <w:p w14:paraId="5DFE994D" w14:textId="7237F4E6" w:rsidR="00587D27" w:rsidRDefault="003F395A" w:rsidP="00D42D05">
            <w:pPr>
              <w:pStyle w:val="Normal0"/>
              <w:spacing w:after="240"/>
              <w:ind w:right="142" w:firstLine="1"/>
              <w:rPr>
                <w:rFonts w:eastAsiaTheme="minorHAnsi"/>
                <w:noProof/>
                <w:sz w:val="22"/>
                <w:szCs w:val="22"/>
              </w:rPr>
            </w:pPr>
            <w:r w:rsidRPr="004729EA">
              <w:rPr>
                <w:rFonts w:eastAsiaTheme="minorHAnsi"/>
                <w:noProof/>
                <w:sz w:val="22"/>
                <w:szCs w:val="22"/>
              </w:rPr>
              <w:lastRenderedPageBreak/>
              <w:t xml:space="preserve">2026ko urtarrilaren 21ean, </w:t>
            </w:r>
            <w:r w:rsidR="00BF111B" w:rsidRPr="00BF111B">
              <w:rPr>
                <w:rFonts w:eastAsiaTheme="minorHAnsi"/>
                <w:noProof/>
                <w:sz w:val="22"/>
                <w:szCs w:val="22"/>
                <w:highlight w:val="black"/>
              </w:rPr>
              <w:t>XXXXX</w:t>
            </w:r>
            <w:r w:rsidRPr="004729EA">
              <w:rPr>
                <w:rFonts w:eastAsiaTheme="minorHAnsi"/>
                <w:noProof/>
                <w:sz w:val="22"/>
                <w:szCs w:val="22"/>
              </w:rPr>
              <w:t>k «otsailaren 25eko 81/2008 FArekin argitaratu zen museoetako teknikariaren oposizioaren azterketa eta erantzun-eredu guztiak emateko» eskatu zuen.</w:t>
            </w:r>
          </w:p>
          <w:p w14:paraId="0B4C0BB2" w14:textId="77777777" w:rsidR="00587D27" w:rsidRDefault="00587D27" w:rsidP="004729EA">
            <w:pPr>
              <w:pStyle w:val="Normal0"/>
              <w:ind w:right="142"/>
              <w:rPr>
                <w:rFonts w:eastAsiaTheme="minorHAnsi"/>
                <w:noProof/>
                <w:sz w:val="22"/>
                <w:szCs w:val="22"/>
              </w:rPr>
            </w:pPr>
          </w:p>
          <w:p w14:paraId="7F6974A4" w14:textId="77777777" w:rsidR="00587D27" w:rsidRDefault="003F395A" w:rsidP="00D42D05">
            <w:pPr>
              <w:pStyle w:val="Normal0"/>
              <w:spacing w:after="240"/>
              <w:ind w:right="142" w:firstLine="1"/>
              <w:rPr>
                <w:rFonts w:eastAsiaTheme="minorHAnsi"/>
                <w:noProof/>
                <w:sz w:val="22"/>
                <w:szCs w:val="22"/>
              </w:rPr>
            </w:pPr>
            <w:r w:rsidRPr="004729EA">
              <w:rPr>
                <w:rFonts w:eastAsiaTheme="minorHAnsi"/>
                <w:noProof/>
                <w:sz w:val="22"/>
                <w:szCs w:val="22"/>
              </w:rPr>
              <w:t>Azterketa guztietarako sarbideari eta otsailaren 25eko 81/2008 Foru Dekretuarekin argitaratu zen museoetako teknikarien oposizioaren erantzun-ereduei buruzko eskaerak bi ariketa ditu, eta lehenengoaren enuntziatua eta dagozkion erantzunak Arabako Foru Aldundiaren enplegu-atarian daude zintzilik. Bigarren ekitaldiari dagokionez, behar bezala zuzenduta dago organo eskudunari, baina eskatutako administrazio-espedientea berrikusi ondoren (horren euskarria paperean dago, eta duela hamarkada bat baino gehiago amaitu zen), ez dago ekitaldi horretan eskatutako bigarren ekitaldiko enuntziaturik edo erantzunik, eta, beraz, materialki ezinezkoa da eskatutako informazioa ematea, eta, beraz, ez dago ez aurrekonturik, ez objekturik eskatzailearen sarbide-eskubidea proiektatzeko.</w:t>
            </w:r>
          </w:p>
          <w:p w14:paraId="0BACB4A3" w14:textId="77777777" w:rsidR="00587D27" w:rsidRDefault="00587D27" w:rsidP="00D42D05">
            <w:pPr>
              <w:pStyle w:val="Normal0"/>
              <w:spacing w:after="240"/>
              <w:ind w:right="142" w:firstLine="1"/>
              <w:rPr>
                <w:rFonts w:eastAsiaTheme="minorHAnsi"/>
                <w:noProof/>
                <w:color w:val="FF0000"/>
                <w:sz w:val="22"/>
                <w:szCs w:val="22"/>
              </w:rPr>
            </w:pPr>
          </w:p>
          <w:p w14:paraId="7B9A8AD5" w14:textId="77777777" w:rsidR="00587D27" w:rsidRPr="004729EA" w:rsidRDefault="003F395A" w:rsidP="004729EA">
            <w:pPr>
              <w:pStyle w:val="Normal0"/>
              <w:spacing w:after="240"/>
              <w:ind w:right="142" w:firstLine="1"/>
              <w:rPr>
                <w:rFonts w:eastAsiaTheme="minorHAnsi"/>
                <w:noProof/>
                <w:sz w:val="22"/>
                <w:szCs w:val="22"/>
              </w:rPr>
            </w:pPr>
            <w:r w:rsidRPr="004729EA">
              <w:rPr>
                <w:rFonts w:eastAsiaTheme="minorHAnsi"/>
                <w:noProof/>
                <w:sz w:val="22"/>
                <w:szCs w:val="22"/>
              </w:rPr>
              <w:t>Aurrekoa gorabehera, eskatzaileak prozesu horri buruzko gainerako informazio argitaragarria Foru Aldundiaren enplegu-atarian dauka.</w:t>
            </w:r>
          </w:p>
          <w:p w14:paraId="72CD015D" w14:textId="77777777" w:rsidR="00587D27" w:rsidRDefault="003F395A" w:rsidP="004729EA">
            <w:pPr>
              <w:pStyle w:val="Normal0"/>
              <w:spacing w:after="240"/>
              <w:ind w:right="142" w:firstLine="1"/>
              <w:rPr>
                <w:rFonts w:eastAsiaTheme="minorHAnsi"/>
                <w:noProof/>
                <w:sz w:val="22"/>
                <w:szCs w:val="22"/>
              </w:rPr>
            </w:pPr>
            <w:r w:rsidRPr="004729EA">
              <w:rPr>
                <w:rFonts w:eastAsiaTheme="minorHAnsi"/>
                <w:noProof/>
                <w:sz w:val="22"/>
                <w:szCs w:val="22"/>
              </w:rPr>
              <w:t>Aurreko guztia esanda, ez da onartu behar 2007ko enplegu publikoaren eskaintzaren bigarren ekitaldiari dagokionez eskatutako informazioa eskuratzeko eskaera – museoetako teknikariaren kategoriarena –, eta hori GIBGOLen 18. artikuluarekin eta 1/2017 Foru Arauaren 34. artikuluarekin bat etorriz.</w:t>
            </w:r>
          </w:p>
          <w:p w14:paraId="3DBA53E2" w14:textId="77777777" w:rsidR="00587D27" w:rsidRDefault="003F395A" w:rsidP="004729EA">
            <w:pPr>
              <w:pStyle w:val="Normal0"/>
              <w:spacing w:after="240"/>
              <w:ind w:right="142" w:firstLine="1"/>
              <w:rPr>
                <w:rFonts w:eastAsiaTheme="minorHAnsi"/>
                <w:noProof/>
                <w:color w:val="FF0000"/>
                <w:sz w:val="22"/>
                <w:szCs w:val="22"/>
              </w:rPr>
            </w:pPr>
            <w:r w:rsidRPr="004729EA">
              <w:rPr>
                <w:rFonts w:eastAsiaTheme="minorHAnsi"/>
                <w:noProof/>
                <w:sz w:val="22"/>
                <w:szCs w:val="22"/>
              </w:rPr>
              <w:t xml:space="preserve">Horren arabera, uztailaren 1eko 243/2020 Foru Aginduak eman dizkidan eskumenak erabiliz, zeinaren bidez Funtzio Publikoaren Zuzendaritzako titularrari eskuordetzen baitzaio </w:t>
            </w:r>
            <w:r>
              <w:rPr>
                <w:rFonts w:eastAsiaTheme="minorHAnsi"/>
                <w:noProof/>
                <w:sz w:val="22"/>
                <w:szCs w:val="22"/>
              </w:rPr>
              <w:t>zuzendaritza</w:t>
            </w:r>
            <w:r w:rsidRPr="004729EA">
              <w:rPr>
                <w:rFonts w:eastAsiaTheme="minorHAnsi"/>
                <w:noProof/>
                <w:sz w:val="22"/>
                <w:szCs w:val="22"/>
              </w:rPr>
              <w:t xml:space="preserve"> horretan izapidetzen diren informazio publikoa eskuratzeko eskaerak ebazteko eskumena.</w:t>
            </w:r>
          </w:p>
        </w:tc>
        <w:tc>
          <w:tcPr>
            <w:tcW w:w="568" w:type="dxa"/>
          </w:tcPr>
          <w:p w14:paraId="3030CBC3" w14:textId="77777777" w:rsidR="00587D27" w:rsidRPr="00A24E42" w:rsidRDefault="00587D27" w:rsidP="00D42D05">
            <w:pPr>
              <w:pStyle w:val="Normal0"/>
              <w:spacing w:after="240"/>
              <w:ind w:left="57" w:right="57"/>
              <w:rPr>
                <w:rFonts w:ascii="Arial" w:hAnsi="Arial"/>
                <w:lang w:val="eu-ES" w:eastAsia="es-ES"/>
              </w:rPr>
            </w:pPr>
          </w:p>
        </w:tc>
        <w:tc>
          <w:tcPr>
            <w:tcW w:w="4393" w:type="dxa"/>
          </w:tcPr>
          <w:p w14:paraId="5B05B654" w14:textId="0D4BAE47" w:rsidR="00587D27" w:rsidRDefault="003F395A" w:rsidP="00D42D05">
            <w:pPr>
              <w:pStyle w:val="Normal0"/>
              <w:spacing w:after="240"/>
              <w:ind w:right="142" w:firstLine="1"/>
              <w:rPr>
                <w:noProof/>
                <w:snapToGrid w:val="0"/>
                <w:sz w:val="22"/>
                <w:lang w:val="es-ES_tradnl" w:eastAsia="es-ES"/>
              </w:rPr>
            </w:pPr>
            <w:r w:rsidRPr="00813700">
              <w:rPr>
                <w:noProof/>
                <w:snapToGrid w:val="0"/>
                <w:sz w:val="22"/>
                <w:lang w:val="es-ES_tradnl" w:eastAsia="es-ES"/>
              </w:rPr>
              <w:t xml:space="preserve">En fecha 21 de enero de 2026 se solicita por parte de </w:t>
            </w:r>
            <w:r w:rsidR="00BF111B" w:rsidRPr="00BF111B">
              <w:rPr>
                <w:noProof/>
                <w:snapToGrid w:val="0"/>
                <w:sz w:val="22"/>
                <w:highlight w:val="black"/>
                <w:lang w:val="es-ES_tradnl" w:eastAsia="es-ES"/>
              </w:rPr>
              <w:t>XXXXX</w:t>
            </w:r>
            <w:r w:rsidRPr="00813700">
              <w:rPr>
                <w:noProof/>
                <w:snapToGrid w:val="0"/>
                <w:sz w:val="22"/>
                <w:lang w:val="es-ES_tradnl" w:eastAsia="es-ES"/>
              </w:rPr>
              <w:t xml:space="preserve"> «que se me faciliten todos los exámenes y los modelos de repuesta la oposición a técnico de museos que se publicó con la OF 81/2008 del 25 de febrero». </w:t>
            </w:r>
          </w:p>
          <w:p w14:paraId="0530A117" w14:textId="77777777" w:rsidR="00587D27" w:rsidRDefault="003F395A" w:rsidP="00D42D05">
            <w:pPr>
              <w:pStyle w:val="Normal0"/>
              <w:spacing w:after="240"/>
              <w:ind w:right="142" w:firstLine="1"/>
              <w:rPr>
                <w:noProof/>
                <w:snapToGrid w:val="0"/>
                <w:sz w:val="22"/>
                <w:lang w:val="es-ES_tradnl" w:eastAsia="es-ES"/>
              </w:rPr>
            </w:pPr>
            <w:r>
              <w:rPr>
                <w:noProof/>
                <w:snapToGrid w:val="0"/>
                <w:sz w:val="22"/>
                <w:lang w:val="es-ES_tradnl" w:eastAsia="es-ES"/>
              </w:rPr>
              <w:t>L</w:t>
            </w:r>
            <w:r w:rsidRPr="00813700">
              <w:rPr>
                <w:noProof/>
                <w:snapToGrid w:val="0"/>
                <w:sz w:val="22"/>
                <w:lang w:val="es-ES_tradnl" w:eastAsia="es-ES"/>
              </w:rPr>
              <w:t xml:space="preserve">a solicitud con respecto al acceso a todos los exámenes y los modelos de repuesta la oposición a técnico de museos que se publicó con la OF 81/2008 del 25 de febrero, la citada oposición consta de dos ejercicios, estando el enunciado del primero y las correspondientes respuestas colgadas en el portal de empleo de la Diputación Foral de Álava. En cuanto al ejercicio segundo se encuentra correctamente dirigida ante el órgano competente, pero tras la revisión del expediente administrativo solicitado, cuyo soporte es en papel y tras haber concluido el mismo hace más de una década, no obra en aquel los enunciados ni respuestas del segundo ejercicio solicitados, por lo que resulta materialmente imposible proporcionar la información requerida, de forma que ni concurre el presupuesto ni existe objeto sobre el que proyectar el derecho de acceso del solicitante. </w:t>
            </w:r>
          </w:p>
          <w:p w14:paraId="35A0AA66" w14:textId="77777777" w:rsidR="00587D27" w:rsidRPr="00813700" w:rsidRDefault="003F395A" w:rsidP="00813700">
            <w:pPr>
              <w:pStyle w:val="Normal0"/>
              <w:spacing w:after="240"/>
              <w:ind w:right="142" w:firstLine="1"/>
              <w:rPr>
                <w:noProof/>
                <w:snapToGrid w:val="0"/>
                <w:sz w:val="22"/>
                <w:lang w:val="es-ES_tradnl" w:eastAsia="es-ES"/>
              </w:rPr>
            </w:pPr>
            <w:r w:rsidRPr="00813700">
              <w:rPr>
                <w:noProof/>
                <w:snapToGrid w:val="0"/>
                <w:sz w:val="22"/>
                <w:lang w:val="es-ES_tradnl" w:eastAsia="es-ES"/>
              </w:rPr>
              <w:t>Sin perjuicio de lo anterior, el solicitante tiene el resto de información publicable relativa a dicho proceso en el portal de empleo de esta Diputación Foral.</w:t>
            </w:r>
          </w:p>
          <w:p w14:paraId="6FB5E9FC" w14:textId="77777777" w:rsidR="00587D27" w:rsidRDefault="003F395A" w:rsidP="00813700">
            <w:pPr>
              <w:pStyle w:val="Normal0"/>
              <w:spacing w:after="240"/>
              <w:ind w:right="142" w:firstLine="1"/>
              <w:rPr>
                <w:noProof/>
                <w:snapToGrid w:val="0"/>
                <w:sz w:val="22"/>
                <w:lang w:val="es-ES_tradnl" w:eastAsia="es-ES"/>
              </w:rPr>
            </w:pPr>
            <w:r w:rsidRPr="00813700">
              <w:rPr>
                <w:noProof/>
                <w:snapToGrid w:val="0"/>
                <w:sz w:val="22"/>
                <w:lang w:val="es-ES_tradnl" w:eastAsia="es-ES"/>
              </w:rPr>
              <w:t>Sentado cuanto precede, debe inadmitirse la solicitud de acceso a la información requerida con respecto al ejercicio segundo de la oferta de empleo público del año 2007 -de la categoría de técnico de museos-, y ello de conformidad con el artículo 18 de la LTAIBG y el artículo 34 de la NF 1/2017.</w:t>
            </w:r>
          </w:p>
          <w:p w14:paraId="30DE6E12" w14:textId="77777777" w:rsidR="00587D27" w:rsidRDefault="003F395A" w:rsidP="00D42D05">
            <w:pPr>
              <w:pStyle w:val="Normal0"/>
              <w:spacing w:after="240"/>
              <w:ind w:right="142" w:firstLine="1"/>
              <w:rPr>
                <w:noProof/>
                <w:snapToGrid w:val="0"/>
                <w:sz w:val="22"/>
                <w:lang w:val="es-ES_tradnl" w:eastAsia="es-ES"/>
              </w:rPr>
            </w:pPr>
            <w:r>
              <w:rPr>
                <w:noProof/>
                <w:snapToGrid w:val="0"/>
                <w:sz w:val="22"/>
                <w:lang w:val="es-ES_tradnl" w:eastAsia="es-ES"/>
              </w:rPr>
              <w:t xml:space="preserve">En su virtud, </w:t>
            </w:r>
            <w:r w:rsidRPr="00485BC6">
              <w:rPr>
                <w:noProof/>
                <w:snapToGrid w:val="0"/>
                <w:sz w:val="22"/>
                <w:lang w:val="es-ES_tradnl" w:eastAsia="es-ES"/>
              </w:rPr>
              <w:t>haciendo uso de las competencias que me han sid</w:t>
            </w:r>
            <w:r>
              <w:rPr>
                <w:noProof/>
                <w:snapToGrid w:val="0"/>
                <w:sz w:val="22"/>
                <w:lang w:val="es-ES_tradnl" w:eastAsia="es-ES"/>
              </w:rPr>
              <w:t>o otorgadas por la Orden Foral 243/2020, de 1 de julio por la que se delega en la persona titular de la Dirección de Función Pública la competencia para resolver las solicitudes en materia de acceso a la información pública que se tramiten en dicha dirección,</w:t>
            </w:r>
          </w:p>
          <w:p w14:paraId="60317663" w14:textId="77777777" w:rsidR="00587D27" w:rsidRPr="003851FE" w:rsidRDefault="00587D27" w:rsidP="00D42D05">
            <w:pPr>
              <w:pStyle w:val="Normal0"/>
              <w:spacing w:after="240"/>
              <w:ind w:right="142" w:firstLine="1"/>
              <w:rPr>
                <w:noProof/>
                <w:snapToGrid w:val="0"/>
                <w:sz w:val="22"/>
                <w:lang w:val="es-ES_tradnl" w:eastAsia="es-ES"/>
              </w:rPr>
            </w:pPr>
          </w:p>
        </w:tc>
      </w:tr>
      <w:tr w:rsidR="00F851F8" w14:paraId="45F513C6" w14:textId="77777777" w:rsidTr="00E004AB">
        <w:tc>
          <w:tcPr>
            <w:tcW w:w="4394" w:type="dxa"/>
          </w:tcPr>
          <w:p w14:paraId="29525988" w14:textId="77777777" w:rsidR="00587D27" w:rsidRPr="00A24E42" w:rsidRDefault="003F395A" w:rsidP="00263F6A">
            <w:pPr>
              <w:pStyle w:val="Normal0"/>
              <w:spacing w:after="480"/>
              <w:jc w:val="center"/>
              <w:rPr>
                <w:rFonts w:ascii="Arial" w:hAnsi="Arial"/>
                <w:b/>
                <w:lang w:eastAsia="es-ES"/>
              </w:rPr>
            </w:pPr>
            <w:r>
              <w:rPr>
                <w:b/>
                <w:snapToGrid w:val="0"/>
                <w:sz w:val="22"/>
                <w:lang w:eastAsia="es-ES"/>
              </w:rPr>
              <w:t>EBAZT</w:t>
            </w:r>
            <w:r w:rsidRPr="00587CC1">
              <w:rPr>
                <w:b/>
                <w:snapToGrid w:val="0"/>
                <w:sz w:val="22"/>
                <w:lang w:eastAsia="es-ES"/>
              </w:rPr>
              <w:t>EN DUT</w:t>
            </w:r>
          </w:p>
        </w:tc>
        <w:tc>
          <w:tcPr>
            <w:tcW w:w="568" w:type="dxa"/>
          </w:tcPr>
          <w:p w14:paraId="57416F0D" w14:textId="77777777" w:rsidR="00587D27" w:rsidRPr="00A24E42" w:rsidRDefault="00587D27" w:rsidP="00A24E42">
            <w:pPr>
              <w:pStyle w:val="Normal0"/>
              <w:spacing w:before="240" w:after="360"/>
              <w:jc w:val="center"/>
              <w:rPr>
                <w:rFonts w:ascii="Arial" w:hAnsi="Arial"/>
                <w:b/>
                <w:lang w:eastAsia="es-ES"/>
              </w:rPr>
            </w:pPr>
          </w:p>
        </w:tc>
        <w:tc>
          <w:tcPr>
            <w:tcW w:w="4393" w:type="dxa"/>
          </w:tcPr>
          <w:p w14:paraId="044E2BDB" w14:textId="77777777" w:rsidR="00587D27" w:rsidRPr="008E439C" w:rsidRDefault="003F395A" w:rsidP="00263F6A">
            <w:pPr>
              <w:pStyle w:val="Normal0"/>
              <w:spacing w:after="480"/>
              <w:jc w:val="center"/>
              <w:rPr>
                <w:b/>
                <w:lang w:eastAsia="es-ES"/>
              </w:rPr>
            </w:pPr>
            <w:r>
              <w:rPr>
                <w:b/>
                <w:noProof/>
                <w:snapToGrid w:val="0"/>
                <w:sz w:val="22"/>
                <w:lang w:val="es-ES_tradnl" w:eastAsia="es-ES"/>
              </w:rPr>
              <w:t>RESUELVO</w:t>
            </w:r>
          </w:p>
        </w:tc>
      </w:tr>
      <w:tr w:rsidR="00F851F8" w14:paraId="56D0B51A" w14:textId="77777777" w:rsidTr="003316EA">
        <w:trPr>
          <w:trHeight w:val="1835"/>
        </w:trPr>
        <w:tc>
          <w:tcPr>
            <w:tcW w:w="4394" w:type="dxa"/>
          </w:tcPr>
          <w:p w14:paraId="66047B01" w14:textId="2FD2F5A9" w:rsidR="00587D27" w:rsidRDefault="003F395A" w:rsidP="00D42D05">
            <w:pPr>
              <w:pStyle w:val="Normal0"/>
              <w:spacing w:after="240"/>
              <w:ind w:right="142" w:firstLine="1"/>
              <w:rPr>
                <w:noProof/>
                <w:snapToGrid w:val="0"/>
                <w:sz w:val="22"/>
                <w:lang w:val="eu-ES" w:eastAsia="es-ES"/>
              </w:rPr>
            </w:pPr>
            <w:r w:rsidRPr="00341AD3">
              <w:rPr>
                <w:b/>
                <w:snapToGrid w:val="0"/>
                <w:sz w:val="22"/>
                <w:lang w:val="eu-ES" w:eastAsia="es-ES"/>
              </w:rPr>
              <w:lastRenderedPageBreak/>
              <w:t>Lehenengoa.</w:t>
            </w:r>
            <w:r>
              <w:rPr>
                <w:snapToGrid w:val="0"/>
                <w:color w:val="FF0000"/>
                <w:sz w:val="22"/>
                <w:lang w:val="eu-ES" w:eastAsia="es-ES"/>
              </w:rPr>
              <w:t xml:space="preserve"> </w:t>
            </w:r>
            <w:r w:rsidRPr="00D7272A">
              <w:rPr>
                <w:noProof/>
                <w:snapToGrid w:val="0"/>
                <w:sz w:val="22"/>
                <w:lang w:val="eu-ES" w:eastAsia="es-ES"/>
              </w:rPr>
              <w:t xml:space="preserve">Ez onartzea </w:t>
            </w:r>
            <w:r w:rsidR="00BF111B" w:rsidRPr="00BF111B">
              <w:rPr>
                <w:noProof/>
                <w:snapToGrid w:val="0"/>
                <w:sz w:val="22"/>
                <w:highlight w:val="black"/>
                <w:lang w:val="eu-ES" w:eastAsia="es-ES"/>
              </w:rPr>
              <w:t>XXXXX</w:t>
            </w:r>
            <w:r w:rsidRPr="00D7272A">
              <w:rPr>
                <w:noProof/>
                <w:snapToGrid w:val="0"/>
                <w:sz w:val="22"/>
                <w:lang w:val="eu-ES" w:eastAsia="es-ES"/>
              </w:rPr>
              <w:t>k museoetako teknikariaren kategoriako 2007ko enplegu publikoaren eskaintzaren bigarren ekitaldiari dagokionez aurkeztutako informazio publikorako sarbide-eskaera, eskatutako dokumentazioa Zuzendaritza honen esku ez dagoelako.</w:t>
            </w:r>
          </w:p>
          <w:p w14:paraId="54EFBAAA" w14:textId="77777777" w:rsidR="00587D27" w:rsidRPr="00D7272A" w:rsidRDefault="003F395A" w:rsidP="00D7272A">
            <w:pPr>
              <w:pStyle w:val="Normal0"/>
              <w:spacing w:after="240"/>
              <w:ind w:right="142" w:firstLine="1"/>
              <w:rPr>
                <w:noProof/>
                <w:snapToGrid w:val="0"/>
                <w:sz w:val="22"/>
                <w:lang w:val="eu-ES" w:eastAsia="es-ES"/>
              </w:rPr>
            </w:pPr>
            <w:r w:rsidRPr="00D7272A">
              <w:rPr>
                <w:b/>
                <w:bCs/>
                <w:noProof/>
                <w:snapToGrid w:val="0"/>
                <w:sz w:val="22"/>
                <w:lang w:val="eu-ES" w:eastAsia="es-ES"/>
              </w:rPr>
              <w:t>Bigarrena.</w:t>
            </w:r>
            <w:r>
              <w:rPr>
                <w:noProof/>
                <w:snapToGrid w:val="0"/>
                <w:sz w:val="22"/>
                <w:lang w:val="eu-ES" w:eastAsia="es-ES"/>
              </w:rPr>
              <w:t xml:space="preserve"> </w:t>
            </w:r>
            <w:r w:rsidRPr="00D7272A">
              <w:rPr>
                <w:noProof/>
                <w:snapToGrid w:val="0"/>
                <w:sz w:val="22"/>
                <w:lang w:val="eu-ES" w:eastAsia="es-ES"/>
              </w:rPr>
              <w:t>Ebazpena interesdunari jakinaraztea, eta berariaz adieraztea eskuordetzaz ematen dela, eta organo eskuordetza-emaileak emandakotzat hartuko dela.</w:t>
            </w:r>
          </w:p>
          <w:p w14:paraId="0BD8FBC7" w14:textId="77777777" w:rsidR="00587D27" w:rsidRPr="008B496C" w:rsidRDefault="003F395A" w:rsidP="00D42D05">
            <w:pPr>
              <w:pStyle w:val="Normal0"/>
              <w:ind w:right="142"/>
              <w:rPr>
                <w:b/>
                <w:snapToGrid w:val="0"/>
                <w:color w:val="FF0000"/>
                <w:sz w:val="22"/>
                <w:lang w:val="eu-ES" w:eastAsia="es-ES"/>
              </w:rPr>
            </w:pPr>
            <w:r>
              <w:rPr>
                <w:b/>
                <w:snapToGrid w:val="0"/>
                <w:sz w:val="22"/>
                <w:lang w:val="eu-ES" w:eastAsia="es-ES"/>
              </w:rPr>
              <w:t>Hirugarrena</w:t>
            </w:r>
            <w:r w:rsidRPr="00341AD3">
              <w:rPr>
                <w:b/>
                <w:snapToGrid w:val="0"/>
                <w:sz w:val="22"/>
                <w:lang w:val="eu-ES" w:eastAsia="es-ES"/>
              </w:rPr>
              <w:t>.</w:t>
            </w:r>
            <w:r>
              <w:rPr>
                <w:snapToGrid w:val="0"/>
                <w:color w:val="FF0000"/>
                <w:sz w:val="22"/>
                <w:lang w:val="eu-ES" w:eastAsia="es-ES"/>
              </w:rPr>
              <w:t xml:space="preserve"> </w:t>
            </w:r>
            <w:r w:rsidRPr="00D7272A">
              <w:rPr>
                <w:snapToGrid w:val="0"/>
                <w:sz w:val="22"/>
                <w:lang w:val="eu-ES" w:eastAsia="es-ES"/>
              </w:rPr>
              <w:t>Ebazpen honek amaiera ematen dio administrazio-bideari, eta, beronen aurka, administrazioarekiko auzi-errekurtsoa aurkez daiteke, bi hilabeteko epean, Vitoria-Gasteizko Administrazioarekiko Auzietako Epaitegian, jakinarazpen hau jaso eta hurrengo egunetik aurrera, Administrazioarekiko Auzien Jurisdikzioa arautzen duen uztailaren 13ko 29/1998 Legearen 8. eta 46.1 artikuluetan ezarritakoaren arabera; edo, aukeran, administrazioarekiko auzibidean aurkaratu baino lehen, erreklamazioa, jakinarazpen honen hurrengo egunetik aurrera hilabeteko epean, Gardentasunerako Foru Kontseiluan.</w:t>
            </w:r>
          </w:p>
          <w:p w14:paraId="1E3FC9FA" w14:textId="77777777" w:rsidR="00587D27" w:rsidRPr="008B496C" w:rsidRDefault="00587D27" w:rsidP="00D42D05">
            <w:pPr>
              <w:pStyle w:val="Normal0"/>
              <w:ind w:right="142"/>
              <w:rPr>
                <w:b/>
                <w:snapToGrid w:val="0"/>
                <w:color w:val="FF0000"/>
                <w:sz w:val="22"/>
                <w:lang w:val="eu-ES" w:eastAsia="es-ES"/>
              </w:rPr>
            </w:pPr>
          </w:p>
        </w:tc>
        <w:tc>
          <w:tcPr>
            <w:tcW w:w="568" w:type="dxa"/>
          </w:tcPr>
          <w:p w14:paraId="103436A4" w14:textId="77777777" w:rsidR="00587D27" w:rsidRPr="00A24E42" w:rsidRDefault="00587D27" w:rsidP="00D42D05">
            <w:pPr>
              <w:pStyle w:val="Normal0"/>
              <w:spacing w:after="240"/>
              <w:ind w:left="57" w:right="57"/>
              <w:rPr>
                <w:rFonts w:ascii="Arial" w:hAnsi="Arial"/>
                <w:lang w:val="eu-ES" w:eastAsia="es-ES"/>
              </w:rPr>
            </w:pPr>
          </w:p>
        </w:tc>
        <w:tc>
          <w:tcPr>
            <w:tcW w:w="4393" w:type="dxa"/>
          </w:tcPr>
          <w:p w14:paraId="3E20FB9C" w14:textId="66AA41A7" w:rsidR="00587D27" w:rsidRDefault="003F395A" w:rsidP="00D42D05">
            <w:pPr>
              <w:pStyle w:val="Normal0"/>
              <w:spacing w:after="240"/>
              <w:ind w:right="142" w:firstLine="1"/>
              <w:rPr>
                <w:snapToGrid w:val="0"/>
                <w:sz w:val="22"/>
                <w:lang w:val="eu-ES" w:eastAsia="es-ES"/>
              </w:rPr>
            </w:pPr>
            <w:r>
              <w:rPr>
                <w:b/>
                <w:noProof/>
                <w:snapToGrid w:val="0"/>
                <w:sz w:val="22"/>
                <w:lang w:val="es-ES_tradnl" w:eastAsia="es-ES"/>
              </w:rPr>
              <w:t>Primero</w:t>
            </w:r>
            <w:r w:rsidRPr="00552894">
              <w:rPr>
                <w:b/>
                <w:noProof/>
                <w:snapToGrid w:val="0"/>
                <w:sz w:val="22"/>
                <w:lang w:val="es-ES_tradnl" w:eastAsia="es-ES"/>
              </w:rPr>
              <w:t>.</w:t>
            </w:r>
            <w:r w:rsidRPr="00552894">
              <w:rPr>
                <w:snapToGrid w:val="0"/>
                <w:sz w:val="22"/>
                <w:lang w:val="eu-ES" w:eastAsia="es-ES"/>
              </w:rPr>
              <w:t xml:space="preserve"> </w:t>
            </w:r>
            <w:r w:rsidRPr="004729EA">
              <w:rPr>
                <w:snapToGrid w:val="0"/>
                <w:sz w:val="22"/>
                <w:lang w:val="eu-ES" w:eastAsia="es-ES"/>
              </w:rPr>
              <w:t xml:space="preserve">Inadmitir la solicitud de acceso a información pública con respecto al ejercicio segundo de la oferta de empleo público del año 2007 de la categoría de técnico de </w:t>
            </w:r>
            <w:proofErr w:type="spellStart"/>
            <w:r w:rsidRPr="004729EA">
              <w:rPr>
                <w:snapToGrid w:val="0"/>
                <w:sz w:val="22"/>
                <w:lang w:val="eu-ES" w:eastAsia="es-ES"/>
              </w:rPr>
              <w:t>museos</w:t>
            </w:r>
            <w:proofErr w:type="spellEnd"/>
            <w:r w:rsidRPr="004729EA">
              <w:rPr>
                <w:snapToGrid w:val="0"/>
                <w:sz w:val="22"/>
                <w:lang w:val="eu-ES" w:eastAsia="es-ES"/>
              </w:rPr>
              <w:t xml:space="preserve"> </w:t>
            </w:r>
            <w:proofErr w:type="spellStart"/>
            <w:r w:rsidRPr="004729EA">
              <w:rPr>
                <w:snapToGrid w:val="0"/>
                <w:sz w:val="22"/>
                <w:lang w:val="eu-ES" w:eastAsia="es-ES"/>
              </w:rPr>
              <w:t>presentada</w:t>
            </w:r>
            <w:proofErr w:type="spellEnd"/>
            <w:r w:rsidRPr="004729EA">
              <w:rPr>
                <w:snapToGrid w:val="0"/>
                <w:sz w:val="22"/>
                <w:lang w:val="eu-ES" w:eastAsia="es-ES"/>
              </w:rPr>
              <w:t xml:space="preserve"> </w:t>
            </w:r>
            <w:proofErr w:type="spellStart"/>
            <w:r w:rsidRPr="004729EA">
              <w:rPr>
                <w:snapToGrid w:val="0"/>
                <w:sz w:val="22"/>
                <w:lang w:val="eu-ES" w:eastAsia="es-ES"/>
              </w:rPr>
              <w:t>por</w:t>
            </w:r>
            <w:proofErr w:type="spellEnd"/>
            <w:r w:rsidRPr="004729EA">
              <w:rPr>
                <w:snapToGrid w:val="0"/>
                <w:sz w:val="22"/>
                <w:lang w:val="eu-ES" w:eastAsia="es-ES"/>
              </w:rPr>
              <w:t xml:space="preserve"> </w:t>
            </w:r>
            <w:r w:rsidR="00BF111B" w:rsidRPr="00BF111B">
              <w:rPr>
                <w:snapToGrid w:val="0"/>
                <w:sz w:val="22"/>
                <w:highlight w:val="black"/>
                <w:lang w:val="eu-ES" w:eastAsia="es-ES"/>
              </w:rPr>
              <w:t>XXXXX</w:t>
            </w:r>
            <w:r w:rsidRPr="004729EA">
              <w:rPr>
                <w:snapToGrid w:val="0"/>
                <w:sz w:val="22"/>
                <w:lang w:val="eu-ES" w:eastAsia="es-ES"/>
              </w:rPr>
              <w:t xml:space="preserve"> </w:t>
            </w:r>
            <w:proofErr w:type="spellStart"/>
            <w:r w:rsidRPr="004729EA">
              <w:rPr>
                <w:snapToGrid w:val="0"/>
                <w:sz w:val="22"/>
                <w:lang w:val="eu-ES" w:eastAsia="es-ES"/>
              </w:rPr>
              <w:t>por</w:t>
            </w:r>
            <w:proofErr w:type="spellEnd"/>
            <w:r w:rsidRPr="004729EA">
              <w:rPr>
                <w:snapToGrid w:val="0"/>
                <w:sz w:val="22"/>
                <w:lang w:val="eu-ES" w:eastAsia="es-ES"/>
              </w:rPr>
              <w:t xml:space="preserve"> no </w:t>
            </w:r>
            <w:proofErr w:type="spellStart"/>
            <w:r w:rsidRPr="004729EA">
              <w:rPr>
                <w:snapToGrid w:val="0"/>
                <w:sz w:val="22"/>
                <w:lang w:val="eu-ES" w:eastAsia="es-ES"/>
              </w:rPr>
              <w:t>obrar</w:t>
            </w:r>
            <w:proofErr w:type="spellEnd"/>
            <w:r w:rsidRPr="004729EA">
              <w:rPr>
                <w:snapToGrid w:val="0"/>
                <w:sz w:val="22"/>
                <w:lang w:val="eu-ES" w:eastAsia="es-ES"/>
              </w:rPr>
              <w:t xml:space="preserve"> en poder de esta Dirección la documentación requerida.</w:t>
            </w:r>
          </w:p>
          <w:p w14:paraId="126154D5" w14:textId="77777777" w:rsidR="00587D27" w:rsidRDefault="003F395A" w:rsidP="004729EA">
            <w:pPr>
              <w:pStyle w:val="Normal0"/>
              <w:ind w:right="142"/>
              <w:rPr>
                <w:snapToGrid w:val="0"/>
                <w:sz w:val="22"/>
                <w:lang w:eastAsia="es-ES"/>
              </w:rPr>
            </w:pPr>
            <w:r>
              <w:rPr>
                <w:b/>
                <w:snapToGrid w:val="0"/>
                <w:sz w:val="22"/>
                <w:lang w:val="eu-ES" w:eastAsia="es-ES"/>
              </w:rPr>
              <w:t>Segundo</w:t>
            </w:r>
            <w:r w:rsidRPr="008B496C">
              <w:rPr>
                <w:b/>
                <w:snapToGrid w:val="0"/>
                <w:sz w:val="22"/>
                <w:lang w:val="eu-ES" w:eastAsia="es-ES"/>
              </w:rPr>
              <w:t>.</w:t>
            </w:r>
            <w:r>
              <w:rPr>
                <w:snapToGrid w:val="0"/>
                <w:sz w:val="22"/>
                <w:lang w:val="eu-ES" w:eastAsia="es-ES"/>
              </w:rPr>
              <w:t xml:space="preserve"> </w:t>
            </w:r>
            <w:r w:rsidRPr="004729EA">
              <w:rPr>
                <w:snapToGrid w:val="0"/>
                <w:sz w:val="22"/>
                <w:lang w:eastAsia="es-ES"/>
              </w:rPr>
              <w:t xml:space="preserve">Notificar la Resolución al interesado, haciendo constar expresamente que la misma se dicta por delegación, considerándose como dictada por el órgano delegante. </w:t>
            </w:r>
          </w:p>
          <w:p w14:paraId="3B003BF5" w14:textId="77777777" w:rsidR="00587D27" w:rsidRDefault="00587D27" w:rsidP="004729EA">
            <w:pPr>
              <w:pStyle w:val="Normal0"/>
              <w:ind w:right="142"/>
              <w:rPr>
                <w:snapToGrid w:val="0"/>
                <w:sz w:val="22"/>
                <w:lang w:eastAsia="es-ES"/>
              </w:rPr>
            </w:pPr>
          </w:p>
          <w:p w14:paraId="1308F1E9" w14:textId="77777777" w:rsidR="00587D27" w:rsidRDefault="00587D27" w:rsidP="004729EA">
            <w:pPr>
              <w:pStyle w:val="Normal0"/>
              <w:ind w:right="142"/>
              <w:rPr>
                <w:snapToGrid w:val="0"/>
                <w:sz w:val="22"/>
                <w:lang w:eastAsia="es-ES"/>
              </w:rPr>
            </w:pPr>
          </w:p>
          <w:p w14:paraId="59352B32" w14:textId="77777777" w:rsidR="00587D27" w:rsidRPr="004729EA" w:rsidRDefault="003F395A" w:rsidP="004729EA">
            <w:pPr>
              <w:pStyle w:val="Normal0"/>
              <w:ind w:right="142"/>
              <w:rPr>
                <w:snapToGrid w:val="0"/>
                <w:sz w:val="22"/>
                <w:lang w:eastAsia="es-ES"/>
              </w:rPr>
            </w:pPr>
            <w:r w:rsidRPr="004729EA">
              <w:rPr>
                <w:b/>
                <w:bCs/>
                <w:snapToGrid w:val="0"/>
                <w:sz w:val="22"/>
                <w:lang w:eastAsia="es-ES"/>
              </w:rPr>
              <w:t>Tercero.</w:t>
            </w:r>
            <w:r>
              <w:rPr>
                <w:snapToGrid w:val="0"/>
                <w:sz w:val="22"/>
                <w:lang w:eastAsia="es-ES"/>
              </w:rPr>
              <w:t xml:space="preserve"> </w:t>
            </w:r>
            <w:r w:rsidRPr="004729EA">
              <w:rPr>
                <w:snapToGrid w:val="0"/>
                <w:sz w:val="22"/>
                <w:lang w:eastAsia="es-ES"/>
              </w:rPr>
              <w:t>Contra la presente Resolución, que agota la vía administrativa, podrá interponerse, a partir del día siguiente a la recepción de la presente notificación, recurso contencioso-administrativo,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w:t>
            </w:r>
          </w:p>
          <w:p w14:paraId="67C6F5CD" w14:textId="77777777" w:rsidR="00587D27" w:rsidRPr="008E439C" w:rsidRDefault="00587D27" w:rsidP="00D42D05">
            <w:pPr>
              <w:pStyle w:val="Normal0"/>
              <w:ind w:right="142"/>
              <w:rPr>
                <w:b/>
                <w:snapToGrid w:val="0"/>
                <w:color w:val="FF0000"/>
                <w:sz w:val="22"/>
                <w:lang w:val="eu-ES" w:eastAsia="es-ES"/>
              </w:rPr>
            </w:pPr>
          </w:p>
        </w:tc>
      </w:tr>
      <w:tr w:rsidR="00F851F8" w14:paraId="652AF505" w14:textId="77777777" w:rsidTr="00E004AB">
        <w:tc>
          <w:tcPr>
            <w:tcW w:w="4394" w:type="dxa"/>
          </w:tcPr>
          <w:p w14:paraId="1FC09B69" w14:textId="77777777" w:rsidR="00587D27" w:rsidRDefault="00587D27" w:rsidP="00A24E42">
            <w:pPr>
              <w:pStyle w:val="Normal0"/>
              <w:spacing w:before="120"/>
              <w:jc w:val="both"/>
              <w:rPr>
                <w:noProof/>
                <w:sz w:val="22"/>
                <w:lang w:eastAsia="es-ES"/>
              </w:rPr>
            </w:pPr>
          </w:p>
          <w:p w14:paraId="3B16D360" w14:textId="77777777" w:rsidR="00587D27" w:rsidRPr="00A24E42" w:rsidRDefault="003F395A" w:rsidP="00A24E42">
            <w:pPr>
              <w:pStyle w:val="Normal0"/>
              <w:spacing w:before="120"/>
              <w:jc w:val="both"/>
              <w:rPr>
                <w:sz w:val="22"/>
                <w:lang w:eastAsia="es-ES"/>
              </w:rPr>
            </w:pPr>
            <w:r w:rsidRPr="00A24E42">
              <w:rPr>
                <w:noProof/>
                <w:sz w:val="22"/>
                <w:lang w:eastAsia="es-ES"/>
              </w:rPr>
              <w:t>Vitoria-Gasteiz.</w:t>
            </w:r>
          </w:p>
        </w:tc>
        <w:tc>
          <w:tcPr>
            <w:tcW w:w="568" w:type="dxa"/>
          </w:tcPr>
          <w:p w14:paraId="75B7E79B" w14:textId="77777777" w:rsidR="00587D27" w:rsidRPr="00A24E42" w:rsidRDefault="00587D27" w:rsidP="00A24E42">
            <w:pPr>
              <w:pStyle w:val="Normal0"/>
              <w:spacing w:before="120"/>
              <w:jc w:val="both"/>
              <w:rPr>
                <w:sz w:val="22"/>
                <w:lang w:eastAsia="es-ES"/>
              </w:rPr>
            </w:pPr>
          </w:p>
        </w:tc>
        <w:tc>
          <w:tcPr>
            <w:tcW w:w="4393" w:type="dxa"/>
          </w:tcPr>
          <w:p w14:paraId="2B3D2E6E" w14:textId="77777777" w:rsidR="00587D27" w:rsidRPr="00A24E42" w:rsidRDefault="00587D27" w:rsidP="00A24E42">
            <w:pPr>
              <w:pStyle w:val="Normal0"/>
              <w:spacing w:before="120"/>
              <w:jc w:val="both"/>
              <w:rPr>
                <w:sz w:val="22"/>
                <w:lang w:eastAsia="es-ES"/>
              </w:rPr>
            </w:pPr>
          </w:p>
        </w:tc>
      </w:tr>
      <w:tr w:rsidR="00F851F8" w14:paraId="373D070D" w14:textId="77777777" w:rsidTr="00927E1F">
        <w:trPr>
          <w:trHeight w:val="2058"/>
        </w:trPr>
        <w:tc>
          <w:tcPr>
            <w:tcW w:w="4394" w:type="dxa"/>
          </w:tcPr>
          <w:p w14:paraId="3C06B076" w14:textId="77777777" w:rsidR="00587D27" w:rsidRDefault="00587D27" w:rsidP="00927E1F">
            <w:pPr>
              <w:pStyle w:val="Normal0"/>
              <w:tabs>
                <w:tab w:val="right" w:pos="8789"/>
              </w:tabs>
              <w:spacing w:before="360" w:after="120" w:line="240" w:lineRule="exact"/>
              <w:rPr>
                <w:b/>
                <w:noProof/>
                <w:sz w:val="22"/>
                <w:lang w:eastAsia="es-ES"/>
              </w:rPr>
            </w:pPr>
          </w:p>
          <w:p w14:paraId="67AC6B11" w14:textId="77777777" w:rsidR="00587D27" w:rsidRDefault="00587D27" w:rsidP="00927E1F">
            <w:pPr>
              <w:pStyle w:val="Normal0"/>
              <w:tabs>
                <w:tab w:val="right" w:pos="8789"/>
              </w:tabs>
              <w:spacing w:before="360" w:after="120" w:line="240" w:lineRule="exact"/>
              <w:rPr>
                <w:b/>
                <w:noProof/>
                <w:sz w:val="22"/>
                <w:lang w:eastAsia="es-ES"/>
              </w:rPr>
            </w:pPr>
          </w:p>
          <w:p w14:paraId="5C9460F6" w14:textId="77777777" w:rsidR="00587D27" w:rsidRPr="0041598C" w:rsidRDefault="003F395A" w:rsidP="004729EA">
            <w:pPr>
              <w:pStyle w:val="Normal0"/>
              <w:autoSpaceDE w:val="0"/>
              <w:autoSpaceDN w:val="0"/>
              <w:adjustRightInd w:val="0"/>
              <w:spacing w:line="276" w:lineRule="auto"/>
              <w:rPr>
                <w:rFonts w:asciiTheme="minorHAnsi" w:eastAsiaTheme="minorHAnsi" w:hAnsiTheme="minorHAnsi" w:cstheme="minorBidi"/>
                <w:b/>
                <w:bCs/>
                <w:sz w:val="22"/>
                <w:szCs w:val="22"/>
              </w:rPr>
            </w:pPr>
            <w:r w:rsidRPr="0041598C">
              <w:rPr>
                <w:rFonts w:asciiTheme="minorHAnsi" w:eastAsiaTheme="minorHAnsi" w:hAnsiTheme="minorHAnsi" w:cstheme="minorBidi"/>
                <w:b/>
                <w:bCs/>
                <w:sz w:val="22"/>
                <w:szCs w:val="22"/>
              </w:rPr>
              <w:t xml:space="preserve">Koldo Mikel Ruilope González </w:t>
            </w:r>
          </w:p>
          <w:p w14:paraId="4358ABE3" w14:textId="77777777" w:rsidR="00587D27" w:rsidRPr="0041598C" w:rsidRDefault="003F395A" w:rsidP="004729EA">
            <w:pPr>
              <w:pStyle w:val="Normal0"/>
              <w:autoSpaceDE w:val="0"/>
              <w:autoSpaceDN w:val="0"/>
              <w:adjustRightInd w:val="0"/>
              <w:spacing w:line="276" w:lineRule="auto"/>
              <w:rPr>
                <w:rFonts w:asciiTheme="minorHAnsi" w:eastAsiaTheme="minorHAnsi" w:hAnsiTheme="minorHAnsi" w:cstheme="minorBidi"/>
                <w:sz w:val="22"/>
                <w:szCs w:val="22"/>
              </w:rPr>
            </w:pPr>
            <w:r w:rsidRPr="0041598C">
              <w:rPr>
                <w:rFonts w:asciiTheme="minorHAnsi" w:eastAsiaTheme="minorHAnsi" w:hAnsiTheme="minorHAnsi" w:cstheme="minorBidi"/>
                <w:sz w:val="22"/>
                <w:szCs w:val="22"/>
              </w:rPr>
              <w:t>Funtzio Publikoko Zuzendaria</w:t>
            </w:r>
          </w:p>
          <w:p w14:paraId="3BC6FA3B" w14:textId="77777777" w:rsidR="00587D27" w:rsidRDefault="003F395A" w:rsidP="004729EA">
            <w:pPr>
              <w:pStyle w:val="Normal0"/>
              <w:spacing w:line="276" w:lineRule="auto"/>
              <w:rPr>
                <w:rFonts w:asciiTheme="minorHAnsi" w:eastAsiaTheme="minorHAnsi" w:hAnsiTheme="minorHAnsi" w:cstheme="minorBidi"/>
                <w:sz w:val="22"/>
                <w:szCs w:val="22"/>
              </w:rPr>
            </w:pPr>
            <w:r w:rsidRPr="0041598C">
              <w:rPr>
                <w:rFonts w:asciiTheme="minorHAnsi" w:eastAsiaTheme="minorHAnsi" w:hAnsiTheme="minorHAnsi" w:cstheme="minorBidi"/>
                <w:sz w:val="22"/>
                <w:szCs w:val="22"/>
              </w:rPr>
              <w:t>Director de Función Pública</w:t>
            </w:r>
          </w:p>
          <w:p w14:paraId="5B7A904F" w14:textId="77777777" w:rsidR="00587D27" w:rsidRPr="00A24E42" w:rsidRDefault="00587D27" w:rsidP="001F4C07">
            <w:pPr>
              <w:pStyle w:val="Normal0"/>
              <w:tabs>
                <w:tab w:val="right" w:pos="8789"/>
              </w:tabs>
              <w:spacing w:after="20" w:line="240" w:lineRule="exact"/>
              <w:jc w:val="both"/>
              <w:rPr>
                <w:b/>
                <w:sz w:val="22"/>
                <w:lang w:eastAsia="es-ES"/>
              </w:rPr>
            </w:pPr>
          </w:p>
        </w:tc>
        <w:tc>
          <w:tcPr>
            <w:tcW w:w="568" w:type="dxa"/>
          </w:tcPr>
          <w:p w14:paraId="07FF0F9A" w14:textId="77777777" w:rsidR="00587D27" w:rsidRPr="00A24E42" w:rsidRDefault="00587D27" w:rsidP="00A24E42">
            <w:pPr>
              <w:pStyle w:val="Normal0"/>
              <w:spacing w:before="1560"/>
              <w:rPr>
                <w:sz w:val="22"/>
                <w:lang w:eastAsia="es-ES"/>
              </w:rPr>
            </w:pPr>
          </w:p>
        </w:tc>
        <w:tc>
          <w:tcPr>
            <w:tcW w:w="4393" w:type="dxa"/>
          </w:tcPr>
          <w:p w14:paraId="5F0645CF" w14:textId="77777777" w:rsidR="00587D27" w:rsidRDefault="00587D27" w:rsidP="00927E1F">
            <w:pPr>
              <w:pStyle w:val="Normal0"/>
              <w:tabs>
                <w:tab w:val="right" w:pos="8789"/>
              </w:tabs>
              <w:spacing w:before="360" w:after="120" w:line="240" w:lineRule="exact"/>
              <w:rPr>
                <w:b/>
                <w:noProof/>
                <w:sz w:val="22"/>
                <w:lang w:eastAsia="es-ES"/>
              </w:rPr>
            </w:pPr>
          </w:p>
          <w:p w14:paraId="0EB0FF41" w14:textId="77777777" w:rsidR="00587D27" w:rsidRPr="00A24E42" w:rsidRDefault="00587D27" w:rsidP="00680A42">
            <w:pPr>
              <w:pStyle w:val="Normal0"/>
              <w:tabs>
                <w:tab w:val="right" w:pos="8789"/>
              </w:tabs>
              <w:spacing w:line="240" w:lineRule="exact"/>
              <w:rPr>
                <w:sz w:val="22"/>
                <w:lang w:eastAsia="es-ES"/>
              </w:rPr>
            </w:pPr>
          </w:p>
        </w:tc>
      </w:tr>
      <w:bookmarkEnd w:id="0"/>
    </w:tbl>
    <w:p w14:paraId="3B445E88"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8EB54F5"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72714C6"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1549446"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4C8F894"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CF5139E"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0FE6F2C"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BFBDA2D"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7EDDF78"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BA2C075"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DBE1561" w14:textId="77777777" w:rsidR="00587D27" w:rsidRDefault="00587D2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587D27"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6CB0" w14:textId="77777777" w:rsidR="00F15528" w:rsidRDefault="00F15528">
      <w:r>
        <w:separator/>
      </w:r>
    </w:p>
  </w:endnote>
  <w:endnote w:type="continuationSeparator" w:id="0">
    <w:p w14:paraId="2ADB4E8A" w14:textId="77777777" w:rsidR="00F15528" w:rsidRDefault="00F1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F851F8" w14:paraId="47FD576F" w14:textId="77777777" w:rsidTr="00E47DB3">
      <w:trPr>
        <w:trHeight w:val="567"/>
      </w:trPr>
      <w:tc>
        <w:tcPr>
          <w:tcW w:w="9921" w:type="dxa"/>
        </w:tcPr>
        <w:p w14:paraId="2E3BD23E" w14:textId="77777777" w:rsidR="00587D27" w:rsidRPr="00E47DB3" w:rsidRDefault="003F395A"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p>
      </w:tc>
    </w:tr>
  </w:tbl>
  <w:p w14:paraId="5D101F07" w14:textId="77777777" w:rsidR="00587D27" w:rsidRDefault="00587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C65A" w14:textId="77777777" w:rsidR="00587D27" w:rsidRPr="0013291F" w:rsidRDefault="003F395A"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F851F8" w14:paraId="2D223C43" w14:textId="77777777" w:rsidTr="005C6341">
      <w:trPr>
        <w:trHeight w:val="433"/>
      </w:trPr>
      <w:tc>
        <w:tcPr>
          <w:tcW w:w="4323" w:type="dxa"/>
        </w:tcPr>
        <w:p w14:paraId="790EF667" w14:textId="77777777" w:rsidR="00745385" w:rsidRPr="00021811" w:rsidRDefault="00745385" w:rsidP="00745385">
          <w:pPr>
            <w:autoSpaceDE w:val="0"/>
            <w:autoSpaceDN w:val="0"/>
            <w:adjustRightInd w:val="0"/>
            <w:rPr>
              <w:rFonts w:ascii="Arial" w:eastAsiaTheme="minorHAnsi" w:hAnsi="Arial" w:cs="Arial"/>
              <w:b/>
              <w:bCs/>
              <w:sz w:val="16"/>
              <w:szCs w:val="16"/>
              <w:lang w:val="es-ES" w:eastAsia="en-US"/>
            </w:rPr>
          </w:pPr>
          <w:r w:rsidRPr="00021811">
            <w:rPr>
              <w:rFonts w:ascii="Arial" w:eastAsiaTheme="minorHAnsi" w:hAnsi="Arial" w:cs="Arial"/>
              <w:b/>
              <w:bCs/>
              <w:sz w:val="16"/>
              <w:szCs w:val="16"/>
              <w:lang w:val="es-ES" w:eastAsia="en-US"/>
            </w:rPr>
            <w:t>Enplegu, Merkataritza, Turismo eta Foru Administrazioaren Saila</w:t>
          </w:r>
        </w:p>
        <w:p w14:paraId="4E0FD377" w14:textId="77777777" w:rsidR="00745385" w:rsidRPr="00021811" w:rsidRDefault="00745385" w:rsidP="00745385">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Departamento de Empleo, Comercio, Turismo y</w:t>
          </w:r>
        </w:p>
        <w:p w14:paraId="5030546C" w14:textId="77777777" w:rsidR="00745385" w:rsidRPr="00021811" w:rsidRDefault="00745385" w:rsidP="00745385">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Administración Foral</w:t>
          </w:r>
        </w:p>
        <w:p w14:paraId="2FD1CB1D" w14:textId="18C28257" w:rsidR="00587D27" w:rsidRPr="0013291F" w:rsidRDefault="00587D27" w:rsidP="005C6341">
          <w:pPr>
            <w:pStyle w:val="Textoindependiente"/>
            <w:spacing w:after="113" w:line="220" w:lineRule="exact"/>
            <w:ind w:left="11"/>
            <w:jc w:val="left"/>
            <w:rPr>
              <w:rFonts w:cs="Arial"/>
              <w:sz w:val="16"/>
              <w:szCs w:val="16"/>
            </w:rPr>
          </w:pPr>
        </w:p>
      </w:tc>
      <w:tc>
        <w:tcPr>
          <w:tcW w:w="3118" w:type="dxa"/>
        </w:tcPr>
        <w:p w14:paraId="5A89E476" w14:textId="77777777" w:rsidR="00745385" w:rsidRPr="00745385" w:rsidRDefault="00745385" w:rsidP="00745385">
          <w:pPr>
            <w:pStyle w:val="Textoindependiente"/>
            <w:spacing w:before="20" w:after="70" w:line="200" w:lineRule="exact"/>
            <w:ind w:left="40"/>
            <w:rPr>
              <w:rFonts w:cs="Arial"/>
              <w:sz w:val="16"/>
              <w:szCs w:val="16"/>
            </w:rPr>
          </w:pPr>
          <w:r w:rsidRPr="00745385">
            <w:rPr>
              <w:rFonts w:cs="Arial"/>
              <w:sz w:val="16"/>
              <w:szCs w:val="16"/>
            </w:rPr>
            <w:t>Funtzio Publikoko Zuzendaritza</w:t>
          </w:r>
        </w:p>
        <w:p w14:paraId="61AE3DED" w14:textId="770E6878" w:rsidR="00587D27" w:rsidRPr="0013291F" w:rsidRDefault="00745385" w:rsidP="00745385">
          <w:pPr>
            <w:pStyle w:val="Textoindependiente"/>
            <w:spacing w:before="20" w:after="70" w:line="200" w:lineRule="exact"/>
            <w:ind w:left="40"/>
            <w:jc w:val="left"/>
            <w:rPr>
              <w:rFonts w:cs="Arial"/>
              <w:sz w:val="16"/>
              <w:szCs w:val="16"/>
            </w:rPr>
          </w:pPr>
          <w:r w:rsidRPr="00745385">
            <w:rPr>
              <w:rFonts w:cs="Arial"/>
              <w:sz w:val="16"/>
              <w:szCs w:val="16"/>
            </w:rPr>
            <w:t>Dirección de Función Pública</w:t>
          </w:r>
        </w:p>
      </w:tc>
      <w:tc>
        <w:tcPr>
          <w:tcW w:w="2268" w:type="dxa"/>
        </w:tcPr>
        <w:p w14:paraId="748A862F" w14:textId="77777777" w:rsidR="00587D27" w:rsidRPr="0013291F" w:rsidRDefault="003F395A"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014AB828" w14:textId="77777777" w:rsidR="00587D27" w:rsidRPr="0013291F" w:rsidRDefault="003F395A"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2A878C68" w14:textId="77777777" w:rsidR="00587D27" w:rsidRPr="0013291F" w:rsidRDefault="003F395A"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156EAA73" w14:textId="77777777" w:rsidR="00587D27" w:rsidRPr="00BE3C89" w:rsidRDefault="00587D27"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82EF" w14:textId="77777777" w:rsidR="00F15528" w:rsidRDefault="00F15528">
      <w:r>
        <w:separator/>
      </w:r>
    </w:p>
  </w:footnote>
  <w:footnote w:type="continuationSeparator" w:id="0">
    <w:p w14:paraId="52375643" w14:textId="77777777" w:rsidR="00F15528" w:rsidRDefault="00F1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F851F8" w14:paraId="21D2D934" w14:textId="77777777" w:rsidTr="001A0E0E">
      <w:trPr>
        <w:cantSplit/>
        <w:trHeight w:hRule="exact" w:val="567"/>
      </w:trPr>
      <w:tc>
        <w:tcPr>
          <w:tcW w:w="4536" w:type="dxa"/>
          <w:vAlign w:val="center"/>
        </w:tcPr>
        <w:p w14:paraId="714369E2" w14:textId="77777777" w:rsidR="00587D27" w:rsidRDefault="00587D27" w:rsidP="0078412B">
          <w:pPr>
            <w:pStyle w:val="Encabezado"/>
          </w:pPr>
        </w:p>
      </w:tc>
      <w:tc>
        <w:tcPr>
          <w:tcW w:w="851" w:type="dxa"/>
          <w:vMerge w:val="restart"/>
          <w:vAlign w:val="center"/>
        </w:tcPr>
        <w:p w14:paraId="4241E7A8" w14:textId="77777777" w:rsidR="00587D27" w:rsidRDefault="003F395A" w:rsidP="0078412B">
          <w:pPr>
            <w:pStyle w:val="Encabezado"/>
            <w:jc w:val="center"/>
          </w:pPr>
          <w:r>
            <w:rPr>
              <w:noProof/>
              <w:lang w:val="es-ES"/>
            </w:rPr>
            <w:drawing>
              <wp:inline distT="0" distB="0" distL="0" distR="0" wp14:anchorId="5C96A506" wp14:editId="1A45BA76">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7560E8E0" w14:textId="77777777" w:rsidR="00587D27" w:rsidRDefault="00587D27" w:rsidP="0078412B">
          <w:pPr>
            <w:pStyle w:val="Encabezado"/>
          </w:pPr>
        </w:p>
      </w:tc>
    </w:tr>
    <w:tr w:rsidR="00F851F8" w14:paraId="54F6E816" w14:textId="77777777" w:rsidTr="001A0E0E">
      <w:trPr>
        <w:cantSplit/>
        <w:trHeight w:hRule="exact" w:val="567"/>
      </w:trPr>
      <w:tc>
        <w:tcPr>
          <w:tcW w:w="4536" w:type="dxa"/>
          <w:vAlign w:val="center"/>
        </w:tcPr>
        <w:p w14:paraId="30E3753C" w14:textId="77777777" w:rsidR="00587D27" w:rsidRDefault="00587D27" w:rsidP="0078412B">
          <w:pPr>
            <w:pStyle w:val="Encabezado"/>
          </w:pPr>
        </w:p>
      </w:tc>
      <w:tc>
        <w:tcPr>
          <w:tcW w:w="851" w:type="dxa"/>
          <w:vMerge/>
          <w:vAlign w:val="center"/>
        </w:tcPr>
        <w:p w14:paraId="2115545E" w14:textId="77777777" w:rsidR="00587D27" w:rsidRDefault="00587D27" w:rsidP="0078412B">
          <w:pPr>
            <w:pStyle w:val="Encabezado"/>
            <w:jc w:val="center"/>
          </w:pPr>
        </w:p>
      </w:tc>
      <w:tc>
        <w:tcPr>
          <w:tcW w:w="4536" w:type="dxa"/>
          <w:vAlign w:val="center"/>
        </w:tcPr>
        <w:p w14:paraId="4A525E42" w14:textId="77777777" w:rsidR="00587D27" w:rsidRDefault="00587D27" w:rsidP="0078412B">
          <w:pPr>
            <w:pStyle w:val="Encabezado"/>
          </w:pPr>
        </w:p>
      </w:tc>
    </w:tr>
  </w:tbl>
  <w:p w14:paraId="1F32733A" w14:textId="77777777" w:rsidR="00587D27" w:rsidRPr="0013766D" w:rsidRDefault="00587D2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F851F8" w14:paraId="70C1B010" w14:textId="77777777" w:rsidTr="001F2BE9">
      <w:trPr>
        <w:trHeight w:val="2041"/>
      </w:trPr>
      <w:tc>
        <w:tcPr>
          <w:tcW w:w="3969" w:type="dxa"/>
        </w:tcPr>
        <w:p w14:paraId="1DC82D5F" w14:textId="77777777" w:rsidR="00587D27" w:rsidRPr="007F2571" w:rsidRDefault="003F395A"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000F0E33" wp14:editId="5CA05906">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238164B7" w14:textId="77777777" w:rsidR="00587D27" w:rsidRDefault="00587D27" w:rsidP="00470015">
          <w:pPr>
            <w:pStyle w:val="Piedepgina"/>
            <w:rPr>
              <w:rFonts w:ascii="Arial" w:hAnsi="Arial" w:cs="Arial"/>
              <w:b/>
              <w:bCs/>
              <w:color w:val="808080" w:themeColor="background1" w:themeShade="80"/>
              <w:sz w:val="12"/>
              <w:szCs w:val="12"/>
              <w:lang w:val="es-ES"/>
            </w:rPr>
          </w:pPr>
        </w:p>
        <w:p w14:paraId="360173BB" w14:textId="77777777" w:rsidR="00587D27" w:rsidRPr="000B6392" w:rsidRDefault="00587D27" w:rsidP="00470015">
          <w:pPr>
            <w:pStyle w:val="Encabezado"/>
            <w:rPr>
              <w:rFonts w:ascii="Arial" w:hAnsi="Arial" w:cs="Arial"/>
              <w:b/>
              <w:color w:val="808080" w:themeColor="background1" w:themeShade="80"/>
              <w:sz w:val="16"/>
              <w:szCs w:val="16"/>
            </w:rPr>
          </w:pPr>
        </w:p>
      </w:tc>
    </w:tr>
  </w:tbl>
  <w:p w14:paraId="518C3B90" w14:textId="77777777" w:rsidR="00587D27" w:rsidRPr="0013766D" w:rsidRDefault="00587D27"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801536068">
    <w:abstractNumId w:val="0"/>
  </w:num>
  <w:num w:numId="2" w16cid:durableId="967928520">
    <w:abstractNumId w:val="2"/>
  </w:num>
  <w:num w:numId="3" w16cid:durableId="1845971967">
    <w:abstractNumId w:val="1"/>
  </w:num>
  <w:num w:numId="4" w16cid:durableId="1519850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1F8"/>
    <w:rsid w:val="000301B9"/>
    <w:rsid w:val="000D151D"/>
    <w:rsid w:val="003F395A"/>
    <w:rsid w:val="00587D27"/>
    <w:rsid w:val="005E45D7"/>
    <w:rsid w:val="00745385"/>
    <w:rsid w:val="008844F4"/>
    <w:rsid w:val="00BF111B"/>
    <w:rsid w:val="00F15528"/>
    <w:rsid w:val="00F851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CE4E8"/>
  <w15:docId w15:val="{E677971E-623F-4C6C-A7F1-335148D5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eastAsia="en-US"/>
    </w:rPr>
  </w:style>
  <w:style w:type="character" w:customStyle="1" w:styleId="TextoindependienteCar">
    <w:name w:val="Texto independiente Car"/>
    <w:basedOn w:val="Fuentedeprrafopredeter"/>
    <w:link w:val="Textoindependiente"/>
    <w:semiHidden/>
    <w:rsid w:val="00745385"/>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4</TotalTime>
  <Pages>3</Pages>
  <Words>894</Words>
  <Characters>5790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2026-03-16T12:34:00Z</dcterms:created>
  <dcterms:modified xsi:type="dcterms:W3CDTF">2026-03-30T08:58:00Z</dcterms:modified>
</cp:coreProperties>
</file>