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924" w:type="dxa"/>
        <w:tblInd w:w="108" w:type="dxa"/>
        <w:tblBorders>
          <w:top w:val="nil"/>
          <w:left w:val="nil"/>
          <w:bottom w:val="nil"/>
          <w:right w:val="nil"/>
          <w:insideH w:val="nil"/>
          <w:insideV w:val="nil"/>
        </w:tblBorders>
        <w:tblLayout w:type="fixed"/>
        <w:tblLook w:val="04A0" w:firstRow="1" w:lastRow="0" w:firstColumn="1" w:lastColumn="0" w:noHBand="0" w:noVBand="1"/>
      </w:tblPr>
      <w:tblGrid>
        <w:gridCol w:w="4253"/>
        <w:gridCol w:w="283"/>
        <w:gridCol w:w="284"/>
        <w:gridCol w:w="284"/>
        <w:gridCol w:w="4535"/>
        <w:gridCol w:w="285"/>
      </w:tblGrid>
      <w:tr w:rsidR="00A951E4" w14:paraId="56D3B086" w14:textId="77777777" w:rsidTr="00EE0139">
        <w:trPr>
          <w:gridAfter w:val="1"/>
          <w:wAfter w:w="285" w:type="dxa"/>
          <w:trHeight w:val="168"/>
        </w:trPr>
        <w:tc>
          <w:tcPr>
            <w:tcW w:w="4253" w:type="dxa"/>
            <w:vAlign w:val="bottom"/>
          </w:tcPr>
          <w:p w14:paraId="179B45B3" w14:textId="77777777" w:rsidR="00587E1F" w:rsidRPr="005D24EE" w:rsidRDefault="00587E1F" w:rsidP="005C6341">
            <w:pPr>
              <w:rPr>
                <w:rFonts w:ascii="Arial" w:hAnsi="Arial" w:cs="Arial"/>
                <w:b/>
                <w:color w:val="000000" w:themeColor="text1"/>
                <w:sz w:val="12"/>
                <w:szCs w:val="12"/>
              </w:rPr>
            </w:pPr>
          </w:p>
        </w:tc>
        <w:tc>
          <w:tcPr>
            <w:tcW w:w="283" w:type="dxa"/>
          </w:tcPr>
          <w:p w14:paraId="3ACDAF7B" w14:textId="77777777" w:rsidR="00587E1F" w:rsidRPr="00DF0910" w:rsidRDefault="00587E1F" w:rsidP="005C6341">
            <w:pPr>
              <w:rPr>
                <w:rFonts w:ascii="Arial" w:hAnsi="Arial" w:cs="Arial"/>
                <w:color w:val="000000" w:themeColor="text1"/>
                <w:sz w:val="12"/>
                <w:szCs w:val="12"/>
              </w:rPr>
            </w:pPr>
          </w:p>
        </w:tc>
        <w:tc>
          <w:tcPr>
            <w:tcW w:w="5103" w:type="dxa"/>
            <w:gridSpan w:val="3"/>
            <w:vMerge w:val="restart"/>
          </w:tcPr>
          <w:p w14:paraId="7FD1D826" w14:textId="77777777" w:rsidR="00587E1F" w:rsidRDefault="00587E1F" w:rsidP="005C6341">
            <w:pPr>
              <w:tabs>
                <w:tab w:val="left" w:pos="0"/>
              </w:tabs>
              <w:rPr>
                <w:rFonts w:ascii="Arial" w:hAnsi="Arial" w:cs="Arial"/>
                <w:b/>
                <w:noProof/>
                <w:color w:val="000000"/>
                <w:sz w:val="16"/>
                <w:szCs w:val="16"/>
              </w:rPr>
            </w:pPr>
          </w:p>
          <w:p w14:paraId="305E1B2C" w14:textId="77777777" w:rsidR="00587E1F" w:rsidRDefault="00587E1F" w:rsidP="005C6341">
            <w:pPr>
              <w:tabs>
                <w:tab w:val="left" w:pos="0"/>
              </w:tabs>
              <w:rPr>
                <w:rFonts w:ascii="Arial" w:hAnsi="Arial" w:cs="Arial"/>
                <w:b/>
                <w:noProof/>
                <w:color w:val="000000"/>
                <w:sz w:val="16"/>
                <w:szCs w:val="16"/>
              </w:rPr>
            </w:pPr>
          </w:p>
          <w:p w14:paraId="25453A15" w14:textId="77777777" w:rsidR="00587E1F" w:rsidRDefault="00587E1F" w:rsidP="005C6341">
            <w:pPr>
              <w:tabs>
                <w:tab w:val="left" w:pos="0"/>
              </w:tabs>
              <w:rPr>
                <w:rFonts w:ascii="Arial" w:hAnsi="Arial" w:cs="Arial"/>
                <w:b/>
                <w:noProof/>
                <w:color w:val="000000"/>
                <w:sz w:val="16"/>
                <w:szCs w:val="16"/>
              </w:rPr>
            </w:pPr>
          </w:p>
          <w:p w14:paraId="624A48B2" w14:textId="33B10976" w:rsidR="00587E1F" w:rsidRPr="00D76AF9" w:rsidRDefault="00587E1F" w:rsidP="002F762D">
            <w:pPr>
              <w:spacing w:after="60"/>
              <w:rPr>
                <w:rFonts w:ascii="Arial" w:hAnsi="Arial" w:cs="Arial"/>
                <w:b/>
                <w:noProof/>
                <w:color w:val="000000"/>
                <w:sz w:val="16"/>
                <w:szCs w:val="16"/>
              </w:rPr>
            </w:pPr>
          </w:p>
        </w:tc>
      </w:tr>
      <w:tr w:rsidR="00A951E4" w14:paraId="09F263FB" w14:textId="77777777" w:rsidTr="00EE0139">
        <w:trPr>
          <w:gridAfter w:val="1"/>
          <w:wAfter w:w="285" w:type="dxa"/>
          <w:trHeight w:val="168"/>
        </w:trPr>
        <w:tc>
          <w:tcPr>
            <w:tcW w:w="4253" w:type="dxa"/>
            <w:vAlign w:val="bottom"/>
          </w:tcPr>
          <w:p w14:paraId="1227F90C" w14:textId="77777777" w:rsidR="00587E1F" w:rsidRPr="005D24EE" w:rsidRDefault="00587E1F" w:rsidP="005C6341">
            <w:pPr>
              <w:rPr>
                <w:rFonts w:ascii="Arial" w:hAnsi="Arial" w:cs="Arial"/>
                <w:b/>
                <w:color w:val="000000" w:themeColor="text1"/>
                <w:sz w:val="12"/>
                <w:szCs w:val="12"/>
              </w:rPr>
            </w:pPr>
          </w:p>
        </w:tc>
        <w:tc>
          <w:tcPr>
            <w:tcW w:w="283" w:type="dxa"/>
          </w:tcPr>
          <w:p w14:paraId="2289F836" w14:textId="77777777" w:rsidR="00587E1F" w:rsidRPr="00DF0910" w:rsidRDefault="00587E1F" w:rsidP="005C6341">
            <w:pPr>
              <w:rPr>
                <w:rFonts w:ascii="Arial" w:hAnsi="Arial" w:cs="Arial"/>
                <w:color w:val="000000" w:themeColor="text1"/>
                <w:sz w:val="12"/>
                <w:szCs w:val="12"/>
              </w:rPr>
            </w:pPr>
          </w:p>
        </w:tc>
        <w:tc>
          <w:tcPr>
            <w:tcW w:w="5103" w:type="dxa"/>
            <w:gridSpan w:val="3"/>
            <w:vMerge/>
          </w:tcPr>
          <w:p w14:paraId="2203E199" w14:textId="77777777" w:rsidR="00587E1F" w:rsidRPr="00D76AF9" w:rsidRDefault="00587E1F" w:rsidP="005C6341">
            <w:pPr>
              <w:rPr>
                <w:rFonts w:ascii="Arial" w:hAnsi="Arial" w:cs="Arial"/>
                <w:b/>
                <w:noProof/>
                <w:color w:val="000000"/>
                <w:sz w:val="16"/>
                <w:szCs w:val="16"/>
              </w:rPr>
            </w:pPr>
          </w:p>
        </w:tc>
      </w:tr>
      <w:tr w:rsidR="00A951E4" w14:paraId="000D9819" w14:textId="77777777" w:rsidTr="00EE0139">
        <w:trPr>
          <w:gridAfter w:val="1"/>
          <w:wAfter w:w="285" w:type="dxa"/>
          <w:trHeight w:val="168"/>
        </w:trPr>
        <w:tc>
          <w:tcPr>
            <w:tcW w:w="4253" w:type="dxa"/>
            <w:vAlign w:val="bottom"/>
          </w:tcPr>
          <w:p w14:paraId="32F24CE8" w14:textId="77777777" w:rsidR="00587E1F" w:rsidRPr="005D24EE" w:rsidRDefault="00587E1F" w:rsidP="005C6341">
            <w:pPr>
              <w:rPr>
                <w:rFonts w:ascii="Arial" w:hAnsi="Arial" w:cs="Arial"/>
                <w:b/>
                <w:color w:val="000000" w:themeColor="text1"/>
                <w:sz w:val="12"/>
                <w:szCs w:val="12"/>
              </w:rPr>
            </w:pPr>
          </w:p>
        </w:tc>
        <w:tc>
          <w:tcPr>
            <w:tcW w:w="283" w:type="dxa"/>
          </w:tcPr>
          <w:p w14:paraId="147D2704" w14:textId="77777777" w:rsidR="00587E1F" w:rsidRPr="00DF0910" w:rsidRDefault="00587E1F" w:rsidP="005C6341">
            <w:pPr>
              <w:rPr>
                <w:rFonts w:ascii="Arial" w:hAnsi="Arial" w:cs="Arial"/>
                <w:color w:val="000000" w:themeColor="text1"/>
                <w:sz w:val="12"/>
                <w:szCs w:val="12"/>
              </w:rPr>
            </w:pPr>
          </w:p>
        </w:tc>
        <w:tc>
          <w:tcPr>
            <w:tcW w:w="5103" w:type="dxa"/>
            <w:gridSpan w:val="3"/>
            <w:vMerge/>
          </w:tcPr>
          <w:p w14:paraId="204E89EA" w14:textId="77777777" w:rsidR="00587E1F" w:rsidRPr="00D76AF9" w:rsidRDefault="00587E1F" w:rsidP="005C6341">
            <w:pPr>
              <w:rPr>
                <w:rFonts w:ascii="Arial" w:hAnsi="Arial" w:cs="Arial"/>
                <w:b/>
                <w:noProof/>
                <w:color w:val="000000"/>
                <w:sz w:val="16"/>
                <w:szCs w:val="16"/>
              </w:rPr>
            </w:pPr>
          </w:p>
        </w:tc>
      </w:tr>
      <w:tr w:rsidR="00A951E4" w14:paraId="39C1A65A" w14:textId="77777777" w:rsidTr="00EE0139">
        <w:trPr>
          <w:gridAfter w:val="1"/>
          <w:wAfter w:w="285" w:type="dxa"/>
          <w:trHeight w:val="168"/>
        </w:trPr>
        <w:tc>
          <w:tcPr>
            <w:tcW w:w="4253" w:type="dxa"/>
            <w:vAlign w:val="bottom"/>
          </w:tcPr>
          <w:p w14:paraId="2490B281" w14:textId="77777777" w:rsidR="00587E1F" w:rsidRPr="005D24EE" w:rsidRDefault="00587E1F" w:rsidP="005C6341">
            <w:pPr>
              <w:rPr>
                <w:rFonts w:ascii="Arial" w:hAnsi="Arial" w:cs="Arial"/>
                <w:b/>
                <w:color w:val="000000" w:themeColor="text1"/>
                <w:sz w:val="12"/>
                <w:szCs w:val="12"/>
              </w:rPr>
            </w:pPr>
          </w:p>
        </w:tc>
        <w:tc>
          <w:tcPr>
            <w:tcW w:w="283" w:type="dxa"/>
          </w:tcPr>
          <w:p w14:paraId="5E1CB3EA" w14:textId="77777777" w:rsidR="00587E1F" w:rsidRPr="00DF0910" w:rsidRDefault="00587E1F" w:rsidP="005C6341">
            <w:pPr>
              <w:rPr>
                <w:rFonts w:ascii="Arial" w:hAnsi="Arial" w:cs="Arial"/>
                <w:color w:val="000000" w:themeColor="text1"/>
                <w:sz w:val="12"/>
                <w:szCs w:val="12"/>
              </w:rPr>
            </w:pPr>
          </w:p>
        </w:tc>
        <w:tc>
          <w:tcPr>
            <w:tcW w:w="5103" w:type="dxa"/>
            <w:gridSpan w:val="3"/>
            <w:vMerge/>
          </w:tcPr>
          <w:p w14:paraId="0E2EF034" w14:textId="77777777" w:rsidR="00587E1F" w:rsidRPr="00D76AF9" w:rsidRDefault="00587E1F" w:rsidP="005C6341">
            <w:pPr>
              <w:rPr>
                <w:rFonts w:ascii="Arial" w:hAnsi="Arial" w:cs="Arial"/>
                <w:b/>
                <w:noProof/>
                <w:color w:val="000000"/>
                <w:sz w:val="16"/>
                <w:szCs w:val="16"/>
              </w:rPr>
            </w:pPr>
          </w:p>
        </w:tc>
      </w:tr>
      <w:tr w:rsidR="00A951E4" w14:paraId="3A2176F5" w14:textId="77777777" w:rsidTr="00EE0139">
        <w:trPr>
          <w:gridAfter w:val="1"/>
          <w:wAfter w:w="285" w:type="dxa"/>
          <w:trHeight w:val="168"/>
        </w:trPr>
        <w:tc>
          <w:tcPr>
            <w:tcW w:w="4253" w:type="dxa"/>
            <w:vAlign w:val="bottom"/>
          </w:tcPr>
          <w:p w14:paraId="55178BA8" w14:textId="77777777" w:rsidR="00587E1F" w:rsidRPr="005D24EE" w:rsidRDefault="00587E1F" w:rsidP="005C6341">
            <w:pPr>
              <w:rPr>
                <w:rFonts w:ascii="Arial" w:hAnsi="Arial" w:cs="Arial"/>
                <w:b/>
                <w:color w:val="000000" w:themeColor="text1"/>
                <w:sz w:val="12"/>
                <w:szCs w:val="12"/>
              </w:rPr>
            </w:pPr>
          </w:p>
        </w:tc>
        <w:tc>
          <w:tcPr>
            <w:tcW w:w="283" w:type="dxa"/>
          </w:tcPr>
          <w:p w14:paraId="03559862" w14:textId="77777777" w:rsidR="00587E1F" w:rsidRPr="00DF0910" w:rsidRDefault="00587E1F" w:rsidP="005C6341">
            <w:pPr>
              <w:rPr>
                <w:rFonts w:ascii="Arial" w:hAnsi="Arial" w:cs="Arial"/>
                <w:color w:val="000000" w:themeColor="text1"/>
                <w:sz w:val="12"/>
                <w:szCs w:val="12"/>
              </w:rPr>
            </w:pPr>
          </w:p>
        </w:tc>
        <w:tc>
          <w:tcPr>
            <w:tcW w:w="5103" w:type="dxa"/>
            <w:gridSpan w:val="3"/>
            <w:vMerge/>
          </w:tcPr>
          <w:p w14:paraId="05C38DBE" w14:textId="77777777" w:rsidR="00587E1F" w:rsidRPr="00D76AF9" w:rsidRDefault="00587E1F" w:rsidP="005C6341">
            <w:pPr>
              <w:rPr>
                <w:rFonts w:ascii="Arial" w:hAnsi="Arial" w:cs="Arial"/>
                <w:b/>
                <w:noProof/>
                <w:color w:val="000000"/>
                <w:sz w:val="16"/>
                <w:szCs w:val="16"/>
              </w:rPr>
            </w:pPr>
          </w:p>
        </w:tc>
      </w:tr>
      <w:tr w:rsidR="00A951E4" w14:paraId="7DD2B12C" w14:textId="77777777" w:rsidTr="00EE0139">
        <w:trPr>
          <w:gridAfter w:val="1"/>
          <w:wAfter w:w="285" w:type="dxa"/>
          <w:trHeight w:val="168"/>
        </w:trPr>
        <w:tc>
          <w:tcPr>
            <w:tcW w:w="4253" w:type="dxa"/>
            <w:tcBorders>
              <w:bottom w:val="single" w:sz="4" w:space="0" w:color="auto"/>
            </w:tcBorders>
            <w:vAlign w:val="bottom"/>
          </w:tcPr>
          <w:p w14:paraId="30DD730A" w14:textId="77777777" w:rsidR="00587E1F" w:rsidRPr="00DF0910" w:rsidRDefault="00AF2FB7" w:rsidP="005C6341">
            <w:pPr>
              <w:rPr>
                <w:rFonts w:ascii="Arial" w:hAnsi="Arial" w:cs="Arial"/>
                <w:color w:val="000000" w:themeColor="text1"/>
                <w:sz w:val="12"/>
                <w:szCs w:val="12"/>
              </w:rPr>
            </w:pPr>
            <w:r w:rsidRPr="005D24EE">
              <w:rPr>
                <w:rFonts w:ascii="Arial" w:hAnsi="Arial" w:cs="Arial"/>
                <w:b/>
                <w:color w:val="000000" w:themeColor="text1"/>
                <w:sz w:val="12"/>
                <w:szCs w:val="12"/>
              </w:rPr>
              <w:t>Espediente zk.</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Nº de Expediente</w:t>
            </w:r>
          </w:p>
        </w:tc>
        <w:tc>
          <w:tcPr>
            <w:tcW w:w="283" w:type="dxa"/>
          </w:tcPr>
          <w:p w14:paraId="3A931EE6" w14:textId="77777777" w:rsidR="00587E1F" w:rsidRPr="00DF0910" w:rsidRDefault="00587E1F" w:rsidP="005C6341">
            <w:pPr>
              <w:rPr>
                <w:rFonts w:ascii="Arial" w:hAnsi="Arial" w:cs="Arial"/>
                <w:color w:val="000000" w:themeColor="text1"/>
                <w:sz w:val="12"/>
                <w:szCs w:val="12"/>
              </w:rPr>
            </w:pPr>
          </w:p>
        </w:tc>
        <w:tc>
          <w:tcPr>
            <w:tcW w:w="5103" w:type="dxa"/>
            <w:gridSpan w:val="3"/>
            <w:vMerge/>
          </w:tcPr>
          <w:p w14:paraId="39153658" w14:textId="77777777" w:rsidR="00587E1F" w:rsidRPr="00DF0910" w:rsidRDefault="00587E1F" w:rsidP="005C6341">
            <w:pPr>
              <w:rPr>
                <w:rFonts w:ascii="Arial" w:hAnsi="Arial" w:cs="Arial"/>
                <w:color w:val="000000" w:themeColor="text1"/>
                <w:sz w:val="12"/>
                <w:szCs w:val="12"/>
              </w:rPr>
            </w:pPr>
          </w:p>
        </w:tc>
      </w:tr>
      <w:tr w:rsidR="00A951E4" w14:paraId="0F032AB6" w14:textId="77777777" w:rsidTr="00EE0139">
        <w:trPr>
          <w:gridAfter w:val="1"/>
          <w:wAfter w:w="285" w:type="dxa"/>
          <w:trHeight w:hRule="exact" w:val="340"/>
        </w:trPr>
        <w:tc>
          <w:tcPr>
            <w:tcW w:w="4253" w:type="dxa"/>
            <w:tcBorders>
              <w:top w:val="single" w:sz="4" w:space="0" w:color="auto"/>
            </w:tcBorders>
          </w:tcPr>
          <w:p w14:paraId="16E3D1B5" w14:textId="77777777" w:rsidR="00587E1F" w:rsidRPr="00D812A9" w:rsidRDefault="00AF2FB7" w:rsidP="005C6341">
            <w:pPr>
              <w:rPr>
                <w:rFonts w:ascii="Arial" w:hAnsi="Arial" w:cs="Arial"/>
                <w:color w:val="4F81BD" w:themeColor="accent1"/>
                <w:sz w:val="16"/>
                <w:szCs w:val="16"/>
              </w:rPr>
            </w:pPr>
            <w:r>
              <w:rPr>
                <w:rFonts w:ascii="Arial" w:hAnsi="Arial" w:cs="Arial"/>
                <w:noProof/>
                <w:sz w:val="16"/>
                <w:szCs w:val="16"/>
              </w:rPr>
              <w:t>01244-2026/00055</w:t>
            </w:r>
          </w:p>
        </w:tc>
        <w:tc>
          <w:tcPr>
            <w:tcW w:w="283" w:type="dxa"/>
          </w:tcPr>
          <w:p w14:paraId="3CF0D5CF" w14:textId="77777777" w:rsidR="00587E1F" w:rsidRPr="00DF0910" w:rsidRDefault="00587E1F" w:rsidP="005C6341">
            <w:pPr>
              <w:rPr>
                <w:rFonts w:ascii="Arial" w:hAnsi="Arial" w:cs="Arial"/>
                <w:color w:val="000000" w:themeColor="text1"/>
                <w:sz w:val="16"/>
                <w:szCs w:val="16"/>
              </w:rPr>
            </w:pPr>
          </w:p>
        </w:tc>
        <w:tc>
          <w:tcPr>
            <w:tcW w:w="5103" w:type="dxa"/>
            <w:gridSpan w:val="3"/>
            <w:vMerge/>
            <w:vAlign w:val="center"/>
          </w:tcPr>
          <w:p w14:paraId="7E4743DB" w14:textId="77777777" w:rsidR="00587E1F" w:rsidRPr="00DF0910" w:rsidRDefault="00587E1F" w:rsidP="005C6341">
            <w:pPr>
              <w:rPr>
                <w:rFonts w:ascii="Arial" w:hAnsi="Arial" w:cs="Arial"/>
                <w:color w:val="000000" w:themeColor="text1"/>
                <w:sz w:val="16"/>
                <w:szCs w:val="16"/>
              </w:rPr>
            </w:pPr>
          </w:p>
        </w:tc>
      </w:tr>
      <w:tr w:rsidR="00A951E4" w14:paraId="18D13AB2" w14:textId="77777777" w:rsidTr="00EE0139">
        <w:trPr>
          <w:gridAfter w:val="1"/>
          <w:wAfter w:w="285" w:type="dxa"/>
          <w:trHeight w:hRule="exact" w:val="170"/>
        </w:trPr>
        <w:tc>
          <w:tcPr>
            <w:tcW w:w="4253" w:type="dxa"/>
            <w:tcBorders>
              <w:bottom w:val="single" w:sz="4" w:space="0" w:color="auto"/>
            </w:tcBorders>
            <w:vAlign w:val="bottom"/>
          </w:tcPr>
          <w:p w14:paraId="078A4F3A" w14:textId="77777777" w:rsidR="00587E1F" w:rsidRPr="00DF0910" w:rsidRDefault="00AF2FB7" w:rsidP="005C6341">
            <w:pPr>
              <w:rPr>
                <w:rFonts w:ascii="Arial" w:hAnsi="Arial" w:cs="Arial"/>
                <w:color w:val="000000" w:themeColor="text1"/>
                <w:sz w:val="12"/>
                <w:szCs w:val="12"/>
              </w:rPr>
            </w:pPr>
            <w:r w:rsidRPr="005D24EE">
              <w:rPr>
                <w:rFonts w:ascii="Arial" w:hAnsi="Arial" w:cs="Arial"/>
                <w:b/>
                <w:color w:val="000000" w:themeColor="text1"/>
                <w:sz w:val="12"/>
                <w:szCs w:val="12"/>
              </w:rPr>
              <w:t>Erreferentzia</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Referencia</w:t>
            </w:r>
          </w:p>
        </w:tc>
        <w:tc>
          <w:tcPr>
            <w:tcW w:w="283" w:type="dxa"/>
          </w:tcPr>
          <w:p w14:paraId="600E2601" w14:textId="77777777" w:rsidR="00587E1F" w:rsidRPr="00DF0910" w:rsidRDefault="00587E1F" w:rsidP="005C6341">
            <w:pPr>
              <w:jc w:val="center"/>
              <w:rPr>
                <w:rFonts w:ascii="Arial" w:hAnsi="Arial" w:cs="Arial"/>
                <w:color w:val="000000" w:themeColor="text1"/>
                <w:sz w:val="20"/>
              </w:rPr>
            </w:pPr>
          </w:p>
        </w:tc>
        <w:tc>
          <w:tcPr>
            <w:tcW w:w="5103" w:type="dxa"/>
            <w:gridSpan w:val="3"/>
            <w:vMerge/>
            <w:vAlign w:val="center"/>
          </w:tcPr>
          <w:p w14:paraId="19D4EE93" w14:textId="77777777" w:rsidR="00587E1F" w:rsidRPr="00DF0910" w:rsidRDefault="00587E1F" w:rsidP="005C6341">
            <w:pPr>
              <w:rPr>
                <w:rFonts w:ascii="Arial" w:hAnsi="Arial" w:cs="Arial"/>
                <w:color w:val="000000" w:themeColor="text1"/>
                <w:sz w:val="20"/>
              </w:rPr>
            </w:pPr>
          </w:p>
        </w:tc>
      </w:tr>
      <w:tr w:rsidR="00A951E4" w14:paraId="3C7AF274" w14:textId="77777777" w:rsidTr="00EE0139">
        <w:trPr>
          <w:gridAfter w:val="1"/>
          <w:wAfter w:w="285" w:type="dxa"/>
          <w:trHeight w:hRule="exact" w:val="663"/>
        </w:trPr>
        <w:tc>
          <w:tcPr>
            <w:tcW w:w="4253" w:type="dxa"/>
            <w:tcBorders>
              <w:top w:val="single" w:sz="4" w:space="0" w:color="auto"/>
            </w:tcBorders>
          </w:tcPr>
          <w:p w14:paraId="5400A7AD" w14:textId="77777777" w:rsidR="005A612C" w:rsidRPr="004A3C02" w:rsidRDefault="005A612C" w:rsidP="005A612C">
            <w:pPr>
              <w:pStyle w:val="Textoindependiente"/>
              <w:spacing w:after="0" w:line="200" w:lineRule="exact"/>
              <w:rPr>
                <w:sz w:val="12"/>
                <w:szCs w:val="12"/>
              </w:rPr>
            </w:pPr>
            <w:r w:rsidRPr="004A3C02">
              <w:rPr>
                <w:sz w:val="12"/>
                <w:szCs w:val="12"/>
              </w:rPr>
              <w:t>Enplegu, Merkataritza</w:t>
            </w:r>
            <w:r>
              <w:rPr>
                <w:sz w:val="12"/>
                <w:szCs w:val="12"/>
              </w:rPr>
              <w:t>,</w:t>
            </w:r>
            <w:r w:rsidRPr="004A3C02">
              <w:rPr>
                <w:sz w:val="12"/>
                <w:szCs w:val="12"/>
              </w:rPr>
              <w:t xml:space="preserve">Turismo </w:t>
            </w:r>
          </w:p>
          <w:p w14:paraId="382D86E4" w14:textId="77777777" w:rsidR="005A612C" w:rsidRPr="004A3C02" w:rsidRDefault="005A612C" w:rsidP="005A612C">
            <w:pPr>
              <w:pStyle w:val="Textoindependiente"/>
              <w:spacing w:after="0" w:line="200" w:lineRule="exact"/>
              <w:jc w:val="left"/>
              <w:rPr>
                <w:sz w:val="12"/>
                <w:szCs w:val="12"/>
              </w:rPr>
            </w:pPr>
            <w:r w:rsidRPr="004A3C02">
              <w:rPr>
                <w:sz w:val="12"/>
                <w:szCs w:val="12"/>
              </w:rPr>
              <w:t>eta Foru Administrazioaren Saila / Departamento de Empleo,</w:t>
            </w:r>
            <w:r>
              <w:rPr>
                <w:sz w:val="12"/>
                <w:szCs w:val="12"/>
              </w:rPr>
              <w:t xml:space="preserve"> Comercio,</w:t>
            </w:r>
            <w:r w:rsidRPr="004A3C02">
              <w:rPr>
                <w:sz w:val="12"/>
                <w:szCs w:val="12"/>
              </w:rPr>
              <w:t xml:space="preserve"> Turismo y Administración Foral</w:t>
            </w:r>
          </w:p>
          <w:p w14:paraId="0E113A37" w14:textId="77777777" w:rsidR="00587E1F" w:rsidRDefault="00587E1F" w:rsidP="005C6341">
            <w:pPr>
              <w:pStyle w:val="Textoindependiente"/>
              <w:spacing w:before="20" w:after="70" w:line="200" w:lineRule="exact"/>
              <w:jc w:val="left"/>
              <w:rPr>
                <w:sz w:val="16"/>
              </w:rPr>
            </w:pPr>
          </w:p>
          <w:p w14:paraId="45F3028F" w14:textId="77777777" w:rsidR="00587E1F" w:rsidRPr="00D812A9" w:rsidRDefault="00587E1F" w:rsidP="005C6341">
            <w:pPr>
              <w:rPr>
                <w:rFonts w:ascii="Arial" w:hAnsi="Arial" w:cs="Arial"/>
                <w:color w:val="4F81BD" w:themeColor="accent1"/>
                <w:sz w:val="16"/>
                <w:szCs w:val="16"/>
              </w:rPr>
            </w:pPr>
          </w:p>
        </w:tc>
        <w:tc>
          <w:tcPr>
            <w:tcW w:w="283" w:type="dxa"/>
          </w:tcPr>
          <w:p w14:paraId="16B5F2BB" w14:textId="77777777" w:rsidR="00587E1F" w:rsidRPr="00DF0910" w:rsidRDefault="00587E1F" w:rsidP="005C6341">
            <w:pPr>
              <w:jc w:val="center"/>
              <w:rPr>
                <w:rFonts w:ascii="Arial" w:hAnsi="Arial" w:cs="Arial"/>
                <w:color w:val="000000" w:themeColor="text1"/>
                <w:sz w:val="16"/>
                <w:szCs w:val="16"/>
              </w:rPr>
            </w:pPr>
          </w:p>
        </w:tc>
        <w:tc>
          <w:tcPr>
            <w:tcW w:w="5103" w:type="dxa"/>
            <w:gridSpan w:val="3"/>
            <w:vMerge/>
            <w:vAlign w:val="center"/>
          </w:tcPr>
          <w:p w14:paraId="5D2DAE0C" w14:textId="77777777" w:rsidR="00587E1F" w:rsidRPr="00DF0910" w:rsidRDefault="00587E1F" w:rsidP="005C6341">
            <w:pPr>
              <w:rPr>
                <w:rFonts w:ascii="Arial" w:hAnsi="Arial" w:cs="Arial"/>
                <w:color w:val="000000" w:themeColor="text1"/>
                <w:sz w:val="16"/>
                <w:szCs w:val="16"/>
              </w:rPr>
            </w:pPr>
          </w:p>
        </w:tc>
      </w:tr>
      <w:tr w:rsidR="00A951E4" w14:paraId="13A798C1" w14:textId="77777777" w:rsidTr="00EE0139">
        <w:tc>
          <w:tcPr>
            <w:tcW w:w="4820" w:type="dxa"/>
            <w:gridSpan w:val="3"/>
          </w:tcPr>
          <w:p w14:paraId="53B41BCA" w14:textId="77777777" w:rsidR="00587E1F" w:rsidRDefault="00587E1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3F9AF172" w14:textId="77777777" w:rsidR="00587E1F" w:rsidRDefault="00587E1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362D6CD2" w14:textId="77777777" w:rsidR="00587E1F" w:rsidRDefault="00587E1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07B475EE" w14:textId="77777777" w:rsidR="00587E1F" w:rsidRPr="00663BA9" w:rsidRDefault="00587E1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c>
          <w:tcPr>
            <w:tcW w:w="284" w:type="dxa"/>
          </w:tcPr>
          <w:p w14:paraId="311CE36F" w14:textId="77777777" w:rsidR="00587E1F" w:rsidRPr="00426B3C" w:rsidRDefault="00587E1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3C4DE71A" w14:textId="77777777" w:rsidR="00587E1F" w:rsidRPr="00663BA9" w:rsidRDefault="00587E1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r>
      <w:tr w:rsidR="00A951E4" w14:paraId="5CB5A250" w14:textId="77777777" w:rsidTr="00EE0139">
        <w:tc>
          <w:tcPr>
            <w:tcW w:w="4820" w:type="dxa"/>
            <w:gridSpan w:val="3"/>
          </w:tcPr>
          <w:p w14:paraId="1F9BE275" w14:textId="77777777" w:rsidR="00587E1F" w:rsidRPr="00663BA9" w:rsidRDefault="00AF2FB7"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Gaia: </w:t>
            </w:r>
            <w:r w:rsidRPr="009406D7">
              <w:rPr>
                <w:rFonts w:ascii="Arial" w:hAnsi="Arial" w:cs="Arial"/>
                <w:b/>
                <w:sz w:val="16"/>
              </w:rPr>
              <w:t>EBAZPENA</w:t>
            </w:r>
            <w:r>
              <w:rPr>
                <w:sz w:val="16"/>
              </w:rPr>
              <w:t xml:space="preserve"> </w:t>
            </w:r>
            <w:r w:rsidRPr="00663BA9">
              <w:rPr>
                <w:rFonts w:ascii="Arial" w:hAnsi="Arial" w:cs="Arial"/>
                <w:b/>
                <w:sz w:val="16"/>
                <w:szCs w:val="16"/>
              </w:rPr>
              <w:t>jakinaraztea.</w:t>
            </w:r>
          </w:p>
          <w:p w14:paraId="3A4B5AC7" w14:textId="77777777" w:rsidR="00587E1F" w:rsidRDefault="00587E1F" w:rsidP="00E72518">
            <w:pPr>
              <w:pStyle w:val="Sangradetextonormal"/>
              <w:tabs>
                <w:tab w:val="clear" w:pos="1702"/>
                <w:tab w:val="clear" w:pos="4253"/>
                <w:tab w:val="clear" w:pos="5104"/>
                <w:tab w:val="clear" w:pos="5812"/>
              </w:tabs>
              <w:spacing w:before="0" w:after="0"/>
              <w:ind w:firstLine="0"/>
              <w:jc w:val="both"/>
              <w:rPr>
                <w:sz w:val="16"/>
              </w:rPr>
            </w:pPr>
          </w:p>
          <w:p w14:paraId="77E64793" w14:textId="46DDE09E" w:rsidR="00587E1F" w:rsidRPr="00E72518" w:rsidRDefault="005A612C" w:rsidP="00C65362">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Funtzio Publikoko Zuzendariak</w:t>
            </w:r>
            <w:r w:rsidRPr="008C220D">
              <w:rPr>
                <w:rFonts w:ascii="Arial" w:hAnsi="Arial" w:cs="Arial"/>
                <w:sz w:val="16"/>
                <w:szCs w:val="16"/>
              </w:rPr>
              <w:t>, ebazpen hau eman du data honetan.</w:t>
            </w:r>
          </w:p>
        </w:tc>
        <w:tc>
          <w:tcPr>
            <w:tcW w:w="284" w:type="dxa"/>
          </w:tcPr>
          <w:p w14:paraId="5854D6F3" w14:textId="77777777" w:rsidR="00587E1F" w:rsidRPr="00426B3C" w:rsidRDefault="00587E1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49C70E8E" w14:textId="77777777" w:rsidR="00587E1F" w:rsidRPr="00663BA9" w:rsidRDefault="00AF2FB7"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Asunto: Comunicación de </w:t>
            </w:r>
            <w:r w:rsidRPr="009406D7">
              <w:rPr>
                <w:rFonts w:ascii="Arial" w:hAnsi="Arial" w:cs="Arial"/>
                <w:b/>
                <w:sz w:val="16"/>
              </w:rPr>
              <w:t>RESOLUCIÓN</w:t>
            </w:r>
          </w:p>
          <w:p w14:paraId="74863519" w14:textId="77777777" w:rsidR="00587E1F" w:rsidRDefault="00587E1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p w14:paraId="0AEDB7EC" w14:textId="16206E5E" w:rsidR="00587E1F" w:rsidRPr="00E72518" w:rsidRDefault="005A612C"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El Director de Función Pública</w:t>
            </w:r>
            <w:r w:rsidRPr="008C220D">
              <w:rPr>
                <w:rFonts w:ascii="Arial" w:hAnsi="Arial" w:cs="Arial"/>
                <w:sz w:val="16"/>
                <w:szCs w:val="16"/>
              </w:rPr>
              <w:t>, se ha servido dictar la siguiente Resolución, en la fecha que se señala</w:t>
            </w:r>
            <w:r w:rsidRPr="00E72518">
              <w:rPr>
                <w:rFonts w:ascii="Arial" w:hAnsi="Arial" w:cs="Arial"/>
                <w:sz w:val="16"/>
                <w:szCs w:val="16"/>
              </w:rPr>
              <w:t xml:space="preserve"> </w:t>
            </w:r>
          </w:p>
        </w:tc>
      </w:tr>
    </w:tbl>
    <w:p w14:paraId="3F20BF23" w14:textId="77777777" w:rsidR="00587E1F" w:rsidRPr="00426B3C" w:rsidRDefault="00587E1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bl>
      <w:tblPr>
        <w:tblW w:w="9925" w:type="dxa"/>
        <w:tblInd w:w="70" w:type="dxa"/>
        <w:tblLayout w:type="fixed"/>
        <w:tblCellMar>
          <w:left w:w="70" w:type="dxa"/>
          <w:right w:w="70" w:type="dxa"/>
        </w:tblCellMar>
        <w:tblLook w:val="0000" w:firstRow="0" w:lastRow="0" w:firstColumn="0" w:lastColumn="0" w:noHBand="0" w:noVBand="0"/>
      </w:tblPr>
      <w:tblGrid>
        <w:gridCol w:w="160"/>
        <w:gridCol w:w="2392"/>
        <w:gridCol w:w="1985"/>
        <w:gridCol w:w="851"/>
        <w:gridCol w:w="1985"/>
        <w:gridCol w:w="1985"/>
        <w:gridCol w:w="567"/>
      </w:tblGrid>
      <w:tr w:rsidR="00A951E4" w14:paraId="45215B29" w14:textId="77777777" w:rsidTr="00EE0139">
        <w:tc>
          <w:tcPr>
            <w:tcW w:w="160" w:type="dxa"/>
          </w:tcPr>
          <w:p w14:paraId="66518704" w14:textId="77777777" w:rsidR="00587E1F" w:rsidRPr="00426B3C" w:rsidRDefault="00587E1F" w:rsidP="00426B3C">
            <w:pPr>
              <w:jc w:val="center"/>
              <w:rPr>
                <w:rFonts w:ascii="Arial" w:hAnsi="Arial" w:cs="Arial"/>
                <w:b/>
                <w:color w:val="000000" w:themeColor="text1"/>
                <w:sz w:val="16"/>
                <w:szCs w:val="16"/>
              </w:rPr>
            </w:pPr>
          </w:p>
        </w:tc>
        <w:tc>
          <w:tcPr>
            <w:tcW w:w="2392" w:type="dxa"/>
            <w:tcBorders>
              <w:bottom w:val="single" w:sz="4" w:space="0" w:color="auto"/>
            </w:tcBorders>
            <w:vAlign w:val="center"/>
          </w:tcPr>
          <w:p w14:paraId="60B59478" w14:textId="77777777" w:rsidR="00587E1F" w:rsidRPr="00426B3C" w:rsidRDefault="00AF2FB7"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 data</w:t>
            </w:r>
          </w:p>
        </w:tc>
        <w:tc>
          <w:tcPr>
            <w:tcW w:w="1985" w:type="dxa"/>
            <w:tcBorders>
              <w:bottom w:val="single" w:sz="4" w:space="0" w:color="auto"/>
            </w:tcBorders>
            <w:vAlign w:val="center"/>
          </w:tcPr>
          <w:p w14:paraId="310DAEA4" w14:textId="77777777" w:rsidR="00587E1F" w:rsidRPr="00426B3C" w:rsidRDefault="00AF2FB7"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w:t>
            </w:r>
            <w:r>
              <w:rPr>
                <w:rFonts w:ascii="Arial" w:hAnsi="Arial" w:cs="Arial"/>
                <w:b/>
                <w:color w:val="000000" w:themeColor="text1"/>
                <w:sz w:val="16"/>
                <w:szCs w:val="16"/>
              </w:rPr>
              <w:t xml:space="preserve"> </w:t>
            </w:r>
            <w:r w:rsidRPr="00426B3C">
              <w:rPr>
                <w:rFonts w:ascii="Arial" w:hAnsi="Arial" w:cs="Arial"/>
                <w:b/>
                <w:color w:val="000000" w:themeColor="text1"/>
                <w:sz w:val="16"/>
                <w:szCs w:val="16"/>
              </w:rPr>
              <w:t>zk.</w:t>
            </w:r>
          </w:p>
        </w:tc>
        <w:tc>
          <w:tcPr>
            <w:tcW w:w="851" w:type="dxa"/>
            <w:vAlign w:val="center"/>
          </w:tcPr>
          <w:p w14:paraId="74F18465" w14:textId="77777777" w:rsidR="00587E1F" w:rsidRPr="00426B3C" w:rsidRDefault="00587E1F" w:rsidP="00426B3C">
            <w:pPr>
              <w:rPr>
                <w:rFonts w:ascii="Arial" w:hAnsi="Arial" w:cs="Arial"/>
                <w:b/>
                <w:color w:val="000000" w:themeColor="text1"/>
                <w:sz w:val="16"/>
                <w:szCs w:val="16"/>
              </w:rPr>
            </w:pPr>
          </w:p>
        </w:tc>
        <w:tc>
          <w:tcPr>
            <w:tcW w:w="1985" w:type="dxa"/>
            <w:tcBorders>
              <w:bottom w:val="single" w:sz="4" w:space="0" w:color="auto"/>
            </w:tcBorders>
            <w:vAlign w:val="center"/>
          </w:tcPr>
          <w:p w14:paraId="70710715" w14:textId="77777777" w:rsidR="00587E1F" w:rsidRPr="00426B3C" w:rsidRDefault="00AF2FB7"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Fecha Resolución</w:t>
            </w:r>
          </w:p>
        </w:tc>
        <w:tc>
          <w:tcPr>
            <w:tcW w:w="1985" w:type="dxa"/>
            <w:tcBorders>
              <w:bottom w:val="single" w:sz="4" w:space="0" w:color="auto"/>
            </w:tcBorders>
            <w:vAlign w:val="center"/>
          </w:tcPr>
          <w:p w14:paraId="3B299C27" w14:textId="77777777" w:rsidR="00587E1F" w:rsidRPr="00426B3C" w:rsidRDefault="00AF2FB7"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Nº Resolución</w:t>
            </w:r>
          </w:p>
        </w:tc>
        <w:tc>
          <w:tcPr>
            <w:tcW w:w="567" w:type="dxa"/>
          </w:tcPr>
          <w:p w14:paraId="465850D2" w14:textId="77777777" w:rsidR="00587E1F" w:rsidRPr="00426B3C" w:rsidRDefault="00587E1F" w:rsidP="00426B3C">
            <w:pPr>
              <w:jc w:val="center"/>
              <w:rPr>
                <w:rFonts w:ascii="Arial" w:hAnsi="Arial" w:cs="Arial"/>
                <w:b/>
                <w:color w:val="000000" w:themeColor="text1"/>
                <w:sz w:val="16"/>
                <w:szCs w:val="16"/>
              </w:rPr>
            </w:pPr>
          </w:p>
        </w:tc>
      </w:tr>
      <w:tr w:rsidR="00A951E4" w14:paraId="5F99F0AE" w14:textId="77777777" w:rsidTr="00EE0139">
        <w:trPr>
          <w:trHeight w:hRule="exact" w:val="227"/>
        </w:trPr>
        <w:tc>
          <w:tcPr>
            <w:tcW w:w="160" w:type="dxa"/>
            <w:vAlign w:val="center"/>
          </w:tcPr>
          <w:p w14:paraId="2BB309B0" w14:textId="77777777" w:rsidR="00587E1F" w:rsidRPr="00426B3C" w:rsidRDefault="00587E1F" w:rsidP="00426B3C">
            <w:pPr>
              <w:jc w:val="center"/>
              <w:rPr>
                <w:rFonts w:ascii="Arial" w:hAnsi="Arial" w:cs="Arial"/>
                <w:color w:val="4F81BD" w:themeColor="accent1"/>
                <w:sz w:val="16"/>
                <w:szCs w:val="16"/>
              </w:rPr>
            </w:pPr>
          </w:p>
        </w:tc>
        <w:tc>
          <w:tcPr>
            <w:tcW w:w="2392" w:type="dxa"/>
            <w:tcBorders>
              <w:top w:val="single" w:sz="4" w:space="0" w:color="auto"/>
            </w:tcBorders>
            <w:vAlign w:val="center"/>
          </w:tcPr>
          <w:p w14:paraId="0E877DF5" w14:textId="77777777" w:rsidR="00587E1F" w:rsidRPr="002F762D" w:rsidRDefault="00AF2FB7" w:rsidP="00426B3C">
            <w:pPr>
              <w:jc w:val="center"/>
              <w:rPr>
                <w:rFonts w:ascii="Arial" w:hAnsi="Arial" w:cs="Arial"/>
                <w:sz w:val="16"/>
                <w:szCs w:val="16"/>
              </w:rPr>
            </w:pPr>
            <w:r w:rsidRPr="002F762D">
              <w:rPr>
                <w:rFonts w:ascii="Arial" w:hAnsi="Arial" w:cs="Arial"/>
                <w:noProof/>
                <w:sz w:val="16"/>
                <w:szCs w:val="16"/>
              </w:rPr>
              <w:t>26/08</w:t>
            </w:r>
            <w:r w:rsidRPr="002F762D">
              <w:rPr>
                <w:rFonts w:ascii="Arial" w:hAnsi="Arial" w:cs="Arial"/>
                <w:sz w:val="16"/>
                <w:szCs w:val="16"/>
              </w:rPr>
              <w:t>/20</w:t>
            </w:r>
          </w:p>
        </w:tc>
        <w:tc>
          <w:tcPr>
            <w:tcW w:w="1985" w:type="dxa"/>
            <w:tcBorders>
              <w:top w:val="single" w:sz="4" w:space="0" w:color="auto"/>
            </w:tcBorders>
            <w:vAlign w:val="center"/>
          </w:tcPr>
          <w:p w14:paraId="7EF7CB62" w14:textId="77777777" w:rsidR="00587E1F" w:rsidRPr="002F762D" w:rsidRDefault="00AF2FB7" w:rsidP="00426B3C">
            <w:pPr>
              <w:jc w:val="center"/>
              <w:rPr>
                <w:rFonts w:ascii="Arial" w:hAnsi="Arial" w:cs="Arial"/>
                <w:sz w:val="16"/>
                <w:szCs w:val="16"/>
              </w:rPr>
            </w:pPr>
            <w:r w:rsidRPr="002F762D">
              <w:rPr>
                <w:rFonts w:ascii="Arial" w:hAnsi="Arial" w:cs="Arial"/>
                <w:noProof/>
                <w:sz w:val="16"/>
                <w:szCs w:val="16"/>
              </w:rPr>
              <w:t>4113</w:t>
            </w:r>
          </w:p>
        </w:tc>
        <w:tc>
          <w:tcPr>
            <w:tcW w:w="851" w:type="dxa"/>
            <w:vAlign w:val="center"/>
          </w:tcPr>
          <w:p w14:paraId="03427554" w14:textId="77777777" w:rsidR="00587E1F" w:rsidRPr="002F762D" w:rsidRDefault="00587E1F" w:rsidP="00426B3C">
            <w:pPr>
              <w:jc w:val="center"/>
              <w:rPr>
                <w:rFonts w:ascii="Arial" w:hAnsi="Arial" w:cs="Arial"/>
                <w:sz w:val="16"/>
                <w:szCs w:val="16"/>
              </w:rPr>
            </w:pPr>
          </w:p>
        </w:tc>
        <w:tc>
          <w:tcPr>
            <w:tcW w:w="1985" w:type="dxa"/>
            <w:tcBorders>
              <w:top w:val="single" w:sz="4" w:space="0" w:color="auto"/>
            </w:tcBorders>
            <w:vAlign w:val="center"/>
          </w:tcPr>
          <w:p w14:paraId="279BBB68" w14:textId="77777777" w:rsidR="00587E1F" w:rsidRPr="002F762D" w:rsidRDefault="00AF2FB7" w:rsidP="00426B3C">
            <w:pPr>
              <w:jc w:val="center"/>
              <w:rPr>
                <w:rFonts w:ascii="Arial" w:hAnsi="Arial" w:cs="Arial"/>
                <w:sz w:val="16"/>
                <w:szCs w:val="16"/>
              </w:rPr>
            </w:pPr>
            <w:r w:rsidRPr="002F762D">
              <w:rPr>
                <w:rFonts w:ascii="Arial" w:hAnsi="Arial" w:cs="Arial"/>
                <w:noProof/>
                <w:sz w:val="16"/>
                <w:szCs w:val="16"/>
              </w:rPr>
              <w:t>20/08</w:t>
            </w:r>
            <w:r w:rsidRPr="002F762D">
              <w:rPr>
                <w:rFonts w:ascii="Arial" w:hAnsi="Arial" w:cs="Arial"/>
                <w:sz w:val="16"/>
                <w:szCs w:val="16"/>
              </w:rPr>
              <w:t>/2026</w:t>
            </w:r>
          </w:p>
        </w:tc>
        <w:tc>
          <w:tcPr>
            <w:tcW w:w="1985" w:type="dxa"/>
            <w:tcBorders>
              <w:top w:val="single" w:sz="4" w:space="0" w:color="auto"/>
            </w:tcBorders>
            <w:vAlign w:val="center"/>
          </w:tcPr>
          <w:p w14:paraId="1C715EDA" w14:textId="77777777" w:rsidR="00587E1F" w:rsidRPr="002F762D" w:rsidRDefault="00AF2FB7" w:rsidP="00426B3C">
            <w:pPr>
              <w:jc w:val="center"/>
              <w:rPr>
                <w:rFonts w:ascii="Arial" w:hAnsi="Arial" w:cs="Arial"/>
                <w:sz w:val="16"/>
                <w:szCs w:val="16"/>
              </w:rPr>
            </w:pPr>
            <w:r w:rsidRPr="002F762D">
              <w:rPr>
                <w:rFonts w:ascii="Arial" w:hAnsi="Arial" w:cs="Arial"/>
                <w:noProof/>
                <w:sz w:val="16"/>
                <w:szCs w:val="16"/>
              </w:rPr>
              <w:t>4113</w:t>
            </w:r>
          </w:p>
        </w:tc>
        <w:tc>
          <w:tcPr>
            <w:tcW w:w="567" w:type="dxa"/>
            <w:vAlign w:val="center"/>
          </w:tcPr>
          <w:p w14:paraId="4450820C" w14:textId="77777777" w:rsidR="00587E1F" w:rsidRPr="002F762D" w:rsidRDefault="00587E1F" w:rsidP="00426B3C">
            <w:pPr>
              <w:jc w:val="center"/>
              <w:rPr>
                <w:rFonts w:ascii="Arial" w:hAnsi="Arial" w:cs="Arial"/>
                <w:sz w:val="16"/>
                <w:szCs w:val="16"/>
              </w:rPr>
            </w:pPr>
          </w:p>
        </w:tc>
      </w:tr>
    </w:tbl>
    <w:p w14:paraId="2FB339C0" w14:textId="77777777" w:rsidR="00587E1F" w:rsidRPr="00426B3C" w:rsidRDefault="00587E1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lang w:val="eu-ES"/>
        </w:rPr>
      </w:pPr>
    </w:p>
    <w:p w14:paraId="09BB3BDE" w14:textId="77777777" w:rsidR="00587E1F" w:rsidRDefault="00587E1F">
      <w:pPr>
        <w:rPr>
          <w:u w:val="single"/>
        </w:rPr>
      </w:pPr>
    </w:p>
    <w:p w14:paraId="6EF46134" w14:textId="77777777" w:rsidR="00587E1F" w:rsidRPr="00D221EB" w:rsidRDefault="00587E1F" w:rsidP="00663BA9">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bookmarkStart w:id="0" w:name="RESOLUCION"/>
    </w:p>
    <w:tbl>
      <w:tblPr>
        <w:tblW w:w="9072" w:type="dxa"/>
        <w:tblLayout w:type="fixed"/>
        <w:tblCellMar>
          <w:left w:w="0" w:type="dxa"/>
          <w:right w:w="0" w:type="dxa"/>
        </w:tblCellMar>
        <w:tblLook w:val="0000" w:firstRow="0" w:lastRow="0" w:firstColumn="0" w:lastColumn="0" w:noHBand="0" w:noVBand="0"/>
      </w:tblPr>
      <w:tblGrid>
        <w:gridCol w:w="568"/>
        <w:gridCol w:w="4394"/>
        <w:gridCol w:w="4110"/>
      </w:tblGrid>
      <w:tr w:rsidR="00A951E4" w14:paraId="6C5A5F13" w14:textId="77777777" w:rsidTr="00E03EF3">
        <w:trPr>
          <w:trHeight w:val="827"/>
        </w:trPr>
        <w:tc>
          <w:tcPr>
            <w:tcW w:w="568" w:type="dxa"/>
          </w:tcPr>
          <w:p w14:paraId="3041F284" w14:textId="77777777" w:rsidR="00587E1F" w:rsidRPr="00A24E42" w:rsidRDefault="00587E1F" w:rsidP="00003467">
            <w:pPr>
              <w:pStyle w:val="Normal0"/>
              <w:spacing w:before="240" w:after="480"/>
              <w:rPr>
                <w:sz w:val="24"/>
                <w:lang w:eastAsia="es-ES"/>
              </w:rPr>
            </w:pPr>
          </w:p>
        </w:tc>
        <w:tc>
          <w:tcPr>
            <w:tcW w:w="8504" w:type="dxa"/>
            <w:gridSpan w:val="2"/>
          </w:tcPr>
          <w:p w14:paraId="6D0177B5" w14:textId="77777777" w:rsidR="00587E1F" w:rsidRPr="00A24E42" w:rsidRDefault="00AF2FB7" w:rsidP="00003467">
            <w:pPr>
              <w:pStyle w:val="Normal0"/>
              <w:spacing w:before="240" w:after="480"/>
              <w:rPr>
                <w:sz w:val="24"/>
                <w:lang w:eastAsia="es-ES"/>
              </w:rPr>
            </w:pPr>
            <w:r w:rsidRPr="00630375">
              <w:rPr>
                <w:b/>
                <w:noProof/>
                <w:sz w:val="24"/>
                <w:lang w:eastAsia="es-ES"/>
              </w:rPr>
              <w:t>RESOLUCIÓN</w:t>
            </w:r>
          </w:p>
        </w:tc>
      </w:tr>
      <w:tr w:rsidR="00A951E4" w14:paraId="10E45931" w14:textId="77777777" w:rsidTr="00E03EF3">
        <w:trPr>
          <w:trHeight w:val="684"/>
        </w:trPr>
        <w:tc>
          <w:tcPr>
            <w:tcW w:w="568" w:type="dxa"/>
          </w:tcPr>
          <w:p w14:paraId="61FE53B6" w14:textId="77777777" w:rsidR="00587E1F" w:rsidRPr="00A24E42" w:rsidRDefault="00587E1F" w:rsidP="00003467">
            <w:pPr>
              <w:pStyle w:val="Normal0"/>
              <w:spacing w:after="360"/>
              <w:rPr>
                <w:sz w:val="22"/>
                <w:lang w:eastAsia="es-ES"/>
              </w:rPr>
            </w:pPr>
          </w:p>
        </w:tc>
        <w:tc>
          <w:tcPr>
            <w:tcW w:w="8504" w:type="dxa"/>
            <w:gridSpan w:val="2"/>
          </w:tcPr>
          <w:p w14:paraId="74DE5809" w14:textId="77777777" w:rsidR="00587E1F" w:rsidRPr="00A24E42" w:rsidRDefault="00AF2FB7" w:rsidP="00003467">
            <w:pPr>
              <w:pStyle w:val="Normal0"/>
              <w:spacing w:after="360"/>
              <w:rPr>
                <w:sz w:val="22"/>
                <w:lang w:eastAsia="es-ES"/>
              </w:rPr>
            </w:pPr>
            <w:r w:rsidRPr="00A24E42">
              <w:rPr>
                <w:noProof/>
                <w:sz w:val="22"/>
                <w:lang w:eastAsia="es-ES"/>
              </w:rPr>
              <w:t>Servicio de Secretaría Técnica de Función Pública</w:t>
            </w:r>
            <w:r w:rsidRPr="00A24E42">
              <w:rPr>
                <w:noProof/>
                <w:sz w:val="22"/>
                <w:lang w:eastAsia="es-ES"/>
              </w:rPr>
              <w:br/>
              <w:t>Nº expte.:</w:t>
            </w:r>
            <w:r w:rsidRPr="00A24E42">
              <w:rPr>
                <w:sz w:val="22"/>
                <w:lang w:eastAsia="es-ES"/>
              </w:rPr>
              <w:t xml:space="preserve"> </w:t>
            </w:r>
            <w:r>
              <w:rPr>
                <w:sz w:val="22"/>
                <w:lang w:eastAsia="es-ES"/>
              </w:rPr>
              <w:t>230/2026</w:t>
            </w:r>
          </w:p>
        </w:tc>
      </w:tr>
      <w:tr w:rsidR="00A951E4" w14:paraId="0D4573A2" w14:textId="77777777" w:rsidTr="0011721E">
        <w:tc>
          <w:tcPr>
            <w:tcW w:w="568" w:type="dxa"/>
          </w:tcPr>
          <w:p w14:paraId="233E7376" w14:textId="77777777" w:rsidR="00587E1F" w:rsidRPr="00A24E42" w:rsidRDefault="00587E1F" w:rsidP="00003467">
            <w:pPr>
              <w:pStyle w:val="Normal0"/>
              <w:spacing w:after="360"/>
              <w:ind w:left="57" w:right="57"/>
              <w:rPr>
                <w:rFonts w:ascii="Arial" w:hAnsi="Arial"/>
                <w:b/>
                <w:sz w:val="22"/>
                <w:lang w:eastAsia="es-ES"/>
              </w:rPr>
            </w:pPr>
          </w:p>
        </w:tc>
        <w:tc>
          <w:tcPr>
            <w:tcW w:w="8504" w:type="dxa"/>
            <w:gridSpan w:val="2"/>
          </w:tcPr>
          <w:p w14:paraId="2DE0345C" w14:textId="626132C1" w:rsidR="00587E1F" w:rsidRPr="00EE4578" w:rsidRDefault="00AF2FB7" w:rsidP="00EE4578">
            <w:pPr>
              <w:pStyle w:val="BodyTextIndent0"/>
              <w:spacing w:before="120"/>
              <w:ind w:firstLine="0"/>
              <w:jc w:val="both"/>
              <w:rPr>
                <w:rFonts w:ascii="Times New Roman" w:hAnsi="Times New Roman"/>
                <w:b/>
                <w:snapToGrid w:val="0"/>
              </w:rPr>
            </w:pPr>
            <w:r>
              <w:rPr>
                <w:rFonts w:ascii="Times New Roman" w:hAnsi="Times New Roman"/>
                <w:b/>
                <w:noProof/>
                <w:snapToGrid w:val="0"/>
                <w:sz w:val="22"/>
                <w:lang w:val="eu-ES"/>
              </w:rPr>
              <w:t>Estimar</w:t>
            </w:r>
            <w:r w:rsidRPr="001420E8">
              <w:rPr>
                <w:rFonts w:ascii="Times New Roman" w:hAnsi="Times New Roman"/>
                <w:b/>
                <w:noProof/>
                <w:snapToGrid w:val="0"/>
                <w:sz w:val="22"/>
                <w:lang w:val="eu-ES"/>
              </w:rPr>
              <w:t xml:space="preserve"> </w:t>
            </w:r>
            <w:r>
              <w:rPr>
                <w:rFonts w:ascii="Times New Roman" w:hAnsi="Times New Roman"/>
                <w:b/>
                <w:noProof/>
                <w:snapToGrid w:val="0"/>
                <w:sz w:val="22"/>
                <w:lang w:val="eu-ES"/>
              </w:rPr>
              <w:t xml:space="preserve">parcialmente </w:t>
            </w:r>
            <w:r w:rsidRPr="001420E8">
              <w:rPr>
                <w:rFonts w:ascii="Times New Roman" w:hAnsi="Times New Roman"/>
                <w:b/>
                <w:noProof/>
                <w:snapToGrid w:val="0"/>
                <w:sz w:val="22"/>
                <w:lang w:val="eu-ES"/>
              </w:rPr>
              <w:t xml:space="preserve">la solicitud de acceso a </w:t>
            </w:r>
            <w:r>
              <w:rPr>
                <w:rFonts w:ascii="Times New Roman" w:hAnsi="Times New Roman"/>
                <w:b/>
                <w:noProof/>
                <w:snapToGrid w:val="0"/>
                <w:sz w:val="22"/>
                <w:lang w:val="eu-ES"/>
              </w:rPr>
              <w:t xml:space="preserve">información </w:t>
            </w:r>
            <w:r w:rsidRPr="00130E53">
              <w:rPr>
                <w:rFonts w:ascii="Times New Roman" w:hAnsi="Times New Roman"/>
                <w:b/>
                <w:noProof/>
                <w:snapToGrid w:val="0"/>
                <w:sz w:val="22"/>
                <w:lang w:val="eu-ES"/>
              </w:rPr>
              <w:t xml:space="preserve">de </w:t>
            </w:r>
            <w:r w:rsidR="007D3480" w:rsidRPr="007D3480">
              <w:rPr>
                <w:rFonts w:ascii="Times New Roman" w:hAnsi="Times New Roman"/>
                <w:b/>
                <w:noProof/>
                <w:snapToGrid w:val="0"/>
                <w:sz w:val="22"/>
                <w:highlight w:val="black"/>
                <w:lang w:val="eu-ES"/>
              </w:rPr>
              <w:t>XXXXX</w:t>
            </w:r>
            <w:r w:rsidRPr="00894259">
              <w:rPr>
                <w:rFonts w:ascii="Times New Roman" w:hAnsi="Times New Roman"/>
                <w:b/>
                <w:noProof/>
                <w:snapToGrid w:val="0"/>
                <w:sz w:val="22"/>
                <w:lang w:val="eu-ES"/>
              </w:rPr>
              <w:t xml:space="preserve"> </w:t>
            </w:r>
            <w:r>
              <w:rPr>
                <w:rFonts w:ascii="Times New Roman" w:hAnsi="Times New Roman"/>
                <w:b/>
                <w:noProof/>
                <w:snapToGrid w:val="0"/>
                <w:sz w:val="22"/>
                <w:lang w:val="eu-ES"/>
              </w:rPr>
              <w:t>referida a</w:t>
            </w:r>
            <w:r w:rsidRPr="001420E8">
              <w:rPr>
                <w:rFonts w:ascii="Times New Roman" w:hAnsi="Times New Roman"/>
                <w:b/>
                <w:noProof/>
                <w:snapToGrid w:val="0"/>
                <w:sz w:val="22"/>
                <w:lang w:val="eu-ES"/>
              </w:rPr>
              <w:t xml:space="preserve"> </w:t>
            </w:r>
            <w:r>
              <w:rPr>
                <w:rFonts w:ascii="Times New Roman" w:hAnsi="Times New Roman"/>
                <w:b/>
                <w:noProof/>
                <w:snapToGrid w:val="0"/>
                <w:sz w:val="22"/>
                <w:lang w:val="eu-ES"/>
              </w:rPr>
              <w:t xml:space="preserve">las pruebas de la OEP 2007 </w:t>
            </w:r>
            <w:r w:rsidRPr="00433A5D">
              <w:rPr>
                <w:rFonts w:ascii="Times New Roman" w:hAnsi="Times New Roman"/>
                <w:b/>
                <w:noProof/>
                <w:snapToGrid w:val="0"/>
                <w:sz w:val="22"/>
                <w:lang w:val="eu-ES"/>
              </w:rPr>
              <w:t>para la cobertura del código de plaza 1347 - Museos.</w:t>
            </w:r>
          </w:p>
        </w:tc>
      </w:tr>
      <w:tr w:rsidR="00A951E4" w14:paraId="5F4A1710" w14:textId="77777777" w:rsidTr="00DD0B50">
        <w:trPr>
          <w:trHeight w:val="426"/>
        </w:trPr>
        <w:tc>
          <w:tcPr>
            <w:tcW w:w="568" w:type="dxa"/>
          </w:tcPr>
          <w:p w14:paraId="3C71C8E5" w14:textId="77777777" w:rsidR="00587E1F" w:rsidRPr="00A24E42" w:rsidRDefault="00587E1F" w:rsidP="00003467">
            <w:pPr>
              <w:pStyle w:val="Normal0"/>
              <w:spacing w:after="240"/>
              <w:ind w:left="57" w:right="57"/>
              <w:jc w:val="both"/>
              <w:rPr>
                <w:rFonts w:ascii="Arial" w:hAnsi="Arial"/>
                <w:lang w:val="eu-ES" w:eastAsia="es-ES"/>
              </w:rPr>
            </w:pPr>
          </w:p>
        </w:tc>
        <w:tc>
          <w:tcPr>
            <w:tcW w:w="8504" w:type="dxa"/>
            <w:gridSpan w:val="2"/>
          </w:tcPr>
          <w:p w14:paraId="7434D81F" w14:textId="5974B500" w:rsidR="00587E1F" w:rsidRPr="00433A5D" w:rsidRDefault="00AF2FB7" w:rsidP="00433A5D">
            <w:pPr>
              <w:pStyle w:val="Normal0"/>
              <w:jc w:val="both"/>
              <w:rPr>
                <w:rFonts w:eastAsiaTheme="minorHAnsi" w:cstheme="minorBidi"/>
                <w:sz w:val="22"/>
                <w:szCs w:val="22"/>
              </w:rPr>
            </w:pPr>
            <w:r w:rsidRPr="00894259">
              <w:rPr>
                <w:rFonts w:eastAsiaTheme="minorHAnsi" w:cstheme="minorBidi"/>
                <w:sz w:val="22"/>
                <w:szCs w:val="22"/>
              </w:rPr>
              <w:t xml:space="preserve">En fecha </w:t>
            </w:r>
            <w:r>
              <w:rPr>
                <w:rFonts w:eastAsiaTheme="minorHAnsi" w:cstheme="minorBidi"/>
                <w:sz w:val="22"/>
                <w:szCs w:val="22"/>
              </w:rPr>
              <w:t>3</w:t>
            </w:r>
            <w:r w:rsidRPr="00894259">
              <w:rPr>
                <w:rFonts w:eastAsiaTheme="minorHAnsi" w:cstheme="minorBidi"/>
                <w:sz w:val="22"/>
                <w:szCs w:val="22"/>
              </w:rPr>
              <w:t xml:space="preserve"> de </w:t>
            </w:r>
            <w:r>
              <w:rPr>
                <w:rFonts w:eastAsiaTheme="minorHAnsi" w:cstheme="minorBidi"/>
                <w:sz w:val="22"/>
                <w:szCs w:val="22"/>
              </w:rPr>
              <w:t>agosto</w:t>
            </w:r>
            <w:r w:rsidRPr="00894259">
              <w:rPr>
                <w:rFonts w:eastAsiaTheme="minorHAnsi" w:cstheme="minorBidi"/>
                <w:sz w:val="22"/>
                <w:szCs w:val="22"/>
              </w:rPr>
              <w:t xml:space="preserve"> de 2026</w:t>
            </w:r>
            <w:r>
              <w:rPr>
                <w:rFonts w:eastAsiaTheme="minorHAnsi" w:cstheme="minorBidi"/>
                <w:sz w:val="22"/>
                <w:szCs w:val="22"/>
              </w:rPr>
              <w:t>,</w:t>
            </w:r>
            <w:r w:rsidRPr="00894259">
              <w:rPr>
                <w:rFonts w:eastAsiaTheme="minorHAnsi" w:cstheme="minorBidi"/>
                <w:sz w:val="22"/>
                <w:szCs w:val="22"/>
              </w:rPr>
              <w:t xml:space="preserve"> </w:t>
            </w:r>
            <w:r w:rsidR="007D3480" w:rsidRPr="007D3480">
              <w:rPr>
                <w:rFonts w:eastAsiaTheme="minorHAnsi" w:cstheme="minorBidi"/>
                <w:sz w:val="22"/>
                <w:szCs w:val="22"/>
                <w:highlight w:val="black"/>
              </w:rPr>
              <w:t>XXXXX</w:t>
            </w:r>
            <w:r w:rsidRPr="00433A5D">
              <w:rPr>
                <w:rFonts w:eastAsiaTheme="minorHAnsi" w:cstheme="minorBidi"/>
                <w:sz w:val="22"/>
                <w:szCs w:val="22"/>
              </w:rPr>
              <w:t xml:space="preserve"> </w:t>
            </w:r>
            <w:r>
              <w:rPr>
                <w:rFonts w:eastAsiaTheme="minorHAnsi" w:cstheme="minorBidi"/>
                <w:sz w:val="22"/>
                <w:szCs w:val="22"/>
              </w:rPr>
              <w:t>solicita:</w:t>
            </w:r>
            <w:r w:rsidRPr="00BE0F42">
              <w:rPr>
                <w:rFonts w:eastAsiaTheme="minorHAnsi" w:cstheme="minorBidi"/>
                <w:sz w:val="22"/>
                <w:szCs w:val="22"/>
              </w:rPr>
              <w:t xml:space="preserve"> </w:t>
            </w:r>
            <w:r w:rsidRPr="00433A5D">
              <w:rPr>
                <w:rFonts w:eastAsiaTheme="minorHAnsi" w:cstheme="minorBidi"/>
                <w:sz w:val="22"/>
                <w:szCs w:val="22"/>
              </w:rPr>
              <w:t>«En relación con la OEP 2007, cuyas Bases Generales se aprobaron mediante Orden Foral 187/2007, de 28 de diciembre y Bases Específicas mediante Orden Foral 81/2008, de 25 de febrero para la cobertura del código de plaza 1347 - Museos. Solicito copia del ejercicio de la prueba 2 (que tuvo lugar el 19/12/2008):</w:t>
            </w:r>
          </w:p>
          <w:p w14:paraId="2A5422C9" w14:textId="77777777" w:rsidR="00587E1F" w:rsidRPr="00433A5D" w:rsidRDefault="00AF2FB7" w:rsidP="00433A5D">
            <w:pPr>
              <w:pStyle w:val="Normal0"/>
              <w:jc w:val="both"/>
              <w:rPr>
                <w:rFonts w:eastAsiaTheme="minorHAnsi" w:cstheme="minorBidi"/>
                <w:sz w:val="22"/>
                <w:szCs w:val="22"/>
              </w:rPr>
            </w:pPr>
            <w:r w:rsidRPr="00433A5D">
              <w:rPr>
                <w:rFonts w:eastAsiaTheme="minorHAnsi" w:cstheme="minorBidi"/>
                <w:sz w:val="22"/>
                <w:szCs w:val="22"/>
              </w:rPr>
              <w:t>- Enunciado del ejercicio 2</w:t>
            </w:r>
          </w:p>
          <w:p w14:paraId="78C746DE" w14:textId="77777777" w:rsidR="00587E1F" w:rsidRPr="00433A5D" w:rsidRDefault="00AF2FB7" w:rsidP="00433A5D">
            <w:pPr>
              <w:pStyle w:val="Normal0"/>
              <w:jc w:val="both"/>
              <w:rPr>
                <w:rFonts w:eastAsiaTheme="minorHAnsi" w:cstheme="minorBidi"/>
                <w:sz w:val="22"/>
                <w:szCs w:val="22"/>
              </w:rPr>
            </w:pPr>
            <w:r w:rsidRPr="00433A5D">
              <w:rPr>
                <w:rFonts w:eastAsiaTheme="minorHAnsi" w:cstheme="minorBidi"/>
                <w:sz w:val="22"/>
                <w:szCs w:val="22"/>
              </w:rPr>
              <w:t>- Solución propuesta por el Tribunal Calificador</w:t>
            </w:r>
          </w:p>
          <w:p w14:paraId="0FF6A84A" w14:textId="77777777" w:rsidR="00587E1F" w:rsidRPr="00433A5D" w:rsidRDefault="00AF2FB7" w:rsidP="00433A5D">
            <w:pPr>
              <w:pStyle w:val="Normal0"/>
              <w:jc w:val="both"/>
              <w:rPr>
                <w:rFonts w:eastAsiaTheme="minorHAnsi" w:cstheme="minorBidi"/>
                <w:sz w:val="22"/>
                <w:szCs w:val="22"/>
              </w:rPr>
            </w:pPr>
            <w:r w:rsidRPr="00433A5D">
              <w:rPr>
                <w:rFonts w:eastAsiaTheme="minorHAnsi" w:cstheme="minorBidi"/>
                <w:sz w:val="22"/>
                <w:szCs w:val="22"/>
              </w:rPr>
              <w:t>- Criterios de corrección establecidos por el tribunal calificador</w:t>
            </w:r>
          </w:p>
          <w:p w14:paraId="04A2D942" w14:textId="77777777" w:rsidR="00587E1F" w:rsidRDefault="00AF2FB7" w:rsidP="00433A5D">
            <w:pPr>
              <w:pStyle w:val="Normal0"/>
              <w:jc w:val="both"/>
              <w:rPr>
                <w:rFonts w:eastAsiaTheme="minorHAnsi" w:cstheme="minorBidi"/>
                <w:sz w:val="22"/>
                <w:szCs w:val="22"/>
              </w:rPr>
            </w:pPr>
            <w:r w:rsidRPr="00433A5D">
              <w:rPr>
                <w:rFonts w:eastAsiaTheme="minorHAnsi" w:cstheme="minorBidi"/>
                <w:sz w:val="22"/>
                <w:szCs w:val="22"/>
              </w:rPr>
              <w:t>- Copia del ejercicio 2 presentado por los 2 aspirantes que superaron el proceso selectivo.»</w:t>
            </w:r>
          </w:p>
          <w:p w14:paraId="76755931" w14:textId="77777777" w:rsidR="00587E1F" w:rsidRDefault="00587E1F" w:rsidP="00EE4578">
            <w:pPr>
              <w:pStyle w:val="Normal0"/>
              <w:jc w:val="both"/>
              <w:rPr>
                <w:rFonts w:eastAsiaTheme="minorHAnsi" w:cstheme="minorBidi"/>
                <w:sz w:val="22"/>
                <w:szCs w:val="22"/>
              </w:rPr>
            </w:pPr>
          </w:p>
          <w:p w14:paraId="0EEBB10D"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La solicitante ha presentado una solicitud de acceso a la información pública, por lo que debe entenderse formulada al amparo del artículo 30 de la Norma Foral 1/2017, relativo al ejercicio del derecho de acceso a la información pública, en relación con el artículo 12 de la LTAIBG.</w:t>
            </w:r>
          </w:p>
          <w:p w14:paraId="02F40A21" w14:textId="77777777" w:rsidR="00587E1F" w:rsidRPr="00433A5D" w:rsidRDefault="00587E1F" w:rsidP="00433A5D">
            <w:pPr>
              <w:pStyle w:val="Normal0"/>
              <w:ind w:right="142" w:firstLine="1"/>
              <w:jc w:val="both"/>
              <w:rPr>
                <w:noProof/>
                <w:snapToGrid w:val="0"/>
                <w:sz w:val="22"/>
                <w:lang w:eastAsia="es-ES"/>
              </w:rPr>
            </w:pPr>
          </w:p>
          <w:p w14:paraId="673555A0"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No obstante, ha de tenerse en consideración que la información solicitada procede de procesos selectivos ya concluidos. En este sentido, la disposición adicional primera de la LTAIBG establece que: «1. La normativa reguladora del correspondiente procedimiento administrativo será la aplicable al acceso por parte de quienes tengan la condición de interesados en un </w:t>
            </w:r>
            <w:r w:rsidRPr="00433A5D">
              <w:rPr>
                <w:noProof/>
                <w:snapToGrid w:val="0"/>
                <w:sz w:val="22"/>
                <w:lang w:eastAsia="es-ES"/>
              </w:rPr>
              <w:t xml:space="preserve">procedimiento administrativo en curso a los documentos que se integren en el mismo». Por tanto, con independencia de que la solicitante hubiera participado o no en dichos procesos </w:t>
            </w:r>
            <w:r w:rsidRPr="00433A5D">
              <w:rPr>
                <w:noProof/>
                <w:snapToGrid w:val="0"/>
                <w:sz w:val="22"/>
                <w:lang w:eastAsia="es-ES"/>
              </w:rPr>
              <w:lastRenderedPageBreak/>
              <w:t>selectivos, al referirse la solicitud a procedimientos administrativos ya finalizados, no resulta de aplicación la citada disposición adicional, debiendo examinarse la solicitud conforme a la Norma Foral 1/2017 y a la LTAIBG.</w:t>
            </w:r>
          </w:p>
          <w:p w14:paraId="0422B977" w14:textId="77777777" w:rsidR="00587E1F" w:rsidRPr="00433A5D" w:rsidRDefault="00587E1F" w:rsidP="00433A5D">
            <w:pPr>
              <w:pStyle w:val="Normal0"/>
              <w:ind w:right="142" w:firstLine="1"/>
              <w:jc w:val="both"/>
              <w:rPr>
                <w:noProof/>
                <w:snapToGrid w:val="0"/>
                <w:sz w:val="22"/>
                <w:lang w:eastAsia="es-ES"/>
              </w:rPr>
            </w:pPr>
          </w:p>
          <w:p w14:paraId="4331C8A5"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Sentado cuanto precede, se descarta la aplicación de la Ley 39/2015, de 1 de octubre, del Procedimiento Administrativo Común de las Administraciones Públicas, como régimen específico de acceso a la documentación solicitada, siendo así que el acceso solicitado debe estudiarse bajo el prisma de la Norma Foral 1/2017 y la citada LTAIBG, por lo que cabe analizar si concurre alguna causa de inadmisión.</w:t>
            </w:r>
          </w:p>
          <w:p w14:paraId="67EB478B" w14:textId="77777777" w:rsidR="00587E1F" w:rsidRPr="00433A5D" w:rsidRDefault="00587E1F" w:rsidP="00433A5D">
            <w:pPr>
              <w:pStyle w:val="Normal0"/>
              <w:ind w:right="142" w:firstLine="1"/>
              <w:jc w:val="both"/>
              <w:rPr>
                <w:noProof/>
                <w:snapToGrid w:val="0"/>
                <w:sz w:val="22"/>
                <w:lang w:eastAsia="es-ES"/>
              </w:rPr>
            </w:pPr>
          </w:p>
          <w:p w14:paraId="48248506"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El artículo 13 LTAIBG entiende por información pública «los contenidos o documentos, cualquiera que sea su formato o soporte, que obren en poder de alguno de los sujetos incluidos en el ámbito de aplicación de este título y que hayan sido elaborados o adquiridos en el ejercicio de sus funciones», en los mismos términos que el artículo 18.1 de la Norma Foral 1/2017. De acuerdo con esta definición, el derecho de acceso se proyecta únicamente sobre información existente y previamente elaborada, sin que compren</w:t>
            </w:r>
            <w:r w:rsidRPr="00433A5D">
              <w:rPr>
                <w:noProof/>
                <w:snapToGrid w:val="0"/>
                <w:sz w:val="22"/>
                <w:lang w:eastAsia="es-ES"/>
              </w:rPr>
              <w:t>da la obligación de la Administración de crear nuevos documentos o generar información inexistente.</w:t>
            </w:r>
          </w:p>
          <w:p w14:paraId="3C1015BD" w14:textId="77777777" w:rsidR="00587E1F" w:rsidRPr="00433A5D" w:rsidRDefault="00587E1F" w:rsidP="00433A5D">
            <w:pPr>
              <w:pStyle w:val="Normal0"/>
              <w:ind w:right="142" w:firstLine="1"/>
              <w:jc w:val="both"/>
              <w:rPr>
                <w:noProof/>
                <w:snapToGrid w:val="0"/>
                <w:sz w:val="22"/>
                <w:lang w:eastAsia="es-ES"/>
              </w:rPr>
            </w:pPr>
          </w:p>
          <w:p w14:paraId="501ED657"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En relación con la solicitud de acceso al enunciado del ejercicio, solución propuesta por el Tribunal Calificador y criterios de corrección correspondientes a la prueba 2 del proceso selectivo para la cobertura de la plaza código 1347 (Museos), se informa de que, tras las oportunas comprobaciones realizadas en los expedientes y archivos custodiados por el Servicio de Recursos Humanos, la documentación susceptible de acceso público correspondiente a dicho proceso selectivo se encuentra disponible en el Porta</w:t>
            </w:r>
            <w:r w:rsidRPr="00433A5D">
              <w:rPr>
                <w:noProof/>
                <w:snapToGrid w:val="0"/>
                <w:sz w:val="22"/>
                <w:lang w:eastAsia="es-ES"/>
              </w:rPr>
              <w:t>l de Empleo de la Diputación Foral de Álava (</w:t>
            </w:r>
            <w:hyperlink r:id="rId8" w:history="1">
              <w:r w:rsidRPr="00EB5507">
                <w:rPr>
                  <w:rStyle w:val="Hyperlink0"/>
                  <w:noProof/>
                  <w:snapToGrid w:val="0"/>
                  <w:sz w:val="22"/>
                  <w:lang w:eastAsia="es-ES"/>
                </w:rPr>
                <w:t>https://www.araba.eus/PortalEmpleo</w:t>
              </w:r>
            </w:hyperlink>
            <w:r w:rsidRPr="00433A5D">
              <w:rPr>
                <w:noProof/>
                <w:snapToGrid w:val="0"/>
                <w:sz w:val="22"/>
                <w:lang w:eastAsia="es-ES"/>
              </w:rPr>
              <w:t xml:space="preserve">). </w:t>
            </w:r>
          </w:p>
          <w:p w14:paraId="4A11A9E9" w14:textId="77777777" w:rsidR="00587E1F" w:rsidRPr="00433A5D" w:rsidRDefault="00587E1F" w:rsidP="00433A5D">
            <w:pPr>
              <w:pStyle w:val="Normal0"/>
              <w:ind w:right="142" w:firstLine="1"/>
              <w:jc w:val="both"/>
              <w:rPr>
                <w:noProof/>
                <w:snapToGrid w:val="0"/>
                <w:sz w:val="22"/>
                <w:lang w:eastAsia="es-ES"/>
              </w:rPr>
            </w:pPr>
          </w:p>
          <w:p w14:paraId="22B03579"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Asimismo, realizadas las oportunas comprobaciones, no se ha localizado documentación adicional distinta de la ya publicada y accesible a través de dicho portal. En consecuencia, la información solicitada no obra en poder de esta Administración más allá de la documentación actualmente disponible mediante publicación activa. </w:t>
            </w:r>
          </w:p>
          <w:p w14:paraId="5D003706" w14:textId="77777777" w:rsidR="00587E1F" w:rsidRPr="00433A5D" w:rsidRDefault="00587E1F" w:rsidP="00433A5D">
            <w:pPr>
              <w:pStyle w:val="Normal0"/>
              <w:ind w:right="142" w:firstLine="1"/>
              <w:jc w:val="both"/>
              <w:rPr>
                <w:noProof/>
                <w:snapToGrid w:val="0"/>
                <w:sz w:val="22"/>
                <w:lang w:eastAsia="es-ES"/>
              </w:rPr>
            </w:pPr>
          </w:p>
          <w:p w14:paraId="6C4BD9BD"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Por otra parte, la solicitud incluye la obtención de copia de los ejercicios realizados por las dos personas aspirantes que superaron el proceso selectivo. Respecto de esta documentación, debe tenerse en consideración que se trata de ejercicios elaborados por terceros en el marco de un procedimiento selectivo concluido hace dos décadas y que contienen información personal relativa a sus autores, reflejando conocimientos, aptitudes, capacidad de análisis y otros elementos vinculados a su esfera personal y pr</w:t>
            </w:r>
            <w:r w:rsidRPr="00433A5D">
              <w:rPr>
                <w:noProof/>
                <w:snapToGrid w:val="0"/>
                <w:sz w:val="22"/>
                <w:lang w:eastAsia="es-ES"/>
              </w:rPr>
              <w:t>ofesional.</w:t>
            </w:r>
          </w:p>
          <w:p w14:paraId="34ED0B77" w14:textId="77777777" w:rsidR="00587E1F" w:rsidRPr="00433A5D" w:rsidRDefault="00587E1F" w:rsidP="00433A5D">
            <w:pPr>
              <w:pStyle w:val="Normal0"/>
              <w:ind w:right="142" w:firstLine="1"/>
              <w:jc w:val="both"/>
              <w:rPr>
                <w:noProof/>
                <w:snapToGrid w:val="0"/>
                <w:sz w:val="22"/>
                <w:lang w:eastAsia="es-ES"/>
              </w:rPr>
            </w:pPr>
          </w:p>
          <w:p w14:paraId="04DDABFA"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Con respecto a esta última petición, se ha de tener en consideración que la finalidad compartida de la LTAIBG y de la NF 1/2017 es la «transparencia de la actividad pública» y «regular y garantizar el derecho de acceso» a esa información. </w:t>
            </w:r>
          </w:p>
          <w:p w14:paraId="471B3DD5" w14:textId="77777777" w:rsidR="00587E1F" w:rsidRPr="00433A5D" w:rsidRDefault="00587E1F" w:rsidP="00433A5D">
            <w:pPr>
              <w:pStyle w:val="Normal0"/>
              <w:ind w:right="142" w:firstLine="1"/>
              <w:jc w:val="both"/>
              <w:rPr>
                <w:noProof/>
                <w:snapToGrid w:val="0"/>
                <w:sz w:val="22"/>
                <w:lang w:eastAsia="es-ES"/>
              </w:rPr>
            </w:pPr>
          </w:p>
          <w:p w14:paraId="7B1FEE11"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Así, el artículo 1 LTAIBG define el objeto de la ley cuando dispone:</w:t>
            </w:r>
          </w:p>
          <w:p w14:paraId="12FCEC47"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«Esta Ley tiene por objeto ampliar y reforzar la transparencia de la actividad pública, regular y garantizar el derecho de acceso a la información relativa a aquella actividad y establecer las obligaciones de buen gobierno que deben cumplir los responsables públicos, así como las consecuencias derivadas de su incumplimiento».</w:t>
            </w:r>
          </w:p>
          <w:p w14:paraId="0C011B11" w14:textId="77777777" w:rsidR="00587E1F" w:rsidRPr="00433A5D" w:rsidRDefault="00587E1F" w:rsidP="00433A5D">
            <w:pPr>
              <w:pStyle w:val="Normal0"/>
              <w:ind w:right="142" w:firstLine="1"/>
              <w:jc w:val="both"/>
              <w:rPr>
                <w:noProof/>
                <w:snapToGrid w:val="0"/>
                <w:sz w:val="22"/>
                <w:lang w:eastAsia="es-ES"/>
              </w:rPr>
            </w:pPr>
          </w:p>
          <w:p w14:paraId="2178024A"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Por su parte, el artículo 1 NF 1/2017 establece que:</w:t>
            </w:r>
          </w:p>
          <w:p w14:paraId="13FCA3AE"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«Esta Norma Foral tiene por objeto regular en el ámbito del sector público del Territorio Histórico de Álava la transparencia y publicidad de la actividad administrativa, el buen gobierno y las condiciones de ejercicio del derecho de acceso a la información pública, la evaluación de políticas públicas, y la participación de la ciudadanía en los asuntos públicos, del Territorio Histórico de Álava». </w:t>
            </w:r>
          </w:p>
          <w:p w14:paraId="5E201909" w14:textId="77777777" w:rsidR="00587E1F" w:rsidRPr="00433A5D" w:rsidRDefault="00587E1F" w:rsidP="00433A5D">
            <w:pPr>
              <w:pStyle w:val="Normal0"/>
              <w:ind w:right="142" w:firstLine="1"/>
              <w:jc w:val="both"/>
              <w:rPr>
                <w:noProof/>
                <w:snapToGrid w:val="0"/>
                <w:sz w:val="22"/>
                <w:lang w:eastAsia="es-ES"/>
              </w:rPr>
            </w:pPr>
          </w:p>
          <w:p w14:paraId="106D4B69"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lastRenderedPageBreak/>
              <w:t>Y, por su parte, el artículo 2 NF 1/2017 determina los fines:</w:t>
            </w:r>
          </w:p>
          <w:p w14:paraId="4BF2A627"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«La presente Norma persigue los siguientes fines:</w:t>
            </w:r>
          </w:p>
          <w:p w14:paraId="36DD0A0C"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a) Ser un instrumento de supervisión y control por parte de la ciudadanía de la gestión del gobierno y las políticas públicas, materializándose con hechos concretos que serán desarrollados en el artículo 20 y siguientes de esta Norma Foral.</w:t>
            </w:r>
          </w:p>
          <w:p w14:paraId="58D74D11"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b) Informar a la ciudadanía sobre la planificación del gobierno y sus compromisos estratégicos consolidando el principio de publicidad activa. </w:t>
            </w:r>
          </w:p>
          <w:p w14:paraId="56B475CB"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c) Promover el acceso de la ciudadanía a la información pública que obre en poder de la Administración foral y de los organismos y entidades vinculadas o dependientes.</w:t>
            </w:r>
          </w:p>
          <w:p w14:paraId="6417C6CF"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d) Favorecer, en la ciudadanía y en el sector público del Territorio Histórico de Álava, la generación de una cultura y hábitos de participación corresponsable en los asuntos públicos, mediante consultas u otros mecanismos, promoviendo el empoderamiento de los sectores con más dificultades para ejercer estas dinámicas. </w:t>
            </w:r>
          </w:p>
          <w:p w14:paraId="7F32D9C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e) Impulsar la evaluación de las políticas públicas, en cuanto a la obligación de evaluar y la obligación de comunicar los resultados de esa evaluación».</w:t>
            </w:r>
          </w:p>
          <w:p w14:paraId="5CD97451"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Sentado cuanto precede, entendemos prudente realizar un juicio ponderado entre la finalidad de la solicitud y si esta adolece de un carácter abusivo respecto de la finalidad de la normativa expuesta en materia de transparencia.</w:t>
            </w:r>
          </w:p>
          <w:p w14:paraId="1D503D24" w14:textId="77777777" w:rsidR="00587E1F" w:rsidRPr="00433A5D" w:rsidRDefault="00587E1F" w:rsidP="00433A5D">
            <w:pPr>
              <w:pStyle w:val="Normal0"/>
              <w:ind w:right="142" w:firstLine="1"/>
              <w:jc w:val="both"/>
              <w:rPr>
                <w:noProof/>
                <w:snapToGrid w:val="0"/>
                <w:sz w:val="22"/>
                <w:lang w:eastAsia="es-ES"/>
              </w:rPr>
            </w:pPr>
          </w:p>
          <w:p w14:paraId="2A464F44"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Así, la documentación solicitada ostenta una clara vocación de obedecer a un fin exclusivamente privado de la solicitante puesto que, llevando el proceso selectivo concluso casi dos décadas, no existe afectación o interés en conocer los exámenes de los aspirantes que superaron el proceso selectivo, siendo así que, si lo que hubiera pretendido es atacar la calificación de dichos exámenes bien podría haberlo hecho en su momento dentro del procedimiento como interesada caso de haber participado en el mismo.  S</w:t>
            </w:r>
            <w:r w:rsidRPr="00433A5D">
              <w:rPr>
                <w:noProof/>
                <w:snapToGrid w:val="0"/>
                <w:sz w:val="22"/>
                <w:lang w:eastAsia="es-ES"/>
              </w:rPr>
              <w:t xml:space="preserve">entado lo anterior, en la actualidad el acceso a la documentación solicitada no condiciona en forma alguna a la solicitante, por lo que, desde el punto de vista de la transparencia, carece de un interés en el acceso a los mismos. </w:t>
            </w:r>
          </w:p>
          <w:p w14:paraId="665BBE97" w14:textId="77777777" w:rsidR="00587E1F" w:rsidRPr="00433A5D" w:rsidRDefault="00587E1F" w:rsidP="00433A5D">
            <w:pPr>
              <w:pStyle w:val="Normal0"/>
              <w:ind w:right="142" w:firstLine="1"/>
              <w:jc w:val="both"/>
              <w:rPr>
                <w:noProof/>
                <w:snapToGrid w:val="0"/>
                <w:sz w:val="22"/>
                <w:lang w:eastAsia="es-ES"/>
              </w:rPr>
            </w:pPr>
          </w:p>
          <w:p w14:paraId="68AB8D5B"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En consecuencia, su obtención no guarda relación alguna con el fin pretendido de la normativa en dicha materia, quedando excluido, por ende, del ámbito de la NF 1/2017 y de la LTAIBG, toda vez que esta documentación resulta irrelevante, en cuanto en nada le afecta, no siendo válida a los efectos de control público y rendición de cuentas, resultando, además, completamente intrascendente respecto del contenido de la actividad pública que ha desarrollado esta Diputación Foral.</w:t>
            </w:r>
          </w:p>
          <w:p w14:paraId="185AC87C" w14:textId="77777777" w:rsidR="00587E1F" w:rsidRPr="00433A5D" w:rsidRDefault="00587E1F" w:rsidP="00433A5D">
            <w:pPr>
              <w:pStyle w:val="Normal0"/>
              <w:ind w:right="142" w:firstLine="1"/>
              <w:jc w:val="both"/>
              <w:rPr>
                <w:noProof/>
                <w:snapToGrid w:val="0"/>
                <w:sz w:val="22"/>
                <w:lang w:eastAsia="es-ES"/>
              </w:rPr>
            </w:pPr>
          </w:p>
          <w:p w14:paraId="6DC9EA27"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En este sentido, como criterio interpretativo de la parte dispositiva de la norma – ex art. 1 LTAIBG- cabe traer a colación el Preámbulo de esta, cuando dice que:</w:t>
            </w:r>
          </w:p>
          <w:p w14:paraId="7628C157"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«La transparencia, el acceso a la información pública y las normas de buen gobierno deben ser los ejes fundamentales de toda acción política. Sólo cuando la acción de los responsables públicos se somete a escrutinio, cuando los ciudadanos pueden conocer cómo se toman las decisiones que les afectan, cómo se manejan los fondos públicos o bajo qué criterios actúan nuestras instituciones podremos hablar del inicio de un proceso en el que los poderes públicos comienzan a responder a una sociedad que es crítica, </w:t>
            </w:r>
            <w:r w:rsidRPr="00433A5D">
              <w:rPr>
                <w:noProof/>
                <w:snapToGrid w:val="0"/>
                <w:sz w:val="22"/>
                <w:lang w:eastAsia="es-ES"/>
              </w:rPr>
              <w:t>exigente y que demanda participación de los poderes públicos».</w:t>
            </w:r>
          </w:p>
          <w:p w14:paraId="148E2B75" w14:textId="77777777" w:rsidR="00587E1F" w:rsidRPr="00433A5D" w:rsidRDefault="00587E1F" w:rsidP="00433A5D">
            <w:pPr>
              <w:pStyle w:val="Normal0"/>
              <w:ind w:right="142" w:firstLine="1"/>
              <w:jc w:val="both"/>
              <w:rPr>
                <w:noProof/>
                <w:snapToGrid w:val="0"/>
                <w:sz w:val="22"/>
                <w:lang w:eastAsia="es-ES"/>
              </w:rPr>
            </w:pPr>
          </w:p>
          <w:p w14:paraId="2D25DCEE"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xml:space="preserve">Tampoco se ofrece una argumentación por parte de la solicitante, que, aun no siendo estrictamente necesaria, ni legalmente exigible si se aplica la normativa en materia de transparencia, arrojaría luz sobre los objetivos pretendidos con la obtención de dicha información -ex art. 17.3 LTAIBG-. Nada se dice al respecto, careciendo absolutamente de causa petendi, pudiendo deducir que estamos ante un ejercicio del derecho excesivo, puesto que la LTAIBG no oferta derechos absolutos ni ilimitados, de suerte que, </w:t>
            </w:r>
            <w:r w:rsidRPr="00433A5D">
              <w:rPr>
                <w:noProof/>
                <w:snapToGrid w:val="0"/>
                <w:sz w:val="22"/>
                <w:lang w:eastAsia="es-ES"/>
              </w:rPr>
              <w:t xml:space="preserve">si el principio de publicidad en los procedimientos de concurrencia competitiva no es absoluto, tampoco el </w:t>
            </w:r>
            <w:r w:rsidRPr="00433A5D">
              <w:rPr>
                <w:noProof/>
                <w:snapToGrid w:val="0"/>
                <w:sz w:val="22"/>
                <w:lang w:eastAsia="es-ES"/>
              </w:rPr>
              <w:t xml:space="preserve">principio de transparencia predica una condición ilimitada, encontrando su límite en los derechos de los autores de dichos ejercicios, y en las obligaciones de la propia Administración.  </w:t>
            </w:r>
          </w:p>
          <w:p w14:paraId="20995D7F" w14:textId="77777777" w:rsidR="00587E1F" w:rsidRPr="00433A5D" w:rsidRDefault="00587E1F" w:rsidP="00433A5D">
            <w:pPr>
              <w:pStyle w:val="Normal0"/>
              <w:ind w:right="142" w:firstLine="1"/>
              <w:jc w:val="both"/>
              <w:rPr>
                <w:noProof/>
                <w:snapToGrid w:val="0"/>
                <w:sz w:val="22"/>
                <w:lang w:eastAsia="es-ES"/>
              </w:rPr>
            </w:pPr>
          </w:p>
          <w:p w14:paraId="36A48C1B"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lastRenderedPageBreak/>
              <w:t>Con mérito en lo expuesto, cabe traer a colación lo expuesto en el Criterio Interpretativo 2.2.1 del Consejo de Transparencia y Buen Gobierno CI/3/2016, de 14 de julio de 2016, cuando determina las pautas para apreciar que la solicitud adolece de un carácter abusivo:</w:t>
            </w:r>
          </w:p>
          <w:p w14:paraId="619FBFC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«1. Así, una solicitud puede entenderse abusiva cuando se encuentre en alguno de los supuestos o se den alguno de los elementos que se mencionan a continuación:</w:t>
            </w:r>
          </w:p>
          <w:p w14:paraId="488CF23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Con carácter general, en aquellos casos en que pueda considerase incluida en el concepto de abuso de derecho recogido en el artículo 7.2 del Código Civil y avalado por la jurisprudencia, esto es: “Todo acto u omisión que por la intención de su autor, por su objeto o por las circunstancias en que se realice sobrepase manifiestamente los límites normales del ejercicio de un derecho”.</w:t>
            </w:r>
          </w:p>
          <w:p w14:paraId="6234CEF1"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Cuando, de ser atendida, requiriera un tratamiento que obligara a paralizar el resto de la gestión de los sujetos obligados a suministrar la información, impidiendo la atención justa y equitativa de su trabajo y el servicio público que tienen encomendado, y así resulte de acuerdo con una ponderación razonada y basada en indicadores objetivos.</w:t>
            </w:r>
          </w:p>
          <w:p w14:paraId="1EF3DEC7"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Cuando suponga un riesgo para los derechos de terceros</w:t>
            </w:r>
          </w:p>
          <w:p w14:paraId="0CB62900"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 Cuando sea contraria a las normas, las costumbres o la buena fe».</w:t>
            </w:r>
          </w:p>
          <w:p w14:paraId="434F9B0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Lo anterior nos lleva, indefectiblemente, a valorar in limine el potencial daño a tercero y el riesgo que implica para sus derechos, si bien de forma indiciaria y sin entrar en el fondo del asunto. Así, el acceso a dicho requerimiento pudiera afectar tanto a los derechos de los autores de dichos exámenes -derecho a la protección de datos de carácter personal y propiedad intelectual sobre dichos ejercicios- como a los derechos y obligaciones de la Administración como custodio de estos y titular del expedient</w:t>
            </w:r>
            <w:r w:rsidRPr="00433A5D">
              <w:rPr>
                <w:noProof/>
                <w:snapToGrid w:val="0"/>
                <w:sz w:val="22"/>
                <w:lang w:eastAsia="es-ES"/>
              </w:rPr>
              <w:t>e administrativo finalizado -principio de confidencialidad e integridad, y garante de la protección de datos de carácter personal de los autores de los exámenes-.</w:t>
            </w:r>
          </w:p>
          <w:p w14:paraId="5FFB0D98" w14:textId="77777777" w:rsidR="00587E1F" w:rsidRPr="00433A5D" w:rsidRDefault="00587E1F" w:rsidP="00433A5D">
            <w:pPr>
              <w:pStyle w:val="Normal0"/>
              <w:ind w:right="142" w:firstLine="1"/>
              <w:jc w:val="both"/>
              <w:rPr>
                <w:noProof/>
                <w:snapToGrid w:val="0"/>
                <w:sz w:val="22"/>
                <w:lang w:eastAsia="es-ES"/>
              </w:rPr>
            </w:pPr>
          </w:p>
          <w:p w14:paraId="3D4566F2"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Al respecto, la obligación de confidencialidad se recoge en el artículo 5 de la Ley Orgánica 3/2018, de 5 de diciembre, de Protección de Datos Personales y garantía de los derechos digitales, en adelante «LOPDGDD», cuando dispone:</w:t>
            </w:r>
          </w:p>
          <w:p w14:paraId="2A8B2CE1"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«Artículo 5. Deber de confidencialidad.</w:t>
            </w:r>
          </w:p>
          <w:p w14:paraId="38457AD9"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1. Los responsables y encargados del tratamiento de datos así como todas las personas que intervengan en cualquier fase de este estarán sujetas al deber de confidencialidad al que se refiere el artículo 5.1.f) del Reglamento (UE) 2016/679.</w:t>
            </w:r>
          </w:p>
          <w:p w14:paraId="5C8698C4"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2. La obligación general señalada en el apartado anterior será complementaria de los deberes de secreto profesional de conformidad con su normativa aplicable.</w:t>
            </w:r>
          </w:p>
          <w:p w14:paraId="329F916A"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3. Las obligaciones establecidas en los apartados anteriores se mantendrán aun cuando hubiese finalizado la relación del obligado con el responsable o encargado del tratamiento».</w:t>
            </w:r>
          </w:p>
          <w:p w14:paraId="2E9A4CCD" w14:textId="77777777" w:rsidR="00587E1F" w:rsidRPr="00433A5D" w:rsidRDefault="00587E1F" w:rsidP="00433A5D">
            <w:pPr>
              <w:pStyle w:val="Normal0"/>
              <w:ind w:right="142" w:firstLine="1"/>
              <w:jc w:val="both"/>
              <w:rPr>
                <w:noProof/>
                <w:snapToGrid w:val="0"/>
                <w:sz w:val="22"/>
                <w:lang w:eastAsia="es-ES"/>
              </w:rPr>
            </w:pPr>
          </w:p>
          <w:p w14:paraId="70811E4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Por su parte, el artículo 5.1.f del Reglamento (UE) 2016/679 -en adelante «RGPD»-estatuye que:</w:t>
            </w:r>
          </w:p>
          <w:p w14:paraId="24736069"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“Artículo 5</w:t>
            </w:r>
          </w:p>
          <w:p w14:paraId="79467515"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Principios relativos al tratamiento.</w:t>
            </w:r>
          </w:p>
          <w:p w14:paraId="1F0697C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1. Los datos personales serán: (…) f) tratados de tal manera que se garantice una seguridad adecuada de los datos personales, incluida la protección contra el tratamiento no autorizado o ilícito y contra su pérdida, destrucción o daño accidental, mediante la aplicación de medidas técnicas u organizativas apropiadas («integridad y confidencialidad»)”.</w:t>
            </w:r>
          </w:p>
          <w:p w14:paraId="5AF94532" w14:textId="77777777" w:rsidR="00587E1F" w:rsidRPr="00433A5D" w:rsidRDefault="00587E1F" w:rsidP="00433A5D">
            <w:pPr>
              <w:pStyle w:val="Normal0"/>
              <w:ind w:right="142" w:firstLine="1"/>
              <w:jc w:val="both"/>
              <w:rPr>
                <w:noProof/>
                <w:snapToGrid w:val="0"/>
                <w:sz w:val="22"/>
                <w:lang w:eastAsia="es-ES"/>
              </w:rPr>
            </w:pPr>
          </w:p>
          <w:p w14:paraId="27E066D5"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En relación con los derechos de los autores de los exámenes requeridos, resultaría sumamente sencillo correlacionar e identificar a cada titular con su respectivo ejercicio. Esta cuestión no es baladí, puesto que quien participa en un proceso selectivo asume el tratamiento de sus datos para todos los fines propios de ese procedimiento , pero resultaría inasumible que dicha cesión se trasladase a procedimientos como el actual, en donde, el destino y finalidad de la entrega de la documentación solicitada se d</w:t>
            </w:r>
            <w:r w:rsidRPr="00433A5D">
              <w:rPr>
                <w:noProof/>
                <w:snapToGrid w:val="0"/>
                <w:sz w:val="22"/>
                <w:lang w:eastAsia="es-ES"/>
              </w:rPr>
              <w:t xml:space="preserve">esconoce, pudiendo acontecer incluso su potencial divulgación </w:t>
            </w:r>
            <w:r w:rsidRPr="00433A5D">
              <w:rPr>
                <w:noProof/>
                <w:snapToGrid w:val="0"/>
                <w:sz w:val="22"/>
                <w:lang w:eastAsia="es-ES"/>
              </w:rPr>
              <w:t xml:space="preserve">pública, lo cual no se contempla en las bases de la convocatoria, garantizándose la confidencialidad e integridad de dicha documentación – de conformidad con los artículos 5.1 f) RGPD y 5 de la LOPDGDD, anteriormente citados-, lo que equivale, a sensu contrario, a </w:t>
            </w:r>
            <w:r w:rsidRPr="00433A5D">
              <w:rPr>
                <w:noProof/>
                <w:snapToGrid w:val="0"/>
                <w:sz w:val="22"/>
                <w:lang w:eastAsia="es-ES"/>
              </w:rPr>
              <w:lastRenderedPageBreak/>
              <w:t>proscribir su divulgación. Y es, precisamente en este punto donde la petición formulada choca frontalmente con la obligación de confidencialidad e integridad que detenta esta Administración, y cuya inobservancia llevaría aparejado un daño potencia</w:t>
            </w:r>
            <w:r w:rsidRPr="00433A5D">
              <w:rPr>
                <w:noProof/>
                <w:snapToGrid w:val="0"/>
                <w:sz w:val="22"/>
                <w:lang w:eastAsia="es-ES"/>
              </w:rPr>
              <w:t>l para los autores de dichos ejercicios, que, a nuestro entender, no tendrían en el presente procedimiento, y en virtud de lo expuesto, obligación jurídica de soportar.</w:t>
            </w:r>
          </w:p>
          <w:p w14:paraId="66D5C0C9" w14:textId="77777777" w:rsidR="00587E1F" w:rsidRPr="00433A5D" w:rsidRDefault="00587E1F" w:rsidP="00433A5D">
            <w:pPr>
              <w:pStyle w:val="Normal0"/>
              <w:ind w:right="142" w:firstLine="1"/>
              <w:jc w:val="both"/>
              <w:rPr>
                <w:noProof/>
                <w:snapToGrid w:val="0"/>
                <w:sz w:val="22"/>
                <w:lang w:eastAsia="es-ES"/>
              </w:rPr>
            </w:pPr>
          </w:p>
          <w:p w14:paraId="3151BCD5"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En este sentido, cabe traer a colación el Acuerdo AR 21/2021, de 24 de mayo, del Consejo de Transparencia de Navarra, por el que se resuelve la reclamación formulada frente al Departamento de Presidencia, Igualdad, Función Pública e Interior (Reclamación 15/2021), (en este caso se entra sobre el fondo del asunto valorando los límites al acceso, no las causas de inadmisión) cuando dice en su FD 6º que la revelación de los datos personales de los aspirantes «puede suponer un perjuicio para su intimidad o cons</w:t>
            </w:r>
            <w:r w:rsidRPr="00433A5D">
              <w:rPr>
                <w:noProof/>
                <w:snapToGrid w:val="0"/>
                <w:sz w:val="22"/>
                <w:lang w:eastAsia="es-ES"/>
              </w:rPr>
              <w:t>ideración profesional», y que, tal y como dice en su FD 7º:</w:t>
            </w:r>
          </w:p>
          <w:p w14:paraId="27C5FABE"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«En definitiva, con la pretendida eliminación de los datos de nombre y apellidos de los aspirantes cuyos ejercicios se solicitan, no se garantiza ni se asegura en su plenitud la no revelación a terceros no interesadas de los datos personales que suponen por sí mismo los exámenes y su corrección, ni su posible y probable identificación».</w:t>
            </w:r>
          </w:p>
          <w:p w14:paraId="713109D0" w14:textId="77777777" w:rsidR="00587E1F" w:rsidRPr="00433A5D" w:rsidRDefault="00587E1F" w:rsidP="00433A5D">
            <w:pPr>
              <w:pStyle w:val="Normal0"/>
              <w:ind w:right="142" w:firstLine="1"/>
              <w:jc w:val="both"/>
              <w:rPr>
                <w:noProof/>
                <w:snapToGrid w:val="0"/>
                <w:sz w:val="22"/>
                <w:lang w:eastAsia="es-ES"/>
              </w:rPr>
            </w:pPr>
          </w:p>
          <w:p w14:paraId="015252A6"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Cabe destacar, igualmente, las palabras de la STSJUE (Sala Segunda), de 20 de diciembre de 20217, asunto C-434/16, en la que en su ordinal 29 se dice que «es pacífico que un aspirante a un examen profesional es una persona física que puede ser identificada, o bien directamente, por su nombre, o bien indirectamente, mediante un número de identificación, colocados en el escrito del examen o en su cubierta delantera».</w:t>
            </w:r>
          </w:p>
          <w:p w14:paraId="4E3954F0" w14:textId="77777777" w:rsidR="00587E1F" w:rsidRPr="00433A5D" w:rsidRDefault="00587E1F" w:rsidP="00433A5D">
            <w:pPr>
              <w:pStyle w:val="Normal0"/>
              <w:ind w:right="142" w:firstLine="1"/>
              <w:jc w:val="both"/>
              <w:rPr>
                <w:noProof/>
                <w:snapToGrid w:val="0"/>
                <w:sz w:val="22"/>
                <w:lang w:eastAsia="es-ES"/>
              </w:rPr>
            </w:pPr>
          </w:p>
          <w:p w14:paraId="087C6298" w14:textId="77777777" w:rsidR="00587E1F" w:rsidRPr="00433A5D" w:rsidRDefault="00AF2FB7" w:rsidP="00433A5D">
            <w:pPr>
              <w:pStyle w:val="Normal0"/>
              <w:ind w:right="142" w:firstLine="1"/>
              <w:jc w:val="both"/>
              <w:rPr>
                <w:noProof/>
                <w:snapToGrid w:val="0"/>
                <w:sz w:val="22"/>
                <w:lang w:eastAsia="es-ES"/>
              </w:rPr>
            </w:pPr>
            <w:r w:rsidRPr="00433A5D">
              <w:rPr>
                <w:noProof/>
                <w:snapToGrid w:val="0"/>
                <w:sz w:val="22"/>
                <w:lang w:eastAsia="es-ES"/>
              </w:rPr>
              <w:t>A mayor abundamiento, los ejercicios solicitados son manuscritos por los aspirantes, por lo que la caligrafía de sus autores constituye a este respecto un dato biométrico de estos, tal y como determinó el Dictamen 4/2007 sobre el concepto de datos personales, del grupo de Trabajo del artículo 29 de la Directiva 95/46/CE, y entendido en el mismo sentido por la Sentencia anteriormente citada cuando dice que:</w:t>
            </w:r>
          </w:p>
          <w:p w14:paraId="26DF1346"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«37 En efecto, en primer lugar, el contenido de tales respuestas revela el nivel de conocimientos y el grado de competencia del aspirante en un área determinada, así como, en su caso, el proceso de reflexión, el discernimiento y la capacidad de análisis del propio aspirante. Si el examen está escrito a mano, las respuestas contienen, además, información sobre su escritura».</w:t>
            </w:r>
          </w:p>
          <w:p w14:paraId="56F324CB" w14:textId="77777777" w:rsidR="00587E1F" w:rsidRPr="00433A5D" w:rsidRDefault="00587E1F" w:rsidP="00433A5D">
            <w:pPr>
              <w:pStyle w:val="Normal0"/>
              <w:ind w:right="142" w:firstLine="1"/>
              <w:jc w:val="both"/>
              <w:rPr>
                <w:noProof/>
                <w:snapToGrid w:val="0"/>
                <w:sz w:val="22"/>
                <w:lang w:eastAsia="es-ES"/>
              </w:rPr>
            </w:pPr>
          </w:p>
          <w:p w14:paraId="48D75AB5"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Ítem más, los exámenes suponen un ejercicio intelectual, y así lo expone la base específica 3.1.2 OF 81/2008, de 25 de febrero relativa al Segundo ejercicio, cuando dice in fine que: «(…) Para la calificación de este ejercicio se tendrá en cuenta la exactitud de las respuestas, la capacidad de síntesis y análisis, la riqueza de las ideas desarrolladas, así como la claridad y corrección de la exposición de las mismas»; por lo que, al menos en el plano hipotético, pudiera colisionar con los derechos de propie</w:t>
            </w:r>
            <w:r w:rsidRPr="00433A5D">
              <w:rPr>
                <w:noProof/>
                <w:snapToGrid w:val="0"/>
                <w:sz w:val="22"/>
                <w:lang w:eastAsia="es-ES"/>
              </w:rPr>
              <w:t xml:space="preserve">dad intelectual de sus autores. </w:t>
            </w:r>
          </w:p>
          <w:p w14:paraId="08BFBF3A" w14:textId="77777777" w:rsidR="00587E1F" w:rsidRPr="00433A5D" w:rsidRDefault="00587E1F" w:rsidP="00433A5D">
            <w:pPr>
              <w:pStyle w:val="Normal0"/>
              <w:ind w:right="142" w:firstLine="1"/>
              <w:jc w:val="both"/>
              <w:rPr>
                <w:noProof/>
                <w:snapToGrid w:val="0"/>
                <w:sz w:val="22"/>
                <w:lang w:eastAsia="es-ES"/>
              </w:rPr>
            </w:pPr>
          </w:p>
          <w:p w14:paraId="3F17D602" w14:textId="77777777" w:rsidR="00587E1F" w:rsidRDefault="00AF2FB7" w:rsidP="00433A5D">
            <w:pPr>
              <w:pStyle w:val="Normal0"/>
              <w:ind w:right="142" w:firstLine="1"/>
              <w:jc w:val="both"/>
              <w:rPr>
                <w:noProof/>
                <w:snapToGrid w:val="0"/>
                <w:sz w:val="22"/>
                <w:lang w:eastAsia="es-ES"/>
              </w:rPr>
            </w:pPr>
            <w:r w:rsidRPr="00433A5D">
              <w:rPr>
                <w:noProof/>
                <w:snapToGrid w:val="0"/>
                <w:sz w:val="22"/>
                <w:lang w:eastAsia="es-ES"/>
              </w:rPr>
              <w:t>En conclusión, la petición de la solicitante sobre la obtención de una copia de las dos personas aspirantes que superaron el proceso selectivo resulta abusiva y no se encuentra amparada por la finalidad de la ley lo cual constituye una carencia manifiesta de fundamento, que conlleva, consecuentemente, a su inadmisión de conformidad con el artículo 34.1 NF 1/2017 en relación con el artículo 18.1.e LTAIBG.</w:t>
            </w:r>
          </w:p>
          <w:p w14:paraId="1079DE93" w14:textId="77777777" w:rsidR="00587E1F" w:rsidRDefault="00587E1F" w:rsidP="00E03EF3">
            <w:pPr>
              <w:pStyle w:val="Normal0"/>
              <w:ind w:right="142" w:firstLine="1"/>
              <w:jc w:val="both"/>
              <w:rPr>
                <w:noProof/>
                <w:snapToGrid w:val="0"/>
                <w:sz w:val="22"/>
                <w:lang w:eastAsia="es-ES"/>
              </w:rPr>
            </w:pPr>
          </w:p>
          <w:p w14:paraId="2E5C6AB2" w14:textId="77777777" w:rsidR="00587E1F" w:rsidRDefault="00AF2FB7" w:rsidP="00200CAB">
            <w:pPr>
              <w:pStyle w:val="Normal0"/>
              <w:ind w:right="142" w:firstLine="1"/>
              <w:jc w:val="both"/>
              <w:rPr>
                <w:noProof/>
                <w:snapToGrid w:val="0"/>
                <w:sz w:val="22"/>
                <w:lang w:eastAsia="es-ES"/>
              </w:rPr>
            </w:pPr>
            <w:r w:rsidRPr="0071548E">
              <w:rPr>
                <w:noProof/>
                <w:snapToGrid w:val="0"/>
                <w:sz w:val="22"/>
                <w:lang w:eastAsia="es-ES"/>
              </w:rPr>
              <w:t xml:space="preserve">Por todo cuanto antecede, de conformidad con el artículo 35.1 NF 1/2017 - en relación con el Decreto Foral 154/1993 del Consejo de Diputados de 30 de Julio, por el que se establecen las atribuciones en materia de Función Pública, en relación a su vez, con el Decreto Foral 23/2021, de 1 de junio, por el que se aprueba la estructura orgánica y funcional del Departamento de Fomento del Empleo, Comercio y Turismo y de Administración Foral, y, en relación todos ellos, </w:t>
            </w:r>
            <w:r w:rsidRPr="0071548E">
              <w:rPr>
                <w:noProof/>
                <w:snapToGrid w:val="0"/>
                <w:sz w:val="22"/>
                <w:lang w:eastAsia="es-ES"/>
              </w:rPr>
              <w:t xml:space="preserve">con el Decreto Foral 152/2023, del Diputado General, de 30 de junio, por el que se determinan los Departamentos de la Diputación Foral de Álava para la legislatura 2023-2027, resulta competente para resolver la presente solicitud la Primera Teniente de Diputado General y </w:t>
            </w:r>
            <w:r w:rsidRPr="0071548E">
              <w:rPr>
                <w:noProof/>
                <w:snapToGrid w:val="0"/>
                <w:sz w:val="22"/>
                <w:lang w:eastAsia="es-ES"/>
              </w:rPr>
              <w:lastRenderedPageBreak/>
              <w:t>Diputada Foral de Empleo, Comercio, Turismo y Administración Foral, quien, por medio de la Orden Foral 243/2020, de 1 de julio, aprobó delegar en la persona titular de la dirección de Función Pública la competencia para resolver las solicit</w:t>
            </w:r>
            <w:r w:rsidRPr="0071548E">
              <w:rPr>
                <w:noProof/>
                <w:snapToGrid w:val="0"/>
                <w:sz w:val="22"/>
                <w:lang w:eastAsia="es-ES"/>
              </w:rPr>
              <w:t>udes en materia de acceso a la información pública, por lo que, en virtud de dicha delegación, considerándose como dictada por el órgano delegante,</w:t>
            </w:r>
          </w:p>
          <w:p w14:paraId="2A75F878" w14:textId="77777777" w:rsidR="00587E1F" w:rsidRDefault="00587E1F" w:rsidP="00200CAB">
            <w:pPr>
              <w:pStyle w:val="Normal0"/>
              <w:ind w:right="142" w:firstLine="1"/>
              <w:jc w:val="both"/>
              <w:rPr>
                <w:noProof/>
                <w:snapToGrid w:val="0"/>
                <w:sz w:val="22"/>
                <w:lang w:val="es-ES_tradnl" w:eastAsia="es-ES"/>
              </w:rPr>
            </w:pPr>
          </w:p>
          <w:p w14:paraId="0AC9EA37" w14:textId="77777777" w:rsidR="00587E1F" w:rsidRDefault="00587E1F" w:rsidP="00200CAB">
            <w:pPr>
              <w:pStyle w:val="Normal0"/>
              <w:ind w:right="142" w:firstLine="1"/>
              <w:jc w:val="both"/>
              <w:rPr>
                <w:noProof/>
                <w:snapToGrid w:val="0"/>
                <w:sz w:val="22"/>
                <w:lang w:val="es-ES_tradnl" w:eastAsia="es-ES"/>
              </w:rPr>
            </w:pPr>
          </w:p>
          <w:p w14:paraId="7F2AF28E" w14:textId="77777777" w:rsidR="00587E1F" w:rsidRDefault="00587E1F" w:rsidP="00200CAB">
            <w:pPr>
              <w:pStyle w:val="Normal0"/>
              <w:ind w:right="142" w:firstLine="1"/>
              <w:jc w:val="both"/>
              <w:rPr>
                <w:noProof/>
                <w:snapToGrid w:val="0"/>
                <w:sz w:val="22"/>
                <w:lang w:val="es-ES_tradnl" w:eastAsia="es-ES"/>
              </w:rPr>
            </w:pPr>
          </w:p>
          <w:p w14:paraId="2DA822BB" w14:textId="77777777" w:rsidR="00587E1F" w:rsidRDefault="00AF2FB7" w:rsidP="000E4E61">
            <w:pPr>
              <w:pStyle w:val="Normal0"/>
              <w:ind w:right="142" w:firstLine="1"/>
              <w:jc w:val="center"/>
              <w:rPr>
                <w:noProof/>
                <w:snapToGrid w:val="0"/>
                <w:sz w:val="22"/>
                <w:lang w:val="es-ES_tradnl" w:eastAsia="es-ES"/>
              </w:rPr>
            </w:pPr>
            <w:r>
              <w:rPr>
                <w:b/>
                <w:noProof/>
                <w:snapToGrid w:val="0"/>
                <w:sz w:val="22"/>
                <w:lang w:val="es-ES_tradnl" w:eastAsia="es-ES"/>
              </w:rPr>
              <w:t>RESUELVO</w:t>
            </w:r>
          </w:p>
          <w:p w14:paraId="26491E33" w14:textId="77777777" w:rsidR="00587E1F" w:rsidRDefault="00587E1F" w:rsidP="00200CAB">
            <w:pPr>
              <w:pStyle w:val="Normal0"/>
              <w:ind w:right="142" w:firstLine="1"/>
              <w:jc w:val="both"/>
              <w:rPr>
                <w:noProof/>
                <w:snapToGrid w:val="0"/>
                <w:sz w:val="22"/>
                <w:lang w:val="es-ES_tradnl" w:eastAsia="es-ES"/>
              </w:rPr>
            </w:pPr>
          </w:p>
          <w:p w14:paraId="5E186231" w14:textId="77777777" w:rsidR="00587E1F" w:rsidRDefault="00587E1F" w:rsidP="00200CAB">
            <w:pPr>
              <w:pStyle w:val="Normal0"/>
              <w:ind w:right="142" w:firstLine="1"/>
              <w:jc w:val="both"/>
              <w:rPr>
                <w:noProof/>
                <w:snapToGrid w:val="0"/>
                <w:sz w:val="22"/>
                <w:lang w:val="es-ES_tradnl" w:eastAsia="es-ES"/>
              </w:rPr>
            </w:pPr>
          </w:p>
          <w:p w14:paraId="687BDF92" w14:textId="04369043" w:rsidR="00587E1F" w:rsidRDefault="00AF2FB7" w:rsidP="000E4E61">
            <w:pPr>
              <w:pStyle w:val="Normal0"/>
              <w:spacing w:after="240"/>
              <w:ind w:right="142" w:firstLine="1"/>
              <w:jc w:val="both"/>
              <w:rPr>
                <w:snapToGrid w:val="0"/>
                <w:sz w:val="22"/>
                <w:lang w:val="eu-ES" w:eastAsia="es-ES"/>
              </w:rPr>
            </w:pPr>
            <w:r>
              <w:rPr>
                <w:b/>
                <w:noProof/>
                <w:snapToGrid w:val="0"/>
                <w:sz w:val="22"/>
                <w:lang w:val="es-ES_tradnl" w:eastAsia="es-ES"/>
              </w:rPr>
              <w:t>Primero</w:t>
            </w:r>
            <w:r w:rsidRPr="00552894">
              <w:rPr>
                <w:b/>
                <w:noProof/>
                <w:snapToGrid w:val="0"/>
                <w:sz w:val="22"/>
                <w:lang w:val="es-ES_tradnl" w:eastAsia="es-ES"/>
              </w:rPr>
              <w:t>.</w:t>
            </w:r>
            <w:r>
              <w:rPr>
                <w:b/>
                <w:noProof/>
                <w:snapToGrid w:val="0"/>
                <w:sz w:val="22"/>
                <w:lang w:val="es-ES_tradnl" w:eastAsia="es-ES"/>
              </w:rPr>
              <w:t xml:space="preserve"> </w:t>
            </w:r>
            <w:r>
              <w:rPr>
                <w:snapToGrid w:val="0"/>
                <w:sz w:val="22"/>
                <w:lang w:val="eu-ES" w:eastAsia="es-ES"/>
              </w:rPr>
              <w:t>E</w:t>
            </w:r>
            <w:r w:rsidRPr="00433A5D">
              <w:rPr>
                <w:snapToGrid w:val="0"/>
                <w:sz w:val="22"/>
                <w:lang w:val="eu-ES" w:eastAsia="es-ES"/>
              </w:rPr>
              <w:t xml:space="preserve">stimar parcialmente la solicitud de acceso a la información pública </w:t>
            </w:r>
            <w:proofErr w:type="spellStart"/>
            <w:r w:rsidRPr="00433A5D">
              <w:rPr>
                <w:snapToGrid w:val="0"/>
                <w:sz w:val="22"/>
                <w:lang w:val="eu-ES" w:eastAsia="es-ES"/>
              </w:rPr>
              <w:t>presentada</w:t>
            </w:r>
            <w:proofErr w:type="spellEnd"/>
            <w:r w:rsidRPr="00433A5D">
              <w:rPr>
                <w:snapToGrid w:val="0"/>
                <w:sz w:val="22"/>
                <w:lang w:val="eu-ES" w:eastAsia="es-ES"/>
              </w:rPr>
              <w:t xml:space="preserve"> </w:t>
            </w:r>
            <w:proofErr w:type="spellStart"/>
            <w:r w:rsidRPr="00433A5D">
              <w:rPr>
                <w:snapToGrid w:val="0"/>
                <w:sz w:val="22"/>
                <w:lang w:val="eu-ES" w:eastAsia="es-ES"/>
              </w:rPr>
              <w:t>por</w:t>
            </w:r>
            <w:proofErr w:type="spellEnd"/>
            <w:r w:rsidRPr="00433A5D">
              <w:rPr>
                <w:snapToGrid w:val="0"/>
                <w:sz w:val="22"/>
                <w:lang w:val="eu-ES" w:eastAsia="es-ES"/>
              </w:rPr>
              <w:t xml:space="preserve"> </w:t>
            </w:r>
            <w:r w:rsidR="007D3480" w:rsidRPr="007D3480">
              <w:rPr>
                <w:snapToGrid w:val="0"/>
                <w:sz w:val="22"/>
                <w:highlight w:val="black"/>
                <w:lang w:val="eu-ES" w:eastAsia="es-ES"/>
              </w:rPr>
              <w:t>XXXXX</w:t>
            </w:r>
            <w:r w:rsidRPr="00433A5D">
              <w:rPr>
                <w:snapToGrid w:val="0"/>
                <w:sz w:val="22"/>
                <w:lang w:val="eu-ES" w:eastAsia="es-ES"/>
              </w:rPr>
              <w:t xml:space="preserve"> </w:t>
            </w:r>
            <w:proofErr w:type="spellStart"/>
            <w:r w:rsidRPr="00433A5D">
              <w:rPr>
                <w:snapToGrid w:val="0"/>
                <w:sz w:val="22"/>
                <w:lang w:val="eu-ES" w:eastAsia="es-ES"/>
              </w:rPr>
              <w:t>en</w:t>
            </w:r>
            <w:proofErr w:type="spellEnd"/>
            <w:r w:rsidRPr="00433A5D">
              <w:rPr>
                <w:snapToGrid w:val="0"/>
                <w:sz w:val="22"/>
                <w:lang w:val="eu-ES" w:eastAsia="es-ES"/>
              </w:rPr>
              <w:t xml:space="preserve"> los </w:t>
            </w:r>
            <w:proofErr w:type="spellStart"/>
            <w:r w:rsidRPr="00433A5D">
              <w:rPr>
                <w:snapToGrid w:val="0"/>
                <w:sz w:val="22"/>
                <w:lang w:val="eu-ES" w:eastAsia="es-ES"/>
              </w:rPr>
              <w:t>términos</w:t>
            </w:r>
            <w:proofErr w:type="spellEnd"/>
            <w:r w:rsidRPr="00433A5D">
              <w:rPr>
                <w:snapToGrid w:val="0"/>
                <w:sz w:val="22"/>
                <w:lang w:val="eu-ES" w:eastAsia="es-ES"/>
              </w:rPr>
              <w:t xml:space="preserve"> previstos en el artículo 22.3 de la Ley 19/2013, facilitando el acceso a la información existente mediante remisión al Portal de Empleo de la Diputación Foral de Álava</w:t>
            </w:r>
            <w:r>
              <w:rPr>
                <w:snapToGrid w:val="0"/>
                <w:sz w:val="22"/>
                <w:lang w:val="eu-ES" w:eastAsia="es-ES"/>
              </w:rPr>
              <w:t xml:space="preserve"> </w:t>
            </w:r>
            <w:r w:rsidRPr="00433A5D">
              <w:rPr>
                <w:noProof/>
                <w:snapToGrid w:val="0"/>
                <w:sz w:val="22"/>
                <w:lang w:eastAsia="es-ES"/>
              </w:rPr>
              <w:t>(</w:t>
            </w:r>
            <w:hyperlink r:id="rId9" w:history="1">
              <w:r w:rsidRPr="00EB5507">
                <w:rPr>
                  <w:rStyle w:val="Hyperlink0"/>
                  <w:noProof/>
                  <w:snapToGrid w:val="0"/>
                  <w:sz w:val="22"/>
                  <w:lang w:eastAsia="es-ES"/>
                </w:rPr>
                <w:t>https://www.araba.eus/PortalEmpleo</w:t>
              </w:r>
            </w:hyperlink>
            <w:r w:rsidRPr="00433A5D">
              <w:rPr>
                <w:noProof/>
                <w:snapToGrid w:val="0"/>
                <w:sz w:val="22"/>
                <w:lang w:eastAsia="es-ES"/>
              </w:rPr>
              <w:t>).</w:t>
            </w:r>
          </w:p>
          <w:p w14:paraId="733CC1D9" w14:textId="77777777" w:rsidR="00587E1F" w:rsidRDefault="00AF2FB7" w:rsidP="000E4E61">
            <w:pPr>
              <w:pStyle w:val="Normal0"/>
              <w:spacing w:after="240"/>
              <w:ind w:right="142" w:firstLine="1"/>
              <w:jc w:val="both"/>
              <w:rPr>
                <w:snapToGrid w:val="0"/>
                <w:sz w:val="22"/>
                <w:lang w:val="eu-ES" w:eastAsia="es-ES"/>
              </w:rPr>
            </w:pPr>
            <w:r>
              <w:rPr>
                <w:b/>
                <w:bCs/>
                <w:snapToGrid w:val="0"/>
                <w:sz w:val="22"/>
                <w:lang w:val="eu-ES" w:eastAsia="es-ES"/>
              </w:rPr>
              <w:t>Segundo</w:t>
            </w:r>
            <w:r w:rsidRPr="00774BB6">
              <w:rPr>
                <w:b/>
                <w:bCs/>
                <w:snapToGrid w:val="0"/>
                <w:sz w:val="22"/>
                <w:lang w:val="eu-ES" w:eastAsia="es-ES"/>
              </w:rPr>
              <w:t>.</w:t>
            </w:r>
            <w:r>
              <w:rPr>
                <w:snapToGrid w:val="0"/>
                <w:sz w:val="22"/>
                <w:lang w:val="eu-ES" w:eastAsia="es-ES"/>
              </w:rPr>
              <w:t xml:space="preserve"> Informar</w:t>
            </w:r>
            <w:r w:rsidRPr="00433A5D">
              <w:rPr>
                <w:snapToGrid w:val="0"/>
                <w:sz w:val="22"/>
                <w:lang w:val="eu-ES" w:eastAsia="es-ES"/>
              </w:rPr>
              <w:t xml:space="preserve"> de que, realizadas las oportunas comprobaciones en los expedientes y archivos </w:t>
            </w:r>
            <w:r w:rsidRPr="00433A5D">
              <w:rPr>
                <w:snapToGrid w:val="0"/>
                <w:sz w:val="22"/>
                <w:lang w:val="eu-ES" w:eastAsia="es-ES"/>
              </w:rPr>
              <w:t>custodiados por el Servicio de Recursos Humanos, no obra en poder de la Diputación Foral de Álava documentación adicional distinta de la ya publicada y accesible por dicha vía en relación con el enunciado del ejercicio, la solución propuesta por el Tribunal Calificador y los criterios de corrección correspondientes a la prueba 2 del proceso selectivo para la cobertura de la plaza código 1347 (Museos 2007).</w:t>
            </w:r>
          </w:p>
          <w:p w14:paraId="7CE58B8D" w14:textId="77777777" w:rsidR="00587E1F" w:rsidRDefault="00AF2FB7" w:rsidP="00200CAB">
            <w:pPr>
              <w:pStyle w:val="Normal0"/>
              <w:ind w:right="142" w:firstLine="1"/>
              <w:jc w:val="both"/>
              <w:rPr>
                <w:noProof/>
                <w:snapToGrid w:val="0"/>
                <w:sz w:val="22"/>
                <w:lang w:val="eu-ES" w:eastAsia="es-ES"/>
              </w:rPr>
            </w:pPr>
            <w:r>
              <w:rPr>
                <w:b/>
                <w:bCs/>
                <w:snapToGrid w:val="0"/>
                <w:sz w:val="22"/>
                <w:lang w:val="eu-ES" w:eastAsia="es-ES"/>
              </w:rPr>
              <w:t>Tercero</w:t>
            </w:r>
            <w:r w:rsidRPr="001420E8">
              <w:rPr>
                <w:b/>
                <w:bCs/>
                <w:snapToGrid w:val="0"/>
                <w:sz w:val="22"/>
                <w:lang w:val="eu-ES" w:eastAsia="es-ES"/>
              </w:rPr>
              <w:t>.</w:t>
            </w:r>
            <w:r>
              <w:rPr>
                <w:snapToGrid w:val="0"/>
                <w:sz w:val="22"/>
                <w:lang w:val="eu-ES" w:eastAsia="es-ES"/>
              </w:rPr>
              <w:t xml:space="preserve"> I</w:t>
            </w:r>
            <w:r w:rsidRPr="0058411A">
              <w:rPr>
                <w:snapToGrid w:val="0"/>
                <w:sz w:val="22"/>
                <w:lang w:val="eu-ES" w:eastAsia="es-ES"/>
              </w:rPr>
              <w:t>nadmitir la solicitud relativa a la obtención de copia de los ejercicios realizados por las dos personas aspirantes que superaron el proceso selectivo, de conformidad con el artículo 34.1 de la Norma Foral 1/2017, en relación con el artículo 18.1.e) de la Ley 19/2013, por constituir una solicitud de carácter abusivo no amparada por la finalidad propia de la normativa de transparencia y susceptible de afectar a los derechos e intereses legítimos de terceros.</w:t>
            </w:r>
          </w:p>
          <w:p w14:paraId="0D27ABD1" w14:textId="77777777" w:rsidR="00587E1F" w:rsidRDefault="00587E1F" w:rsidP="00200CAB">
            <w:pPr>
              <w:pStyle w:val="Normal0"/>
              <w:ind w:right="142" w:firstLine="1"/>
              <w:jc w:val="both"/>
              <w:rPr>
                <w:noProof/>
                <w:snapToGrid w:val="0"/>
                <w:sz w:val="22"/>
                <w:lang w:val="eu-ES" w:eastAsia="es-ES"/>
              </w:rPr>
            </w:pPr>
          </w:p>
          <w:p w14:paraId="45F733B0" w14:textId="77777777" w:rsidR="00587E1F" w:rsidRDefault="00AF2FB7" w:rsidP="00200CAB">
            <w:pPr>
              <w:pStyle w:val="Normal0"/>
              <w:ind w:right="142" w:firstLine="1"/>
              <w:jc w:val="both"/>
              <w:rPr>
                <w:noProof/>
                <w:snapToGrid w:val="0"/>
                <w:sz w:val="22"/>
                <w:lang w:val="eu-ES" w:eastAsia="es-ES"/>
              </w:rPr>
            </w:pPr>
            <w:r>
              <w:rPr>
                <w:b/>
                <w:bCs/>
                <w:snapToGrid w:val="0"/>
                <w:sz w:val="22"/>
                <w:lang w:val="eu-ES" w:eastAsia="es-ES"/>
              </w:rPr>
              <w:t>Cuarto</w:t>
            </w:r>
            <w:r w:rsidRPr="001420E8">
              <w:rPr>
                <w:b/>
                <w:bCs/>
                <w:snapToGrid w:val="0"/>
                <w:sz w:val="22"/>
                <w:lang w:val="eu-ES" w:eastAsia="es-ES"/>
              </w:rPr>
              <w:t>.</w:t>
            </w:r>
            <w:r>
              <w:rPr>
                <w:snapToGrid w:val="0"/>
                <w:sz w:val="22"/>
                <w:lang w:val="eu-ES" w:eastAsia="es-ES"/>
              </w:rPr>
              <w:t xml:space="preserve"> </w:t>
            </w:r>
            <w:r w:rsidRPr="00E03EF3">
              <w:rPr>
                <w:snapToGrid w:val="0"/>
                <w:sz w:val="22"/>
                <w:lang w:val="eu-ES" w:eastAsia="es-ES"/>
              </w:rPr>
              <w:t>Contra la presente Resolución, que agota la vía administrativa, podrá interponerse en el plazo de dos meses a partir del día siguiente a la presente notificación, recurso contencioso-administrativo ante la Sección de lo Contencioso-Administrativo del Tribunal de Instancia de Vitoria-Gasteiz, de acuerdo con lo previsto en los artículos 8 y 46.1 de la Ley 29/1998, de 13 de julio, reguladora de la Jurisdicción Contencioso Administrativa; o, con carácter potestativo, y previo a su impugnación en vía contencioso</w:t>
            </w:r>
            <w:r w:rsidRPr="00E03EF3">
              <w:rPr>
                <w:snapToGrid w:val="0"/>
                <w:sz w:val="22"/>
                <w:lang w:val="eu-ES" w:eastAsia="es-ES"/>
              </w:rPr>
              <w:t xml:space="preserve">-administrativa, reclamación en el plazo de un mes desde el día siguiente a la presente notificación ante el Consejo Foral de Transparencia.  </w:t>
            </w:r>
          </w:p>
          <w:p w14:paraId="3786BAB5" w14:textId="77777777" w:rsidR="00587E1F" w:rsidRDefault="00587E1F" w:rsidP="00200CAB">
            <w:pPr>
              <w:pStyle w:val="Normal0"/>
              <w:ind w:right="142" w:firstLine="1"/>
              <w:jc w:val="both"/>
              <w:rPr>
                <w:noProof/>
                <w:snapToGrid w:val="0"/>
                <w:sz w:val="22"/>
                <w:lang w:val="es-ES_tradnl" w:eastAsia="es-ES"/>
              </w:rPr>
            </w:pPr>
          </w:p>
          <w:p w14:paraId="46B58E71" w14:textId="77777777" w:rsidR="00587E1F" w:rsidRDefault="00587E1F" w:rsidP="00200CAB">
            <w:pPr>
              <w:pStyle w:val="Normal0"/>
              <w:ind w:right="142" w:firstLine="1"/>
              <w:jc w:val="both"/>
              <w:rPr>
                <w:noProof/>
                <w:snapToGrid w:val="0"/>
                <w:sz w:val="22"/>
                <w:lang w:val="es-ES_tradnl" w:eastAsia="es-ES"/>
              </w:rPr>
            </w:pPr>
          </w:p>
          <w:p w14:paraId="3E2652FA" w14:textId="77777777" w:rsidR="00587E1F" w:rsidRPr="003851FE" w:rsidRDefault="00587E1F" w:rsidP="00200CAB">
            <w:pPr>
              <w:pStyle w:val="Normal0"/>
              <w:ind w:right="142" w:firstLine="1"/>
              <w:jc w:val="both"/>
              <w:rPr>
                <w:noProof/>
                <w:snapToGrid w:val="0"/>
                <w:sz w:val="22"/>
                <w:lang w:val="es-ES_tradnl" w:eastAsia="es-ES"/>
              </w:rPr>
            </w:pPr>
          </w:p>
        </w:tc>
      </w:tr>
      <w:tr w:rsidR="00A951E4" w14:paraId="753C33F3" w14:textId="77777777" w:rsidTr="0011721E">
        <w:trPr>
          <w:gridAfter w:val="1"/>
          <w:wAfter w:w="4110" w:type="dxa"/>
        </w:trPr>
        <w:tc>
          <w:tcPr>
            <w:tcW w:w="568" w:type="dxa"/>
          </w:tcPr>
          <w:p w14:paraId="38639D46" w14:textId="77777777" w:rsidR="00587E1F" w:rsidRPr="00A24E42" w:rsidRDefault="00587E1F" w:rsidP="00003467">
            <w:pPr>
              <w:pStyle w:val="Normal0"/>
              <w:jc w:val="both"/>
              <w:rPr>
                <w:sz w:val="22"/>
                <w:lang w:eastAsia="es-ES"/>
              </w:rPr>
            </w:pPr>
          </w:p>
        </w:tc>
        <w:tc>
          <w:tcPr>
            <w:tcW w:w="4394" w:type="dxa"/>
          </w:tcPr>
          <w:p w14:paraId="609565D0" w14:textId="77777777" w:rsidR="00587E1F" w:rsidRDefault="00AF2FB7" w:rsidP="00E03EF3">
            <w:pPr>
              <w:pStyle w:val="Normal0"/>
              <w:jc w:val="both"/>
              <w:rPr>
                <w:noProof/>
                <w:sz w:val="22"/>
                <w:lang w:eastAsia="es-ES"/>
              </w:rPr>
            </w:pPr>
            <w:r w:rsidRPr="00A24E42">
              <w:rPr>
                <w:noProof/>
                <w:sz w:val="22"/>
                <w:lang w:eastAsia="es-ES"/>
              </w:rPr>
              <w:t>Vitoria-Gasteiz.</w:t>
            </w:r>
          </w:p>
          <w:p w14:paraId="5E6FBF2B" w14:textId="77777777" w:rsidR="00587E1F" w:rsidRDefault="00587E1F" w:rsidP="00E03EF3">
            <w:pPr>
              <w:pStyle w:val="Normal0"/>
              <w:jc w:val="both"/>
              <w:rPr>
                <w:noProof/>
                <w:sz w:val="22"/>
                <w:lang w:eastAsia="es-ES"/>
              </w:rPr>
            </w:pPr>
          </w:p>
          <w:p w14:paraId="0005AFF7" w14:textId="77777777" w:rsidR="00587E1F" w:rsidRPr="00A24E42" w:rsidRDefault="00587E1F" w:rsidP="00E03EF3">
            <w:pPr>
              <w:pStyle w:val="Normal0"/>
              <w:jc w:val="both"/>
              <w:rPr>
                <w:sz w:val="22"/>
                <w:lang w:eastAsia="es-ES"/>
              </w:rPr>
            </w:pPr>
          </w:p>
        </w:tc>
      </w:tr>
    </w:tbl>
    <w:p w14:paraId="21A1EB57" w14:textId="77777777" w:rsidR="00587E1F" w:rsidRPr="0041598C" w:rsidRDefault="00AF2FB7" w:rsidP="00E03EF3">
      <w:pPr>
        <w:pStyle w:val="Normal0"/>
        <w:autoSpaceDE w:val="0"/>
        <w:autoSpaceDN w:val="0"/>
        <w:adjustRightInd w:val="0"/>
        <w:spacing w:line="276" w:lineRule="auto"/>
        <w:ind w:left="567"/>
        <w:rPr>
          <w:rFonts w:ascii="Calibri" w:eastAsia="Calibri" w:hAnsi="Calibri"/>
          <w:b/>
          <w:bCs/>
          <w:sz w:val="22"/>
          <w:szCs w:val="22"/>
        </w:rPr>
      </w:pPr>
      <w:r w:rsidRPr="0041598C">
        <w:rPr>
          <w:rFonts w:ascii="Calibri" w:eastAsia="Calibri" w:hAnsi="Calibri"/>
          <w:b/>
          <w:bCs/>
          <w:sz w:val="22"/>
          <w:szCs w:val="22"/>
        </w:rPr>
        <w:t xml:space="preserve">Koldo Mikel Ruilope González </w:t>
      </w:r>
    </w:p>
    <w:p w14:paraId="5BCE25D2" w14:textId="77777777" w:rsidR="00587E1F" w:rsidRDefault="00AF2FB7" w:rsidP="00E03EF3">
      <w:pPr>
        <w:pStyle w:val="Normal0"/>
        <w:tabs>
          <w:tab w:val="right" w:pos="8789"/>
        </w:tabs>
        <w:spacing w:line="240" w:lineRule="exact"/>
        <w:ind w:left="567"/>
        <w:jc w:val="both"/>
        <w:rPr>
          <w:noProof/>
          <w:sz w:val="22"/>
          <w:lang w:eastAsia="es-ES"/>
        </w:rPr>
      </w:pPr>
      <w:r>
        <w:rPr>
          <w:noProof/>
          <w:sz w:val="22"/>
          <w:lang w:eastAsia="es-ES"/>
        </w:rPr>
        <w:t>Funtzio Publikoko zuzendaria</w:t>
      </w:r>
    </w:p>
    <w:p w14:paraId="0E8DD27E" w14:textId="77777777" w:rsidR="00587E1F" w:rsidRDefault="00AF2FB7" w:rsidP="00E03EF3">
      <w:pPr>
        <w:pStyle w:val="Normal0"/>
        <w:spacing w:after="200" w:line="276" w:lineRule="auto"/>
        <w:ind w:left="567"/>
        <w:rPr>
          <w:rFonts w:ascii="Calibri" w:eastAsia="Calibri" w:hAnsi="Calibri"/>
          <w:sz w:val="22"/>
          <w:szCs w:val="22"/>
        </w:rPr>
      </w:pPr>
      <w:r>
        <w:rPr>
          <w:noProof/>
          <w:sz w:val="22"/>
          <w:lang w:eastAsia="es-ES"/>
        </w:rPr>
        <w:t>Director de Función Pública</w:t>
      </w:r>
    </w:p>
    <w:bookmarkEnd w:id="0"/>
    <w:p w14:paraId="71D0E025" w14:textId="77777777" w:rsidR="00587E1F" w:rsidRDefault="00587E1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7533EA5E" w14:textId="77777777" w:rsidR="00587E1F" w:rsidRDefault="00587E1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63B30CF6" w14:textId="77777777" w:rsidR="00587E1F" w:rsidRDefault="00587E1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sectPr w:rsidR="00587E1F" w:rsidSect="00E53B88">
      <w:headerReference w:type="default" r:id="rId10"/>
      <w:footerReference w:type="default" r:id="rId11"/>
      <w:headerReference w:type="first" r:id="rId12"/>
      <w:footerReference w:type="first" r:id="rId13"/>
      <w:type w:val="continuous"/>
      <w:pgSz w:w="11907" w:h="16840" w:code="9"/>
      <w:pgMar w:top="567" w:right="992" w:bottom="567" w:left="1134" w:header="284" w:footer="284"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08CF0" w14:textId="77777777" w:rsidR="00AF2FB7" w:rsidRDefault="00AF2FB7">
      <w:r>
        <w:separator/>
      </w:r>
    </w:p>
  </w:endnote>
  <w:endnote w:type="continuationSeparator" w:id="0">
    <w:p w14:paraId="1687F75D" w14:textId="77777777" w:rsidR="00AF2FB7" w:rsidRDefault="00AF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808080" w:themeColor="background1" w:themeShade="80"/>
        <w:left w:val="nil"/>
        <w:bottom w:val="nil"/>
        <w:right w:val="nil"/>
        <w:insideH w:val="nil"/>
        <w:insideV w:val="nil"/>
      </w:tblBorders>
      <w:tblLook w:val="04A0" w:firstRow="1" w:lastRow="0" w:firstColumn="1" w:lastColumn="0" w:noHBand="0" w:noVBand="1"/>
    </w:tblPr>
    <w:tblGrid>
      <w:gridCol w:w="9781"/>
    </w:tblGrid>
    <w:tr w:rsidR="00A951E4" w14:paraId="1319CE05" w14:textId="77777777" w:rsidTr="00E47DB3">
      <w:trPr>
        <w:trHeight w:val="567"/>
      </w:trPr>
      <w:tc>
        <w:tcPr>
          <w:tcW w:w="9921" w:type="dxa"/>
        </w:tcPr>
        <w:p w14:paraId="644A57DE" w14:textId="77777777" w:rsidR="00587E1F" w:rsidRPr="00E47DB3" w:rsidRDefault="00AF2FB7" w:rsidP="00E47DB3">
          <w:pPr>
            <w:pStyle w:val="Piedepgina"/>
            <w:jc w:val="right"/>
            <w:rPr>
              <w:rFonts w:ascii="Arial" w:hAnsi="Arial" w:cs="Arial"/>
            </w:rPr>
          </w:pPr>
          <w:r w:rsidRPr="00E47DB3">
            <w:rPr>
              <w:rFonts w:ascii="Arial" w:hAnsi="Arial" w:cs="Arial"/>
              <w:color w:val="808080"/>
              <w:sz w:val="16"/>
            </w:rPr>
            <w:fldChar w:fldCharType="begin"/>
          </w:r>
          <w:r w:rsidRPr="00E47DB3">
            <w:rPr>
              <w:rFonts w:ascii="Arial" w:hAnsi="Arial" w:cs="Arial"/>
              <w:color w:val="808080"/>
              <w:sz w:val="16"/>
            </w:rPr>
            <w:instrText xml:space="preserve"> PAGE </w:instrText>
          </w:r>
          <w:r w:rsidRPr="00E47DB3">
            <w:rPr>
              <w:rFonts w:ascii="Arial" w:hAnsi="Arial" w:cs="Arial"/>
              <w:color w:val="808080"/>
              <w:sz w:val="16"/>
            </w:rPr>
            <w:fldChar w:fldCharType="separate"/>
          </w:r>
          <w:r w:rsidRPr="00E47DB3">
            <w:rPr>
              <w:rFonts w:ascii="Arial" w:hAnsi="Arial" w:cs="Arial"/>
              <w:color w:val="808080"/>
              <w:sz w:val="16"/>
            </w:rPr>
            <w:t>7</w:t>
          </w:r>
          <w:r w:rsidRPr="00E47DB3">
            <w:rPr>
              <w:rFonts w:ascii="Arial" w:hAnsi="Arial" w:cs="Arial"/>
              <w:color w:val="808080"/>
              <w:sz w:val="16"/>
            </w:rPr>
            <w:fldChar w:fldCharType="end"/>
          </w:r>
          <w:r w:rsidRPr="00E47DB3">
            <w:rPr>
              <w:rFonts w:ascii="Arial" w:hAnsi="Arial" w:cs="Arial"/>
              <w:color w:val="808080"/>
              <w:sz w:val="16"/>
            </w:rPr>
            <w:t xml:space="preserve"> / </w:t>
          </w:r>
          <w:r w:rsidRPr="00E47DB3">
            <w:rPr>
              <w:rFonts w:ascii="Arial" w:hAnsi="Arial" w:cs="Arial"/>
              <w:color w:val="808080"/>
              <w:sz w:val="16"/>
            </w:rPr>
            <w:fldChar w:fldCharType="begin"/>
          </w:r>
          <w:r w:rsidRPr="00E47DB3">
            <w:rPr>
              <w:rFonts w:ascii="Arial" w:hAnsi="Arial" w:cs="Arial"/>
              <w:color w:val="808080"/>
              <w:sz w:val="16"/>
            </w:rPr>
            <w:instrText xml:space="preserve"> NUMPAGES </w:instrText>
          </w:r>
          <w:r w:rsidRPr="00E47DB3">
            <w:rPr>
              <w:rFonts w:ascii="Arial" w:hAnsi="Arial" w:cs="Arial"/>
              <w:color w:val="808080"/>
              <w:sz w:val="16"/>
            </w:rPr>
            <w:fldChar w:fldCharType="separate"/>
          </w:r>
          <w:r w:rsidRPr="00E47DB3">
            <w:rPr>
              <w:rFonts w:ascii="Arial" w:hAnsi="Arial" w:cs="Arial"/>
              <w:color w:val="808080"/>
              <w:sz w:val="16"/>
            </w:rPr>
            <w:t>7</w:t>
          </w:r>
          <w:r w:rsidRPr="00E47DB3">
            <w:rPr>
              <w:rFonts w:ascii="Arial" w:hAnsi="Arial" w:cs="Arial"/>
              <w:color w:val="808080"/>
              <w:sz w:val="16"/>
            </w:rPr>
            <w:fldChar w:fldCharType="end"/>
          </w:r>
        </w:p>
      </w:tc>
    </w:tr>
  </w:tbl>
  <w:p w14:paraId="60015EA5" w14:textId="77777777" w:rsidR="00587E1F" w:rsidRDefault="00587E1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FF90D" w14:textId="77777777" w:rsidR="00587E1F" w:rsidRPr="0013291F" w:rsidRDefault="00AF2FB7" w:rsidP="00BE3C89">
    <w:pPr>
      <w:pBdr>
        <w:bottom w:val="single" w:sz="4" w:space="1" w:color="auto"/>
      </w:pBdr>
      <w:spacing w:line="180" w:lineRule="exact"/>
      <w:rPr>
        <w:sz w:val="22"/>
      </w:rPr>
    </w:pPr>
    <w:r w:rsidRPr="0013291F">
      <w:rPr>
        <w:rFonts w:ascii="Arial" w:hAnsi="Arial"/>
        <w:noProof/>
        <w:color w:val="000000"/>
        <w:sz w:val="14"/>
      </w:rPr>
      <w:t>CORE01</w:t>
    </w:r>
  </w:p>
  <w:tbl>
    <w:tblPr>
      <w:tblW w:w="0" w:type="auto"/>
      <w:tblLayout w:type="fixed"/>
      <w:tblCellMar>
        <w:left w:w="70" w:type="dxa"/>
        <w:right w:w="70" w:type="dxa"/>
      </w:tblCellMar>
      <w:tblLook w:val="0000" w:firstRow="0" w:lastRow="0" w:firstColumn="0" w:lastColumn="0" w:noHBand="0" w:noVBand="0"/>
    </w:tblPr>
    <w:tblGrid>
      <w:gridCol w:w="4323"/>
      <w:gridCol w:w="3118"/>
      <w:gridCol w:w="2268"/>
    </w:tblGrid>
    <w:tr w:rsidR="00A951E4" w14:paraId="300563B2" w14:textId="77777777" w:rsidTr="005C6341">
      <w:trPr>
        <w:trHeight w:val="433"/>
      </w:trPr>
      <w:tc>
        <w:tcPr>
          <w:tcW w:w="4323" w:type="dxa"/>
        </w:tcPr>
        <w:p w14:paraId="59094786" w14:textId="77777777" w:rsidR="005A612C" w:rsidRPr="00021811" w:rsidRDefault="005A612C" w:rsidP="005A612C">
          <w:pPr>
            <w:autoSpaceDE w:val="0"/>
            <w:autoSpaceDN w:val="0"/>
            <w:adjustRightInd w:val="0"/>
            <w:rPr>
              <w:rFonts w:ascii="Arial" w:eastAsiaTheme="minorHAnsi" w:hAnsi="Arial" w:cs="Arial"/>
              <w:b/>
              <w:bCs/>
              <w:sz w:val="16"/>
              <w:szCs w:val="16"/>
              <w:lang w:val="es-ES" w:eastAsia="en-US"/>
            </w:rPr>
          </w:pPr>
          <w:r w:rsidRPr="00021811">
            <w:rPr>
              <w:rFonts w:ascii="Arial" w:eastAsiaTheme="minorHAnsi" w:hAnsi="Arial" w:cs="Arial"/>
              <w:b/>
              <w:bCs/>
              <w:sz w:val="16"/>
              <w:szCs w:val="16"/>
              <w:lang w:val="es-ES" w:eastAsia="en-US"/>
            </w:rPr>
            <w:t>Enplegu, Merkataritza, Turismo eta Foru Administrazioaren Saila</w:t>
          </w:r>
        </w:p>
        <w:p w14:paraId="5409C31C" w14:textId="77777777" w:rsidR="005A612C" w:rsidRPr="00021811" w:rsidRDefault="005A612C" w:rsidP="005A612C">
          <w:pPr>
            <w:autoSpaceDE w:val="0"/>
            <w:autoSpaceDN w:val="0"/>
            <w:adjustRightInd w:val="0"/>
            <w:rPr>
              <w:rFonts w:ascii="Arial" w:eastAsiaTheme="minorHAnsi" w:hAnsi="Arial" w:cs="Arial"/>
              <w:sz w:val="16"/>
              <w:szCs w:val="16"/>
              <w:lang w:val="es-ES" w:eastAsia="en-US"/>
            </w:rPr>
          </w:pPr>
          <w:r w:rsidRPr="00021811">
            <w:rPr>
              <w:rFonts w:ascii="Arial" w:eastAsiaTheme="minorHAnsi" w:hAnsi="Arial" w:cs="Arial"/>
              <w:sz w:val="16"/>
              <w:szCs w:val="16"/>
              <w:lang w:val="es-ES" w:eastAsia="en-US"/>
            </w:rPr>
            <w:t>Departamento de Empleo, Comercio, Turismo y</w:t>
          </w:r>
        </w:p>
        <w:p w14:paraId="158EE470" w14:textId="77777777" w:rsidR="005A612C" w:rsidRPr="00021811" w:rsidRDefault="005A612C" w:rsidP="005A612C">
          <w:pPr>
            <w:autoSpaceDE w:val="0"/>
            <w:autoSpaceDN w:val="0"/>
            <w:adjustRightInd w:val="0"/>
            <w:rPr>
              <w:rFonts w:ascii="Arial" w:eastAsiaTheme="minorHAnsi" w:hAnsi="Arial" w:cs="Arial"/>
              <w:sz w:val="16"/>
              <w:szCs w:val="16"/>
              <w:lang w:val="es-ES" w:eastAsia="en-US"/>
            </w:rPr>
          </w:pPr>
          <w:r w:rsidRPr="00021811">
            <w:rPr>
              <w:rFonts w:ascii="Arial" w:eastAsiaTheme="minorHAnsi" w:hAnsi="Arial" w:cs="Arial"/>
              <w:sz w:val="16"/>
              <w:szCs w:val="16"/>
              <w:lang w:val="es-ES" w:eastAsia="en-US"/>
            </w:rPr>
            <w:t>Administración Foral</w:t>
          </w:r>
        </w:p>
        <w:p w14:paraId="29B50C3E" w14:textId="6EE818B8" w:rsidR="00587E1F" w:rsidRPr="0013291F" w:rsidRDefault="00587E1F" w:rsidP="005C6341">
          <w:pPr>
            <w:pStyle w:val="Textoindependiente"/>
            <w:spacing w:after="113" w:line="220" w:lineRule="exact"/>
            <w:ind w:left="11"/>
            <w:jc w:val="left"/>
            <w:rPr>
              <w:rFonts w:cs="Arial"/>
              <w:sz w:val="16"/>
              <w:szCs w:val="16"/>
            </w:rPr>
          </w:pPr>
        </w:p>
      </w:tc>
      <w:tc>
        <w:tcPr>
          <w:tcW w:w="3118" w:type="dxa"/>
        </w:tcPr>
        <w:p w14:paraId="1A2EA200" w14:textId="77777777" w:rsidR="005A612C" w:rsidRPr="00021811" w:rsidRDefault="005A612C" w:rsidP="005A612C">
          <w:pPr>
            <w:pStyle w:val="Textoindependiente"/>
            <w:spacing w:before="20" w:after="70" w:line="200" w:lineRule="exact"/>
            <w:ind w:left="40"/>
            <w:jc w:val="left"/>
            <w:rPr>
              <w:rFonts w:cs="Arial"/>
              <w:sz w:val="16"/>
              <w:szCs w:val="16"/>
            </w:rPr>
          </w:pPr>
          <w:r w:rsidRPr="00021811">
            <w:rPr>
              <w:rFonts w:cs="Arial"/>
              <w:sz w:val="16"/>
              <w:szCs w:val="16"/>
            </w:rPr>
            <w:t>Funtzio Publikoko Zuzendaritza</w:t>
          </w:r>
        </w:p>
        <w:p w14:paraId="143912BC" w14:textId="0A099CB1" w:rsidR="00587E1F" w:rsidRPr="0013291F" w:rsidRDefault="005A612C" w:rsidP="005A612C">
          <w:pPr>
            <w:pStyle w:val="Textoindependiente"/>
            <w:spacing w:before="20" w:after="70" w:line="200" w:lineRule="exact"/>
            <w:ind w:left="40"/>
            <w:jc w:val="left"/>
            <w:rPr>
              <w:rFonts w:cs="Arial"/>
              <w:sz w:val="16"/>
              <w:szCs w:val="16"/>
            </w:rPr>
          </w:pPr>
          <w:r w:rsidRPr="00021811">
            <w:rPr>
              <w:rFonts w:cs="Arial"/>
              <w:sz w:val="16"/>
              <w:szCs w:val="16"/>
            </w:rPr>
            <w:t>Dirección de Función Pública</w:t>
          </w:r>
        </w:p>
      </w:tc>
      <w:tc>
        <w:tcPr>
          <w:tcW w:w="2268" w:type="dxa"/>
        </w:tcPr>
        <w:p w14:paraId="6C90668C" w14:textId="77777777" w:rsidR="00587E1F" w:rsidRPr="0013291F" w:rsidRDefault="00AF2FB7"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 xml:space="preserve">Probintzia plaza, </w:t>
          </w:r>
        </w:p>
        <w:p w14:paraId="7ABB0829" w14:textId="77777777" w:rsidR="00587E1F" w:rsidRPr="0013291F" w:rsidRDefault="00AF2FB7"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01001 Vitoria-Gasteiz</w:t>
          </w:r>
        </w:p>
        <w:p w14:paraId="7434FE1C" w14:textId="77777777" w:rsidR="00587E1F" w:rsidRPr="0013291F" w:rsidRDefault="00AF2FB7" w:rsidP="005C6341">
          <w:pPr>
            <w:pStyle w:val="Piedepgina"/>
            <w:spacing w:after="2" w:line="220" w:lineRule="exact"/>
            <w:ind w:left="40"/>
            <w:rPr>
              <w:rFonts w:ascii="Arial" w:hAnsi="Arial" w:cs="Arial"/>
              <w:sz w:val="22"/>
            </w:rPr>
          </w:pPr>
          <w:r w:rsidRPr="0013291F">
            <w:rPr>
              <w:rFonts w:ascii="Arial" w:hAnsi="Arial" w:cs="Arial"/>
              <w:noProof/>
              <w:sz w:val="14"/>
              <w:szCs w:val="14"/>
            </w:rPr>
            <w:t>Tel.: 945 18 18 18</w:t>
          </w:r>
          <w:r w:rsidRPr="0013291F">
            <w:rPr>
              <w:rFonts w:ascii="Arial" w:hAnsi="Arial" w:cs="Arial"/>
              <w:noProof/>
              <w:sz w:val="14"/>
              <w:szCs w:val="14"/>
            </w:rPr>
            <w:br/>
            <w:t>Fax: 945 18 19 47</w:t>
          </w:r>
        </w:p>
      </w:tc>
    </w:tr>
  </w:tbl>
  <w:p w14:paraId="59CE7051" w14:textId="77777777" w:rsidR="00587E1F" w:rsidRPr="00BE3C89" w:rsidRDefault="00587E1F" w:rsidP="00BE3C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949E" w14:textId="77777777" w:rsidR="00AF2FB7" w:rsidRDefault="00AF2FB7">
      <w:r>
        <w:separator/>
      </w:r>
    </w:p>
  </w:footnote>
  <w:footnote w:type="continuationSeparator" w:id="0">
    <w:p w14:paraId="50983E25" w14:textId="77777777" w:rsidR="00AF2FB7" w:rsidRDefault="00AF2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536"/>
      <w:gridCol w:w="851"/>
      <w:gridCol w:w="4536"/>
    </w:tblGrid>
    <w:tr w:rsidR="00A951E4" w14:paraId="47E0AFED" w14:textId="77777777" w:rsidTr="001A0E0E">
      <w:trPr>
        <w:cantSplit/>
        <w:trHeight w:hRule="exact" w:val="567"/>
      </w:trPr>
      <w:tc>
        <w:tcPr>
          <w:tcW w:w="4536" w:type="dxa"/>
          <w:vAlign w:val="center"/>
        </w:tcPr>
        <w:p w14:paraId="5C03A799" w14:textId="77777777" w:rsidR="00587E1F" w:rsidRDefault="00587E1F" w:rsidP="0078412B">
          <w:pPr>
            <w:pStyle w:val="Encabezado"/>
          </w:pPr>
        </w:p>
      </w:tc>
      <w:tc>
        <w:tcPr>
          <w:tcW w:w="851" w:type="dxa"/>
          <w:vMerge w:val="restart"/>
          <w:vAlign w:val="center"/>
        </w:tcPr>
        <w:p w14:paraId="13417D37" w14:textId="77777777" w:rsidR="00587E1F" w:rsidRDefault="00AF2FB7" w:rsidP="0078412B">
          <w:pPr>
            <w:pStyle w:val="Encabezado"/>
            <w:jc w:val="center"/>
          </w:pPr>
          <w:r>
            <w:rPr>
              <w:noProof/>
              <w:lang w:val="es-ES"/>
            </w:rPr>
            <w:drawing>
              <wp:inline distT="0" distB="0" distL="0" distR="0" wp14:anchorId="221E536F" wp14:editId="00739B13">
                <wp:extent cx="428625" cy="428625"/>
                <wp:effectExtent l="19050" t="0" r="9525" b="0"/>
                <wp:docPr id="2" name="Imagen 2"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4536" w:type="dxa"/>
          <w:vAlign w:val="center"/>
        </w:tcPr>
        <w:p w14:paraId="526D5848" w14:textId="77777777" w:rsidR="00587E1F" w:rsidRDefault="00587E1F" w:rsidP="0078412B">
          <w:pPr>
            <w:pStyle w:val="Encabezado"/>
          </w:pPr>
        </w:p>
      </w:tc>
    </w:tr>
    <w:tr w:rsidR="00A951E4" w14:paraId="77F70B08" w14:textId="77777777" w:rsidTr="001A0E0E">
      <w:trPr>
        <w:cantSplit/>
        <w:trHeight w:hRule="exact" w:val="567"/>
      </w:trPr>
      <w:tc>
        <w:tcPr>
          <w:tcW w:w="4536" w:type="dxa"/>
          <w:vAlign w:val="center"/>
        </w:tcPr>
        <w:p w14:paraId="11C9F4E9" w14:textId="77777777" w:rsidR="00587E1F" w:rsidRDefault="00587E1F" w:rsidP="0078412B">
          <w:pPr>
            <w:pStyle w:val="Encabezado"/>
          </w:pPr>
        </w:p>
      </w:tc>
      <w:tc>
        <w:tcPr>
          <w:tcW w:w="851" w:type="dxa"/>
          <w:vMerge/>
          <w:vAlign w:val="center"/>
        </w:tcPr>
        <w:p w14:paraId="0BC55202" w14:textId="77777777" w:rsidR="00587E1F" w:rsidRDefault="00587E1F" w:rsidP="0078412B">
          <w:pPr>
            <w:pStyle w:val="Encabezado"/>
            <w:jc w:val="center"/>
          </w:pPr>
        </w:p>
      </w:tc>
      <w:tc>
        <w:tcPr>
          <w:tcW w:w="4536" w:type="dxa"/>
          <w:vAlign w:val="center"/>
        </w:tcPr>
        <w:p w14:paraId="2BE7D585" w14:textId="77777777" w:rsidR="00587E1F" w:rsidRDefault="00587E1F" w:rsidP="0078412B">
          <w:pPr>
            <w:pStyle w:val="Encabezado"/>
          </w:pPr>
        </w:p>
      </w:tc>
    </w:tr>
  </w:tbl>
  <w:p w14:paraId="5B6F2931" w14:textId="77777777" w:rsidR="00587E1F" w:rsidRPr="0013766D" w:rsidRDefault="00587E1F">
    <w:pPr>
      <w:pStyle w:val="Encabezado"/>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3969"/>
      <w:gridCol w:w="5954"/>
    </w:tblGrid>
    <w:tr w:rsidR="00A951E4" w14:paraId="26325FC7" w14:textId="77777777" w:rsidTr="001F2BE9">
      <w:trPr>
        <w:trHeight w:val="2041"/>
      </w:trPr>
      <w:tc>
        <w:tcPr>
          <w:tcW w:w="3969" w:type="dxa"/>
        </w:tcPr>
        <w:p w14:paraId="144C5A9A" w14:textId="77777777" w:rsidR="00587E1F" w:rsidRPr="007F2571" w:rsidRDefault="00AF2FB7" w:rsidP="00470015">
          <w:pPr>
            <w:pStyle w:val="Encabezado"/>
            <w:rPr>
              <w:noProof/>
              <w:sz w:val="16"/>
              <w:szCs w:val="16"/>
              <w:lang w:val="es-ES"/>
            </w:rPr>
          </w:pPr>
          <w:r>
            <w:rPr>
              <w:rFonts w:ascii="Arial" w:hAnsi="Arial" w:cs="Arial"/>
              <w:i/>
              <w:noProof/>
              <w:color w:val="000000" w:themeColor="text1"/>
              <w:sz w:val="12"/>
              <w:szCs w:val="12"/>
              <w:lang w:val="es-ES"/>
            </w:rPr>
            <w:drawing>
              <wp:inline distT="0" distB="0" distL="0" distR="0" wp14:anchorId="6E10E1E5" wp14:editId="18B6FEAA">
                <wp:extent cx="1566000" cy="1292335"/>
                <wp:effectExtent l="0" t="0" r="0" b="317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FA-Not-Eus-001.png"/>
                        <pic:cNvPicPr/>
                      </pic:nvPicPr>
                      <pic:blipFill>
                        <a:blip r:embed="rId1">
                          <a:extLst>
                            <a:ext uri="{28A0092B-C50C-407E-A947-70E740481C1C}">
                              <a14:useLocalDpi xmlns:a14="http://schemas.microsoft.com/office/drawing/2010/main" val="0"/>
                            </a:ext>
                          </a:extLst>
                        </a:blip>
                        <a:stretch>
                          <a:fillRect/>
                        </a:stretch>
                      </pic:blipFill>
                      <pic:spPr>
                        <a:xfrm>
                          <a:off x="0" y="0"/>
                          <a:ext cx="1566000" cy="1292335"/>
                        </a:xfrm>
                        <a:prstGeom prst="rect">
                          <a:avLst/>
                        </a:prstGeom>
                      </pic:spPr>
                    </pic:pic>
                  </a:graphicData>
                </a:graphic>
              </wp:inline>
            </w:drawing>
          </w:r>
        </w:p>
      </w:tc>
      <w:tc>
        <w:tcPr>
          <w:tcW w:w="5954" w:type="dxa"/>
        </w:tcPr>
        <w:p w14:paraId="503C8BDA" w14:textId="77777777" w:rsidR="00587E1F" w:rsidRDefault="00587E1F" w:rsidP="00470015">
          <w:pPr>
            <w:pStyle w:val="Piedepgina"/>
            <w:rPr>
              <w:rFonts w:ascii="Arial" w:hAnsi="Arial" w:cs="Arial"/>
              <w:b/>
              <w:bCs/>
              <w:color w:val="808080" w:themeColor="background1" w:themeShade="80"/>
              <w:sz w:val="12"/>
              <w:szCs w:val="12"/>
              <w:lang w:val="es-ES"/>
            </w:rPr>
          </w:pPr>
        </w:p>
        <w:p w14:paraId="3DCE1618" w14:textId="77777777" w:rsidR="00587E1F" w:rsidRPr="000B6392" w:rsidRDefault="00587E1F" w:rsidP="00470015">
          <w:pPr>
            <w:pStyle w:val="Encabezado"/>
            <w:rPr>
              <w:rFonts w:ascii="Arial" w:hAnsi="Arial" w:cs="Arial"/>
              <w:b/>
              <w:color w:val="808080" w:themeColor="background1" w:themeShade="80"/>
              <w:sz w:val="16"/>
              <w:szCs w:val="16"/>
            </w:rPr>
          </w:pPr>
        </w:p>
      </w:tc>
    </w:tr>
  </w:tbl>
  <w:p w14:paraId="75910C96" w14:textId="77777777" w:rsidR="00587E1F" w:rsidRPr="0013766D" w:rsidRDefault="00587E1F" w:rsidP="007D03F1">
    <w:pPr>
      <w:pStyle w:val="Encabezado"/>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30D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B67706"/>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29B06D91"/>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6AAC21F7"/>
    <w:multiLevelType w:val="singleLevel"/>
    <w:tmpl w:val="0C0A000F"/>
    <w:lvl w:ilvl="0">
      <w:start w:val="1"/>
      <w:numFmt w:val="decimal"/>
      <w:lvlText w:val="%1."/>
      <w:lvlJc w:val="left"/>
      <w:pPr>
        <w:tabs>
          <w:tab w:val="num" w:pos="360"/>
        </w:tabs>
        <w:ind w:left="360" w:hanging="360"/>
      </w:pPr>
    </w:lvl>
  </w:abstractNum>
  <w:num w:numId="1" w16cid:durableId="1338533765">
    <w:abstractNumId w:val="0"/>
  </w:num>
  <w:num w:numId="2" w16cid:durableId="1058747256">
    <w:abstractNumId w:val="2"/>
  </w:num>
  <w:num w:numId="3" w16cid:durableId="1466774775">
    <w:abstractNumId w:val="1"/>
  </w:num>
  <w:num w:numId="4" w16cid:durableId="1176069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doNotTrackMoves/>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E4"/>
    <w:rsid w:val="00386978"/>
    <w:rsid w:val="00587E1F"/>
    <w:rsid w:val="005A612C"/>
    <w:rsid w:val="007D3480"/>
    <w:rsid w:val="00A951E4"/>
    <w:rsid w:val="00AF2FB7"/>
    <w:rsid w:val="00BA17AC"/>
    <w:rsid w:val="00D24CA4"/>
    <w:rsid w:val="00FC0E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51A17"/>
  <w15:docId w15:val="{F9A6E186-7972-4C48-8B25-DE237E7F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F13"/>
    <w:rPr>
      <w:sz w:val="24"/>
      <w:lang w:val="es-ES_tradnl"/>
    </w:rPr>
  </w:style>
  <w:style w:type="paragraph" w:styleId="Ttulo1">
    <w:name w:val="heading 1"/>
    <w:basedOn w:val="Normal"/>
    <w:next w:val="Normal"/>
    <w:qFormat/>
    <w:rsid w:val="00807F13"/>
    <w:pPr>
      <w:keepNext/>
      <w:tabs>
        <w:tab w:val="left" w:pos="1702"/>
        <w:tab w:val="left" w:pos="4253"/>
        <w:tab w:val="left" w:pos="5104"/>
        <w:tab w:val="left" w:pos="5812"/>
      </w:tabs>
      <w:spacing w:after="120"/>
      <w:ind w:firstLine="851"/>
      <w:jc w:val="center"/>
      <w:outlineLvl w:val="0"/>
    </w:pPr>
    <w:rPr>
      <w:rFonts w:ascii="Arial" w:hAnsi="Arial"/>
      <w:b/>
      <w:sz w:val="22"/>
    </w:rPr>
  </w:style>
  <w:style w:type="paragraph" w:styleId="Ttulo2">
    <w:name w:val="heading 2"/>
    <w:basedOn w:val="Normal"/>
    <w:next w:val="Normal"/>
    <w:qFormat/>
    <w:rsid w:val="00807F13"/>
    <w:pPr>
      <w:keepNext/>
      <w:tabs>
        <w:tab w:val="left" w:pos="1560"/>
      </w:tabs>
      <w:ind w:right="-780"/>
      <w:outlineLvl w:val="1"/>
    </w:pPr>
    <w:rPr>
      <w:rFonts w:ascii="Arial" w:hAnsi="Arial"/>
      <w:b/>
      <w:sz w:val="22"/>
    </w:rPr>
  </w:style>
  <w:style w:type="paragraph" w:styleId="Ttulo5">
    <w:name w:val="heading 5"/>
    <w:basedOn w:val="Normal"/>
    <w:next w:val="Normal"/>
    <w:link w:val="Ttulo5Car"/>
    <w:qFormat/>
    <w:rsid w:val="00913835"/>
    <w:pPr>
      <w:keepNext/>
      <w:tabs>
        <w:tab w:val="left" w:pos="-851"/>
      </w:tabs>
      <w:spacing w:after="240"/>
      <w:jc w:val="both"/>
      <w:outlineLvl w:val="4"/>
    </w:pPr>
    <w:rPr>
      <w:rFonts w:ascii="Times New Roman" w:hAnsi="Times New Roman"/>
      <w:sz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semiHidden/>
    <w:rsid w:val="00807F13"/>
    <w:pPr>
      <w:tabs>
        <w:tab w:val="center" w:pos="4252"/>
        <w:tab w:val="right" w:pos="8504"/>
      </w:tabs>
    </w:pPr>
  </w:style>
  <w:style w:type="paragraph" w:styleId="Encabezado">
    <w:name w:val="header"/>
    <w:basedOn w:val="Normal"/>
    <w:link w:val="EncabezadoCar"/>
    <w:semiHidden/>
    <w:rsid w:val="00807F13"/>
    <w:pPr>
      <w:tabs>
        <w:tab w:val="center" w:pos="4819"/>
        <w:tab w:val="right" w:pos="9071"/>
      </w:tabs>
    </w:pPr>
  </w:style>
  <w:style w:type="paragraph" w:customStyle="1" w:styleId="membrete">
    <w:name w:val="membrete"/>
    <w:basedOn w:val="Normal"/>
    <w:rsid w:val="00807F13"/>
    <w:pPr>
      <w:framePr w:hSpace="142" w:vSpace="142" w:wrap="auto" w:hAnchor="margin" w:xAlign="center"/>
      <w:jc w:val="right"/>
    </w:pPr>
    <w:rPr>
      <w:rFonts w:ascii="Helv" w:hAnsi="Helv"/>
      <w:sz w:val="14"/>
    </w:rPr>
  </w:style>
  <w:style w:type="paragraph" w:customStyle="1" w:styleId="membretei">
    <w:name w:val="membretei"/>
    <w:basedOn w:val="membrete"/>
    <w:rsid w:val="00807F13"/>
    <w:pPr>
      <w:framePr w:hSpace="0" w:vSpace="0" w:wrap="auto" w:hAnchor="text" w:xAlign="left"/>
      <w:spacing w:after="96"/>
    </w:pPr>
  </w:style>
  <w:style w:type="paragraph" w:customStyle="1" w:styleId="membreted">
    <w:name w:val="membreted"/>
    <w:basedOn w:val="Normal"/>
    <w:rsid w:val="00807F13"/>
    <w:rPr>
      <w:rFonts w:ascii="Helv" w:hAnsi="Helv"/>
      <w:b/>
      <w:sz w:val="18"/>
    </w:rPr>
  </w:style>
  <w:style w:type="paragraph" w:styleId="Sangradetextonormal">
    <w:name w:val="Body Text Indent"/>
    <w:basedOn w:val="Normal"/>
    <w:semiHidden/>
    <w:rsid w:val="00807F13"/>
    <w:pPr>
      <w:tabs>
        <w:tab w:val="left" w:pos="1702"/>
        <w:tab w:val="left" w:pos="4253"/>
        <w:tab w:val="left" w:pos="5104"/>
        <w:tab w:val="left" w:pos="5812"/>
      </w:tabs>
      <w:spacing w:before="480" w:after="120"/>
      <w:ind w:firstLine="851"/>
    </w:pPr>
  </w:style>
  <w:style w:type="paragraph" w:styleId="Sangra2detindependiente">
    <w:name w:val="Body Text Indent 2"/>
    <w:basedOn w:val="Normal"/>
    <w:semiHidden/>
    <w:rsid w:val="00807F13"/>
    <w:pPr>
      <w:tabs>
        <w:tab w:val="left" w:pos="1702"/>
      </w:tabs>
      <w:ind w:right="-638" w:firstLine="851"/>
    </w:pPr>
  </w:style>
  <w:style w:type="paragraph" w:styleId="Sangra3detindependiente">
    <w:name w:val="Body Text Indent 3"/>
    <w:basedOn w:val="Normal"/>
    <w:semiHidden/>
    <w:rsid w:val="00807F13"/>
    <w:pPr>
      <w:tabs>
        <w:tab w:val="left" w:pos="1702"/>
        <w:tab w:val="left" w:pos="4253"/>
        <w:tab w:val="left" w:pos="5104"/>
        <w:tab w:val="left" w:pos="5812"/>
      </w:tabs>
      <w:spacing w:after="120"/>
      <w:ind w:left="851"/>
    </w:pPr>
  </w:style>
  <w:style w:type="paragraph" w:styleId="Textoindependiente">
    <w:name w:val="Body Text"/>
    <w:basedOn w:val="Normal"/>
    <w:link w:val="TextoindependienteCar"/>
    <w:semiHidden/>
    <w:rsid w:val="00807F13"/>
    <w:pPr>
      <w:spacing w:after="240"/>
      <w:jc w:val="both"/>
    </w:pPr>
    <w:rPr>
      <w:rFonts w:ascii="Arial" w:hAnsi="Arial"/>
      <w:sz w:val="22"/>
    </w:rPr>
  </w:style>
  <w:style w:type="paragraph" w:styleId="Textodeglobo">
    <w:name w:val="Balloon Text"/>
    <w:basedOn w:val="Normal"/>
    <w:link w:val="TextodegloboCar"/>
    <w:uiPriority w:val="99"/>
    <w:semiHidden/>
    <w:unhideWhenUsed/>
    <w:rsid w:val="00405F6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5F61"/>
    <w:rPr>
      <w:rFonts w:ascii="Tahoma" w:hAnsi="Tahoma" w:cs="Tahoma"/>
      <w:sz w:val="16"/>
      <w:szCs w:val="16"/>
      <w:lang w:val="es-ES_tradnl"/>
    </w:rPr>
  </w:style>
  <w:style w:type="table" w:styleId="Tablaconcuadrcula">
    <w:name w:val="Table Grid"/>
    <w:basedOn w:val="Tablanormal"/>
    <w:uiPriority w:val="59"/>
    <w:rsid w:val="0040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2571"/>
    <w:rPr>
      <w:color w:val="0000FF" w:themeColor="hyperlink"/>
      <w:u w:val="single"/>
    </w:rPr>
  </w:style>
  <w:style w:type="character" w:customStyle="1" w:styleId="Ttulo5Car">
    <w:name w:val="Título 5 Car"/>
    <w:basedOn w:val="Fuentedeprrafopredeter"/>
    <w:link w:val="Ttulo5"/>
    <w:rsid w:val="00913835"/>
    <w:rPr>
      <w:rFonts w:ascii="Times New Roman" w:hAnsi="Times New Roman"/>
      <w:sz w:val="22"/>
      <w:u w:val="single"/>
      <w:lang w:val="es-ES_tradnl"/>
    </w:rPr>
  </w:style>
  <w:style w:type="paragraph" w:styleId="NormalWeb">
    <w:name w:val="Normal (Web)"/>
    <w:basedOn w:val="Normal"/>
    <w:uiPriority w:val="99"/>
    <w:semiHidden/>
    <w:unhideWhenUsed/>
    <w:rsid w:val="00DF3AA4"/>
    <w:pPr>
      <w:spacing w:before="100" w:beforeAutospacing="1" w:after="100" w:afterAutospacing="1"/>
    </w:pPr>
    <w:rPr>
      <w:rFonts w:ascii="Times New Roman" w:hAnsi="Times New Roman"/>
      <w:szCs w:val="24"/>
      <w:lang w:val="es-ES"/>
    </w:rPr>
  </w:style>
  <w:style w:type="character" w:customStyle="1" w:styleId="EncabezadoCar">
    <w:name w:val="Encabezado Car"/>
    <w:basedOn w:val="Fuentedeprrafopredeter"/>
    <w:link w:val="Encabezado"/>
    <w:semiHidden/>
    <w:rsid w:val="00E72518"/>
    <w:rPr>
      <w:sz w:val="24"/>
      <w:lang w:val="es-ES_tradnl"/>
    </w:rPr>
  </w:style>
  <w:style w:type="character" w:customStyle="1" w:styleId="PiedepginaCar">
    <w:name w:val="Pie de página Car"/>
    <w:basedOn w:val="Fuentedeprrafopredeter"/>
    <w:link w:val="Piedepgina"/>
    <w:semiHidden/>
    <w:rsid w:val="00E72518"/>
    <w:rPr>
      <w:sz w:val="24"/>
      <w:lang w:val="es-ES_tradnl"/>
    </w:rPr>
  </w:style>
  <w:style w:type="paragraph" w:customStyle="1" w:styleId="Normal0">
    <w:name w:val="Normal_0"/>
    <w:qFormat/>
    <w:rPr>
      <w:rFonts w:ascii="Times New Roman" w:hAnsi="Times New Roman"/>
      <w:lang w:eastAsia="en-US"/>
    </w:rPr>
  </w:style>
  <w:style w:type="paragraph" w:customStyle="1" w:styleId="BodyTextIndent0">
    <w:name w:val="Body Text Indent_0"/>
    <w:basedOn w:val="Normal0"/>
    <w:link w:val="SangradetextonormalCar"/>
    <w:semiHidden/>
    <w:rsid w:val="00EE4578"/>
    <w:pPr>
      <w:tabs>
        <w:tab w:val="left" w:pos="1702"/>
        <w:tab w:val="left" w:pos="4253"/>
        <w:tab w:val="left" w:pos="5104"/>
        <w:tab w:val="left" w:pos="5812"/>
      </w:tabs>
      <w:spacing w:before="480" w:after="120"/>
      <w:ind w:firstLine="851"/>
    </w:pPr>
    <w:rPr>
      <w:rFonts w:ascii="Tms Rmn" w:hAnsi="Tms Rmn"/>
      <w:sz w:val="24"/>
      <w:lang w:val="es-ES_tradnl" w:eastAsia="es-ES"/>
    </w:rPr>
  </w:style>
  <w:style w:type="character" w:customStyle="1" w:styleId="SangradetextonormalCar">
    <w:name w:val="Sangría de texto normal Car"/>
    <w:basedOn w:val="Fuentedeprrafopredeter"/>
    <w:link w:val="BodyTextIndent0"/>
    <w:semiHidden/>
    <w:rsid w:val="00EE4578"/>
    <w:rPr>
      <w:rFonts w:ascii="Tms Rmn" w:eastAsia="Times New Roman" w:hAnsi="Tms Rmn" w:cs="Times New Roman"/>
      <w:sz w:val="24"/>
      <w:szCs w:val="20"/>
      <w:lang w:val="es-ES_tradnl" w:eastAsia="es-ES"/>
    </w:rPr>
  </w:style>
  <w:style w:type="character" w:customStyle="1" w:styleId="Hyperlink0">
    <w:name w:val="Hyperlink_0"/>
    <w:basedOn w:val="Fuentedeprrafopredeter"/>
    <w:uiPriority w:val="99"/>
    <w:unhideWhenUsed/>
    <w:rsid w:val="002926A0"/>
    <w:rPr>
      <w:rFonts w:ascii="Times New Roman" w:hAnsi="Times New Roman"/>
      <w:color w:val="0000FF" w:themeColor="hyperlink"/>
      <w:u w:val="single"/>
      <w:lang w:eastAsia="en-US"/>
    </w:rPr>
  </w:style>
  <w:style w:type="character" w:customStyle="1" w:styleId="TextoindependienteCar">
    <w:name w:val="Texto independiente Car"/>
    <w:basedOn w:val="Fuentedeprrafopredeter"/>
    <w:link w:val="Textoindependiente"/>
    <w:semiHidden/>
    <w:rsid w:val="005A612C"/>
    <w:rPr>
      <w:rFonts w:ascii="Arial" w:hAnsi="Arial"/>
      <w:sz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aba.eus/PortalEmple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raba.eus/PortalEmple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aganzabal\Desktop\POLICIA\PLANTILLAS\OPPP_PCCOMU01_COM_Autoriz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887F-D0B2-409C-95F6-9B4917D3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OPPP_PCCOMU01_COM_Autorizacion.dotx</Template>
  <TotalTime>3</TotalTime>
  <Pages>6</Pages>
  <Words>3254</Words>
  <Characters>17901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Informe de autorización</vt:lpstr>
    </vt:vector>
  </TitlesOfParts>
  <Company>Estudios GiS</Company>
  <LinksUpToDate>false</LinksUpToDate>
  <CharactersWithSpaces>21113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DFA</dc:creator>
  <cp:lastModifiedBy>Urien Salterain, Karoline</cp:lastModifiedBy>
  <cp:revision>3</cp:revision>
  <cp:lastPrinted>2015-02-16T14:04:00Z</cp:lastPrinted>
  <dcterms:created xsi:type="dcterms:W3CDTF">2026-09-02T09:29:00Z</dcterms:created>
  <dcterms:modified xsi:type="dcterms:W3CDTF">2026-09-02T09:32:00Z</dcterms:modified>
</cp:coreProperties>
</file>