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75C7" w14:textId="77777777" w:rsidR="00E44DE4" w:rsidRDefault="00C06FD7">
      <w:pPr>
        <w:spacing w:before="240" w:after="480"/>
        <w:rPr>
          <w:b/>
          <w:sz w:val="24"/>
        </w:rPr>
      </w:pPr>
      <w:r>
        <w:rPr>
          <w:b/>
          <w:sz w:val="24"/>
        </w:rPr>
        <w:t>RESOLUCIÓN</w:t>
      </w:r>
    </w:p>
    <w:p w14:paraId="738E2F61" w14:textId="309DDC93" w:rsidR="00E44DE4" w:rsidRDefault="00EC0595">
      <w:pPr>
        <w:tabs>
          <w:tab w:val="right" w:pos="8789"/>
        </w:tabs>
        <w:spacing w:after="480"/>
        <w:rPr>
          <w:sz w:val="22"/>
        </w:rPr>
      </w:pPr>
      <w:r>
        <w:rPr>
          <w:sz w:val="22"/>
        </w:rPr>
        <w:t xml:space="preserve">Servicio </w:t>
      </w:r>
      <w:r w:rsidRPr="00EC0595">
        <w:rPr>
          <w:sz w:val="22"/>
        </w:rPr>
        <w:t>de Secretaría Técnica de Hacienda, Finanzas y Presupuestos</w:t>
      </w:r>
      <w:r w:rsidR="00C06FD7">
        <w:rPr>
          <w:sz w:val="22"/>
        </w:rPr>
        <w:br/>
      </w:r>
      <w:proofErr w:type="spellStart"/>
      <w:r w:rsidR="00C06FD7">
        <w:rPr>
          <w:sz w:val="22"/>
        </w:rPr>
        <w:t>Nº</w:t>
      </w:r>
      <w:proofErr w:type="spellEnd"/>
      <w:r w:rsidR="00C06FD7">
        <w:rPr>
          <w:sz w:val="22"/>
        </w:rPr>
        <w:t xml:space="preserve"> </w:t>
      </w:r>
      <w:proofErr w:type="spellStart"/>
      <w:r w:rsidR="00C06FD7">
        <w:rPr>
          <w:sz w:val="22"/>
        </w:rPr>
        <w:t>expte</w:t>
      </w:r>
      <w:proofErr w:type="spellEnd"/>
      <w:r w:rsidR="00C06FD7">
        <w:rPr>
          <w:sz w:val="22"/>
        </w:rPr>
        <w:t xml:space="preserve">.: </w:t>
      </w:r>
      <w:r>
        <w:rPr>
          <w:sz w:val="22"/>
        </w:rPr>
        <w:t>INFOPU-2026/00033</w:t>
      </w:r>
    </w:p>
    <w:p w14:paraId="57A01C66" w14:textId="5F90716A" w:rsidR="00C438F1" w:rsidRDefault="00C438F1">
      <w:pPr>
        <w:spacing w:after="240"/>
        <w:jc w:val="both"/>
        <w:rPr>
          <w:b/>
          <w:sz w:val="22"/>
        </w:rPr>
      </w:pPr>
      <w:r w:rsidRPr="00C438F1">
        <w:rPr>
          <w:b/>
          <w:sz w:val="22"/>
        </w:rPr>
        <w:t xml:space="preserve">Inadmitir la solicitud de acceso a la información pública de </w:t>
      </w:r>
      <w:r w:rsidR="003522F5" w:rsidRPr="003522F5">
        <w:rPr>
          <w:b/>
          <w:sz w:val="22"/>
          <w:highlight w:val="black"/>
        </w:rPr>
        <w:t>XXXXX</w:t>
      </w:r>
      <w:r w:rsidRPr="00C438F1">
        <w:rPr>
          <w:b/>
          <w:sz w:val="22"/>
        </w:rPr>
        <w:t>.</w:t>
      </w:r>
    </w:p>
    <w:p w14:paraId="0DE743FD" w14:textId="2A781F2B" w:rsidR="006B0D96" w:rsidRPr="006B0D96" w:rsidRDefault="006B0D96" w:rsidP="006B0D96">
      <w:pPr>
        <w:spacing w:after="240"/>
        <w:jc w:val="both"/>
        <w:rPr>
          <w:sz w:val="22"/>
        </w:rPr>
      </w:pPr>
      <w:r w:rsidRPr="006B0D96">
        <w:rPr>
          <w:sz w:val="22"/>
        </w:rPr>
        <w:t xml:space="preserve">Con fecha 15 de abril de 2026, ha tenido entrada en la Secretaría Técnica de Hacienda, Finanzas y Presupuestos de la Diputación Foral de Álava solicitud de información pública </w:t>
      </w:r>
      <w:r w:rsidRPr="004B0071">
        <w:rPr>
          <w:sz w:val="22"/>
        </w:rPr>
        <w:t xml:space="preserve">(número de registro </w:t>
      </w:r>
      <w:r w:rsidR="003522F5" w:rsidRPr="003522F5">
        <w:rPr>
          <w:sz w:val="22"/>
          <w:highlight w:val="black"/>
        </w:rPr>
        <w:t>XXXXX</w:t>
      </w:r>
      <w:r w:rsidRPr="004B0071">
        <w:rPr>
          <w:sz w:val="22"/>
        </w:rPr>
        <w:t>)</w:t>
      </w:r>
      <w:r w:rsidRPr="006B0D96">
        <w:rPr>
          <w:sz w:val="22"/>
        </w:rPr>
        <w:t xml:space="preserve"> presentada por </w:t>
      </w:r>
      <w:r w:rsidR="003522F5" w:rsidRPr="003522F5">
        <w:rPr>
          <w:sz w:val="22"/>
          <w:highlight w:val="black"/>
        </w:rPr>
        <w:t>XXXXX</w:t>
      </w:r>
      <w:r w:rsidRPr="006B0D96">
        <w:rPr>
          <w:sz w:val="22"/>
        </w:rPr>
        <w:t xml:space="preserve">, con </w:t>
      </w:r>
      <w:r w:rsidR="003522F5" w:rsidRPr="003522F5">
        <w:rPr>
          <w:sz w:val="22"/>
          <w:highlight w:val="black"/>
        </w:rPr>
        <w:t>XXXXX</w:t>
      </w:r>
      <w:r w:rsidRPr="006B0D96">
        <w:rPr>
          <w:sz w:val="22"/>
        </w:rPr>
        <w:t xml:space="preserve">, y derivada desde Gobierno Vasco </w:t>
      </w:r>
      <w:r w:rsidRPr="004B0071">
        <w:rPr>
          <w:sz w:val="22"/>
        </w:rPr>
        <w:t>a través de Registro electrónico debido a que la información solicitada por el interesado no obra en poder de dicha Administración</w:t>
      </w:r>
      <w:r w:rsidRPr="006B0D96">
        <w:rPr>
          <w:sz w:val="22"/>
        </w:rPr>
        <w:t>.</w:t>
      </w:r>
    </w:p>
    <w:p w14:paraId="7C27F94A" w14:textId="77777777" w:rsidR="006B0D96" w:rsidRPr="006B0D96" w:rsidRDefault="006B0D96" w:rsidP="006B0D96">
      <w:pPr>
        <w:spacing w:after="240"/>
        <w:jc w:val="both"/>
        <w:rPr>
          <w:sz w:val="22"/>
        </w:rPr>
      </w:pPr>
      <w:r w:rsidRPr="006B0D96">
        <w:rPr>
          <w:sz w:val="22"/>
        </w:rPr>
        <w:t>En particular, se formula, al amparo de la normativa del derecho de acceso a la información pública, la siguiente petición:</w:t>
      </w:r>
    </w:p>
    <w:p w14:paraId="4C819D7B" w14:textId="23A8F176" w:rsidR="006B0D96" w:rsidRPr="006B0D96" w:rsidRDefault="006B0D96" w:rsidP="006B0D96">
      <w:pPr>
        <w:spacing w:after="240"/>
        <w:jc w:val="both"/>
        <w:rPr>
          <w:sz w:val="22"/>
        </w:rPr>
      </w:pPr>
      <w:r w:rsidRPr="006B0D96">
        <w:rPr>
          <w:sz w:val="22"/>
        </w:rPr>
        <w:t>-</w:t>
      </w:r>
      <w:r>
        <w:rPr>
          <w:sz w:val="22"/>
        </w:rPr>
        <w:t xml:space="preserve"> </w:t>
      </w:r>
      <w:r w:rsidRPr="006B0D96">
        <w:rPr>
          <w:sz w:val="22"/>
        </w:rPr>
        <w:t>Número de expedientes de comprobación e investigación iniciados por las Haciendas Forales</w:t>
      </w:r>
      <w:r>
        <w:rPr>
          <w:sz w:val="22"/>
        </w:rPr>
        <w:t xml:space="preserve"> </w:t>
      </w:r>
      <w:r w:rsidRPr="006B0D96">
        <w:rPr>
          <w:sz w:val="22"/>
        </w:rPr>
        <w:t>en los que se haya concluido que un contrato de préstamo entre particulares encubre total o parcialmente una donación no declarada desde el año 2000 hasta el dato más actualizado disponible a la fecha de contestación, desagregado por ejercicio fiscal, tramo de cuantía del préstamo investigado, resultado del expediente (regularización con liquidación, archivo sin regularización o expediente sancionador asociado).</w:t>
      </w:r>
    </w:p>
    <w:p w14:paraId="23834EC1" w14:textId="299A503F" w:rsidR="006B0D96" w:rsidRPr="006B0D96" w:rsidRDefault="006B0D96" w:rsidP="006B0D96">
      <w:pPr>
        <w:spacing w:after="240"/>
        <w:jc w:val="both"/>
        <w:rPr>
          <w:sz w:val="22"/>
        </w:rPr>
      </w:pPr>
      <w:r w:rsidRPr="006B0D96">
        <w:rPr>
          <w:sz w:val="22"/>
        </w:rPr>
        <w:t>-</w:t>
      </w:r>
      <w:r>
        <w:rPr>
          <w:sz w:val="22"/>
        </w:rPr>
        <w:t xml:space="preserve"> </w:t>
      </w:r>
      <w:r w:rsidRPr="006B0D96">
        <w:rPr>
          <w:sz w:val="22"/>
        </w:rPr>
        <w:t>Cuantía total regularizada en dichos expedientes (cuota tributaria exigida más intereses de demora), con la misma desagregación por ejercicio y tramo de cuantía, desagregado por vía de regularización (si se realizó en sede de IRPF, del Impuesto sobre Sucesiones y Donaciones, o ambos simultáneamente).</w:t>
      </w:r>
    </w:p>
    <w:p w14:paraId="4A667F4A" w14:textId="20055B7A" w:rsidR="00E44DE4" w:rsidRDefault="006B0D96" w:rsidP="006B0D96">
      <w:pPr>
        <w:spacing w:after="240"/>
        <w:jc w:val="both"/>
        <w:rPr>
          <w:sz w:val="22"/>
        </w:rPr>
      </w:pPr>
      <w:r w:rsidRPr="006B0D96">
        <w:rPr>
          <w:sz w:val="22"/>
        </w:rPr>
        <w:t>-</w:t>
      </w:r>
      <w:r>
        <w:rPr>
          <w:sz w:val="22"/>
        </w:rPr>
        <w:t xml:space="preserve"> </w:t>
      </w:r>
      <w:r w:rsidRPr="006B0D96">
        <w:rPr>
          <w:sz w:val="22"/>
        </w:rPr>
        <w:t xml:space="preserve">Compartir los datos en formato reutilizable (preferencialmente, xls o </w:t>
      </w:r>
      <w:proofErr w:type="spellStart"/>
      <w:r w:rsidRPr="006B0D96">
        <w:rPr>
          <w:sz w:val="22"/>
        </w:rPr>
        <w:t>csv</w:t>
      </w:r>
      <w:proofErr w:type="spellEnd"/>
      <w:r w:rsidRPr="006B0D96">
        <w:rPr>
          <w:sz w:val="22"/>
        </w:rPr>
        <w:t>).</w:t>
      </w:r>
    </w:p>
    <w:p w14:paraId="51B553B6" w14:textId="77777777" w:rsidR="00C4792C" w:rsidRPr="00C4792C" w:rsidRDefault="00C4792C" w:rsidP="00C4792C">
      <w:pPr>
        <w:spacing w:after="240"/>
        <w:jc w:val="both"/>
        <w:rPr>
          <w:sz w:val="22"/>
        </w:rPr>
      </w:pPr>
      <w:r w:rsidRPr="00C4792C">
        <w:rPr>
          <w:sz w:val="22"/>
        </w:rPr>
        <w:t xml:space="preserve">En el Territorio Histórico de Álava, el derecho de acceso a la información pública está regulado en la Norma Foral 1/2017, de transparencia, participación ciudadana y buen gobierno del sector público del THA (BOTHA </w:t>
      </w:r>
      <w:proofErr w:type="spellStart"/>
      <w:r w:rsidRPr="00C4792C">
        <w:rPr>
          <w:sz w:val="22"/>
        </w:rPr>
        <w:t>nº</w:t>
      </w:r>
      <w:proofErr w:type="spellEnd"/>
      <w:r w:rsidRPr="00C4792C">
        <w:rPr>
          <w:sz w:val="22"/>
        </w:rPr>
        <w:t xml:space="preserve"> 21 de 20 de febrero de 2017).</w:t>
      </w:r>
    </w:p>
    <w:p w14:paraId="035DA2E4" w14:textId="34594CBA" w:rsidR="00E44DE4" w:rsidRDefault="00C4792C" w:rsidP="00C4792C">
      <w:pPr>
        <w:spacing w:after="240"/>
        <w:jc w:val="both"/>
        <w:rPr>
          <w:sz w:val="22"/>
        </w:rPr>
      </w:pPr>
      <w:r w:rsidRPr="00C4792C">
        <w:rPr>
          <w:sz w:val="22"/>
        </w:rPr>
        <w:t xml:space="preserve">El artículo 34, apartado 1, de esa norma señala que serán de aplicación las causas de inadmisión de solicitudes de acceso previstas en la legislación básica, por lo que hemos de remitirnos a la Ley 19/2013, de 9 de diciembre, de transparencia, acceso a la información pública y buen gobierno (BOE </w:t>
      </w:r>
      <w:proofErr w:type="spellStart"/>
      <w:r w:rsidRPr="00C4792C">
        <w:rPr>
          <w:sz w:val="22"/>
        </w:rPr>
        <w:t>nº</w:t>
      </w:r>
      <w:proofErr w:type="spellEnd"/>
      <w:r w:rsidRPr="00C4792C">
        <w:rPr>
          <w:sz w:val="22"/>
        </w:rPr>
        <w:t xml:space="preserve"> 295 de 10 de diciembre de 2013).</w:t>
      </w:r>
    </w:p>
    <w:p w14:paraId="3C054D75" w14:textId="77777777" w:rsidR="00C4792C" w:rsidRPr="00C4792C" w:rsidRDefault="00C4792C" w:rsidP="00C4792C">
      <w:pPr>
        <w:spacing w:after="240"/>
        <w:jc w:val="both"/>
        <w:rPr>
          <w:sz w:val="22"/>
        </w:rPr>
      </w:pPr>
      <w:r w:rsidRPr="00C4792C">
        <w:rPr>
          <w:sz w:val="22"/>
        </w:rPr>
        <w:t xml:space="preserve">La legislación básica, en su artículo 18, letra c) dicta que cabe inadmitir a trámite las solicitudes relativas a información para cuya divulgación sea necesaria una acción previa de reelaboración, entendiéndose que se da esta condición cuando la información solicitada tenga que ser producida o elaborada expresamente para dar una respuesta, mediante el uso de distintas fuentes de información, o cuando se carezca de los medios técnicos necesarios para extraer y explotar dicha información, toda vez que no </w:t>
      </w:r>
      <w:r w:rsidRPr="00C4792C">
        <w:rPr>
          <w:sz w:val="22"/>
        </w:rPr>
        <w:lastRenderedPageBreak/>
        <w:t>estamos ante un derecho a la elaboración de informes por parte de la Administración a petición de los particulares.</w:t>
      </w:r>
    </w:p>
    <w:p w14:paraId="32795D12" w14:textId="77777777" w:rsidR="00C4792C" w:rsidRPr="00C4792C" w:rsidRDefault="00C4792C" w:rsidP="00C4792C">
      <w:pPr>
        <w:spacing w:after="240"/>
        <w:jc w:val="both"/>
        <w:rPr>
          <w:sz w:val="22"/>
        </w:rPr>
      </w:pPr>
      <w:r w:rsidRPr="00C4792C">
        <w:rPr>
          <w:sz w:val="22"/>
        </w:rPr>
        <w:t>En la solicitud objeto de análisis, la información requerida se refiere a contratos de préstamo entre particulares que encubren, total o parcialmente, una donación no declarada. En este Territorio Histórico, dichos hechos imponibles no se encuentran recogidos en una línea específica de actuación de comprobación e investigación por parte de esta Hacienda Foral, sino que son detectados de forma indirecta en el marco de otras actuaciones o procedimientos de verificación.</w:t>
      </w:r>
    </w:p>
    <w:p w14:paraId="3E48FDD2" w14:textId="74F444AB" w:rsidR="00C4792C" w:rsidRDefault="00C4792C" w:rsidP="00C4792C">
      <w:pPr>
        <w:spacing w:after="240"/>
        <w:jc w:val="both"/>
        <w:rPr>
          <w:sz w:val="22"/>
        </w:rPr>
      </w:pPr>
      <w:r w:rsidRPr="00C4792C">
        <w:rPr>
          <w:sz w:val="22"/>
        </w:rPr>
        <w:t>En consecuencia, aun en el supuesto de que fuera posible obtener la información solicitada, su puesta a disposición exigiría una reelaboración compleja de los datos, que no resulta viable mediante tratamientos informatizados de uso ordinario.</w:t>
      </w:r>
    </w:p>
    <w:p w14:paraId="15BCF57E" w14:textId="7A93C822" w:rsidR="00C4792C" w:rsidRDefault="009F37A0" w:rsidP="00383E90">
      <w:pPr>
        <w:spacing w:after="360"/>
        <w:jc w:val="both"/>
        <w:rPr>
          <w:sz w:val="22"/>
        </w:rPr>
      </w:pPr>
      <w:r w:rsidRPr="009F37A0">
        <w:rPr>
          <w:sz w:val="22"/>
        </w:rPr>
        <w:t>En su virtud, haciendo uso de las competencias que me han sido otorgadas por la Orden Foral 146/2020, de 18 de marzo por la que se delega en la persona titular de la Dirección de Hacienda la competencia para resolver las solicitudes en materia de acceso a la información pública que se tramiten en dicha Dirección,</w:t>
      </w:r>
    </w:p>
    <w:p w14:paraId="3A3EC4E4" w14:textId="77777777" w:rsidR="00E44DE4" w:rsidRDefault="00C06FD7">
      <w:pPr>
        <w:pStyle w:val="Ttulo1"/>
        <w:rPr>
          <w:rFonts w:ascii="Times New Roman" w:hAnsi="Times New Roman"/>
        </w:rPr>
      </w:pPr>
      <w:r>
        <w:rPr>
          <w:rFonts w:ascii="Times New Roman" w:hAnsi="Times New Roman"/>
        </w:rPr>
        <w:t>RESUELVO</w:t>
      </w:r>
    </w:p>
    <w:p w14:paraId="15144449" w14:textId="1E04C17C" w:rsidR="00E44DE4" w:rsidRDefault="00336EF8">
      <w:pPr>
        <w:widowControl w:val="0"/>
        <w:spacing w:after="240"/>
        <w:jc w:val="both"/>
        <w:rPr>
          <w:sz w:val="22"/>
        </w:rPr>
      </w:pPr>
      <w:r w:rsidRPr="00336EF8">
        <w:rPr>
          <w:sz w:val="22"/>
        </w:rPr>
        <w:t xml:space="preserve">Primero. Inadmitir, por requerir una acción previa de reelaboración, la solicitud de acceso a la información pública formulada por </w:t>
      </w:r>
      <w:r w:rsidR="003522F5" w:rsidRPr="003522F5">
        <w:rPr>
          <w:sz w:val="22"/>
          <w:highlight w:val="black"/>
        </w:rPr>
        <w:t>XXXXX</w:t>
      </w:r>
      <w:r w:rsidRPr="00336EF8">
        <w:rPr>
          <w:sz w:val="22"/>
        </w:rPr>
        <w:t>.</w:t>
      </w:r>
    </w:p>
    <w:p w14:paraId="458C55BF" w14:textId="438C2563" w:rsidR="00E44DE4" w:rsidRDefault="00336EF8">
      <w:pPr>
        <w:widowControl w:val="0"/>
        <w:spacing w:after="240"/>
        <w:jc w:val="both"/>
        <w:rPr>
          <w:sz w:val="22"/>
        </w:rPr>
      </w:pPr>
      <w:r w:rsidRPr="00336EF8">
        <w:rPr>
          <w:sz w:val="22"/>
        </w:rPr>
        <w:t>SEGUNDO. Contra la presente resolución, que pone fin a la vía administrativa, podrá interponer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63C3A199" w14:textId="72831C61" w:rsidR="00E44DE4" w:rsidRDefault="00E44DE4">
      <w:pPr>
        <w:widowControl w:val="0"/>
        <w:spacing w:after="240"/>
        <w:jc w:val="both"/>
        <w:rPr>
          <w:sz w:val="22"/>
        </w:rPr>
      </w:pPr>
    </w:p>
    <w:p w14:paraId="631B4ADD" w14:textId="0232724A" w:rsidR="00E44DE4" w:rsidRDefault="00C06FD7">
      <w:pPr>
        <w:spacing w:before="240"/>
        <w:rPr>
          <w:sz w:val="22"/>
        </w:rPr>
      </w:pPr>
      <w:r>
        <w:rPr>
          <w:sz w:val="22"/>
        </w:rPr>
        <w:t>Vitoria-Gasteiz</w:t>
      </w:r>
      <w:r w:rsidR="00C84515">
        <w:rPr>
          <w:sz w:val="22"/>
        </w:rPr>
        <w:t>,</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E44DE4" w14:paraId="2526D60F" w14:textId="77777777">
        <w:trPr>
          <w:trHeight w:val="1541"/>
        </w:trPr>
        <w:tc>
          <w:tcPr>
            <w:tcW w:w="4605" w:type="dxa"/>
          </w:tcPr>
          <w:p w14:paraId="2913E9C9" w14:textId="07AF8875" w:rsidR="00E44DE4" w:rsidRDefault="00336EF8">
            <w:pPr>
              <w:spacing w:before="1560" w:after="60" w:line="240" w:lineRule="exact"/>
              <w:rPr>
                <w:b/>
                <w:sz w:val="22"/>
              </w:rPr>
            </w:pPr>
            <w:r>
              <w:rPr>
                <w:b/>
                <w:sz w:val="22"/>
              </w:rPr>
              <w:t xml:space="preserve">María </w:t>
            </w:r>
            <w:r w:rsidRPr="00336EF8">
              <w:rPr>
                <w:b/>
                <w:sz w:val="22"/>
              </w:rPr>
              <w:t>José Perea Urteaga</w:t>
            </w:r>
          </w:p>
          <w:p w14:paraId="7BFC9444" w14:textId="2F080F04" w:rsidR="00E44DE4" w:rsidRDefault="00336EF8">
            <w:pPr>
              <w:spacing w:after="20" w:line="240" w:lineRule="exact"/>
              <w:rPr>
                <w:sz w:val="22"/>
              </w:rPr>
            </w:pPr>
            <w:proofErr w:type="spellStart"/>
            <w:r w:rsidRPr="00336EF8">
              <w:rPr>
                <w:sz w:val="22"/>
              </w:rPr>
              <w:t>Ogasun</w:t>
            </w:r>
            <w:proofErr w:type="spellEnd"/>
            <w:r w:rsidRPr="00336EF8">
              <w:rPr>
                <w:sz w:val="22"/>
              </w:rPr>
              <w:t xml:space="preserve"> </w:t>
            </w:r>
            <w:proofErr w:type="spellStart"/>
            <w:r w:rsidRPr="00336EF8">
              <w:rPr>
                <w:sz w:val="22"/>
              </w:rPr>
              <w:t>zuzendaria</w:t>
            </w:r>
            <w:proofErr w:type="spellEnd"/>
          </w:p>
          <w:p w14:paraId="23D0E326" w14:textId="2804536A" w:rsidR="00E44DE4" w:rsidRDefault="00336EF8">
            <w:pPr>
              <w:spacing w:after="20" w:line="240" w:lineRule="exact"/>
              <w:rPr>
                <w:sz w:val="22"/>
              </w:rPr>
            </w:pPr>
            <w:r w:rsidRPr="00336EF8">
              <w:rPr>
                <w:sz w:val="22"/>
              </w:rPr>
              <w:t>Directora de Hacienda</w:t>
            </w:r>
          </w:p>
        </w:tc>
        <w:tc>
          <w:tcPr>
            <w:tcW w:w="4605" w:type="dxa"/>
          </w:tcPr>
          <w:p w14:paraId="52B5D7DB" w14:textId="2AE4B824" w:rsidR="00E44DE4" w:rsidRDefault="00E44DE4">
            <w:pPr>
              <w:spacing w:after="20" w:line="240" w:lineRule="exact"/>
              <w:rPr>
                <w:sz w:val="22"/>
              </w:rPr>
            </w:pPr>
          </w:p>
        </w:tc>
      </w:tr>
    </w:tbl>
    <w:p w14:paraId="5DEECDB2" w14:textId="77777777" w:rsidR="00E44DE4" w:rsidRDefault="00E44DE4">
      <w:pPr>
        <w:spacing w:after="240"/>
        <w:rPr>
          <w:sz w:val="22"/>
        </w:rPr>
      </w:pPr>
    </w:p>
    <w:sectPr w:rsidR="00E44DE4">
      <w:headerReference w:type="default" r:id="rId6"/>
      <w:footerReference w:type="default" r:id="rId7"/>
      <w:headerReference w:type="firs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C3A3B" w14:textId="77777777" w:rsidR="00E057F3" w:rsidRDefault="00E057F3">
      <w:r>
        <w:separator/>
      </w:r>
    </w:p>
  </w:endnote>
  <w:endnote w:type="continuationSeparator" w:id="0">
    <w:p w14:paraId="43A81FC8" w14:textId="77777777" w:rsidR="00E057F3" w:rsidRDefault="00E0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3E71" w14:textId="77777777" w:rsidR="00E44DE4" w:rsidRDefault="00C06FD7">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BF3962">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BF3962">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5FC8" w14:textId="77777777" w:rsidR="00E44DE4" w:rsidRDefault="00C06FD7">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BC08DD">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BC08D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6A7C" w14:textId="77777777" w:rsidR="00E057F3" w:rsidRDefault="00E057F3">
      <w:r>
        <w:separator/>
      </w:r>
    </w:p>
  </w:footnote>
  <w:footnote w:type="continuationSeparator" w:id="0">
    <w:p w14:paraId="16D17927" w14:textId="77777777" w:rsidR="00E057F3" w:rsidRDefault="00E05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44DE4" w14:paraId="2FD85C46" w14:textId="77777777">
      <w:trPr>
        <w:cantSplit/>
        <w:trHeight w:val="338"/>
      </w:trPr>
      <w:tc>
        <w:tcPr>
          <w:tcW w:w="3856" w:type="dxa"/>
        </w:tcPr>
        <w:p w14:paraId="3A385567" w14:textId="77777777" w:rsidR="00E44DE4" w:rsidRDefault="00E44DE4">
          <w:pPr>
            <w:pStyle w:val="Encabezado"/>
          </w:pPr>
        </w:p>
      </w:tc>
      <w:tc>
        <w:tcPr>
          <w:tcW w:w="1361" w:type="dxa"/>
          <w:vMerge w:val="restart"/>
        </w:tcPr>
        <w:p w14:paraId="1E312670" w14:textId="77777777" w:rsidR="00E44DE4" w:rsidRDefault="00C06FD7">
          <w:pPr>
            <w:pStyle w:val="Encabezado"/>
            <w:jc w:val="center"/>
          </w:pPr>
          <w:r>
            <w:rPr>
              <w:noProof/>
              <w:lang w:val="es-ES" w:bidi="ar-SA"/>
            </w:rPr>
            <w:drawing>
              <wp:inline distT="0" distB="0" distL="0" distR="0" wp14:anchorId="411D22C3" wp14:editId="15CB7AD8">
                <wp:extent cx="434340" cy="434340"/>
                <wp:effectExtent l="0" t="0" r="3810" b="381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5E9C5E3E" w14:textId="77777777" w:rsidR="00E44DE4" w:rsidRDefault="00E44DE4">
          <w:pPr>
            <w:pStyle w:val="Encabezado"/>
          </w:pPr>
        </w:p>
      </w:tc>
    </w:tr>
    <w:tr w:rsidR="00E44DE4" w14:paraId="181D80D1" w14:textId="77777777">
      <w:trPr>
        <w:cantSplit/>
        <w:trHeight w:val="337"/>
      </w:trPr>
      <w:tc>
        <w:tcPr>
          <w:tcW w:w="3856" w:type="dxa"/>
        </w:tcPr>
        <w:p w14:paraId="1A58A48D" w14:textId="77777777" w:rsidR="00E44DE4" w:rsidRDefault="00E44DE4">
          <w:pPr>
            <w:pStyle w:val="Encabezado"/>
          </w:pPr>
        </w:p>
      </w:tc>
      <w:tc>
        <w:tcPr>
          <w:tcW w:w="1361" w:type="dxa"/>
          <w:vMerge/>
        </w:tcPr>
        <w:p w14:paraId="55AD74C3" w14:textId="77777777" w:rsidR="00E44DE4" w:rsidRDefault="00E44DE4">
          <w:pPr>
            <w:pStyle w:val="Encabezado"/>
            <w:jc w:val="center"/>
          </w:pPr>
        </w:p>
      </w:tc>
      <w:tc>
        <w:tcPr>
          <w:tcW w:w="3856" w:type="dxa"/>
        </w:tcPr>
        <w:p w14:paraId="7A6537E0" w14:textId="77777777" w:rsidR="00E44DE4" w:rsidRDefault="00E44DE4">
          <w:pPr>
            <w:pStyle w:val="Encabezado"/>
          </w:pPr>
        </w:p>
      </w:tc>
    </w:tr>
  </w:tbl>
  <w:p w14:paraId="3EE38FE4" w14:textId="77777777" w:rsidR="00E44DE4" w:rsidRDefault="00E44D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E44DE4" w14:paraId="65D553D0" w14:textId="77777777">
      <w:tc>
        <w:tcPr>
          <w:tcW w:w="6804" w:type="dxa"/>
        </w:tcPr>
        <w:p w14:paraId="2B167073" w14:textId="77777777" w:rsidR="00E44DE4" w:rsidRDefault="00C06FD7">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3A346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46402877" r:id="rId2"/>
            </w:object>
          </w:r>
        </w:p>
        <w:p w14:paraId="16E4B044" w14:textId="77777777" w:rsidR="00E44DE4" w:rsidRDefault="00E44DE4">
          <w:pPr>
            <w:pStyle w:val="Encabezado"/>
            <w:ind w:left="1064"/>
            <w:rPr>
              <w:rFonts w:ascii="Arial" w:hAnsi="Arial"/>
              <w:noProof/>
              <w:sz w:val="16"/>
            </w:rPr>
          </w:pPr>
        </w:p>
      </w:tc>
      <w:tc>
        <w:tcPr>
          <w:tcW w:w="3402" w:type="dxa"/>
        </w:tcPr>
        <w:p w14:paraId="2CC60EC1" w14:textId="77777777" w:rsidR="00A66865" w:rsidRPr="00A66865" w:rsidRDefault="00A66865" w:rsidP="00A66865">
          <w:pPr>
            <w:pStyle w:val="Encabezado"/>
            <w:spacing w:after="40" w:line="240" w:lineRule="exact"/>
            <w:ind w:left="-68"/>
            <w:rPr>
              <w:rFonts w:ascii="Arial" w:hAnsi="Arial"/>
              <w:b/>
              <w:noProof/>
              <w:sz w:val="18"/>
            </w:rPr>
          </w:pPr>
          <w:r w:rsidRPr="00A66865">
            <w:rPr>
              <w:rFonts w:ascii="Arial" w:hAnsi="Arial"/>
              <w:b/>
              <w:noProof/>
              <w:sz w:val="18"/>
            </w:rPr>
            <w:t>Ogasun, Finantza eta</w:t>
          </w:r>
        </w:p>
        <w:p w14:paraId="5E4AD4ED" w14:textId="7E098500" w:rsidR="00E44DE4" w:rsidRDefault="00A66865" w:rsidP="00A66865">
          <w:pPr>
            <w:pStyle w:val="Encabezado"/>
            <w:tabs>
              <w:tab w:val="clear" w:pos="4252"/>
            </w:tabs>
            <w:spacing w:after="40" w:line="240" w:lineRule="exact"/>
            <w:ind w:left="-68"/>
            <w:rPr>
              <w:rFonts w:ascii="Arial" w:hAnsi="Arial"/>
              <w:b/>
              <w:noProof/>
              <w:sz w:val="18"/>
            </w:rPr>
          </w:pPr>
          <w:r w:rsidRPr="00A66865">
            <w:rPr>
              <w:rFonts w:ascii="Arial" w:hAnsi="Arial"/>
              <w:b/>
              <w:noProof/>
              <w:sz w:val="18"/>
            </w:rPr>
            <w:t>Aurrekontu</w:t>
          </w:r>
          <w:r w:rsidR="00C06FD7">
            <w:rPr>
              <w:rFonts w:ascii="Arial" w:hAnsi="Arial"/>
              <w:b/>
              <w:noProof/>
              <w:sz w:val="18"/>
            </w:rPr>
            <w:t xml:space="preserve"> Saila</w:t>
          </w:r>
        </w:p>
        <w:p w14:paraId="75BDC0A3" w14:textId="77777777" w:rsidR="00A66865" w:rsidRPr="00A66865" w:rsidRDefault="00C06FD7" w:rsidP="00A66865">
          <w:pPr>
            <w:pStyle w:val="Encabezado"/>
            <w:spacing w:after="40" w:line="240" w:lineRule="exact"/>
            <w:ind w:left="-68"/>
            <w:rPr>
              <w:rFonts w:ascii="Arial" w:hAnsi="Arial"/>
              <w:b/>
              <w:noProof/>
              <w:sz w:val="18"/>
            </w:rPr>
          </w:pPr>
          <w:r>
            <w:rPr>
              <w:rFonts w:ascii="Arial" w:hAnsi="Arial"/>
              <w:b/>
              <w:noProof/>
              <w:sz w:val="18"/>
            </w:rPr>
            <w:t xml:space="preserve">Departamento de </w:t>
          </w:r>
          <w:r w:rsidR="00A66865" w:rsidRPr="00A66865">
            <w:rPr>
              <w:rFonts w:ascii="Arial" w:hAnsi="Arial"/>
              <w:b/>
              <w:noProof/>
              <w:sz w:val="18"/>
            </w:rPr>
            <w:t>Hacienda</w:t>
          </w:r>
        </w:p>
        <w:p w14:paraId="77D77916" w14:textId="0B9416CB" w:rsidR="00E44DE4" w:rsidRDefault="00A66865" w:rsidP="00A66865">
          <w:pPr>
            <w:pStyle w:val="Encabezado"/>
            <w:tabs>
              <w:tab w:val="clear" w:pos="4252"/>
            </w:tabs>
            <w:spacing w:after="240" w:line="240" w:lineRule="exact"/>
            <w:ind w:left="-68"/>
            <w:rPr>
              <w:rFonts w:ascii="Arial" w:hAnsi="Arial"/>
              <w:b/>
              <w:noProof/>
              <w:sz w:val="18"/>
            </w:rPr>
          </w:pPr>
          <w:r w:rsidRPr="00A66865">
            <w:rPr>
              <w:rFonts w:ascii="Arial" w:hAnsi="Arial"/>
              <w:b/>
              <w:noProof/>
              <w:sz w:val="18"/>
            </w:rPr>
            <w:t>Finanzas y Presupuestos</w:t>
          </w:r>
        </w:p>
        <w:p w14:paraId="204D3DE6" w14:textId="45115828" w:rsidR="00E44DE4" w:rsidRDefault="00B44E32">
          <w:pPr>
            <w:pStyle w:val="Encabezado"/>
            <w:spacing w:after="60" w:line="190" w:lineRule="exact"/>
            <w:ind w:left="-68"/>
            <w:rPr>
              <w:rFonts w:ascii="Arial" w:hAnsi="Arial"/>
              <w:noProof/>
              <w:sz w:val="16"/>
            </w:rPr>
          </w:pPr>
          <w:r w:rsidRPr="00B44E32">
            <w:rPr>
              <w:rFonts w:ascii="Arial" w:hAnsi="Arial"/>
              <w:noProof/>
              <w:sz w:val="16"/>
            </w:rPr>
            <w:t>Finantza eta Aurrekontuen</w:t>
          </w:r>
          <w:r>
            <w:rPr>
              <w:rFonts w:ascii="Arial" w:hAnsi="Arial"/>
              <w:noProof/>
              <w:sz w:val="16"/>
            </w:rPr>
            <w:t xml:space="preserve"> </w:t>
          </w:r>
          <w:r w:rsidR="00C06FD7">
            <w:rPr>
              <w:rFonts w:ascii="Arial" w:hAnsi="Arial"/>
              <w:noProof/>
              <w:sz w:val="16"/>
            </w:rPr>
            <w:t>Zuzendaritza</w:t>
          </w:r>
        </w:p>
        <w:p w14:paraId="4E4C729A" w14:textId="0ED4D564" w:rsidR="00E44DE4" w:rsidRDefault="00C06FD7">
          <w:pPr>
            <w:pStyle w:val="Encabezado"/>
            <w:tabs>
              <w:tab w:val="clear" w:pos="4252"/>
            </w:tabs>
            <w:spacing w:after="60" w:line="190" w:lineRule="exact"/>
            <w:ind w:left="-70"/>
            <w:rPr>
              <w:rFonts w:ascii="Arial" w:hAnsi="Arial"/>
              <w:noProof/>
              <w:sz w:val="18"/>
            </w:rPr>
          </w:pPr>
          <w:r>
            <w:rPr>
              <w:rFonts w:ascii="Arial" w:hAnsi="Arial"/>
              <w:noProof/>
              <w:sz w:val="16"/>
            </w:rPr>
            <w:t>Dirección</w:t>
          </w:r>
          <w:r w:rsidR="00B44E32">
            <w:rPr>
              <w:rFonts w:ascii="Arial" w:hAnsi="Arial"/>
              <w:noProof/>
              <w:sz w:val="16"/>
            </w:rPr>
            <w:t xml:space="preserve"> </w:t>
          </w:r>
          <w:r w:rsidR="00B44E32" w:rsidRPr="00B44E32">
            <w:rPr>
              <w:rFonts w:ascii="Arial" w:hAnsi="Arial"/>
              <w:noProof/>
              <w:sz w:val="16"/>
            </w:rPr>
            <w:t>de Finanzas y Presupuestos</w:t>
          </w:r>
        </w:p>
      </w:tc>
    </w:tr>
  </w:tbl>
  <w:p w14:paraId="43FD328C" w14:textId="77777777" w:rsidR="00E44DE4" w:rsidRDefault="00E44DE4">
    <w:pPr>
      <w:pStyle w:val="Encabezado"/>
      <w:pBdr>
        <w:top w:val="single" w:sz="4" w:space="1" w:color="auto"/>
      </w:pBdr>
      <w:tabs>
        <w:tab w:val="clear" w:pos="4252"/>
        <w:tab w:val="clear" w:pos="8504"/>
      </w:tabs>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_tradnl"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FA"/>
    <w:rsid w:val="000316BB"/>
    <w:rsid w:val="00063348"/>
    <w:rsid w:val="00336EF8"/>
    <w:rsid w:val="003522F5"/>
    <w:rsid w:val="00383E90"/>
    <w:rsid w:val="003B41FA"/>
    <w:rsid w:val="003B6E00"/>
    <w:rsid w:val="003E75E3"/>
    <w:rsid w:val="004B0071"/>
    <w:rsid w:val="006A69E4"/>
    <w:rsid w:val="006B0D96"/>
    <w:rsid w:val="009929A0"/>
    <w:rsid w:val="009F37A0"/>
    <w:rsid w:val="00A66865"/>
    <w:rsid w:val="00B152DF"/>
    <w:rsid w:val="00B44E32"/>
    <w:rsid w:val="00BC08DD"/>
    <w:rsid w:val="00BF3962"/>
    <w:rsid w:val="00C06FD7"/>
    <w:rsid w:val="00C438F1"/>
    <w:rsid w:val="00C4792C"/>
    <w:rsid w:val="00C84515"/>
    <w:rsid w:val="00C968D5"/>
    <w:rsid w:val="00DD5C04"/>
    <w:rsid w:val="00E057F3"/>
    <w:rsid w:val="00E44DE4"/>
    <w:rsid w:val="00E860E0"/>
    <w:rsid w:val="00EC05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F8152"/>
  <w15:docId w15:val="{01A98152-EE35-4323-B30F-DD5BF69D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Prrafodelista">
    <w:name w:val="List Paragraph"/>
    <w:basedOn w:val="Normal"/>
    <w:uiPriority w:val="34"/>
    <w:qFormat/>
    <w:rsid w:val="006B0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rruzea\Downloads\Resoluci&#243;n%20(cas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Resolución (cast).dotx</Template>
  <TotalTime>2</TotalTime>
  <Pages>2</Pages>
  <Words>694</Words>
  <Characters>3819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Plantilla de Resolución de Director/a</vt:lpstr>
    </vt:vector>
  </TitlesOfParts>
  <Company>DFA-AFA</Company>
  <LinksUpToDate>false</LinksUpToDate>
  <CharactersWithSpaces>4504</CharactersWithSpaces>
  <SharedDoc>false</SharedDoc>
  <HLinks>
    <vt:vector size="6" baseType="variant">
      <vt:variant>
        <vt:i4>7667759</vt:i4>
      </vt:variant>
      <vt:variant>
        <vt:i4>2189</vt:i4>
      </vt:variant>
      <vt:variant>
        <vt:i4>1025</vt:i4>
      </vt:variant>
      <vt:variant>
        <vt:i4>1</vt:i4>
      </vt:variant>
      <vt:variant>
        <vt:lpwstr>S MBOLO 12 X 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Resolución de Director/a</dc:title>
  <dc:creator>Larrucea Marijuan, Estibaliz</dc:creator>
  <cp:lastModifiedBy>Urien Salterain, Karoline</cp:lastModifiedBy>
  <cp:revision>3</cp:revision>
  <cp:lastPrinted>2008-09-18T13:23:00Z</cp:lastPrinted>
  <dcterms:created xsi:type="dcterms:W3CDTF">2026-07-24T10:47:00Z</dcterms:created>
  <dcterms:modified xsi:type="dcterms:W3CDTF">2026-07-24T10:55:00Z</dcterms:modified>
</cp:coreProperties>
</file>