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D0FA" w14:textId="77777777" w:rsidR="002B555B" w:rsidRDefault="00505EB7">
      <w:pPr>
        <w:spacing w:after="1224" w:line="259" w:lineRule="auto"/>
        <w:ind w:left="-72" w:firstLine="0"/>
        <w:jc w:val="left"/>
      </w:pPr>
      <w:r>
        <w:rPr>
          <w:noProof/>
        </w:rPr>
        <w:drawing>
          <wp:inline distT="0" distB="0" distL="0" distR="0" wp14:anchorId="2DCFB327" wp14:editId="1418BD6E">
            <wp:extent cx="1619250" cy="12954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a:fillRect/>
                    </a:stretch>
                  </pic:blipFill>
                  <pic:spPr>
                    <a:xfrm>
                      <a:off x="0" y="0"/>
                      <a:ext cx="1619250" cy="1295400"/>
                    </a:xfrm>
                    <a:prstGeom prst="rect">
                      <a:avLst/>
                    </a:prstGeom>
                  </pic:spPr>
                </pic:pic>
              </a:graphicData>
            </a:graphic>
          </wp:inline>
        </w:drawing>
      </w:r>
    </w:p>
    <w:p w14:paraId="58CF698C" w14:textId="77777777" w:rsidR="002B555B" w:rsidRDefault="002B555B">
      <w:pPr>
        <w:sectPr w:rsidR="002B555B">
          <w:headerReference w:type="even" r:id="rId7"/>
          <w:headerReference w:type="first" r:id="rId8"/>
          <w:pgSz w:w="11907" w:h="16840"/>
          <w:pgMar w:top="851" w:right="850" w:bottom="1440" w:left="1560" w:header="127" w:footer="720" w:gutter="0"/>
          <w:cols w:num="2" w:space="720" w:equalWidth="0">
            <w:col w:w="4312" w:space="649"/>
            <w:col w:w="4536"/>
          </w:cols>
        </w:sectPr>
      </w:pPr>
    </w:p>
    <w:p w14:paraId="2810FE6C" w14:textId="77777777" w:rsidR="002B555B" w:rsidRDefault="00505EB7">
      <w:pPr>
        <w:ind w:left="-5"/>
      </w:pPr>
      <w:r>
        <w:t>La Dirección de Ordenación del Territorio ha dictado la siguiente Resolución:</w:t>
      </w:r>
    </w:p>
    <w:p w14:paraId="2EFD318E" w14:textId="77777777" w:rsidR="002B555B" w:rsidRDefault="00505EB7">
      <w:pPr>
        <w:spacing w:after="360" w:line="238" w:lineRule="auto"/>
        <w:ind w:left="0" w:firstLine="0"/>
        <w:jc w:val="left"/>
      </w:pPr>
      <w:r>
        <w:rPr>
          <w:b/>
        </w:rPr>
        <w:t xml:space="preserve">2108/2026, de 23 de abril  Resolución de Dirección. Estimar la solicitud de acceso a información pública presentada por </w:t>
      </w:r>
      <w:proofErr w:type="spellStart"/>
      <w:r>
        <w:rPr>
          <w:b/>
        </w:rPr>
        <w:t>Moeve</w:t>
      </w:r>
      <w:proofErr w:type="spellEnd"/>
      <w:r>
        <w:rPr>
          <w:b/>
        </w:rPr>
        <w:t xml:space="preserve"> </w:t>
      </w:r>
      <w:proofErr w:type="spellStart"/>
      <w:r>
        <w:rPr>
          <w:b/>
        </w:rPr>
        <w:t>Commercial</w:t>
      </w:r>
      <w:proofErr w:type="spellEnd"/>
      <w:r>
        <w:rPr>
          <w:b/>
        </w:rPr>
        <w:t>, S.L.</w:t>
      </w:r>
    </w:p>
    <w:p w14:paraId="4262D087" w14:textId="7DA22AB7" w:rsidR="002B555B" w:rsidRDefault="00505EB7">
      <w:pPr>
        <w:ind w:left="-5"/>
      </w:pPr>
      <w:r>
        <w:t xml:space="preserve">El 14 de abril de 2026 ha tenido entrada en la Diputación Foral de Álava solicitud presentada por  </w:t>
      </w:r>
      <w:r w:rsidRPr="00505EB7">
        <w:rPr>
          <w:highlight w:val="black"/>
        </w:rPr>
        <w:t>XXXXX</w:t>
      </w:r>
      <w:r>
        <w:t xml:space="preserve">, en representación de MOEVE COMMERCIAL, S.A., consistente en el acceso al expediente de aprobación definitiva del PGOU de </w:t>
      </w:r>
      <w:proofErr w:type="spellStart"/>
      <w:r>
        <w:t>Zuia</w:t>
      </w:r>
      <w:proofErr w:type="spellEnd"/>
      <w:r>
        <w:t xml:space="preserve">, por el cual se aprueba definitivamente, con condiciones, el plan en el ámbito del suelo no urbanizable del término municipal, así como en el del suelo urbano de Jugo, </w:t>
      </w:r>
      <w:proofErr w:type="spellStart"/>
      <w:r>
        <w:t>Domaikia</w:t>
      </w:r>
      <w:proofErr w:type="spellEnd"/>
      <w:r>
        <w:t xml:space="preserve">, </w:t>
      </w:r>
      <w:proofErr w:type="spellStart"/>
      <w:r>
        <w:t>Aperregi</w:t>
      </w:r>
      <w:proofErr w:type="spellEnd"/>
      <w:r>
        <w:t xml:space="preserve"> y Zárate, y se suspende la aprobación definitiva del Plan General de Ordenación Urbana en el ámbito del suelo urbano y urbanizable, a excepción del suelo urbano de Jugo, </w:t>
      </w:r>
      <w:proofErr w:type="spellStart"/>
      <w:r>
        <w:t>Domaikia</w:t>
      </w:r>
      <w:proofErr w:type="spellEnd"/>
      <w:r>
        <w:t xml:space="preserve">, </w:t>
      </w:r>
      <w:proofErr w:type="spellStart"/>
      <w:r>
        <w:t>Aperregi</w:t>
      </w:r>
      <w:proofErr w:type="spellEnd"/>
      <w:r>
        <w:t xml:space="preserve"> y Zárate. El procedimiento está, pues, pendiente de finalización hasta la aprobación del correspondiente texto refundido.</w:t>
      </w:r>
    </w:p>
    <w:p w14:paraId="63E6B0DE" w14:textId="77777777" w:rsidR="002B555B" w:rsidRDefault="00505EB7">
      <w:pPr>
        <w:ind w:left="-5"/>
      </w:pPr>
      <w:r>
        <w:t>La entrada de dicha solicitud ha sido registrada con el número 202690500010262 y el acceso a la información objeto de la misma viene amparada por la Ley 19/2013, de 9 de diciembre, de transparencia, acceso a la información pública y buen gobierno.</w:t>
      </w:r>
    </w:p>
    <w:p w14:paraId="241C2F15" w14:textId="77777777" w:rsidR="002B555B" w:rsidRDefault="00505EB7">
      <w:pPr>
        <w:ind w:left="-5"/>
      </w:pPr>
      <w:r>
        <w:t xml:space="preserve">La información pública, obrante en poder de la Dirección de Ordenación del Territorio, a la que se ha solicitado acceso consiste en copia completa de la documentación administrativa y técnica obrante en el expediente relativo a la Orden Foral 71/2026, de 6 de febrero. Aprobación definitiva con condiciones y suspensión parcial del Plan General de Ordenación Urbana de </w:t>
      </w:r>
      <w:proofErr w:type="spellStart"/>
      <w:r>
        <w:t>Zuia</w:t>
      </w:r>
      <w:proofErr w:type="spellEnd"/>
      <w:r>
        <w:t>.</w:t>
      </w:r>
    </w:p>
    <w:p w14:paraId="68470AD3" w14:textId="77777777" w:rsidR="002B555B" w:rsidRDefault="00505EB7">
      <w:pPr>
        <w:ind w:left="-5"/>
      </w:pPr>
      <w:r>
        <w:t xml:space="preserve">La motivación de la solicitud se basa en que </w:t>
      </w:r>
      <w:proofErr w:type="spellStart"/>
      <w:r>
        <w:t>Moeve</w:t>
      </w:r>
      <w:proofErr w:type="spellEnd"/>
      <w:r>
        <w:t xml:space="preserve"> </w:t>
      </w:r>
      <w:proofErr w:type="spellStart"/>
      <w:r>
        <w:t>Commercial</w:t>
      </w:r>
      <w:proofErr w:type="spellEnd"/>
      <w:r>
        <w:t xml:space="preserve">, S.A. es propietaria de varios suelos e instalaciones en el municipio de </w:t>
      </w:r>
      <w:proofErr w:type="spellStart"/>
      <w:r>
        <w:t>Zuia</w:t>
      </w:r>
      <w:proofErr w:type="spellEnd"/>
      <w:r>
        <w:t xml:space="preserve"> (referencias catastrales 63-05-0301-0A-0000-0000-EX, 63-05-0301-0B0001-0001-GS, 63-06-0048-00-0001-0001-CO y 63-06-0049-00-0001-0001-IW).</w:t>
      </w:r>
    </w:p>
    <w:p w14:paraId="08772476" w14:textId="77777777" w:rsidR="002B555B" w:rsidRDefault="00505EB7">
      <w:pPr>
        <w:spacing w:after="382"/>
        <w:ind w:left="-5"/>
      </w:pPr>
      <w:r>
        <w:t>La información solicitada ha sido elaborada o adquirida por la Diputación Foral de Álava en el ejercicio de las competencias que le reconoce la Ley 2/2006, de 30 de junio, de Suelo y Urbanismo para la aprobación definitiva de los planes de ordenación urbanística. Así pues, aquélla tiene el carácter de información pública, de acuerdo con lo dispuesto en el artículo 13 de la Ley 19/2013, de 9 de diciembre, de transparencia, acceso a la información pública y buen gobierno; es por ello que procede estimar la solicitud y conceder el acceso a la información por medios electrónicos.</w:t>
      </w:r>
    </w:p>
    <w:p w14:paraId="2A5EB654" w14:textId="77777777" w:rsidR="00505EB7" w:rsidRDefault="00505EB7">
      <w:pPr>
        <w:spacing w:after="382"/>
        <w:ind w:left="-5"/>
      </w:pPr>
    </w:p>
    <w:p w14:paraId="5DBE743E" w14:textId="77777777" w:rsidR="002B555B" w:rsidRDefault="00505EB7">
      <w:pPr>
        <w:spacing w:after="237" w:line="259" w:lineRule="auto"/>
        <w:ind w:left="-1" w:right="-29" w:firstLine="0"/>
        <w:jc w:val="left"/>
      </w:pPr>
      <w:r>
        <w:rPr>
          <w:rFonts w:ascii="Calibri" w:eastAsia="Calibri" w:hAnsi="Calibri" w:cs="Calibri"/>
          <w:noProof/>
        </w:rPr>
        <mc:AlternateContent>
          <mc:Choice Requires="wpg">
            <w:drawing>
              <wp:inline distT="0" distB="0" distL="0" distR="0" wp14:anchorId="626EE49A" wp14:editId="5344CA1A">
                <wp:extent cx="6139180" cy="6350"/>
                <wp:effectExtent l="0" t="0" r="0" b="0"/>
                <wp:docPr id="1890" name="Group 1890"/>
                <wp:cNvGraphicFramePr/>
                <a:graphic xmlns:a="http://schemas.openxmlformats.org/drawingml/2006/main">
                  <a:graphicData uri="http://schemas.microsoft.com/office/word/2010/wordprocessingGroup">
                    <wpg:wgp>
                      <wpg:cNvGrpSpPr/>
                      <wpg:grpSpPr>
                        <a:xfrm>
                          <a:off x="0" y="0"/>
                          <a:ext cx="6139180" cy="6350"/>
                          <a:chOff x="0" y="0"/>
                          <a:chExt cx="6139180" cy="6350"/>
                        </a:xfrm>
                      </wpg:grpSpPr>
                      <wps:wsp>
                        <wps:cNvPr id="6" name="Shape 6"/>
                        <wps:cNvSpPr/>
                        <wps:spPr>
                          <a:xfrm>
                            <a:off x="0" y="0"/>
                            <a:ext cx="6139180" cy="0"/>
                          </a:xfrm>
                          <a:custGeom>
                            <a:avLst/>
                            <a:gdLst/>
                            <a:ahLst/>
                            <a:cxnLst/>
                            <a:rect l="0" t="0" r="0" b="0"/>
                            <a:pathLst>
                              <a:path w="6139180">
                                <a:moveTo>
                                  <a:pt x="0" y="0"/>
                                </a:moveTo>
                                <a:lnTo>
                                  <a:pt x="613918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 style="width:483.4pt;height:0.5pt;mso-position-horizontal-relative:char;mso-position-vertical-relative:line" coordsize="61391,63">
                <v:shape id="Shape 6" style="position:absolute;width:61391;height:0;left:0;top:0;" coordsize="6139180,0" path="m0,0l6139180,0">
                  <v:stroke weight="0.5pt" endcap="flat" joinstyle="miter" miterlimit="10" on="true" color="#000000"/>
                  <v:fill on="false" color="#000000" opacity="0"/>
                </v:shape>
              </v:group>
            </w:pict>
          </mc:Fallback>
        </mc:AlternateContent>
      </w:r>
    </w:p>
    <w:tbl>
      <w:tblPr>
        <w:tblStyle w:val="TableGrid"/>
        <w:tblW w:w="8767" w:type="dxa"/>
        <w:tblInd w:w="81" w:type="dxa"/>
        <w:tblLook w:val="04A0" w:firstRow="1" w:lastRow="0" w:firstColumn="1" w:lastColumn="0" w:noHBand="0" w:noVBand="1"/>
      </w:tblPr>
      <w:tblGrid>
        <w:gridCol w:w="4312"/>
        <w:gridCol w:w="3118"/>
        <w:gridCol w:w="1337"/>
      </w:tblGrid>
      <w:tr w:rsidR="002B555B" w14:paraId="102D0837" w14:textId="77777777">
        <w:trPr>
          <w:trHeight w:val="929"/>
        </w:trPr>
        <w:tc>
          <w:tcPr>
            <w:tcW w:w="4312" w:type="dxa"/>
            <w:tcBorders>
              <w:top w:val="nil"/>
              <w:left w:val="nil"/>
              <w:bottom w:val="nil"/>
              <w:right w:val="nil"/>
            </w:tcBorders>
          </w:tcPr>
          <w:p w14:paraId="6E7E6342" w14:textId="77777777" w:rsidR="002B555B" w:rsidRDefault="00505EB7">
            <w:pPr>
              <w:spacing w:after="0" w:line="259" w:lineRule="auto"/>
              <w:ind w:left="0" w:firstLine="0"/>
              <w:jc w:val="left"/>
            </w:pPr>
            <w:r>
              <w:rPr>
                <w:rFonts w:ascii="Arial" w:eastAsia="Arial" w:hAnsi="Arial" w:cs="Arial"/>
                <w:b/>
                <w:sz w:val="18"/>
              </w:rPr>
              <w:t xml:space="preserve">Lurralde </w:t>
            </w:r>
            <w:proofErr w:type="spellStart"/>
            <w:r>
              <w:rPr>
                <w:rFonts w:ascii="Arial" w:eastAsia="Arial" w:hAnsi="Arial" w:cs="Arial"/>
                <w:b/>
                <w:sz w:val="18"/>
              </w:rPr>
              <w:t>Orekaren</w:t>
            </w:r>
            <w:proofErr w:type="spellEnd"/>
            <w:r>
              <w:rPr>
                <w:rFonts w:ascii="Arial" w:eastAsia="Arial" w:hAnsi="Arial" w:cs="Arial"/>
                <w:b/>
                <w:sz w:val="18"/>
              </w:rPr>
              <w:t xml:space="preserve"> eta Lurralde</w:t>
            </w:r>
          </w:p>
          <w:p w14:paraId="01B2DB08" w14:textId="77777777" w:rsidR="002B555B" w:rsidRDefault="00505EB7">
            <w:pPr>
              <w:spacing w:after="104" w:line="259" w:lineRule="auto"/>
              <w:ind w:left="0" w:firstLine="0"/>
              <w:jc w:val="left"/>
            </w:pPr>
            <w:proofErr w:type="spellStart"/>
            <w:r>
              <w:rPr>
                <w:rFonts w:ascii="Arial" w:eastAsia="Arial" w:hAnsi="Arial" w:cs="Arial"/>
                <w:b/>
                <w:sz w:val="18"/>
              </w:rPr>
              <w:t>Antolamenduaren</w:t>
            </w:r>
            <w:proofErr w:type="spellEnd"/>
            <w:r>
              <w:rPr>
                <w:rFonts w:ascii="Arial" w:eastAsia="Arial" w:hAnsi="Arial" w:cs="Arial"/>
                <w:b/>
                <w:sz w:val="18"/>
              </w:rPr>
              <w:t xml:space="preserve"> Saila</w:t>
            </w:r>
          </w:p>
          <w:p w14:paraId="458985B7" w14:textId="77777777" w:rsidR="002B555B" w:rsidRDefault="00505EB7">
            <w:pPr>
              <w:spacing w:after="0" w:line="259" w:lineRule="auto"/>
              <w:ind w:left="0" w:firstLine="0"/>
              <w:jc w:val="left"/>
            </w:pPr>
            <w:r>
              <w:rPr>
                <w:rFonts w:ascii="Arial" w:eastAsia="Arial" w:hAnsi="Arial" w:cs="Arial"/>
                <w:b/>
                <w:sz w:val="18"/>
              </w:rPr>
              <w:t>Departamento de Equilibrio Territorial y</w:t>
            </w:r>
          </w:p>
          <w:p w14:paraId="47DBA615" w14:textId="77777777" w:rsidR="002B555B" w:rsidRDefault="00505EB7">
            <w:pPr>
              <w:spacing w:after="0" w:line="259" w:lineRule="auto"/>
              <w:ind w:left="0" w:firstLine="0"/>
              <w:jc w:val="left"/>
            </w:pPr>
            <w:r>
              <w:rPr>
                <w:rFonts w:ascii="Arial" w:eastAsia="Arial" w:hAnsi="Arial" w:cs="Arial"/>
                <w:b/>
                <w:sz w:val="18"/>
              </w:rPr>
              <w:t>Ordenación del Territorio</w:t>
            </w:r>
          </w:p>
        </w:tc>
        <w:tc>
          <w:tcPr>
            <w:tcW w:w="3118" w:type="dxa"/>
            <w:tcBorders>
              <w:top w:val="nil"/>
              <w:left w:val="nil"/>
              <w:bottom w:val="nil"/>
              <w:right w:val="nil"/>
            </w:tcBorders>
          </w:tcPr>
          <w:p w14:paraId="507F53FC" w14:textId="77777777" w:rsidR="002B555B" w:rsidRDefault="00505EB7">
            <w:pPr>
              <w:spacing w:after="90" w:line="246" w:lineRule="auto"/>
              <w:ind w:left="0" w:firstLine="0"/>
              <w:jc w:val="left"/>
            </w:pPr>
            <w:r>
              <w:rPr>
                <w:rFonts w:ascii="Arial" w:eastAsia="Arial" w:hAnsi="Arial" w:cs="Arial"/>
                <w:sz w:val="17"/>
              </w:rPr>
              <w:t xml:space="preserve">Lurralde </w:t>
            </w:r>
            <w:proofErr w:type="spellStart"/>
            <w:r>
              <w:rPr>
                <w:rFonts w:ascii="Arial" w:eastAsia="Arial" w:hAnsi="Arial" w:cs="Arial"/>
                <w:sz w:val="17"/>
              </w:rPr>
              <w:t>Antolamendu</w:t>
            </w:r>
            <w:proofErr w:type="spellEnd"/>
            <w:r>
              <w:rPr>
                <w:rFonts w:ascii="Arial" w:eastAsia="Arial" w:hAnsi="Arial" w:cs="Arial"/>
                <w:sz w:val="17"/>
              </w:rPr>
              <w:t xml:space="preserve"> eta </w:t>
            </w:r>
            <w:proofErr w:type="spellStart"/>
            <w:r>
              <w:rPr>
                <w:rFonts w:ascii="Arial" w:eastAsia="Arial" w:hAnsi="Arial" w:cs="Arial"/>
                <w:sz w:val="17"/>
              </w:rPr>
              <w:t>Hirigintza</w:t>
            </w:r>
            <w:proofErr w:type="spellEnd"/>
            <w:r>
              <w:rPr>
                <w:rFonts w:ascii="Arial" w:eastAsia="Arial" w:hAnsi="Arial" w:cs="Arial"/>
                <w:sz w:val="17"/>
              </w:rPr>
              <w:t xml:space="preserve"> Zerbitzua</w:t>
            </w:r>
          </w:p>
          <w:p w14:paraId="3FC5DB04" w14:textId="77777777" w:rsidR="002B555B" w:rsidRDefault="00505EB7">
            <w:pPr>
              <w:spacing w:after="0" w:line="259" w:lineRule="auto"/>
              <w:ind w:left="0" w:firstLine="0"/>
              <w:jc w:val="left"/>
            </w:pPr>
            <w:r>
              <w:rPr>
                <w:rFonts w:ascii="Arial" w:eastAsia="Arial" w:hAnsi="Arial" w:cs="Arial"/>
                <w:sz w:val="17"/>
              </w:rPr>
              <w:t xml:space="preserve">Servicio de Ordenación del Territorio y </w:t>
            </w:r>
          </w:p>
          <w:p w14:paraId="246FF495" w14:textId="77777777" w:rsidR="002B555B" w:rsidRDefault="00505EB7">
            <w:pPr>
              <w:spacing w:after="0" w:line="259" w:lineRule="auto"/>
              <w:ind w:left="0" w:firstLine="0"/>
              <w:jc w:val="left"/>
            </w:pPr>
            <w:r>
              <w:rPr>
                <w:rFonts w:ascii="Arial" w:eastAsia="Arial" w:hAnsi="Arial" w:cs="Arial"/>
                <w:sz w:val="17"/>
              </w:rPr>
              <w:t>Urbanismo</w:t>
            </w:r>
          </w:p>
        </w:tc>
        <w:tc>
          <w:tcPr>
            <w:tcW w:w="1337" w:type="dxa"/>
            <w:tcBorders>
              <w:top w:val="nil"/>
              <w:left w:val="nil"/>
              <w:bottom w:val="nil"/>
              <w:right w:val="nil"/>
            </w:tcBorders>
          </w:tcPr>
          <w:p w14:paraId="7606C095" w14:textId="77777777" w:rsidR="002B555B" w:rsidRDefault="00505EB7">
            <w:pPr>
              <w:spacing w:after="0" w:line="259" w:lineRule="auto"/>
              <w:ind w:left="0" w:firstLine="0"/>
            </w:pPr>
            <w:proofErr w:type="spellStart"/>
            <w:r>
              <w:rPr>
                <w:sz w:val="15"/>
              </w:rPr>
              <w:t>Probintzia</w:t>
            </w:r>
            <w:proofErr w:type="spellEnd"/>
            <w:r>
              <w:rPr>
                <w:sz w:val="15"/>
              </w:rPr>
              <w:t xml:space="preserve"> plaza, 5-1º</w:t>
            </w:r>
          </w:p>
          <w:p w14:paraId="7C1706C4" w14:textId="77777777" w:rsidR="002B555B" w:rsidRDefault="00505EB7">
            <w:pPr>
              <w:spacing w:after="42" w:line="259" w:lineRule="auto"/>
              <w:ind w:left="0" w:firstLine="0"/>
            </w:pPr>
            <w:r>
              <w:rPr>
                <w:sz w:val="15"/>
              </w:rPr>
              <w:t>01001 Vitoria-Gasteiz</w:t>
            </w:r>
          </w:p>
          <w:p w14:paraId="1A6B8A1C" w14:textId="77777777" w:rsidR="002B555B" w:rsidRDefault="00505EB7">
            <w:pPr>
              <w:spacing w:after="0" w:line="259" w:lineRule="auto"/>
              <w:ind w:left="0" w:firstLine="0"/>
              <w:jc w:val="left"/>
            </w:pPr>
            <w:r>
              <w:rPr>
                <w:sz w:val="15"/>
              </w:rPr>
              <w:t>Tel. 945 18 18 18</w:t>
            </w:r>
          </w:p>
          <w:p w14:paraId="2A9E2638" w14:textId="77777777" w:rsidR="002B555B" w:rsidRDefault="00505EB7">
            <w:pPr>
              <w:spacing w:after="0" w:line="259" w:lineRule="auto"/>
              <w:ind w:left="0" w:firstLine="0"/>
              <w:jc w:val="left"/>
            </w:pPr>
            <w:r>
              <w:rPr>
                <w:sz w:val="15"/>
              </w:rPr>
              <w:t>Fax: 945 18 17 64</w:t>
            </w:r>
          </w:p>
        </w:tc>
      </w:tr>
    </w:tbl>
    <w:p w14:paraId="2AA0DF9A" w14:textId="77777777" w:rsidR="002B555B" w:rsidRDefault="00505EB7">
      <w:pPr>
        <w:spacing w:after="753" w:line="259" w:lineRule="auto"/>
        <w:ind w:left="70" w:right="-71" w:firstLine="0"/>
        <w:jc w:val="left"/>
      </w:pPr>
      <w:r>
        <w:rPr>
          <w:rFonts w:ascii="Calibri" w:eastAsia="Calibri" w:hAnsi="Calibri" w:cs="Calibri"/>
          <w:noProof/>
        </w:rPr>
        <w:lastRenderedPageBreak/>
        <mc:AlternateContent>
          <mc:Choice Requires="wpg">
            <w:drawing>
              <wp:inline distT="0" distB="0" distL="0" distR="0" wp14:anchorId="110A1F57" wp14:editId="4C61028E">
                <wp:extent cx="6120766" cy="428625"/>
                <wp:effectExtent l="0" t="0" r="0" b="0"/>
                <wp:docPr id="1818" name="Group 1818"/>
                <wp:cNvGraphicFramePr/>
                <a:graphic xmlns:a="http://schemas.openxmlformats.org/drawingml/2006/main">
                  <a:graphicData uri="http://schemas.microsoft.com/office/word/2010/wordprocessingGroup">
                    <wpg:wgp>
                      <wpg:cNvGrpSpPr/>
                      <wpg:grpSpPr>
                        <a:xfrm>
                          <a:off x="0" y="0"/>
                          <a:ext cx="6120766" cy="428625"/>
                          <a:chOff x="0" y="0"/>
                          <a:chExt cx="6120766" cy="428625"/>
                        </a:xfrm>
                      </wpg:grpSpPr>
                      <wps:wsp>
                        <wps:cNvPr id="80" name="Shape 80"/>
                        <wps:cNvSpPr/>
                        <wps:spPr>
                          <a:xfrm>
                            <a:off x="0" y="217805"/>
                            <a:ext cx="2628265" cy="0"/>
                          </a:xfrm>
                          <a:custGeom>
                            <a:avLst/>
                            <a:gdLst/>
                            <a:ahLst/>
                            <a:cxnLst/>
                            <a:rect l="0" t="0" r="0" b="0"/>
                            <a:pathLst>
                              <a:path w="2628265">
                                <a:moveTo>
                                  <a:pt x="0" y="0"/>
                                </a:moveTo>
                                <a:lnTo>
                                  <a:pt x="26282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3492500" y="217805"/>
                            <a:ext cx="2628266" cy="0"/>
                          </a:xfrm>
                          <a:custGeom>
                            <a:avLst/>
                            <a:gdLst/>
                            <a:ahLst/>
                            <a:cxnLst/>
                            <a:rect l="0" t="0" r="0" b="0"/>
                            <a:pathLst>
                              <a:path w="2628266">
                                <a:moveTo>
                                  <a:pt x="0" y="0"/>
                                </a:moveTo>
                                <a:lnTo>
                                  <a:pt x="262826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3" name="Picture 83"/>
                          <pic:cNvPicPr/>
                        </pic:nvPicPr>
                        <pic:blipFill>
                          <a:blip r:embed="rId9"/>
                          <a:stretch>
                            <a:fillRect/>
                          </a:stretch>
                        </pic:blipFill>
                        <pic:spPr>
                          <a:xfrm>
                            <a:off x="2846070" y="0"/>
                            <a:ext cx="428625" cy="428625"/>
                          </a:xfrm>
                          <a:prstGeom prst="rect">
                            <a:avLst/>
                          </a:prstGeom>
                        </pic:spPr>
                      </pic:pic>
                    </wpg:wgp>
                  </a:graphicData>
                </a:graphic>
              </wp:inline>
            </w:drawing>
          </mc:Choice>
          <mc:Fallback xmlns:a="http://schemas.openxmlformats.org/drawingml/2006/main">
            <w:pict>
              <v:group id="Group 1818" style="width:481.95pt;height:33.75pt;mso-position-horizontal-relative:char;mso-position-vertical-relative:line" coordsize="61207,4286">
                <v:shape id="Shape 80" style="position:absolute;width:26282;height:0;left:0;top:2178;" coordsize="2628265,0" path="m0,0l2628265,0">
                  <v:stroke weight="0.5pt" endcap="flat" joinstyle="miter" miterlimit="10" on="true" color="#000000"/>
                  <v:fill on="false" color="#000000" opacity="0"/>
                </v:shape>
                <v:shape id="Shape 81" style="position:absolute;width:26282;height:0;left:34925;top:2178;" coordsize="2628266,0" path="m0,0l2628266,0">
                  <v:stroke weight="0.5pt" endcap="flat" joinstyle="miter" miterlimit="10" on="true" color="#000000"/>
                  <v:fill on="false" color="#000000" opacity="0"/>
                </v:shape>
                <v:shape id="Picture 83" style="position:absolute;width:4286;height:4286;left:28460;top:0;" filled="f">
                  <v:imagedata r:id="rId10"/>
                </v:shape>
              </v:group>
            </w:pict>
          </mc:Fallback>
        </mc:AlternateContent>
      </w:r>
    </w:p>
    <w:p w14:paraId="78AEE491" w14:textId="77777777" w:rsidR="002B555B" w:rsidRDefault="00505EB7">
      <w:pPr>
        <w:ind w:left="-5"/>
      </w:pPr>
      <w:r>
        <w:t>Para acceder a la documentación administrativa solicitada, la interesada deberá seguir las instrucciones que se le indicarán una vez notificada la Resolución de la Dirección de Ordenación del Territorio que estime la pretensión formulada.</w:t>
      </w:r>
    </w:p>
    <w:p w14:paraId="688395C5" w14:textId="77777777" w:rsidR="002B555B" w:rsidRDefault="00505EB7">
      <w:pPr>
        <w:ind w:left="-5"/>
      </w:pPr>
      <w:r>
        <w:t>A la vista de lo anterior, haciendo uso de las facultades que me competen de acuerdo con el artículo 35.1 de la Norma Foral de Transparencia, Participación Ciudadana y Buen Gobierno del Sector Público del Territorio Histórico de Álava,</w:t>
      </w:r>
    </w:p>
    <w:p w14:paraId="1B159397" w14:textId="77777777" w:rsidR="002B555B" w:rsidRDefault="00505EB7">
      <w:pPr>
        <w:ind w:left="-5"/>
      </w:pPr>
      <w:r>
        <w:t>En su virtud, en uso de las competencias que me han sido otorgadas por la Orden Foral 20/2024, de 23 de enero, por la que se delega en la persona titular de la Dirección de Ordenación del Territorio la competencia para resolver las solicitudes en materia de acceso a la información pública que se tramiten en dicha dirección,</w:t>
      </w:r>
    </w:p>
    <w:p w14:paraId="25CBC659" w14:textId="77777777" w:rsidR="002B555B" w:rsidRDefault="00505EB7">
      <w:pPr>
        <w:pStyle w:val="Ttulo1"/>
        <w:spacing w:after="452"/>
      </w:pPr>
      <w:r>
        <w:t>RESUELVO</w:t>
      </w:r>
    </w:p>
    <w:p w14:paraId="15850A8B" w14:textId="5006B495" w:rsidR="002B555B" w:rsidRDefault="00505EB7">
      <w:pPr>
        <w:ind w:left="-5"/>
      </w:pPr>
      <w:r>
        <w:t xml:space="preserve">Primero.- Estimar la solicitud de acceso a información pública presentada por </w:t>
      </w:r>
      <w:r w:rsidRPr="00505EB7">
        <w:rPr>
          <w:highlight w:val="black"/>
        </w:rPr>
        <w:t>XXXXX</w:t>
      </w:r>
      <w:r>
        <w:t>, en representación de MOEVE COMMERCIAL, S.A., y conceder a la solicitante el acceso a los datos por medios electrónicos.</w:t>
      </w:r>
    </w:p>
    <w:p w14:paraId="2BF2318B" w14:textId="2C4A94F7" w:rsidR="002B555B" w:rsidRDefault="00505EB7">
      <w:pPr>
        <w:spacing w:after="1735"/>
        <w:ind w:left="-5"/>
      </w:pPr>
      <w:r>
        <w:t>Segundo.- Contra la presente, que pone fin a la vía administrativa, podrá interponerse recurso contencioso administrativo ante los juzgados de lo contencioso-administrativo de Vitoria- Gasteiz en el plazo de dos meses o, previa y potestativamente, reclamación ante el Consejo de Gobierno Foral de Transparencia y Buen Gobierno en el plazo de un mes; en ambos casos, el plazo se contará desde el día siguiente al de la notificación de la presente resolución.</w:t>
      </w:r>
    </w:p>
    <w:p w14:paraId="05635A12" w14:textId="77777777" w:rsidR="002B555B" w:rsidRDefault="00505EB7">
      <w:pPr>
        <w:pStyle w:val="Ttulo1"/>
        <w:ind w:right="1"/>
      </w:pPr>
      <w:r>
        <w:t>Jon Anda Lazpita</w:t>
      </w:r>
    </w:p>
    <w:p w14:paraId="4F831D56" w14:textId="77777777" w:rsidR="002B555B" w:rsidRDefault="00505EB7">
      <w:pPr>
        <w:spacing w:after="0" w:line="265" w:lineRule="auto"/>
        <w:ind w:left="152" w:right="142"/>
        <w:jc w:val="center"/>
      </w:pPr>
      <w:r>
        <w:t xml:space="preserve">Lurralde </w:t>
      </w:r>
      <w:proofErr w:type="spellStart"/>
      <w:r>
        <w:t>Antolamenduaren</w:t>
      </w:r>
      <w:proofErr w:type="spellEnd"/>
      <w:r>
        <w:t xml:space="preserve"> </w:t>
      </w:r>
      <w:proofErr w:type="spellStart"/>
      <w:r>
        <w:t>Zuzendaria</w:t>
      </w:r>
      <w:proofErr w:type="spellEnd"/>
    </w:p>
    <w:p w14:paraId="740939F1" w14:textId="77777777" w:rsidR="002B555B" w:rsidRDefault="00505EB7">
      <w:pPr>
        <w:spacing w:after="5728" w:line="265" w:lineRule="auto"/>
        <w:ind w:left="152"/>
        <w:jc w:val="center"/>
      </w:pPr>
      <w:r>
        <w:t>Director de Ordenación del Territorio</w:t>
      </w:r>
    </w:p>
    <w:p w14:paraId="2100BA41" w14:textId="77777777" w:rsidR="002B555B" w:rsidRDefault="00505EB7">
      <w:pPr>
        <w:spacing w:after="0" w:line="259" w:lineRule="auto"/>
        <w:ind w:left="0" w:firstLine="0"/>
        <w:jc w:val="right"/>
      </w:pPr>
      <w:r>
        <w:rPr>
          <w:sz w:val="20"/>
        </w:rPr>
        <w:t>2</w:t>
      </w:r>
    </w:p>
    <w:p w14:paraId="33F61213" w14:textId="77777777" w:rsidR="002B555B" w:rsidRDefault="00505EB7">
      <w:pPr>
        <w:spacing w:after="0" w:line="259" w:lineRule="auto"/>
        <w:ind w:left="0" w:right="904" w:firstLine="0"/>
        <w:jc w:val="right"/>
      </w:pPr>
      <w:r>
        <w:rPr>
          <w:noProof/>
        </w:rPr>
        <w:lastRenderedPageBreak/>
        <w:drawing>
          <wp:anchor distT="0" distB="0" distL="114300" distR="114300" simplePos="0" relativeHeight="251659264" behindDoc="0" locked="0" layoutInCell="1" allowOverlap="0" wp14:anchorId="40ABD309" wp14:editId="1ACBC4C2">
            <wp:simplePos x="0" y="0"/>
            <wp:positionH relativeFrom="column">
              <wp:posOffset>-404494</wp:posOffset>
            </wp:positionH>
            <wp:positionV relativeFrom="paragraph">
              <wp:posOffset>-3740</wp:posOffset>
            </wp:positionV>
            <wp:extent cx="2114550" cy="733425"/>
            <wp:effectExtent l="0" t="0" r="0" b="0"/>
            <wp:wrapSquare wrapText="bothSides"/>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1"/>
                    <a:stretch>
                      <a:fillRect/>
                    </a:stretch>
                  </pic:blipFill>
                  <pic:spPr>
                    <a:xfrm>
                      <a:off x="0" y="0"/>
                      <a:ext cx="2114550" cy="733425"/>
                    </a:xfrm>
                    <a:prstGeom prst="rect">
                      <a:avLst/>
                    </a:prstGeom>
                  </pic:spPr>
                </pic:pic>
              </a:graphicData>
            </a:graphic>
          </wp:anchor>
        </w:drawing>
      </w:r>
      <w:r>
        <w:rPr>
          <w:rFonts w:ascii="Arial" w:eastAsia="Arial" w:hAnsi="Arial" w:cs="Arial"/>
          <w:b/>
          <w:sz w:val="18"/>
        </w:rPr>
        <w:t xml:space="preserve">Lurralde </w:t>
      </w:r>
      <w:proofErr w:type="spellStart"/>
      <w:r>
        <w:rPr>
          <w:rFonts w:ascii="Arial" w:eastAsia="Arial" w:hAnsi="Arial" w:cs="Arial"/>
          <w:b/>
          <w:sz w:val="18"/>
        </w:rPr>
        <w:t>Orekaren</w:t>
      </w:r>
      <w:proofErr w:type="spellEnd"/>
      <w:r>
        <w:rPr>
          <w:rFonts w:ascii="Arial" w:eastAsia="Arial" w:hAnsi="Arial" w:cs="Arial"/>
          <w:b/>
          <w:sz w:val="18"/>
        </w:rPr>
        <w:t xml:space="preserve"> eta Lurralde</w:t>
      </w:r>
    </w:p>
    <w:p w14:paraId="0220412B" w14:textId="77777777" w:rsidR="002B555B" w:rsidRDefault="00505EB7">
      <w:pPr>
        <w:spacing w:after="10" w:line="250" w:lineRule="auto"/>
        <w:ind w:left="76" w:right="205"/>
        <w:jc w:val="left"/>
      </w:pPr>
      <w:proofErr w:type="spellStart"/>
      <w:r>
        <w:rPr>
          <w:rFonts w:ascii="Arial" w:eastAsia="Arial" w:hAnsi="Arial" w:cs="Arial"/>
          <w:b/>
          <w:sz w:val="18"/>
        </w:rPr>
        <w:t>Antolamenduaren</w:t>
      </w:r>
      <w:proofErr w:type="spellEnd"/>
      <w:r>
        <w:rPr>
          <w:rFonts w:ascii="Arial" w:eastAsia="Arial" w:hAnsi="Arial" w:cs="Arial"/>
          <w:b/>
          <w:sz w:val="18"/>
        </w:rPr>
        <w:t xml:space="preserve"> Saila</w:t>
      </w:r>
    </w:p>
    <w:p w14:paraId="2A70AF11" w14:textId="77777777" w:rsidR="002B555B" w:rsidRDefault="00505EB7">
      <w:pPr>
        <w:spacing w:after="1521" w:line="250" w:lineRule="auto"/>
        <w:ind w:left="66" w:right="205" w:firstLine="70"/>
        <w:jc w:val="left"/>
      </w:pPr>
      <w:r>
        <w:rPr>
          <w:rFonts w:ascii="Arial" w:eastAsia="Arial" w:hAnsi="Arial" w:cs="Arial"/>
          <w:b/>
          <w:sz w:val="18"/>
        </w:rPr>
        <w:t>Departamento de Equilibrio Territorial   y Ordenación del Territorio</w:t>
      </w:r>
    </w:p>
    <w:p w14:paraId="3FF8EB9B" w14:textId="77777777" w:rsidR="002B555B" w:rsidRDefault="00505EB7">
      <w:pPr>
        <w:spacing w:after="218" w:line="259" w:lineRule="auto"/>
        <w:ind w:left="265" w:firstLine="0"/>
        <w:jc w:val="left"/>
      </w:pPr>
      <w:r>
        <w:rPr>
          <w:rFonts w:ascii="Calibri" w:eastAsia="Calibri" w:hAnsi="Calibri" w:cs="Calibri"/>
          <w:noProof/>
        </w:rPr>
        <mc:AlternateContent>
          <mc:Choice Requires="wpg">
            <w:drawing>
              <wp:inline distT="0" distB="0" distL="0" distR="0" wp14:anchorId="1647FAB4" wp14:editId="62699604">
                <wp:extent cx="5772785" cy="6350"/>
                <wp:effectExtent l="0" t="0" r="0" b="0"/>
                <wp:docPr id="1999" name="Group 1999"/>
                <wp:cNvGraphicFramePr/>
                <a:graphic xmlns:a="http://schemas.openxmlformats.org/drawingml/2006/main">
                  <a:graphicData uri="http://schemas.microsoft.com/office/word/2010/wordprocessingGroup">
                    <wpg:wgp>
                      <wpg:cNvGrpSpPr/>
                      <wpg:grpSpPr>
                        <a:xfrm>
                          <a:off x="0" y="0"/>
                          <a:ext cx="5772785" cy="6350"/>
                          <a:chOff x="0" y="0"/>
                          <a:chExt cx="5772785" cy="6350"/>
                        </a:xfrm>
                      </wpg:grpSpPr>
                      <wps:wsp>
                        <wps:cNvPr id="115" name="Shape 115"/>
                        <wps:cNvSpPr/>
                        <wps:spPr>
                          <a:xfrm>
                            <a:off x="0" y="0"/>
                            <a:ext cx="5772785" cy="0"/>
                          </a:xfrm>
                          <a:custGeom>
                            <a:avLst/>
                            <a:gdLst/>
                            <a:ahLst/>
                            <a:cxnLst/>
                            <a:rect l="0" t="0" r="0" b="0"/>
                            <a:pathLst>
                              <a:path w="5772785">
                                <a:moveTo>
                                  <a:pt x="0" y="0"/>
                                </a:moveTo>
                                <a:lnTo>
                                  <a:pt x="577278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9" style="width:454.55pt;height:0.5pt;mso-position-horizontal-relative:char;mso-position-vertical-relative:line" coordsize="57727,63">
                <v:shape id="Shape 115" style="position:absolute;width:57727;height:0;left:0;top:0;" coordsize="5772785,0" path="m0,0l5772785,0">
                  <v:stroke weight="0.5pt" endcap="flat" joinstyle="miter" miterlimit="10" on="true" color="#000000"/>
                  <v:fill on="false" color="#000000" opacity="0"/>
                </v:shape>
              </v:group>
            </w:pict>
          </mc:Fallback>
        </mc:AlternateContent>
      </w:r>
    </w:p>
    <w:p w14:paraId="4B736E47" w14:textId="77777777" w:rsidR="002B555B" w:rsidRDefault="00505EB7">
      <w:pPr>
        <w:tabs>
          <w:tab w:val="center" w:pos="2537"/>
          <w:tab w:val="center" w:pos="9071"/>
        </w:tabs>
        <w:spacing w:after="10"/>
        <w:ind w:left="0" w:firstLine="0"/>
        <w:jc w:val="left"/>
      </w:pPr>
      <w:r>
        <w:rPr>
          <w:rFonts w:ascii="Calibri" w:eastAsia="Calibri" w:hAnsi="Calibri" w:cs="Calibri"/>
        </w:rPr>
        <w:tab/>
      </w:r>
      <w:r>
        <w:t>Servicio de Ordenación del Territorio y Urbanismo</w:t>
      </w:r>
      <w:r>
        <w:tab/>
        <w:t xml:space="preserve"> </w:t>
      </w:r>
    </w:p>
    <w:p w14:paraId="265A72E2" w14:textId="77777777" w:rsidR="002B555B" w:rsidRDefault="00505EB7">
      <w:pPr>
        <w:spacing w:after="480"/>
        <w:ind w:left="278"/>
        <w:jc w:val="left"/>
      </w:pPr>
      <w:proofErr w:type="spellStart"/>
      <w:r>
        <w:t>Nº</w:t>
      </w:r>
      <w:proofErr w:type="spellEnd"/>
      <w:r>
        <w:t xml:space="preserve"> </w:t>
      </w:r>
      <w:proofErr w:type="spellStart"/>
      <w:r>
        <w:t>Expte</w:t>
      </w:r>
      <w:proofErr w:type="spellEnd"/>
      <w:r>
        <w:t>.: 01244-2026/032</w:t>
      </w:r>
    </w:p>
    <w:p w14:paraId="76F620D0" w14:textId="77777777" w:rsidR="002B555B" w:rsidRDefault="00505EB7">
      <w:pPr>
        <w:spacing w:after="471" w:line="259" w:lineRule="auto"/>
        <w:ind w:left="0" w:firstLine="0"/>
        <w:jc w:val="center"/>
      </w:pPr>
      <w:r>
        <w:rPr>
          <w:b/>
          <w:u w:val="single" w:color="000000"/>
        </w:rPr>
        <w:t>ACCESO A LA INFORMACIÓN DE LOS EXPEDIENTES</w:t>
      </w:r>
    </w:p>
    <w:p w14:paraId="5B55CE29" w14:textId="77777777" w:rsidR="002B555B" w:rsidRDefault="00505EB7">
      <w:pPr>
        <w:spacing w:after="236"/>
        <w:ind w:left="278"/>
        <w:jc w:val="left"/>
      </w:pPr>
      <w:r>
        <w:t>Para poder acceder a la información del expediente Usted recibirá un vínculo para entrar en el siguiente correo electrónico:</w:t>
      </w:r>
    </w:p>
    <w:p w14:paraId="05D2EBD1" w14:textId="46CACFA4" w:rsidR="002B555B" w:rsidRDefault="00505EB7">
      <w:pPr>
        <w:spacing w:after="236"/>
        <w:ind w:left="278"/>
        <w:jc w:val="left"/>
      </w:pPr>
      <w:r w:rsidRPr="00505EB7">
        <w:rPr>
          <w:highlight w:val="black"/>
        </w:rPr>
        <w:t>XXXXX</w:t>
      </w:r>
    </w:p>
    <w:p w14:paraId="07AD5A24" w14:textId="77777777" w:rsidR="002B555B" w:rsidRDefault="00505EB7">
      <w:pPr>
        <w:spacing w:after="236"/>
        <w:ind w:left="278"/>
        <w:jc w:val="left"/>
      </w:pPr>
      <w:r>
        <w:t xml:space="preserve">También pueden entrar haciendo </w:t>
      </w:r>
      <w:proofErr w:type="spellStart"/>
      <w:r>
        <w:t>click</w:t>
      </w:r>
      <w:proofErr w:type="spellEnd"/>
      <w:r>
        <w:t xml:space="preserve"> en el siguiente enlace:</w:t>
      </w:r>
    </w:p>
    <w:p w14:paraId="2067C6CF" w14:textId="77777777" w:rsidR="002B555B" w:rsidRDefault="00505EB7">
      <w:pPr>
        <w:spacing w:after="262"/>
        <w:ind w:left="283" w:firstLine="0"/>
        <w:jc w:val="left"/>
      </w:pPr>
      <w:hyperlink r:id="rId12">
        <w:r>
          <w:rPr>
            <w:color w:val="0000FF"/>
            <w:sz w:val="20"/>
            <w:u w:val="single" w:color="0000FF"/>
          </w:rPr>
          <w:t xml:space="preserve">Lurralde </w:t>
        </w:r>
        <w:proofErr w:type="spellStart"/>
        <w:r>
          <w:rPr>
            <w:color w:val="0000FF"/>
            <w:sz w:val="20"/>
            <w:u w:val="single" w:color="0000FF"/>
          </w:rPr>
          <w:t>Antolamenduaren</w:t>
        </w:r>
        <w:proofErr w:type="spellEnd"/>
        <w:r>
          <w:rPr>
            <w:color w:val="0000FF"/>
            <w:sz w:val="20"/>
            <w:u w:val="single" w:color="0000FF"/>
          </w:rPr>
          <w:t xml:space="preserve"> eta </w:t>
        </w:r>
        <w:proofErr w:type="spellStart"/>
        <w:r>
          <w:rPr>
            <w:color w:val="0000FF"/>
            <w:sz w:val="20"/>
            <w:u w:val="single" w:color="0000FF"/>
          </w:rPr>
          <w:t>Hirigintzaren</w:t>
        </w:r>
        <w:proofErr w:type="spellEnd"/>
        <w:r>
          <w:rPr>
            <w:color w:val="0000FF"/>
            <w:sz w:val="20"/>
            <w:u w:val="single" w:color="0000FF"/>
          </w:rPr>
          <w:t xml:space="preserve"> Zerbitzua - Servicio de Ordenación del Territorio y Urbanismo -</w:t>
        </w:r>
      </w:hyperlink>
      <w:hyperlink r:id="rId13">
        <w:r>
          <w:rPr>
            <w:color w:val="0000FF"/>
            <w:sz w:val="20"/>
          </w:rPr>
          <w:t xml:space="preserve"> </w:t>
        </w:r>
      </w:hyperlink>
      <w:hyperlink r:id="rId14">
        <w:proofErr w:type="spellStart"/>
        <w:r>
          <w:rPr>
            <w:color w:val="0000FF"/>
            <w:sz w:val="20"/>
            <w:u w:val="single" w:color="0000FF"/>
          </w:rPr>
          <w:t>Trukea</w:t>
        </w:r>
        <w:proofErr w:type="spellEnd"/>
        <w:r>
          <w:rPr>
            <w:color w:val="0000FF"/>
            <w:sz w:val="20"/>
            <w:u w:val="single" w:color="0000FF"/>
          </w:rPr>
          <w:t xml:space="preserve"> - Documentos - Todos los documentos</w:t>
        </w:r>
      </w:hyperlink>
    </w:p>
    <w:p w14:paraId="4842C1B9" w14:textId="77777777" w:rsidR="002B555B" w:rsidRDefault="00505EB7">
      <w:pPr>
        <w:spacing w:after="236"/>
        <w:ind w:left="278"/>
        <w:jc w:val="left"/>
      </w:pPr>
      <w:r>
        <w:t>Si falla el enlace, puede reproducir la siguiente dirección en el navegador:</w:t>
      </w:r>
    </w:p>
    <w:p w14:paraId="440EBDD5" w14:textId="77777777" w:rsidR="002B555B" w:rsidRDefault="00505EB7">
      <w:pPr>
        <w:spacing w:after="496"/>
        <w:ind w:left="278"/>
        <w:jc w:val="left"/>
      </w:pPr>
      <w:r>
        <w:t>https://dfaccasa.sharepoint.com//sites/LurraldeAntolamenduarenzerbitzua/Shared%20Documents/For ms/AllItems.aspx</w:t>
      </w:r>
    </w:p>
    <w:p w14:paraId="0495763D" w14:textId="77777777" w:rsidR="002B555B" w:rsidRDefault="00505EB7">
      <w:pPr>
        <w:spacing w:after="236"/>
        <w:ind w:left="278"/>
        <w:jc w:val="left"/>
      </w:pPr>
      <w:r>
        <w:t>En caso de tener problemas con el acceso al enlace o a la información, puede ponerse en contacto con el Servicio de Ordenación del Territorio y Urbanismo a través de uno de estos cauces:</w:t>
      </w:r>
    </w:p>
    <w:p w14:paraId="74E5BE2D" w14:textId="77777777" w:rsidR="002B555B" w:rsidRDefault="002B555B">
      <w:pPr>
        <w:sectPr w:rsidR="002B555B">
          <w:type w:val="continuous"/>
          <w:pgSz w:w="11907" w:h="16840"/>
          <w:pgMar w:top="851" w:right="851" w:bottom="112" w:left="1418" w:header="720" w:footer="720" w:gutter="0"/>
          <w:cols w:space="720"/>
        </w:sectPr>
      </w:pPr>
    </w:p>
    <w:p w14:paraId="2CBDB125" w14:textId="77777777" w:rsidR="002B555B" w:rsidRDefault="00505EB7">
      <w:pPr>
        <w:spacing w:after="0" w:line="259" w:lineRule="auto"/>
        <w:ind w:left="0" w:firstLine="0"/>
        <w:jc w:val="left"/>
      </w:pPr>
      <w:r>
        <w:t xml:space="preserve">Email: </w:t>
      </w:r>
      <w:r>
        <w:rPr>
          <w:color w:val="0000FF"/>
          <w:u w:val="single" w:color="0000FF"/>
        </w:rPr>
        <w:t>urban@araba.eus</w:t>
      </w:r>
    </w:p>
    <w:p w14:paraId="0441A865" w14:textId="77777777" w:rsidR="002B555B" w:rsidRDefault="00505EB7">
      <w:pPr>
        <w:spacing w:after="4048"/>
        <w:jc w:val="left"/>
      </w:pPr>
      <w:r>
        <w:t xml:space="preserve">Teléfono: 945.18.18.18 Ext: 52519 </w:t>
      </w:r>
      <w:proofErr w:type="spellStart"/>
      <w:r>
        <w:t>ó</w:t>
      </w:r>
      <w:proofErr w:type="spellEnd"/>
      <w:r>
        <w:t xml:space="preserve"> 52865</w:t>
      </w:r>
    </w:p>
    <w:p w14:paraId="65E5D6E6" w14:textId="77777777" w:rsidR="002B555B" w:rsidRDefault="00505EB7">
      <w:pPr>
        <w:spacing w:after="113" w:line="250" w:lineRule="auto"/>
        <w:ind w:left="76" w:right="205"/>
        <w:jc w:val="left"/>
      </w:pPr>
      <w:r>
        <w:rPr>
          <w:rFonts w:ascii="Arial" w:eastAsia="Arial" w:hAnsi="Arial" w:cs="Arial"/>
          <w:b/>
          <w:sz w:val="18"/>
        </w:rPr>
        <w:t xml:space="preserve">Lurralde </w:t>
      </w:r>
      <w:proofErr w:type="spellStart"/>
      <w:r>
        <w:rPr>
          <w:rFonts w:ascii="Arial" w:eastAsia="Arial" w:hAnsi="Arial" w:cs="Arial"/>
          <w:b/>
          <w:sz w:val="18"/>
        </w:rPr>
        <w:t>Orekaren</w:t>
      </w:r>
      <w:proofErr w:type="spellEnd"/>
      <w:r>
        <w:rPr>
          <w:rFonts w:ascii="Arial" w:eastAsia="Arial" w:hAnsi="Arial" w:cs="Arial"/>
          <w:b/>
          <w:sz w:val="18"/>
        </w:rPr>
        <w:t xml:space="preserve"> eta Lurralde </w:t>
      </w:r>
      <w:proofErr w:type="spellStart"/>
      <w:r>
        <w:rPr>
          <w:rFonts w:ascii="Arial" w:eastAsia="Arial" w:hAnsi="Arial" w:cs="Arial"/>
          <w:b/>
          <w:sz w:val="18"/>
        </w:rPr>
        <w:t>Antolamenduaren</w:t>
      </w:r>
      <w:proofErr w:type="spellEnd"/>
      <w:r>
        <w:rPr>
          <w:rFonts w:ascii="Arial" w:eastAsia="Arial" w:hAnsi="Arial" w:cs="Arial"/>
          <w:b/>
          <w:sz w:val="18"/>
        </w:rPr>
        <w:t xml:space="preserve"> Saila</w:t>
      </w:r>
    </w:p>
    <w:p w14:paraId="3D7215D7" w14:textId="77777777" w:rsidR="002B555B" w:rsidRDefault="00505EB7">
      <w:pPr>
        <w:spacing w:after="10" w:line="250" w:lineRule="auto"/>
        <w:ind w:left="76" w:right="205"/>
        <w:jc w:val="left"/>
      </w:pPr>
      <w:r>
        <w:rPr>
          <w:rFonts w:ascii="Arial" w:eastAsia="Arial" w:hAnsi="Arial" w:cs="Arial"/>
          <w:b/>
          <w:sz w:val="18"/>
        </w:rPr>
        <w:t>Departamento de Equilibrio Territorial y</w:t>
      </w:r>
    </w:p>
    <w:p w14:paraId="5CBC9C3D" w14:textId="77777777" w:rsidR="002B555B" w:rsidRDefault="00505EB7">
      <w:pPr>
        <w:spacing w:after="10" w:line="250" w:lineRule="auto"/>
        <w:ind w:left="76" w:right="205"/>
        <w:jc w:val="left"/>
      </w:pPr>
      <w:r>
        <w:rPr>
          <w:rFonts w:ascii="Arial" w:eastAsia="Arial" w:hAnsi="Arial" w:cs="Arial"/>
          <w:b/>
          <w:sz w:val="18"/>
        </w:rPr>
        <w:t>Ordenación del Territorio</w:t>
      </w:r>
    </w:p>
    <w:p w14:paraId="4AC2C6C5" w14:textId="77777777" w:rsidR="002B555B" w:rsidRDefault="00505EB7">
      <w:pPr>
        <w:tabs>
          <w:tab w:val="right" w:pos="4455"/>
        </w:tabs>
        <w:spacing w:after="19" w:line="259" w:lineRule="auto"/>
        <w:ind w:left="-15" w:firstLine="0"/>
        <w:jc w:val="left"/>
      </w:pPr>
      <w:r>
        <w:rPr>
          <w:rFonts w:ascii="Arial" w:eastAsia="Arial" w:hAnsi="Arial" w:cs="Arial"/>
          <w:sz w:val="17"/>
        </w:rPr>
        <w:t xml:space="preserve">Lurralde </w:t>
      </w:r>
      <w:proofErr w:type="spellStart"/>
      <w:r>
        <w:rPr>
          <w:rFonts w:ascii="Arial" w:eastAsia="Arial" w:hAnsi="Arial" w:cs="Arial"/>
          <w:sz w:val="17"/>
        </w:rPr>
        <w:t>Antolamenduaren</w:t>
      </w:r>
      <w:proofErr w:type="spellEnd"/>
      <w:r>
        <w:rPr>
          <w:rFonts w:ascii="Arial" w:eastAsia="Arial" w:hAnsi="Arial" w:cs="Arial"/>
          <w:sz w:val="17"/>
        </w:rPr>
        <w:t xml:space="preserve"> eta </w:t>
      </w:r>
      <w:r>
        <w:rPr>
          <w:rFonts w:ascii="Arial" w:eastAsia="Arial" w:hAnsi="Arial" w:cs="Arial"/>
          <w:sz w:val="17"/>
        </w:rPr>
        <w:tab/>
      </w:r>
      <w:proofErr w:type="spellStart"/>
      <w:r>
        <w:rPr>
          <w:sz w:val="15"/>
        </w:rPr>
        <w:t>Probintzia</w:t>
      </w:r>
      <w:proofErr w:type="spellEnd"/>
      <w:r>
        <w:rPr>
          <w:sz w:val="15"/>
        </w:rPr>
        <w:t xml:space="preserve"> plaza, 5-1º</w:t>
      </w:r>
    </w:p>
    <w:p w14:paraId="2D506203" w14:textId="77777777" w:rsidR="002B555B" w:rsidRDefault="00505EB7">
      <w:pPr>
        <w:tabs>
          <w:tab w:val="right" w:pos="4455"/>
        </w:tabs>
        <w:spacing w:after="19" w:line="259" w:lineRule="auto"/>
        <w:ind w:left="-15" w:firstLine="0"/>
        <w:jc w:val="left"/>
      </w:pPr>
      <w:proofErr w:type="spellStart"/>
      <w:r>
        <w:rPr>
          <w:rFonts w:ascii="Arial" w:eastAsia="Arial" w:hAnsi="Arial" w:cs="Arial"/>
          <w:sz w:val="17"/>
        </w:rPr>
        <w:t>Hirigintzaren</w:t>
      </w:r>
      <w:proofErr w:type="spellEnd"/>
      <w:r>
        <w:rPr>
          <w:rFonts w:ascii="Arial" w:eastAsia="Arial" w:hAnsi="Arial" w:cs="Arial"/>
          <w:sz w:val="17"/>
        </w:rPr>
        <w:t xml:space="preserve"> Zerbitzua</w:t>
      </w:r>
      <w:r>
        <w:rPr>
          <w:rFonts w:ascii="Arial" w:eastAsia="Arial" w:hAnsi="Arial" w:cs="Arial"/>
          <w:sz w:val="17"/>
        </w:rPr>
        <w:tab/>
      </w:r>
      <w:r>
        <w:rPr>
          <w:sz w:val="15"/>
        </w:rPr>
        <w:t>01001 Vitoria-Gasteiz</w:t>
      </w:r>
    </w:p>
    <w:p w14:paraId="7FCCDCE3" w14:textId="77777777" w:rsidR="002B555B" w:rsidRDefault="00505EB7">
      <w:pPr>
        <w:spacing w:after="0" w:line="259" w:lineRule="auto"/>
        <w:ind w:left="0" w:right="275" w:firstLine="0"/>
        <w:jc w:val="right"/>
      </w:pPr>
      <w:r>
        <w:rPr>
          <w:sz w:val="15"/>
        </w:rPr>
        <w:t>Tel. 945 18 18 18</w:t>
      </w:r>
    </w:p>
    <w:p w14:paraId="7142DB76" w14:textId="77777777" w:rsidR="002B555B" w:rsidRDefault="00505EB7">
      <w:pPr>
        <w:tabs>
          <w:tab w:val="center" w:pos="3664"/>
        </w:tabs>
        <w:spacing w:after="19" w:line="259" w:lineRule="auto"/>
        <w:ind w:left="-15" w:firstLine="0"/>
        <w:jc w:val="left"/>
      </w:pPr>
      <w:r>
        <w:rPr>
          <w:rFonts w:ascii="Arial" w:eastAsia="Arial" w:hAnsi="Arial" w:cs="Arial"/>
          <w:sz w:val="17"/>
        </w:rPr>
        <w:t xml:space="preserve">Servicio de Ordenación del Territorio y </w:t>
      </w:r>
      <w:r>
        <w:rPr>
          <w:rFonts w:ascii="Arial" w:eastAsia="Arial" w:hAnsi="Arial" w:cs="Arial"/>
          <w:sz w:val="17"/>
        </w:rPr>
        <w:tab/>
      </w:r>
      <w:r>
        <w:rPr>
          <w:sz w:val="23"/>
          <w:vertAlign w:val="subscript"/>
        </w:rPr>
        <w:t>Fax: 945 18 17 64</w:t>
      </w:r>
    </w:p>
    <w:p w14:paraId="2CEA2665" w14:textId="77777777" w:rsidR="002B555B" w:rsidRDefault="00505EB7">
      <w:pPr>
        <w:spacing w:after="19" w:line="259" w:lineRule="auto"/>
        <w:ind w:left="-5"/>
        <w:jc w:val="left"/>
      </w:pPr>
      <w:r>
        <w:rPr>
          <w:rFonts w:ascii="Arial" w:eastAsia="Arial" w:hAnsi="Arial" w:cs="Arial"/>
          <w:sz w:val="17"/>
        </w:rPr>
        <w:t>Urbanismo</w:t>
      </w:r>
    </w:p>
    <w:sectPr w:rsidR="002B555B">
      <w:type w:val="continuous"/>
      <w:pgSz w:w="11907" w:h="16840"/>
      <w:pgMar w:top="1440" w:right="1358" w:bottom="1440" w:left="1701" w:header="720" w:footer="720" w:gutter="0"/>
      <w:cols w:num="2" w:space="720" w:equalWidth="0">
        <w:col w:w="3862" w:space="531"/>
        <w:col w:w="44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BBA7" w14:textId="77777777" w:rsidR="00505EB7" w:rsidRDefault="00505EB7">
      <w:pPr>
        <w:spacing w:after="0" w:line="240" w:lineRule="auto"/>
      </w:pPr>
      <w:r>
        <w:separator/>
      </w:r>
    </w:p>
  </w:endnote>
  <w:endnote w:type="continuationSeparator" w:id="0">
    <w:p w14:paraId="3AC3FD50" w14:textId="77777777" w:rsidR="00505EB7" w:rsidRDefault="0050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DF65" w14:textId="77777777" w:rsidR="00505EB7" w:rsidRDefault="00505EB7">
      <w:pPr>
        <w:spacing w:after="0" w:line="240" w:lineRule="auto"/>
      </w:pPr>
      <w:r>
        <w:separator/>
      </w:r>
    </w:p>
  </w:footnote>
  <w:footnote w:type="continuationSeparator" w:id="0">
    <w:p w14:paraId="056428F7" w14:textId="77777777" w:rsidR="00505EB7" w:rsidRDefault="00505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1D32" w14:textId="77777777" w:rsidR="002B555B" w:rsidRDefault="00505EB7">
    <w:pPr>
      <w:spacing w:after="0" w:line="259" w:lineRule="auto"/>
      <w:ind w:left="0" w:right="-523" w:firstLine="0"/>
      <w:jc w:val="right"/>
    </w:pPr>
    <w:r>
      <w:rPr>
        <w:rFonts w:ascii="Arial" w:eastAsia="Arial" w:hAnsi="Arial" w:cs="Arial"/>
        <w:sz w:val="10"/>
      </w:rPr>
      <w:t>Jakinaraz. zkia. / Num. Notif.: 20260251530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D389" w14:textId="77777777" w:rsidR="002B555B" w:rsidRDefault="00505EB7">
    <w:pPr>
      <w:spacing w:after="0" w:line="259" w:lineRule="auto"/>
      <w:ind w:left="0" w:right="-523" w:firstLine="0"/>
      <w:jc w:val="right"/>
    </w:pPr>
    <w:r>
      <w:rPr>
        <w:rFonts w:ascii="Arial" w:eastAsia="Arial" w:hAnsi="Arial" w:cs="Arial"/>
        <w:sz w:val="10"/>
      </w:rPr>
      <w:t>Jakinaraz. zkia. / Num. Notif.: 20260251530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5B"/>
    <w:rsid w:val="0005188D"/>
    <w:rsid w:val="002B555B"/>
    <w:rsid w:val="00505EB7"/>
    <w:rsid w:val="00667162"/>
    <w:rsid w:val="00C917DF"/>
    <w:rsid w:val="00E06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8228"/>
  <w15:docId w15:val="{35381B57-2DAE-477C-A99C-0456DEBD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49" w:lineRule="auto"/>
      <w:ind w:left="10"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0" w:line="265" w:lineRule="auto"/>
      <w:ind w:left="10" w:hanging="10"/>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505E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5EB7"/>
    <w:rPr>
      <w:rFonts w:ascii="Times New Roman" w:eastAsia="Times New Roman" w:hAnsi="Times New Roman" w:cs="Times New Roman"/>
      <w:color w:val="000000"/>
      <w:sz w:val="22"/>
    </w:rPr>
  </w:style>
  <w:style w:type="paragraph" w:styleId="Encabezado">
    <w:name w:val="header"/>
    <w:basedOn w:val="Normal"/>
    <w:link w:val="EncabezadoCar"/>
    <w:uiPriority w:val="99"/>
    <w:semiHidden/>
    <w:unhideWhenUsed/>
    <w:rsid w:val="00505E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05EB7"/>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faccasa.sharepoint.com/sites/LurraldeAntolamenduarenzerbitzua/Shared%20Documents/Forms/AllItems.aspx"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dfaccasa.sharepoint.com/sites/LurraldeAntolamenduarenzerbitzua/Shared%20Documents/Forms/AllItems.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0.jp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s://dfaccasa.sharepoint.com/sites/LurraldeAntolamenduarenzerbitzua/Shared%20Documents/Forms/AllItems.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927</Words>
  <Characters>5102</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Urien Salterain, Karoline</dc:creator>
  <cp:keywords/>
  <cp:lastModifiedBy>Urien Salterain, Karoline</cp:lastModifiedBy>
  <cp:revision>4</cp:revision>
  <dcterms:created xsi:type="dcterms:W3CDTF">2026-05-04T10:06:00Z</dcterms:created>
  <dcterms:modified xsi:type="dcterms:W3CDTF">2026-07-03T09:07:00Z</dcterms:modified>
</cp:coreProperties>
</file>