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9924" w:type="dxa"/>
        <w:tblInd w:w="108" w:type="dxa"/>
        <w:tblBorders>
          <w:top w:val="nil"/>
          <w:left w:val="nil"/>
          <w:bottom w:val="nil"/>
          <w:right w:val="nil"/>
          <w:insideH w:val="nil"/>
          <w:insideV w:val="nil"/>
        </w:tblBorders>
        <w:tblLayout w:type="fixed"/>
        <w:tblLook w:val="04A0" w:firstRow="1" w:lastRow="0" w:firstColumn="1" w:lastColumn="0" w:noHBand="0" w:noVBand="1"/>
      </w:tblPr>
      <w:tblGrid>
        <w:gridCol w:w="4253"/>
        <w:gridCol w:w="283"/>
        <w:gridCol w:w="284"/>
        <w:gridCol w:w="284"/>
        <w:gridCol w:w="4535"/>
        <w:gridCol w:w="285"/>
      </w:tblGrid>
      <w:tr w:rsidR="00770507" w14:paraId="4F358AD7" w14:textId="77777777" w:rsidTr="00EE0139">
        <w:trPr>
          <w:gridAfter w:val="1"/>
          <w:wAfter w:w="285" w:type="dxa"/>
          <w:trHeight w:val="168"/>
        </w:trPr>
        <w:tc>
          <w:tcPr>
            <w:tcW w:w="4253" w:type="dxa"/>
            <w:shd w:val="clear" w:color="auto" w:fill="auto"/>
            <w:vAlign w:val="bottom"/>
          </w:tcPr>
          <w:p w14:paraId="24A87618" w14:textId="77777777" w:rsidR="00B546ED" w:rsidRPr="005D24EE" w:rsidRDefault="00B546ED" w:rsidP="005C6341">
            <w:pPr>
              <w:rPr>
                <w:rFonts w:ascii="Arial" w:hAnsi="Arial" w:cs="Arial"/>
                <w:b/>
                <w:color w:val="000000" w:themeColor="text1"/>
                <w:sz w:val="12"/>
                <w:szCs w:val="12"/>
              </w:rPr>
            </w:pPr>
          </w:p>
        </w:tc>
        <w:tc>
          <w:tcPr>
            <w:tcW w:w="283" w:type="dxa"/>
          </w:tcPr>
          <w:p w14:paraId="6DC73090" w14:textId="77777777" w:rsidR="00B546ED" w:rsidRPr="00DF0910" w:rsidRDefault="00B546ED" w:rsidP="005C6341">
            <w:pPr>
              <w:rPr>
                <w:rFonts w:ascii="Arial" w:hAnsi="Arial" w:cs="Arial"/>
                <w:color w:val="000000" w:themeColor="text1"/>
                <w:sz w:val="12"/>
                <w:szCs w:val="12"/>
              </w:rPr>
            </w:pPr>
          </w:p>
        </w:tc>
        <w:tc>
          <w:tcPr>
            <w:tcW w:w="5103" w:type="dxa"/>
            <w:gridSpan w:val="3"/>
            <w:vMerge w:val="restart"/>
            <w:shd w:val="clear" w:color="auto" w:fill="auto"/>
          </w:tcPr>
          <w:p w14:paraId="0D9EE6D9" w14:textId="77777777" w:rsidR="00B546ED" w:rsidRDefault="00B546ED" w:rsidP="005C6341">
            <w:pPr>
              <w:tabs>
                <w:tab w:val="left" w:pos="0"/>
              </w:tabs>
              <w:rPr>
                <w:rFonts w:ascii="Arial" w:hAnsi="Arial" w:cs="Arial"/>
                <w:b/>
                <w:noProof/>
                <w:color w:val="000000"/>
                <w:sz w:val="16"/>
                <w:szCs w:val="16"/>
              </w:rPr>
            </w:pPr>
          </w:p>
          <w:p w14:paraId="240AC0EA" w14:textId="77777777" w:rsidR="00B546ED" w:rsidRDefault="00B546ED" w:rsidP="005C6341">
            <w:pPr>
              <w:tabs>
                <w:tab w:val="left" w:pos="0"/>
              </w:tabs>
              <w:rPr>
                <w:rFonts w:ascii="Arial" w:hAnsi="Arial" w:cs="Arial"/>
                <w:b/>
                <w:noProof/>
                <w:color w:val="000000"/>
                <w:sz w:val="16"/>
                <w:szCs w:val="16"/>
              </w:rPr>
            </w:pPr>
          </w:p>
          <w:p w14:paraId="4B979FAF" w14:textId="77777777" w:rsidR="00B546ED" w:rsidRDefault="00B546ED" w:rsidP="005C6341">
            <w:pPr>
              <w:tabs>
                <w:tab w:val="left" w:pos="0"/>
              </w:tabs>
              <w:rPr>
                <w:rFonts w:ascii="Arial" w:hAnsi="Arial" w:cs="Arial"/>
                <w:b/>
                <w:noProof/>
                <w:color w:val="000000"/>
                <w:sz w:val="16"/>
                <w:szCs w:val="16"/>
              </w:rPr>
            </w:pPr>
          </w:p>
          <w:p w14:paraId="20E6BEE1" w14:textId="2F715A46" w:rsidR="00B546ED" w:rsidRPr="00D76AF9" w:rsidRDefault="00B546ED" w:rsidP="00FE3E62">
            <w:pPr>
              <w:spacing w:after="60"/>
              <w:rPr>
                <w:rFonts w:ascii="Arial" w:hAnsi="Arial" w:cs="Arial"/>
                <w:b/>
                <w:noProof/>
                <w:color w:val="000000"/>
                <w:sz w:val="16"/>
                <w:szCs w:val="16"/>
              </w:rPr>
            </w:pPr>
          </w:p>
        </w:tc>
      </w:tr>
      <w:tr w:rsidR="00770507" w14:paraId="10C295CD" w14:textId="77777777" w:rsidTr="00EE0139">
        <w:trPr>
          <w:gridAfter w:val="1"/>
          <w:wAfter w:w="285" w:type="dxa"/>
          <w:trHeight w:val="168"/>
        </w:trPr>
        <w:tc>
          <w:tcPr>
            <w:tcW w:w="4253" w:type="dxa"/>
            <w:shd w:val="clear" w:color="auto" w:fill="auto"/>
            <w:vAlign w:val="bottom"/>
          </w:tcPr>
          <w:p w14:paraId="541C306C" w14:textId="77777777" w:rsidR="00B546ED" w:rsidRPr="005D24EE" w:rsidRDefault="00B546ED" w:rsidP="005C6341">
            <w:pPr>
              <w:rPr>
                <w:rFonts w:ascii="Arial" w:hAnsi="Arial" w:cs="Arial"/>
                <w:b/>
                <w:color w:val="000000" w:themeColor="text1"/>
                <w:sz w:val="12"/>
                <w:szCs w:val="12"/>
              </w:rPr>
            </w:pPr>
          </w:p>
        </w:tc>
        <w:tc>
          <w:tcPr>
            <w:tcW w:w="283" w:type="dxa"/>
          </w:tcPr>
          <w:p w14:paraId="587A82AA" w14:textId="77777777" w:rsidR="00B546ED" w:rsidRPr="00DF0910" w:rsidRDefault="00B546ED" w:rsidP="005C6341">
            <w:pPr>
              <w:rPr>
                <w:rFonts w:ascii="Arial" w:hAnsi="Arial" w:cs="Arial"/>
                <w:color w:val="000000" w:themeColor="text1"/>
                <w:sz w:val="12"/>
                <w:szCs w:val="12"/>
              </w:rPr>
            </w:pPr>
          </w:p>
        </w:tc>
        <w:tc>
          <w:tcPr>
            <w:tcW w:w="5103" w:type="dxa"/>
            <w:gridSpan w:val="3"/>
            <w:vMerge/>
            <w:shd w:val="clear" w:color="auto" w:fill="auto"/>
          </w:tcPr>
          <w:p w14:paraId="6EF38F05" w14:textId="77777777" w:rsidR="00B546ED" w:rsidRPr="00D76AF9" w:rsidRDefault="00B546ED" w:rsidP="005C6341">
            <w:pPr>
              <w:rPr>
                <w:rFonts w:ascii="Arial" w:hAnsi="Arial" w:cs="Arial"/>
                <w:b/>
                <w:noProof/>
                <w:color w:val="000000"/>
                <w:sz w:val="16"/>
                <w:szCs w:val="16"/>
              </w:rPr>
            </w:pPr>
          </w:p>
        </w:tc>
      </w:tr>
      <w:tr w:rsidR="00770507" w14:paraId="6AB3AF12" w14:textId="77777777" w:rsidTr="00EE0139">
        <w:trPr>
          <w:gridAfter w:val="1"/>
          <w:wAfter w:w="285" w:type="dxa"/>
          <w:trHeight w:val="168"/>
        </w:trPr>
        <w:tc>
          <w:tcPr>
            <w:tcW w:w="4253" w:type="dxa"/>
            <w:shd w:val="clear" w:color="auto" w:fill="auto"/>
            <w:vAlign w:val="bottom"/>
          </w:tcPr>
          <w:p w14:paraId="13F98B01" w14:textId="77777777" w:rsidR="00B546ED" w:rsidRPr="005D24EE" w:rsidRDefault="00B546ED" w:rsidP="005C6341">
            <w:pPr>
              <w:rPr>
                <w:rFonts w:ascii="Arial" w:hAnsi="Arial" w:cs="Arial"/>
                <w:b/>
                <w:color w:val="000000" w:themeColor="text1"/>
                <w:sz w:val="12"/>
                <w:szCs w:val="12"/>
              </w:rPr>
            </w:pPr>
          </w:p>
        </w:tc>
        <w:tc>
          <w:tcPr>
            <w:tcW w:w="283" w:type="dxa"/>
          </w:tcPr>
          <w:p w14:paraId="67565B4F" w14:textId="77777777" w:rsidR="00B546ED" w:rsidRPr="00DF0910" w:rsidRDefault="00B546ED" w:rsidP="005C6341">
            <w:pPr>
              <w:rPr>
                <w:rFonts w:ascii="Arial" w:hAnsi="Arial" w:cs="Arial"/>
                <w:color w:val="000000" w:themeColor="text1"/>
                <w:sz w:val="12"/>
                <w:szCs w:val="12"/>
              </w:rPr>
            </w:pPr>
          </w:p>
        </w:tc>
        <w:tc>
          <w:tcPr>
            <w:tcW w:w="5103" w:type="dxa"/>
            <w:gridSpan w:val="3"/>
            <w:vMerge/>
            <w:shd w:val="clear" w:color="auto" w:fill="auto"/>
          </w:tcPr>
          <w:p w14:paraId="76F9DD82" w14:textId="77777777" w:rsidR="00B546ED" w:rsidRPr="00D76AF9" w:rsidRDefault="00B546ED" w:rsidP="005C6341">
            <w:pPr>
              <w:rPr>
                <w:rFonts w:ascii="Arial" w:hAnsi="Arial" w:cs="Arial"/>
                <w:b/>
                <w:noProof/>
                <w:color w:val="000000"/>
                <w:sz w:val="16"/>
                <w:szCs w:val="16"/>
              </w:rPr>
            </w:pPr>
          </w:p>
        </w:tc>
      </w:tr>
      <w:tr w:rsidR="00770507" w14:paraId="4B68CABE" w14:textId="77777777" w:rsidTr="00EE0139">
        <w:trPr>
          <w:gridAfter w:val="1"/>
          <w:wAfter w:w="285" w:type="dxa"/>
          <w:trHeight w:val="168"/>
        </w:trPr>
        <w:tc>
          <w:tcPr>
            <w:tcW w:w="4253" w:type="dxa"/>
            <w:shd w:val="clear" w:color="auto" w:fill="auto"/>
            <w:vAlign w:val="bottom"/>
          </w:tcPr>
          <w:p w14:paraId="0A5046A5" w14:textId="77777777" w:rsidR="00B546ED" w:rsidRPr="005D24EE" w:rsidRDefault="00B546ED" w:rsidP="005C6341">
            <w:pPr>
              <w:rPr>
                <w:rFonts w:ascii="Arial" w:hAnsi="Arial" w:cs="Arial"/>
                <w:b/>
                <w:color w:val="000000" w:themeColor="text1"/>
                <w:sz w:val="12"/>
                <w:szCs w:val="12"/>
              </w:rPr>
            </w:pPr>
          </w:p>
        </w:tc>
        <w:tc>
          <w:tcPr>
            <w:tcW w:w="283" w:type="dxa"/>
          </w:tcPr>
          <w:p w14:paraId="44B2DA25" w14:textId="77777777" w:rsidR="00B546ED" w:rsidRPr="00DF0910" w:rsidRDefault="00B546ED" w:rsidP="005C6341">
            <w:pPr>
              <w:rPr>
                <w:rFonts w:ascii="Arial" w:hAnsi="Arial" w:cs="Arial"/>
                <w:color w:val="000000" w:themeColor="text1"/>
                <w:sz w:val="12"/>
                <w:szCs w:val="12"/>
              </w:rPr>
            </w:pPr>
          </w:p>
        </w:tc>
        <w:tc>
          <w:tcPr>
            <w:tcW w:w="5103" w:type="dxa"/>
            <w:gridSpan w:val="3"/>
            <w:vMerge/>
            <w:shd w:val="clear" w:color="auto" w:fill="auto"/>
          </w:tcPr>
          <w:p w14:paraId="1C678BBE" w14:textId="77777777" w:rsidR="00B546ED" w:rsidRPr="00D76AF9" w:rsidRDefault="00B546ED" w:rsidP="005C6341">
            <w:pPr>
              <w:rPr>
                <w:rFonts w:ascii="Arial" w:hAnsi="Arial" w:cs="Arial"/>
                <w:b/>
                <w:noProof/>
                <w:color w:val="000000"/>
                <w:sz w:val="16"/>
                <w:szCs w:val="16"/>
              </w:rPr>
            </w:pPr>
          </w:p>
        </w:tc>
      </w:tr>
      <w:tr w:rsidR="00770507" w14:paraId="49C7A312" w14:textId="77777777" w:rsidTr="00EE0139">
        <w:trPr>
          <w:gridAfter w:val="1"/>
          <w:wAfter w:w="285" w:type="dxa"/>
          <w:trHeight w:val="168"/>
        </w:trPr>
        <w:tc>
          <w:tcPr>
            <w:tcW w:w="4253" w:type="dxa"/>
            <w:shd w:val="clear" w:color="auto" w:fill="auto"/>
            <w:vAlign w:val="bottom"/>
          </w:tcPr>
          <w:p w14:paraId="0E36C93F" w14:textId="77777777" w:rsidR="00B546ED" w:rsidRPr="005D24EE" w:rsidRDefault="00B546ED" w:rsidP="005C6341">
            <w:pPr>
              <w:rPr>
                <w:rFonts w:ascii="Arial" w:hAnsi="Arial" w:cs="Arial"/>
                <w:b/>
                <w:color w:val="000000" w:themeColor="text1"/>
                <w:sz w:val="12"/>
                <w:szCs w:val="12"/>
              </w:rPr>
            </w:pPr>
          </w:p>
        </w:tc>
        <w:tc>
          <w:tcPr>
            <w:tcW w:w="283" w:type="dxa"/>
          </w:tcPr>
          <w:p w14:paraId="66D330C7" w14:textId="77777777" w:rsidR="00B546ED" w:rsidRPr="00DF0910" w:rsidRDefault="00B546ED" w:rsidP="005C6341">
            <w:pPr>
              <w:rPr>
                <w:rFonts w:ascii="Arial" w:hAnsi="Arial" w:cs="Arial"/>
                <w:color w:val="000000" w:themeColor="text1"/>
                <w:sz w:val="12"/>
                <w:szCs w:val="12"/>
              </w:rPr>
            </w:pPr>
          </w:p>
        </w:tc>
        <w:tc>
          <w:tcPr>
            <w:tcW w:w="5103" w:type="dxa"/>
            <w:gridSpan w:val="3"/>
            <w:vMerge/>
            <w:shd w:val="clear" w:color="auto" w:fill="auto"/>
          </w:tcPr>
          <w:p w14:paraId="4F0339A7" w14:textId="77777777" w:rsidR="00B546ED" w:rsidRPr="00D76AF9" w:rsidRDefault="00B546ED" w:rsidP="005C6341">
            <w:pPr>
              <w:rPr>
                <w:rFonts w:ascii="Arial" w:hAnsi="Arial" w:cs="Arial"/>
                <w:b/>
                <w:noProof/>
                <w:color w:val="000000"/>
                <w:sz w:val="16"/>
                <w:szCs w:val="16"/>
              </w:rPr>
            </w:pPr>
          </w:p>
        </w:tc>
      </w:tr>
      <w:tr w:rsidR="00770507" w14:paraId="7A64F19E" w14:textId="77777777" w:rsidTr="00EE0139">
        <w:trPr>
          <w:gridAfter w:val="1"/>
          <w:wAfter w:w="285" w:type="dxa"/>
          <w:trHeight w:val="168"/>
        </w:trPr>
        <w:tc>
          <w:tcPr>
            <w:tcW w:w="4253" w:type="dxa"/>
            <w:tcBorders>
              <w:bottom w:val="single" w:sz="4" w:space="0" w:color="auto"/>
            </w:tcBorders>
            <w:shd w:val="clear" w:color="auto" w:fill="auto"/>
            <w:vAlign w:val="bottom"/>
          </w:tcPr>
          <w:p w14:paraId="0AC7B67E" w14:textId="77777777" w:rsidR="00B546ED" w:rsidRPr="00DF0910" w:rsidRDefault="00AA574C" w:rsidP="005C6341">
            <w:pPr>
              <w:rPr>
                <w:rFonts w:ascii="Arial" w:hAnsi="Arial" w:cs="Arial"/>
                <w:color w:val="000000" w:themeColor="text1"/>
                <w:sz w:val="12"/>
                <w:szCs w:val="12"/>
              </w:rPr>
            </w:pPr>
            <w:r w:rsidRPr="005D24EE">
              <w:rPr>
                <w:rFonts w:ascii="Arial" w:hAnsi="Arial" w:cs="Arial"/>
                <w:b/>
                <w:color w:val="000000" w:themeColor="text1"/>
                <w:sz w:val="12"/>
                <w:szCs w:val="12"/>
              </w:rPr>
              <w:t>Espediente zk.</w:t>
            </w:r>
            <w:r w:rsidRPr="005D24EE">
              <w:rPr>
                <w:rFonts w:ascii="Arial" w:hAnsi="Arial" w:cs="Arial"/>
                <w:color w:val="000000" w:themeColor="text1"/>
                <w:sz w:val="12"/>
                <w:szCs w:val="12"/>
              </w:rPr>
              <w:t xml:space="preserve"> </w:t>
            </w:r>
            <w:r w:rsidRPr="00D30E48">
              <w:rPr>
                <w:rFonts w:ascii="Arial" w:hAnsi="Arial" w:cs="Arial"/>
                <w:color w:val="000000" w:themeColor="text1"/>
                <w:sz w:val="16"/>
                <w:szCs w:val="16"/>
              </w:rPr>
              <w:t>▪</w:t>
            </w:r>
            <w:r w:rsidRPr="005D24EE">
              <w:rPr>
                <w:rFonts w:ascii="Arial" w:hAnsi="Arial" w:cs="Arial"/>
                <w:color w:val="000000" w:themeColor="text1"/>
                <w:sz w:val="12"/>
                <w:szCs w:val="12"/>
              </w:rPr>
              <w:t xml:space="preserve"> Nº de Expediente</w:t>
            </w:r>
          </w:p>
        </w:tc>
        <w:tc>
          <w:tcPr>
            <w:tcW w:w="283" w:type="dxa"/>
          </w:tcPr>
          <w:p w14:paraId="2AB0C828" w14:textId="77777777" w:rsidR="00B546ED" w:rsidRPr="00DF0910" w:rsidRDefault="00B546ED" w:rsidP="005C6341">
            <w:pPr>
              <w:rPr>
                <w:rFonts w:ascii="Arial" w:hAnsi="Arial" w:cs="Arial"/>
                <w:color w:val="000000" w:themeColor="text1"/>
                <w:sz w:val="12"/>
                <w:szCs w:val="12"/>
              </w:rPr>
            </w:pPr>
          </w:p>
        </w:tc>
        <w:tc>
          <w:tcPr>
            <w:tcW w:w="5103" w:type="dxa"/>
            <w:gridSpan w:val="3"/>
            <w:vMerge/>
            <w:shd w:val="clear" w:color="auto" w:fill="auto"/>
          </w:tcPr>
          <w:p w14:paraId="5AFB6BD7" w14:textId="77777777" w:rsidR="00B546ED" w:rsidRPr="00DF0910" w:rsidRDefault="00B546ED" w:rsidP="005C6341">
            <w:pPr>
              <w:rPr>
                <w:rFonts w:ascii="Arial" w:hAnsi="Arial" w:cs="Arial"/>
                <w:color w:val="000000" w:themeColor="text1"/>
                <w:sz w:val="12"/>
                <w:szCs w:val="12"/>
              </w:rPr>
            </w:pPr>
          </w:p>
        </w:tc>
      </w:tr>
      <w:tr w:rsidR="00770507" w14:paraId="1ADC5E7B" w14:textId="77777777" w:rsidTr="00EE0139">
        <w:trPr>
          <w:gridAfter w:val="1"/>
          <w:wAfter w:w="285" w:type="dxa"/>
          <w:trHeight w:hRule="exact" w:val="340"/>
        </w:trPr>
        <w:tc>
          <w:tcPr>
            <w:tcW w:w="4253" w:type="dxa"/>
            <w:tcBorders>
              <w:top w:val="single" w:sz="4" w:space="0" w:color="auto"/>
            </w:tcBorders>
            <w:shd w:val="clear" w:color="auto" w:fill="auto"/>
          </w:tcPr>
          <w:p w14:paraId="0D96246D" w14:textId="77777777" w:rsidR="00B546ED" w:rsidRPr="00D812A9" w:rsidRDefault="00AA574C" w:rsidP="005C6341">
            <w:pPr>
              <w:rPr>
                <w:rFonts w:ascii="Arial" w:hAnsi="Arial" w:cs="Arial"/>
                <w:color w:val="4F81BD" w:themeColor="accent1"/>
                <w:sz w:val="16"/>
                <w:szCs w:val="16"/>
              </w:rPr>
            </w:pPr>
            <w:r>
              <w:rPr>
                <w:rFonts w:ascii="Arial" w:hAnsi="Arial" w:cs="Arial"/>
                <w:noProof/>
                <w:sz w:val="16"/>
                <w:szCs w:val="16"/>
              </w:rPr>
              <w:t>01244-2026/00003</w:t>
            </w:r>
          </w:p>
        </w:tc>
        <w:tc>
          <w:tcPr>
            <w:tcW w:w="283" w:type="dxa"/>
          </w:tcPr>
          <w:p w14:paraId="54001DF9" w14:textId="77777777" w:rsidR="00B546ED" w:rsidRPr="00DF0910" w:rsidRDefault="00B546ED" w:rsidP="005C6341">
            <w:pPr>
              <w:rPr>
                <w:rFonts w:ascii="Arial" w:hAnsi="Arial" w:cs="Arial"/>
                <w:color w:val="000000" w:themeColor="text1"/>
                <w:sz w:val="16"/>
                <w:szCs w:val="16"/>
              </w:rPr>
            </w:pPr>
          </w:p>
        </w:tc>
        <w:tc>
          <w:tcPr>
            <w:tcW w:w="5103" w:type="dxa"/>
            <w:gridSpan w:val="3"/>
            <w:vMerge/>
            <w:shd w:val="clear" w:color="auto" w:fill="auto"/>
            <w:vAlign w:val="center"/>
          </w:tcPr>
          <w:p w14:paraId="238AB206" w14:textId="77777777" w:rsidR="00B546ED" w:rsidRPr="00DF0910" w:rsidRDefault="00B546ED" w:rsidP="005C6341">
            <w:pPr>
              <w:rPr>
                <w:rFonts w:ascii="Arial" w:hAnsi="Arial" w:cs="Arial"/>
                <w:color w:val="000000" w:themeColor="text1"/>
                <w:sz w:val="16"/>
                <w:szCs w:val="16"/>
              </w:rPr>
            </w:pPr>
          </w:p>
        </w:tc>
      </w:tr>
      <w:tr w:rsidR="00770507" w14:paraId="7B4D50F4" w14:textId="77777777" w:rsidTr="00EE0139">
        <w:trPr>
          <w:gridAfter w:val="1"/>
          <w:wAfter w:w="285" w:type="dxa"/>
          <w:trHeight w:hRule="exact" w:val="170"/>
        </w:trPr>
        <w:tc>
          <w:tcPr>
            <w:tcW w:w="4253" w:type="dxa"/>
            <w:tcBorders>
              <w:bottom w:val="single" w:sz="4" w:space="0" w:color="auto"/>
            </w:tcBorders>
            <w:shd w:val="clear" w:color="auto" w:fill="auto"/>
            <w:vAlign w:val="bottom"/>
          </w:tcPr>
          <w:p w14:paraId="13216768" w14:textId="77777777" w:rsidR="00B546ED" w:rsidRPr="00DF0910" w:rsidRDefault="00AA574C" w:rsidP="005C6341">
            <w:pPr>
              <w:rPr>
                <w:rFonts w:ascii="Arial" w:hAnsi="Arial" w:cs="Arial"/>
                <w:color w:val="000000" w:themeColor="text1"/>
                <w:sz w:val="12"/>
                <w:szCs w:val="12"/>
              </w:rPr>
            </w:pPr>
            <w:r w:rsidRPr="005D24EE">
              <w:rPr>
                <w:rFonts w:ascii="Arial" w:hAnsi="Arial" w:cs="Arial"/>
                <w:b/>
                <w:color w:val="000000" w:themeColor="text1"/>
                <w:sz w:val="12"/>
                <w:szCs w:val="12"/>
              </w:rPr>
              <w:t>Erreferentzia</w:t>
            </w:r>
            <w:r w:rsidRPr="005D24EE">
              <w:rPr>
                <w:rFonts w:ascii="Arial" w:hAnsi="Arial" w:cs="Arial"/>
                <w:color w:val="000000" w:themeColor="text1"/>
                <w:sz w:val="12"/>
                <w:szCs w:val="12"/>
              </w:rPr>
              <w:t xml:space="preserve"> </w:t>
            </w:r>
            <w:r w:rsidRPr="00D30E48">
              <w:rPr>
                <w:rFonts w:ascii="Arial" w:hAnsi="Arial" w:cs="Arial"/>
                <w:color w:val="000000" w:themeColor="text1"/>
                <w:sz w:val="16"/>
                <w:szCs w:val="16"/>
              </w:rPr>
              <w:t>▪</w:t>
            </w:r>
            <w:r w:rsidRPr="005D24EE">
              <w:rPr>
                <w:rFonts w:ascii="Arial" w:hAnsi="Arial" w:cs="Arial"/>
                <w:color w:val="000000" w:themeColor="text1"/>
                <w:sz w:val="12"/>
                <w:szCs w:val="12"/>
              </w:rPr>
              <w:t xml:space="preserve"> Referencia</w:t>
            </w:r>
          </w:p>
        </w:tc>
        <w:tc>
          <w:tcPr>
            <w:tcW w:w="283" w:type="dxa"/>
          </w:tcPr>
          <w:p w14:paraId="0388C8A4" w14:textId="77777777" w:rsidR="00B546ED" w:rsidRPr="00DF0910" w:rsidRDefault="00B546ED" w:rsidP="005C6341">
            <w:pPr>
              <w:jc w:val="center"/>
              <w:rPr>
                <w:rFonts w:ascii="Arial" w:hAnsi="Arial" w:cs="Arial"/>
                <w:color w:val="000000" w:themeColor="text1"/>
                <w:sz w:val="20"/>
              </w:rPr>
            </w:pPr>
          </w:p>
        </w:tc>
        <w:tc>
          <w:tcPr>
            <w:tcW w:w="5103" w:type="dxa"/>
            <w:gridSpan w:val="3"/>
            <w:vMerge/>
            <w:shd w:val="clear" w:color="auto" w:fill="auto"/>
            <w:vAlign w:val="center"/>
          </w:tcPr>
          <w:p w14:paraId="3185F679" w14:textId="77777777" w:rsidR="00B546ED" w:rsidRPr="00DF0910" w:rsidRDefault="00B546ED" w:rsidP="005C6341">
            <w:pPr>
              <w:rPr>
                <w:rFonts w:ascii="Arial" w:hAnsi="Arial" w:cs="Arial"/>
                <w:color w:val="000000" w:themeColor="text1"/>
                <w:sz w:val="20"/>
              </w:rPr>
            </w:pPr>
          </w:p>
        </w:tc>
      </w:tr>
      <w:tr w:rsidR="00770507" w14:paraId="476F0FE7" w14:textId="77777777" w:rsidTr="00EE0139">
        <w:trPr>
          <w:gridAfter w:val="1"/>
          <w:wAfter w:w="285" w:type="dxa"/>
          <w:trHeight w:hRule="exact" w:val="663"/>
        </w:trPr>
        <w:tc>
          <w:tcPr>
            <w:tcW w:w="4253" w:type="dxa"/>
            <w:tcBorders>
              <w:top w:val="single" w:sz="4" w:space="0" w:color="auto"/>
            </w:tcBorders>
            <w:shd w:val="clear" w:color="auto" w:fill="auto"/>
          </w:tcPr>
          <w:p w14:paraId="5BE0BF2E" w14:textId="77777777" w:rsidR="00C60BDC" w:rsidRDefault="00C60BDC" w:rsidP="00C60BDC">
            <w:pPr>
              <w:pStyle w:val="Textoindependiente"/>
              <w:spacing w:before="20" w:after="70" w:line="200" w:lineRule="exact"/>
              <w:jc w:val="left"/>
              <w:rPr>
                <w:sz w:val="16"/>
              </w:rPr>
            </w:pPr>
            <w:r>
              <w:rPr>
                <w:sz w:val="16"/>
              </w:rPr>
              <w:t>Nekazaritza Saila / Departamento de Agricultura</w:t>
            </w:r>
          </w:p>
          <w:p w14:paraId="679ADAF2" w14:textId="77777777" w:rsidR="00B546ED" w:rsidRPr="00D812A9" w:rsidRDefault="00B546ED" w:rsidP="005C6341">
            <w:pPr>
              <w:rPr>
                <w:rFonts w:ascii="Arial" w:hAnsi="Arial" w:cs="Arial"/>
                <w:color w:val="4F81BD" w:themeColor="accent1"/>
                <w:sz w:val="16"/>
                <w:szCs w:val="16"/>
              </w:rPr>
            </w:pPr>
          </w:p>
        </w:tc>
        <w:tc>
          <w:tcPr>
            <w:tcW w:w="283" w:type="dxa"/>
          </w:tcPr>
          <w:p w14:paraId="3ACE64A9" w14:textId="77777777" w:rsidR="00B546ED" w:rsidRPr="00DF0910" w:rsidRDefault="00B546ED" w:rsidP="005C6341">
            <w:pPr>
              <w:jc w:val="center"/>
              <w:rPr>
                <w:rFonts w:ascii="Arial" w:hAnsi="Arial" w:cs="Arial"/>
                <w:color w:val="000000" w:themeColor="text1"/>
                <w:sz w:val="16"/>
                <w:szCs w:val="16"/>
              </w:rPr>
            </w:pPr>
          </w:p>
        </w:tc>
        <w:tc>
          <w:tcPr>
            <w:tcW w:w="5103" w:type="dxa"/>
            <w:gridSpan w:val="3"/>
            <w:vMerge/>
            <w:shd w:val="clear" w:color="auto" w:fill="auto"/>
            <w:vAlign w:val="center"/>
          </w:tcPr>
          <w:p w14:paraId="1AF86CB5" w14:textId="77777777" w:rsidR="00B546ED" w:rsidRPr="00DF0910" w:rsidRDefault="00B546ED" w:rsidP="005C6341">
            <w:pPr>
              <w:rPr>
                <w:rFonts w:ascii="Arial" w:hAnsi="Arial" w:cs="Arial"/>
                <w:color w:val="000000" w:themeColor="text1"/>
                <w:sz w:val="16"/>
                <w:szCs w:val="16"/>
              </w:rPr>
            </w:pPr>
          </w:p>
        </w:tc>
      </w:tr>
      <w:tr w:rsidR="00770507" w14:paraId="2FCCB6B4" w14:textId="77777777" w:rsidTr="00EE0139">
        <w:tc>
          <w:tcPr>
            <w:tcW w:w="4820" w:type="dxa"/>
            <w:gridSpan w:val="3"/>
          </w:tcPr>
          <w:p w14:paraId="0AC1FAF2" w14:textId="77777777" w:rsidR="00B546ED" w:rsidRDefault="00B546ED" w:rsidP="00E72518">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p>
          <w:p w14:paraId="4EC4CA37" w14:textId="77777777" w:rsidR="00B546ED" w:rsidRDefault="00B546ED" w:rsidP="00E72518">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p>
          <w:p w14:paraId="6E8E7193" w14:textId="77777777" w:rsidR="00B546ED" w:rsidRDefault="00B546ED" w:rsidP="00E72518">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p>
          <w:p w14:paraId="69A80D2F" w14:textId="77777777" w:rsidR="00B546ED" w:rsidRPr="00663BA9" w:rsidRDefault="00B546ED" w:rsidP="00E72518">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p>
        </w:tc>
        <w:tc>
          <w:tcPr>
            <w:tcW w:w="284" w:type="dxa"/>
          </w:tcPr>
          <w:p w14:paraId="6F0EBCC8" w14:textId="77777777" w:rsidR="00B546ED" w:rsidRPr="00426B3C" w:rsidRDefault="00B546ED" w:rsidP="00426B3C">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p>
        </w:tc>
        <w:tc>
          <w:tcPr>
            <w:tcW w:w="4820" w:type="dxa"/>
            <w:gridSpan w:val="2"/>
          </w:tcPr>
          <w:p w14:paraId="236D3666" w14:textId="77777777" w:rsidR="00B546ED" w:rsidRPr="00663BA9" w:rsidRDefault="00B546ED" w:rsidP="00426B3C">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p>
        </w:tc>
      </w:tr>
      <w:tr w:rsidR="00770507" w14:paraId="7D72DBD5" w14:textId="77777777" w:rsidTr="00EE0139">
        <w:tc>
          <w:tcPr>
            <w:tcW w:w="4820" w:type="dxa"/>
            <w:gridSpan w:val="3"/>
          </w:tcPr>
          <w:p w14:paraId="5B89F473" w14:textId="77777777" w:rsidR="00B546ED" w:rsidRPr="00663BA9" w:rsidRDefault="00AA574C" w:rsidP="00E72518">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r w:rsidRPr="00663BA9">
              <w:rPr>
                <w:rFonts w:ascii="Arial" w:hAnsi="Arial" w:cs="Arial"/>
                <w:b/>
                <w:sz w:val="16"/>
                <w:szCs w:val="16"/>
              </w:rPr>
              <w:t xml:space="preserve">Gaia: </w:t>
            </w:r>
            <w:r w:rsidRPr="00C60BDC">
              <w:rPr>
                <w:rFonts w:ascii="Arial" w:hAnsi="Arial" w:cs="Arial"/>
                <w:b/>
                <w:sz w:val="16"/>
                <w:szCs w:val="16"/>
              </w:rPr>
              <w:t xml:space="preserve">EBAZPENA </w:t>
            </w:r>
            <w:r w:rsidRPr="00663BA9">
              <w:rPr>
                <w:rFonts w:ascii="Arial" w:hAnsi="Arial" w:cs="Arial"/>
                <w:b/>
                <w:sz w:val="16"/>
                <w:szCs w:val="16"/>
              </w:rPr>
              <w:t>jakinaraztea.</w:t>
            </w:r>
          </w:p>
          <w:p w14:paraId="5673D08B" w14:textId="77777777" w:rsidR="00B546ED" w:rsidRDefault="00B546ED" w:rsidP="00E72518">
            <w:pPr>
              <w:pStyle w:val="Sangradetextonormal"/>
              <w:tabs>
                <w:tab w:val="clear" w:pos="1702"/>
                <w:tab w:val="clear" w:pos="4253"/>
                <w:tab w:val="clear" w:pos="5104"/>
                <w:tab w:val="clear" w:pos="5812"/>
              </w:tabs>
              <w:spacing w:before="0" w:after="0"/>
              <w:ind w:firstLine="0"/>
              <w:jc w:val="both"/>
              <w:rPr>
                <w:sz w:val="16"/>
              </w:rPr>
            </w:pPr>
          </w:p>
          <w:p w14:paraId="34144C7F" w14:textId="645DF80E" w:rsidR="00B546ED" w:rsidRPr="00E72518" w:rsidRDefault="00C60BDC" w:rsidP="00C65362">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r>
              <w:rPr>
                <w:rFonts w:ascii="Arial" w:hAnsi="Arial" w:cs="Arial"/>
                <w:sz w:val="16"/>
                <w:szCs w:val="16"/>
              </w:rPr>
              <w:t>Nekazaritza zuzendariak</w:t>
            </w:r>
            <w:r w:rsidRPr="00007960">
              <w:rPr>
                <w:rFonts w:ascii="Arial" w:hAnsi="Arial" w:cs="Arial"/>
                <w:sz w:val="16"/>
                <w:szCs w:val="16"/>
              </w:rPr>
              <w:t xml:space="preserve"> ebazpen</w:t>
            </w:r>
            <w:r>
              <w:rPr>
                <w:rFonts w:ascii="Arial" w:hAnsi="Arial" w:cs="Arial"/>
                <w:sz w:val="16"/>
                <w:szCs w:val="16"/>
              </w:rPr>
              <w:t xml:space="preserve"> h</w:t>
            </w:r>
            <w:r w:rsidRPr="00007960">
              <w:rPr>
                <w:rFonts w:ascii="Arial" w:hAnsi="Arial" w:cs="Arial"/>
                <w:sz w:val="16"/>
                <w:szCs w:val="16"/>
              </w:rPr>
              <w:t>a</w:t>
            </w:r>
            <w:r>
              <w:rPr>
                <w:rFonts w:ascii="Arial" w:hAnsi="Arial" w:cs="Arial"/>
                <w:sz w:val="16"/>
                <w:szCs w:val="16"/>
              </w:rPr>
              <w:t xml:space="preserve">u </w:t>
            </w:r>
            <w:r w:rsidRPr="00007960">
              <w:rPr>
                <w:rFonts w:ascii="Arial" w:hAnsi="Arial" w:cs="Arial"/>
                <w:sz w:val="16"/>
                <w:szCs w:val="16"/>
              </w:rPr>
              <w:t xml:space="preserve">eman du </w:t>
            </w:r>
            <w:r>
              <w:rPr>
                <w:rFonts w:ascii="Arial" w:hAnsi="Arial" w:cs="Arial"/>
                <w:sz w:val="16"/>
                <w:szCs w:val="16"/>
              </w:rPr>
              <w:t>data honetan</w:t>
            </w:r>
            <w:r w:rsidRPr="00E72518">
              <w:rPr>
                <w:rFonts w:ascii="Arial" w:hAnsi="Arial" w:cs="Arial"/>
                <w:sz w:val="16"/>
                <w:szCs w:val="16"/>
              </w:rPr>
              <w:t>.</w:t>
            </w:r>
          </w:p>
        </w:tc>
        <w:tc>
          <w:tcPr>
            <w:tcW w:w="284" w:type="dxa"/>
          </w:tcPr>
          <w:p w14:paraId="09C7827A" w14:textId="77777777" w:rsidR="00B546ED" w:rsidRPr="00426B3C" w:rsidRDefault="00B546ED" w:rsidP="00426B3C">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p>
        </w:tc>
        <w:tc>
          <w:tcPr>
            <w:tcW w:w="4820" w:type="dxa"/>
            <w:gridSpan w:val="2"/>
          </w:tcPr>
          <w:p w14:paraId="45E529BC" w14:textId="77777777" w:rsidR="00B546ED" w:rsidRPr="00663BA9" w:rsidRDefault="00AA574C" w:rsidP="00426B3C">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r w:rsidRPr="00663BA9">
              <w:rPr>
                <w:rFonts w:ascii="Arial" w:hAnsi="Arial" w:cs="Arial"/>
                <w:b/>
                <w:sz w:val="16"/>
                <w:szCs w:val="16"/>
              </w:rPr>
              <w:t xml:space="preserve">Asunto: Comunicación de </w:t>
            </w:r>
            <w:r w:rsidRPr="00C60BDC">
              <w:rPr>
                <w:rFonts w:ascii="Arial" w:hAnsi="Arial" w:cs="Arial"/>
                <w:b/>
                <w:sz w:val="16"/>
                <w:szCs w:val="16"/>
              </w:rPr>
              <w:t>RESOLUCIÓN</w:t>
            </w:r>
          </w:p>
          <w:p w14:paraId="037ED99B" w14:textId="77777777" w:rsidR="00B546ED" w:rsidRDefault="00B546ED" w:rsidP="00426B3C">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p>
          <w:p w14:paraId="659FA6AA" w14:textId="77777777" w:rsidR="00C60BDC" w:rsidRPr="00E72518" w:rsidRDefault="00C60BDC" w:rsidP="00C60BDC">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r>
              <w:rPr>
                <w:rFonts w:ascii="Arial" w:hAnsi="Arial" w:cs="Arial"/>
                <w:sz w:val="16"/>
                <w:szCs w:val="16"/>
              </w:rPr>
              <w:t>El director de Agricultura</w:t>
            </w:r>
            <w:r w:rsidRPr="00E72518">
              <w:rPr>
                <w:rFonts w:ascii="Arial" w:hAnsi="Arial" w:cs="Arial"/>
                <w:sz w:val="16"/>
                <w:szCs w:val="16"/>
              </w:rPr>
              <w:t xml:space="preserve"> se ha servido dictar la siguiente Resolución en la fecha que se señala.</w:t>
            </w:r>
          </w:p>
          <w:p w14:paraId="19D437F1" w14:textId="77777777" w:rsidR="00B546ED" w:rsidRPr="00E72518" w:rsidRDefault="00B546ED" w:rsidP="00426B3C">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p>
        </w:tc>
      </w:tr>
    </w:tbl>
    <w:p w14:paraId="3A687EED" w14:textId="77777777" w:rsidR="00B546ED" w:rsidRPr="00426B3C" w:rsidRDefault="00B546ED" w:rsidP="00426B3C">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p>
    <w:tbl>
      <w:tblPr>
        <w:tblW w:w="9925" w:type="dxa"/>
        <w:tblInd w:w="70" w:type="dxa"/>
        <w:tblLayout w:type="fixed"/>
        <w:tblCellMar>
          <w:left w:w="70" w:type="dxa"/>
          <w:right w:w="70" w:type="dxa"/>
        </w:tblCellMar>
        <w:tblLook w:val="0000" w:firstRow="0" w:lastRow="0" w:firstColumn="0" w:lastColumn="0" w:noHBand="0" w:noVBand="0"/>
      </w:tblPr>
      <w:tblGrid>
        <w:gridCol w:w="160"/>
        <w:gridCol w:w="2392"/>
        <w:gridCol w:w="1985"/>
        <w:gridCol w:w="851"/>
        <w:gridCol w:w="1985"/>
        <w:gridCol w:w="1985"/>
        <w:gridCol w:w="567"/>
      </w:tblGrid>
      <w:tr w:rsidR="00770507" w14:paraId="385CBB38" w14:textId="77777777" w:rsidTr="00EE0139">
        <w:tc>
          <w:tcPr>
            <w:tcW w:w="160" w:type="dxa"/>
          </w:tcPr>
          <w:p w14:paraId="55DA3060" w14:textId="77777777" w:rsidR="00B546ED" w:rsidRPr="00426B3C" w:rsidRDefault="00B546ED" w:rsidP="00426B3C">
            <w:pPr>
              <w:jc w:val="center"/>
              <w:rPr>
                <w:rFonts w:ascii="Arial" w:hAnsi="Arial" w:cs="Arial"/>
                <w:b/>
                <w:color w:val="000000" w:themeColor="text1"/>
                <w:sz w:val="16"/>
                <w:szCs w:val="16"/>
              </w:rPr>
            </w:pPr>
          </w:p>
        </w:tc>
        <w:tc>
          <w:tcPr>
            <w:tcW w:w="2392" w:type="dxa"/>
            <w:tcBorders>
              <w:bottom w:val="single" w:sz="4" w:space="0" w:color="auto"/>
            </w:tcBorders>
            <w:shd w:val="clear" w:color="auto" w:fill="auto"/>
            <w:vAlign w:val="center"/>
          </w:tcPr>
          <w:p w14:paraId="2E7EAA65" w14:textId="77777777" w:rsidR="00B546ED" w:rsidRPr="00426B3C" w:rsidRDefault="00AA574C" w:rsidP="00426B3C">
            <w:pPr>
              <w:jc w:val="center"/>
              <w:rPr>
                <w:rFonts w:ascii="Arial" w:hAnsi="Arial" w:cs="Arial"/>
                <w:b/>
                <w:color w:val="000000" w:themeColor="text1"/>
                <w:sz w:val="16"/>
                <w:szCs w:val="16"/>
              </w:rPr>
            </w:pPr>
            <w:r w:rsidRPr="00426B3C">
              <w:rPr>
                <w:rFonts w:ascii="Arial" w:hAnsi="Arial" w:cs="Arial"/>
                <w:b/>
                <w:color w:val="000000" w:themeColor="text1"/>
                <w:sz w:val="16"/>
                <w:szCs w:val="16"/>
              </w:rPr>
              <w:t>Ebazpenaren data</w:t>
            </w:r>
          </w:p>
        </w:tc>
        <w:tc>
          <w:tcPr>
            <w:tcW w:w="1985" w:type="dxa"/>
            <w:tcBorders>
              <w:bottom w:val="single" w:sz="4" w:space="0" w:color="auto"/>
            </w:tcBorders>
            <w:shd w:val="clear" w:color="auto" w:fill="auto"/>
            <w:vAlign w:val="center"/>
          </w:tcPr>
          <w:p w14:paraId="4C5B9E29" w14:textId="77777777" w:rsidR="00B546ED" w:rsidRPr="00426B3C" w:rsidRDefault="00AA574C" w:rsidP="00426B3C">
            <w:pPr>
              <w:jc w:val="center"/>
              <w:rPr>
                <w:rFonts w:ascii="Arial" w:hAnsi="Arial" w:cs="Arial"/>
                <w:b/>
                <w:color w:val="000000" w:themeColor="text1"/>
                <w:sz w:val="16"/>
                <w:szCs w:val="16"/>
              </w:rPr>
            </w:pPr>
            <w:r w:rsidRPr="00426B3C">
              <w:rPr>
                <w:rFonts w:ascii="Arial" w:hAnsi="Arial" w:cs="Arial"/>
                <w:b/>
                <w:color w:val="000000" w:themeColor="text1"/>
                <w:sz w:val="16"/>
                <w:szCs w:val="16"/>
              </w:rPr>
              <w:t>Ebazpenaren</w:t>
            </w:r>
            <w:r>
              <w:rPr>
                <w:rFonts w:ascii="Arial" w:hAnsi="Arial" w:cs="Arial"/>
                <w:b/>
                <w:color w:val="000000" w:themeColor="text1"/>
                <w:sz w:val="16"/>
                <w:szCs w:val="16"/>
              </w:rPr>
              <w:t xml:space="preserve"> </w:t>
            </w:r>
            <w:r w:rsidRPr="00426B3C">
              <w:rPr>
                <w:rFonts w:ascii="Arial" w:hAnsi="Arial" w:cs="Arial"/>
                <w:b/>
                <w:color w:val="000000" w:themeColor="text1"/>
                <w:sz w:val="16"/>
                <w:szCs w:val="16"/>
              </w:rPr>
              <w:t>zk.</w:t>
            </w:r>
          </w:p>
        </w:tc>
        <w:tc>
          <w:tcPr>
            <w:tcW w:w="851" w:type="dxa"/>
            <w:shd w:val="clear" w:color="auto" w:fill="auto"/>
            <w:vAlign w:val="center"/>
          </w:tcPr>
          <w:p w14:paraId="71CF70F2" w14:textId="77777777" w:rsidR="00B546ED" w:rsidRPr="00426B3C" w:rsidRDefault="00B546ED" w:rsidP="00426B3C">
            <w:pPr>
              <w:rPr>
                <w:rFonts w:ascii="Arial" w:hAnsi="Arial" w:cs="Arial"/>
                <w:b/>
                <w:color w:val="000000" w:themeColor="text1"/>
                <w:sz w:val="16"/>
                <w:szCs w:val="16"/>
              </w:rPr>
            </w:pPr>
          </w:p>
        </w:tc>
        <w:tc>
          <w:tcPr>
            <w:tcW w:w="1985" w:type="dxa"/>
            <w:tcBorders>
              <w:bottom w:val="single" w:sz="4" w:space="0" w:color="auto"/>
            </w:tcBorders>
            <w:shd w:val="clear" w:color="auto" w:fill="auto"/>
            <w:vAlign w:val="center"/>
          </w:tcPr>
          <w:p w14:paraId="3E2CDCE4" w14:textId="77777777" w:rsidR="00B546ED" w:rsidRPr="00426B3C" w:rsidRDefault="00AA574C" w:rsidP="00426B3C">
            <w:pPr>
              <w:jc w:val="center"/>
              <w:rPr>
                <w:rFonts w:ascii="Arial" w:hAnsi="Arial" w:cs="Arial"/>
                <w:b/>
                <w:color w:val="000000" w:themeColor="text1"/>
                <w:sz w:val="16"/>
                <w:szCs w:val="16"/>
              </w:rPr>
            </w:pPr>
            <w:r w:rsidRPr="00426B3C">
              <w:rPr>
                <w:rFonts w:ascii="Arial" w:hAnsi="Arial" w:cs="Arial"/>
                <w:b/>
                <w:color w:val="000000" w:themeColor="text1"/>
                <w:sz w:val="16"/>
                <w:szCs w:val="16"/>
              </w:rPr>
              <w:t>Fecha Resolución</w:t>
            </w:r>
          </w:p>
        </w:tc>
        <w:tc>
          <w:tcPr>
            <w:tcW w:w="1985" w:type="dxa"/>
            <w:tcBorders>
              <w:bottom w:val="single" w:sz="4" w:space="0" w:color="auto"/>
            </w:tcBorders>
            <w:shd w:val="clear" w:color="auto" w:fill="auto"/>
            <w:vAlign w:val="center"/>
          </w:tcPr>
          <w:p w14:paraId="5A22DCBC" w14:textId="77777777" w:rsidR="00B546ED" w:rsidRPr="00426B3C" w:rsidRDefault="00AA574C" w:rsidP="00426B3C">
            <w:pPr>
              <w:jc w:val="center"/>
              <w:rPr>
                <w:rFonts w:ascii="Arial" w:hAnsi="Arial" w:cs="Arial"/>
                <w:b/>
                <w:color w:val="000000" w:themeColor="text1"/>
                <w:sz w:val="16"/>
                <w:szCs w:val="16"/>
              </w:rPr>
            </w:pPr>
            <w:r w:rsidRPr="00426B3C">
              <w:rPr>
                <w:rFonts w:ascii="Arial" w:hAnsi="Arial" w:cs="Arial"/>
                <w:b/>
                <w:color w:val="000000" w:themeColor="text1"/>
                <w:sz w:val="16"/>
                <w:szCs w:val="16"/>
              </w:rPr>
              <w:t>Nº Resolución</w:t>
            </w:r>
          </w:p>
        </w:tc>
        <w:tc>
          <w:tcPr>
            <w:tcW w:w="567" w:type="dxa"/>
          </w:tcPr>
          <w:p w14:paraId="067B0433" w14:textId="77777777" w:rsidR="00B546ED" w:rsidRPr="00426B3C" w:rsidRDefault="00B546ED" w:rsidP="00426B3C">
            <w:pPr>
              <w:jc w:val="center"/>
              <w:rPr>
                <w:rFonts w:ascii="Arial" w:hAnsi="Arial" w:cs="Arial"/>
                <w:b/>
                <w:color w:val="000000" w:themeColor="text1"/>
                <w:sz w:val="16"/>
                <w:szCs w:val="16"/>
              </w:rPr>
            </w:pPr>
          </w:p>
        </w:tc>
      </w:tr>
      <w:tr w:rsidR="00770507" w14:paraId="6697D656" w14:textId="77777777" w:rsidTr="00EE0139">
        <w:trPr>
          <w:trHeight w:hRule="exact" w:val="227"/>
        </w:trPr>
        <w:tc>
          <w:tcPr>
            <w:tcW w:w="160" w:type="dxa"/>
            <w:vAlign w:val="center"/>
          </w:tcPr>
          <w:p w14:paraId="58873101" w14:textId="77777777" w:rsidR="00B546ED" w:rsidRPr="00426B3C" w:rsidRDefault="00B546ED" w:rsidP="00426B3C">
            <w:pPr>
              <w:jc w:val="center"/>
              <w:rPr>
                <w:rFonts w:ascii="Arial" w:hAnsi="Arial" w:cs="Arial"/>
                <w:color w:val="4F81BD" w:themeColor="accent1"/>
                <w:sz w:val="16"/>
                <w:szCs w:val="16"/>
              </w:rPr>
            </w:pPr>
          </w:p>
        </w:tc>
        <w:tc>
          <w:tcPr>
            <w:tcW w:w="2392" w:type="dxa"/>
            <w:tcBorders>
              <w:top w:val="single" w:sz="4" w:space="0" w:color="auto"/>
            </w:tcBorders>
            <w:vAlign w:val="center"/>
          </w:tcPr>
          <w:p w14:paraId="556FCF26" w14:textId="77777777" w:rsidR="00B546ED" w:rsidRPr="00FE3E62" w:rsidRDefault="00AA574C" w:rsidP="00426B3C">
            <w:pPr>
              <w:jc w:val="center"/>
              <w:rPr>
                <w:rFonts w:ascii="Arial" w:hAnsi="Arial" w:cs="Arial"/>
                <w:sz w:val="16"/>
                <w:szCs w:val="16"/>
              </w:rPr>
            </w:pPr>
            <w:r w:rsidRPr="00FE3E62">
              <w:rPr>
                <w:rFonts w:ascii="Arial" w:hAnsi="Arial" w:cs="Arial"/>
                <w:noProof/>
                <w:sz w:val="16"/>
                <w:szCs w:val="16"/>
              </w:rPr>
              <w:t>26/01</w:t>
            </w:r>
            <w:r w:rsidRPr="00FE3E62">
              <w:rPr>
                <w:rFonts w:ascii="Arial" w:hAnsi="Arial" w:cs="Arial"/>
                <w:sz w:val="16"/>
                <w:szCs w:val="16"/>
              </w:rPr>
              <w:t>/21</w:t>
            </w:r>
          </w:p>
        </w:tc>
        <w:tc>
          <w:tcPr>
            <w:tcW w:w="1985" w:type="dxa"/>
            <w:tcBorders>
              <w:top w:val="single" w:sz="4" w:space="0" w:color="auto"/>
            </w:tcBorders>
            <w:vAlign w:val="center"/>
          </w:tcPr>
          <w:p w14:paraId="3D6AD233" w14:textId="77777777" w:rsidR="00B546ED" w:rsidRPr="00FE3E62" w:rsidRDefault="00AA574C" w:rsidP="00426B3C">
            <w:pPr>
              <w:jc w:val="center"/>
              <w:rPr>
                <w:rFonts w:ascii="Arial" w:hAnsi="Arial" w:cs="Arial"/>
                <w:sz w:val="16"/>
                <w:szCs w:val="16"/>
              </w:rPr>
            </w:pPr>
            <w:r w:rsidRPr="00FE3E62">
              <w:rPr>
                <w:rFonts w:ascii="Arial" w:hAnsi="Arial" w:cs="Arial"/>
                <w:noProof/>
                <w:sz w:val="16"/>
                <w:szCs w:val="16"/>
              </w:rPr>
              <w:t>330</w:t>
            </w:r>
          </w:p>
        </w:tc>
        <w:tc>
          <w:tcPr>
            <w:tcW w:w="851" w:type="dxa"/>
            <w:vAlign w:val="center"/>
          </w:tcPr>
          <w:p w14:paraId="460ECFDC" w14:textId="77777777" w:rsidR="00B546ED" w:rsidRPr="00FE3E62" w:rsidRDefault="00B546ED" w:rsidP="00426B3C">
            <w:pPr>
              <w:jc w:val="center"/>
              <w:rPr>
                <w:rFonts w:ascii="Arial" w:hAnsi="Arial" w:cs="Arial"/>
                <w:sz w:val="16"/>
                <w:szCs w:val="16"/>
              </w:rPr>
            </w:pPr>
          </w:p>
        </w:tc>
        <w:tc>
          <w:tcPr>
            <w:tcW w:w="1985" w:type="dxa"/>
            <w:tcBorders>
              <w:top w:val="single" w:sz="4" w:space="0" w:color="auto"/>
            </w:tcBorders>
            <w:vAlign w:val="center"/>
          </w:tcPr>
          <w:p w14:paraId="414902E3" w14:textId="77777777" w:rsidR="00B546ED" w:rsidRPr="00FE3E62" w:rsidRDefault="00AA574C" w:rsidP="00426B3C">
            <w:pPr>
              <w:jc w:val="center"/>
              <w:rPr>
                <w:rFonts w:ascii="Arial" w:hAnsi="Arial" w:cs="Arial"/>
                <w:sz w:val="16"/>
                <w:szCs w:val="16"/>
              </w:rPr>
            </w:pPr>
            <w:r w:rsidRPr="00FE3E62">
              <w:rPr>
                <w:rFonts w:ascii="Arial" w:hAnsi="Arial" w:cs="Arial"/>
                <w:noProof/>
                <w:sz w:val="16"/>
                <w:szCs w:val="16"/>
              </w:rPr>
              <w:t>21/01</w:t>
            </w:r>
            <w:r w:rsidRPr="00FE3E62">
              <w:rPr>
                <w:rFonts w:ascii="Arial" w:hAnsi="Arial" w:cs="Arial"/>
                <w:sz w:val="16"/>
                <w:szCs w:val="16"/>
              </w:rPr>
              <w:t>/2026</w:t>
            </w:r>
          </w:p>
        </w:tc>
        <w:tc>
          <w:tcPr>
            <w:tcW w:w="1985" w:type="dxa"/>
            <w:tcBorders>
              <w:top w:val="single" w:sz="4" w:space="0" w:color="auto"/>
            </w:tcBorders>
            <w:vAlign w:val="center"/>
          </w:tcPr>
          <w:p w14:paraId="2900A1BF" w14:textId="77777777" w:rsidR="00B546ED" w:rsidRPr="00FE3E62" w:rsidRDefault="00AA574C" w:rsidP="00426B3C">
            <w:pPr>
              <w:jc w:val="center"/>
              <w:rPr>
                <w:rFonts w:ascii="Arial" w:hAnsi="Arial" w:cs="Arial"/>
                <w:sz w:val="16"/>
                <w:szCs w:val="16"/>
              </w:rPr>
            </w:pPr>
            <w:r w:rsidRPr="00FE3E62">
              <w:rPr>
                <w:rFonts w:ascii="Arial" w:hAnsi="Arial" w:cs="Arial"/>
                <w:noProof/>
                <w:sz w:val="16"/>
                <w:szCs w:val="16"/>
              </w:rPr>
              <w:t>330</w:t>
            </w:r>
          </w:p>
        </w:tc>
        <w:tc>
          <w:tcPr>
            <w:tcW w:w="567" w:type="dxa"/>
            <w:vAlign w:val="center"/>
          </w:tcPr>
          <w:p w14:paraId="1849E9B7" w14:textId="77777777" w:rsidR="00B546ED" w:rsidRPr="00FE3E62" w:rsidRDefault="00B546ED" w:rsidP="00426B3C">
            <w:pPr>
              <w:jc w:val="center"/>
              <w:rPr>
                <w:rFonts w:ascii="Arial" w:hAnsi="Arial" w:cs="Arial"/>
                <w:sz w:val="16"/>
                <w:szCs w:val="16"/>
              </w:rPr>
            </w:pPr>
          </w:p>
        </w:tc>
      </w:tr>
    </w:tbl>
    <w:p w14:paraId="6A069EAB" w14:textId="77777777" w:rsidR="00B546ED" w:rsidRPr="00426B3C" w:rsidRDefault="00B546ED" w:rsidP="00426B3C">
      <w:pPr>
        <w:pStyle w:val="Sangradetextonormal"/>
        <w:tabs>
          <w:tab w:val="clear" w:pos="1702"/>
          <w:tab w:val="clear" w:pos="4253"/>
          <w:tab w:val="clear" w:pos="5104"/>
          <w:tab w:val="clear" w:pos="5812"/>
        </w:tabs>
        <w:spacing w:before="0" w:after="0"/>
        <w:ind w:firstLine="0"/>
        <w:jc w:val="both"/>
        <w:rPr>
          <w:rFonts w:ascii="Arial" w:hAnsi="Arial" w:cs="Arial"/>
          <w:b/>
          <w:sz w:val="16"/>
          <w:szCs w:val="16"/>
          <w:lang w:val="eu-ES"/>
        </w:rPr>
      </w:pPr>
    </w:p>
    <w:p w14:paraId="1B0208E0" w14:textId="77777777" w:rsidR="00B546ED" w:rsidRDefault="00B546ED">
      <w:pPr>
        <w:rPr>
          <w:u w:val="single"/>
        </w:rPr>
      </w:pPr>
    </w:p>
    <w:p w14:paraId="381B2B6E" w14:textId="77777777" w:rsidR="00B546ED" w:rsidRPr="00D221EB" w:rsidRDefault="00B546ED" w:rsidP="00663BA9">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bookmarkStart w:id="0" w:name="RESOLUCION"/>
    </w:p>
    <w:p w14:paraId="055DDB54" w14:textId="77777777" w:rsidR="00B546ED" w:rsidRDefault="00AA574C">
      <w:pPr>
        <w:pStyle w:val="Normal0"/>
        <w:spacing w:before="240" w:after="480"/>
        <w:rPr>
          <w:b/>
          <w:sz w:val="24"/>
        </w:rPr>
      </w:pPr>
      <w:r>
        <w:rPr>
          <w:b/>
          <w:sz w:val="24"/>
        </w:rPr>
        <w:t>RESOLUCIÓN</w:t>
      </w:r>
    </w:p>
    <w:p w14:paraId="7CB3DA1D" w14:textId="77777777" w:rsidR="00B546ED" w:rsidRDefault="00AA574C" w:rsidP="004F7210">
      <w:pPr>
        <w:pStyle w:val="Normal0"/>
        <w:rPr>
          <w:sz w:val="22"/>
        </w:rPr>
      </w:pPr>
      <w:r w:rsidRPr="00CA1C68">
        <w:rPr>
          <w:sz w:val="22"/>
        </w:rPr>
        <w:t xml:space="preserve">Servicio de </w:t>
      </w:r>
      <w:r>
        <w:rPr>
          <w:sz w:val="22"/>
        </w:rPr>
        <w:t>Secretaría Técnica de Agricultura</w:t>
      </w:r>
    </w:p>
    <w:p w14:paraId="1AC37802" w14:textId="77777777" w:rsidR="00B546ED" w:rsidRDefault="00AA574C">
      <w:pPr>
        <w:pStyle w:val="Normal0"/>
        <w:tabs>
          <w:tab w:val="right" w:pos="8789"/>
        </w:tabs>
        <w:spacing w:after="480"/>
        <w:rPr>
          <w:sz w:val="22"/>
        </w:rPr>
      </w:pPr>
      <w:r>
        <w:rPr>
          <w:sz w:val="22"/>
        </w:rPr>
        <w:t xml:space="preserve">Nº expte.: </w:t>
      </w:r>
      <w:r w:rsidRPr="007E4696">
        <w:rPr>
          <w:sz w:val="22"/>
        </w:rPr>
        <w:t>01244-202</w:t>
      </w:r>
      <w:r>
        <w:rPr>
          <w:sz w:val="22"/>
        </w:rPr>
        <w:t>6</w:t>
      </w:r>
      <w:r w:rsidRPr="007E4696">
        <w:rPr>
          <w:sz w:val="22"/>
        </w:rPr>
        <w:t>/000</w:t>
      </w:r>
      <w:r>
        <w:rPr>
          <w:sz w:val="22"/>
        </w:rPr>
        <w:t>03</w:t>
      </w:r>
    </w:p>
    <w:p w14:paraId="57DFA6BD" w14:textId="3C567270" w:rsidR="00B546ED" w:rsidRPr="00AA32A5" w:rsidRDefault="00AA574C" w:rsidP="00AA32A5">
      <w:pPr>
        <w:pStyle w:val="Normal0"/>
        <w:tabs>
          <w:tab w:val="left" w:pos="1418"/>
        </w:tabs>
        <w:spacing w:after="240"/>
        <w:rPr>
          <w:b/>
          <w:bCs/>
          <w:sz w:val="22"/>
          <w:szCs w:val="22"/>
        </w:rPr>
      </w:pPr>
      <w:r>
        <w:rPr>
          <w:b/>
          <w:bCs/>
          <w:sz w:val="22"/>
          <w:szCs w:val="22"/>
        </w:rPr>
        <w:t xml:space="preserve">Inadmitir la </w:t>
      </w:r>
      <w:r w:rsidRPr="00837BB1">
        <w:rPr>
          <w:b/>
          <w:bCs/>
          <w:sz w:val="22"/>
          <w:szCs w:val="22"/>
        </w:rPr>
        <w:t xml:space="preserve">solicitud de acceso a información pública </w:t>
      </w:r>
      <w:r>
        <w:rPr>
          <w:b/>
          <w:bCs/>
          <w:sz w:val="22"/>
          <w:szCs w:val="22"/>
        </w:rPr>
        <w:t xml:space="preserve">presentada por </w:t>
      </w:r>
      <w:r w:rsidR="00716AA6" w:rsidRPr="00716AA6">
        <w:rPr>
          <w:b/>
          <w:bCs/>
          <w:sz w:val="22"/>
          <w:szCs w:val="22"/>
          <w:highlight w:val="black"/>
        </w:rPr>
        <w:t>XXXXX</w:t>
      </w:r>
    </w:p>
    <w:p w14:paraId="3A0C7B79" w14:textId="07B42221" w:rsidR="00B546ED" w:rsidRPr="00203FC1" w:rsidRDefault="00AA574C" w:rsidP="00203FC1">
      <w:pPr>
        <w:pStyle w:val="Normal0"/>
        <w:tabs>
          <w:tab w:val="left" w:pos="1418"/>
        </w:tabs>
        <w:spacing w:after="240"/>
        <w:rPr>
          <w:sz w:val="22"/>
          <w:szCs w:val="22"/>
          <w:lang w:val="es-ES"/>
        </w:rPr>
      </w:pPr>
      <w:r w:rsidRPr="00203FC1">
        <w:rPr>
          <w:sz w:val="22"/>
          <w:szCs w:val="22"/>
          <w:lang w:val="es-ES"/>
        </w:rPr>
        <w:t>Con fecha 13 de enero de 2026 ha tenido entrada en el Registro Electrónico Común de la Diputación Foral</w:t>
      </w:r>
      <w:r>
        <w:rPr>
          <w:sz w:val="22"/>
          <w:szCs w:val="22"/>
          <w:lang w:val="es-ES"/>
        </w:rPr>
        <w:t xml:space="preserve"> de Álava,</w:t>
      </w:r>
      <w:r w:rsidRPr="00203FC1">
        <w:rPr>
          <w:sz w:val="22"/>
          <w:szCs w:val="22"/>
          <w:lang w:val="es-ES"/>
        </w:rPr>
        <w:t xml:space="preserve"> solicitud de acceso a información pública, al amparo de la Norma Foral 1/2017, de 8 de febrero, de transparencia, participación ciudadana y buen gobierno del sector público del Territorio Histórico de Álava, deducida por </w:t>
      </w:r>
      <w:r w:rsidR="00716AA6" w:rsidRPr="00716AA6">
        <w:rPr>
          <w:sz w:val="22"/>
          <w:szCs w:val="22"/>
          <w:highlight w:val="black"/>
          <w:lang w:val="es-ES"/>
        </w:rPr>
        <w:t>XXXXX</w:t>
      </w:r>
      <w:r>
        <w:rPr>
          <w:sz w:val="22"/>
          <w:szCs w:val="22"/>
          <w:lang w:val="es-ES"/>
        </w:rPr>
        <w:t>.</w:t>
      </w:r>
      <w:r w:rsidRPr="00203FC1">
        <w:rPr>
          <w:sz w:val="22"/>
          <w:szCs w:val="22"/>
          <w:lang w:val="es-ES"/>
        </w:rPr>
        <w:t xml:space="preserve"> </w:t>
      </w:r>
    </w:p>
    <w:p w14:paraId="0BE9B07E" w14:textId="77777777" w:rsidR="00B546ED" w:rsidRPr="00203FC1" w:rsidRDefault="00AA574C" w:rsidP="00203FC1">
      <w:pPr>
        <w:pStyle w:val="Normal0"/>
        <w:tabs>
          <w:tab w:val="left" w:pos="1418"/>
        </w:tabs>
        <w:spacing w:after="240"/>
        <w:rPr>
          <w:sz w:val="22"/>
          <w:szCs w:val="22"/>
          <w:lang w:val="es-ES"/>
        </w:rPr>
      </w:pPr>
      <w:r w:rsidRPr="00203FC1">
        <w:rPr>
          <w:sz w:val="22"/>
          <w:szCs w:val="22"/>
          <w:lang w:val="es-ES"/>
        </w:rPr>
        <w:t xml:space="preserve">Dicha solicitud consiste en que, ante el planteamiento de un hipotético supuesto de hecho relativo al transporte ocasional de animales vivos, se le informe de si la conducta descrita en el hipotético supuesto planteado sería constitutiva o no de infracción administrativa y, en caso afirmativo, se le informe de la tipificación jurídica de la infracción, normativa aplicable y precepto concreto vulnerado, tipo de sanción procedente e importe orientativo o rango de sanción que se impondría conforme a los criterios habitualmente aplicados, indicando los criterios generales de graduación tenidos en cuenta. </w:t>
      </w:r>
    </w:p>
    <w:p w14:paraId="1F249BF4" w14:textId="77777777" w:rsidR="00B546ED" w:rsidRPr="00203FC1" w:rsidRDefault="00AA574C" w:rsidP="00203FC1">
      <w:pPr>
        <w:pStyle w:val="Normal0"/>
        <w:tabs>
          <w:tab w:val="left" w:pos="1418"/>
        </w:tabs>
        <w:spacing w:after="240"/>
        <w:rPr>
          <w:sz w:val="22"/>
          <w:szCs w:val="22"/>
          <w:lang w:val="es-ES"/>
        </w:rPr>
      </w:pPr>
      <w:r w:rsidRPr="00203FC1">
        <w:rPr>
          <w:sz w:val="22"/>
          <w:szCs w:val="22"/>
          <w:lang w:val="es-ES"/>
        </w:rPr>
        <w:t xml:space="preserve">Tal y como establece el artículo 18 de la Norma Foral 1/2017, se entiende por información pública “los contenidos o documentos, cualquiera que sea su formato o soporte, que obren en poder de cualquiera de los sujetos incluidos en el artículo 3 de esta Norma Foral que hayan sido elaborados o adquiridos en el ejercicio de sus funciones”. En idénticos términos, define la información pública la Ley 19/2013, de 9 de diciembre, de transparencia, acceso a la información pública y buen gobierno, en su artículo 13. </w:t>
      </w:r>
    </w:p>
    <w:p w14:paraId="5A7FB2BC" w14:textId="77777777" w:rsidR="00B546ED" w:rsidRPr="00203FC1" w:rsidRDefault="00AA574C" w:rsidP="00203FC1">
      <w:pPr>
        <w:pStyle w:val="Normal0"/>
        <w:tabs>
          <w:tab w:val="left" w:pos="1418"/>
        </w:tabs>
        <w:spacing w:after="240"/>
        <w:rPr>
          <w:sz w:val="22"/>
          <w:szCs w:val="22"/>
          <w:lang w:val="es-ES"/>
        </w:rPr>
      </w:pPr>
      <w:r w:rsidRPr="00203FC1">
        <w:rPr>
          <w:sz w:val="22"/>
          <w:szCs w:val="22"/>
          <w:lang w:val="es-ES"/>
        </w:rPr>
        <w:t xml:space="preserve">Del tenor de este precepto, se infiere que la información pública sobre la que cabe solicitar el acceso viene referida a documentos ya existentes, pero en el presente caso no se está solicitando el acceso a una información existente ni a documento alguno que forme parte de un expediente administrativo. </w:t>
      </w:r>
    </w:p>
    <w:p w14:paraId="6FF8C0FE" w14:textId="77777777" w:rsidR="00B546ED" w:rsidRPr="00203FC1" w:rsidRDefault="00AA574C" w:rsidP="00203FC1">
      <w:pPr>
        <w:pStyle w:val="Normal0"/>
        <w:tabs>
          <w:tab w:val="left" w:pos="1418"/>
        </w:tabs>
        <w:spacing w:after="240"/>
        <w:rPr>
          <w:sz w:val="22"/>
          <w:szCs w:val="22"/>
          <w:lang w:val="es-ES"/>
        </w:rPr>
      </w:pPr>
      <w:r w:rsidRPr="00203FC1">
        <w:rPr>
          <w:sz w:val="22"/>
          <w:szCs w:val="22"/>
          <w:lang w:val="es-ES"/>
        </w:rPr>
        <w:lastRenderedPageBreak/>
        <w:t xml:space="preserve">Partiendo de un hipotético supuesto de hecho que plantea el solicitante, se pretende que se emita un informe creado específicamente para dar respuesta a la situación hipotética que plantea. La información que se solicita supone la elaboración de un informe “ad hoc” para dicha solicitud, lo que no puede considerarse “información” a los efectos de su acceso conforme a la normativa en materia de transparencia y acceso a la información pública de aplicación. </w:t>
      </w:r>
    </w:p>
    <w:p w14:paraId="3510C34A" w14:textId="77777777" w:rsidR="00B546ED" w:rsidRPr="00203FC1" w:rsidRDefault="00AA574C" w:rsidP="00F40121">
      <w:pPr>
        <w:pStyle w:val="Normal0"/>
        <w:tabs>
          <w:tab w:val="left" w:pos="1418"/>
        </w:tabs>
        <w:spacing w:after="120"/>
        <w:rPr>
          <w:sz w:val="22"/>
          <w:szCs w:val="22"/>
          <w:lang w:val="es-ES"/>
        </w:rPr>
      </w:pPr>
      <w:r w:rsidRPr="00203FC1">
        <w:rPr>
          <w:sz w:val="22"/>
          <w:szCs w:val="22"/>
          <w:lang w:val="es-ES"/>
        </w:rPr>
        <w:t xml:space="preserve">El artículo 18 de la Ley 19/2013, al que se remite el artículo 34 de la Norma Foral 1/2017, recoge las causas de inadmisión, disponiendo en el apartado primero: </w:t>
      </w:r>
    </w:p>
    <w:p w14:paraId="5F20C0D4" w14:textId="77777777" w:rsidR="00B546ED" w:rsidRPr="00203FC1" w:rsidRDefault="00AA574C" w:rsidP="00F40121">
      <w:pPr>
        <w:pStyle w:val="Normal0"/>
        <w:tabs>
          <w:tab w:val="left" w:pos="1418"/>
        </w:tabs>
        <w:spacing w:after="120"/>
        <w:rPr>
          <w:i/>
          <w:iCs/>
          <w:sz w:val="22"/>
          <w:szCs w:val="22"/>
          <w:lang w:val="es-ES"/>
        </w:rPr>
      </w:pPr>
      <w:r w:rsidRPr="00203FC1">
        <w:rPr>
          <w:i/>
          <w:iCs/>
          <w:sz w:val="22"/>
          <w:szCs w:val="22"/>
          <w:lang w:val="es-ES"/>
        </w:rPr>
        <w:t xml:space="preserve">“1. Se inadmitirán a trámite, mediante resolución motivada, las solicitudes: </w:t>
      </w:r>
    </w:p>
    <w:p w14:paraId="069261C8" w14:textId="77777777" w:rsidR="00B546ED" w:rsidRPr="00F40121" w:rsidRDefault="00AA574C" w:rsidP="00F40121">
      <w:pPr>
        <w:pStyle w:val="Prrafodelista"/>
        <w:numPr>
          <w:ilvl w:val="0"/>
          <w:numId w:val="5"/>
        </w:numPr>
        <w:tabs>
          <w:tab w:val="left" w:pos="1418"/>
        </w:tabs>
        <w:spacing w:after="120"/>
        <w:contextualSpacing w:val="0"/>
        <w:rPr>
          <w:i/>
          <w:iCs/>
          <w:sz w:val="22"/>
          <w:szCs w:val="22"/>
          <w:lang w:val="es-ES"/>
        </w:rPr>
      </w:pPr>
      <w:r w:rsidRPr="00F40121">
        <w:rPr>
          <w:i/>
          <w:iCs/>
          <w:sz w:val="22"/>
          <w:szCs w:val="22"/>
          <w:lang w:val="es-ES"/>
        </w:rPr>
        <w:t xml:space="preserve">Que se refieran a información que esté en curso de elaboración o de publicación general. 2 </w:t>
      </w:r>
    </w:p>
    <w:p w14:paraId="67E7D78F" w14:textId="77777777" w:rsidR="00B546ED" w:rsidRPr="00F40121" w:rsidRDefault="00AA574C" w:rsidP="00F40121">
      <w:pPr>
        <w:pStyle w:val="Prrafodelista"/>
        <w:numPr>
          <w:ilvl w:val="0"/>
          <w:numId w:val="5"/>
        </w:numPr>
        <w:tabs>
          <w:tab w:val="left" w:pos="1418"/>
        </w:tabs>
        <w:spacing w:after="120"/>
        <w:contextualSpacing w:val="0"/>
        <w:rPr>
          <w:i/>
          <w:iCs/>
          <w:sz w:val="22"/>
          <w:szCs w:val="22"/>
          <w:lang w:val="es-ES"/>
        </w:rPr>
      </w:pPr>
      <w:r w:rsidRPr="00F40121">
        <w:rPr>
          <w:i/>
          <w:iCs/>
          <w:sz w:val="22"/>
          <w:szCs w:val="22"/>
          <w:lang w:val="es-ES"/>
        </w:rPr>
        <w:t xml:space="preserve">Referidas a información que tenga carácter auxiliar o de apoyo como la contenida en notas, borradores, opiniones, resúmenes, comunicaciones e informes internos o entre órganos o entidades administrativas. </w:t>
      </w:r>
    </w:p>
    <w:p w14:paraId="444565C9" w14:textId="77777777" w:rsidR="00B546ED" w:rsidRPr="00F40121" w:rsidRDefault="00AA574C" w:rsidP="00F40121">
      <w:pPr>
        <w:pStyle w:val="Prrafodelista"/>
        <w:numPr>
          <w:ilvl w:val="0"/>
          <w:numId w:val="5"/>
        </w:numPr>
        <w:tabs>
          <w:tab w:val="left" w:pos="1418"/>
        </w:tabs>
        <w:spacing w:after="120"/>
        <w:contextualSpacing w:val="0"/>
        <w:rPr>
          <w:i/>
          <w:iCs/>
          <w:sz w:val="22"/>
          <w:szCs w:val="22"/>
          <w:lang w:val="es-ES"/>
        </w:rPr>
      </w:pPr>
      <w:r w:rsidRPr="00F40121">
        <w:rPr>
          <w:i/>
          <w:iCs/>
          <w:sz w:val="22"/>
          <w:szCs w:val="22"/>
          <w:lang w:val="es-ES"/>
        </w:rPr>
        <w:t xml:space="preserve">Relativas a información para cuya divulgación sea necesaria una acción previa de reelaboración. </w:t>
      </w:r>
    </w:p>
    <w:p w14:paraId="355EABE2" w14:textId="77777777" w:rsidR="00B546ED" w:rsidRPr="00F40121" w:rsidRDefault="00AA574C" w:rsidP="00F40121">
      <w:pPr>
        <w:pStyle w:val="Prrafodelista"/>
        <w:numPr>
          <w:ilvl w:val="0"/>
          <w:numId w:val="5"/>
        </w:numPr>
        <w:tabs>
          <w:tab w:val="left" w:pos="1418"/>
        </w:tabs>
        <w:spacing w:after="120"/>
        <w:contextualSpacing w:val="0"/>
        <w:rPr>
          <w:i/>
          <w:iCs/>
          <w:sz w:val="22"/>
          <w:szCs w:val="22"/>
          <w:lang w:val="es-ES"/>
        </w:rPr>
      </w:pPr>
      <w:r w:rsidRPr="00F40121">
        <w:rPr>
          <w:i/>
          <w:iCs/>
          <w:sz w:val="22"/>
          <w:szCs w:val="22"/>
          <w:lang w:val="es-ES"/>
        </w:rPr>
        <w:t xml:space="preserve">Dirigidas a un órgano en cuyo poder no obre la información cuando se desconozca el competente. </w:t>
      </w:r>
    </w:p>
    <w:p w14:paraId="0BF4CB1B" w14:textId="77777777" w:rsidR="00B546ED" w:rsidRPr="00F40121" w:rsidRDefault="00AA574C" w:rsidP="00F40121">
      <w:pPr>
        <w:pStyle w:val="Prrafodelista"/>
        <w:numPr>
          <w:ilvl w:val="0"/>
          <w:numId w:val="5"/>
        </w:numPr>
        <w:tabs>
          <w:tab w:val="left" w:pos="1418"/>
        </w:tabs>
        <w:spacing w:after="240"/>
        <w:rPr>
          <w:i/>
          <w:iCs/>
          <w:sz w:val="22"/>
          <w:szCs w:val="22"/>
          <w:lang w:val="es-ES"/>
        </w:rPr>
      </w:pPr>
      <w:r w:rsidRPr="00F40121">
        <w:rPr>
          <w:i/>
          <w:iCs/>
          <w:sz w:val="22"/>
          <w:szCs w:val="22"/>
          <w:lang w:val="es-ES"/>
        </w:rPr>
        <w:t xml:space="preserve">Que sean manifiestamente repetitivas o tengan un carácter abusivo no justificado con la finalidad de transparencia de esta Ley.”. </w:t>
      </w:r>
    </w:p>
    <w:p w14:paraId="492081A8" w14:textId="77777777" w:rsidR="00B546ED" w:rsidRDefault="00AA574C" w:rsidP="00203FC1">
      <w:pPr>
        <w:pStyle w:val="Normal0"/>
        <w:tabs>
          <w:tab w:val="left" w:pos="1418"/>
        </w:tabs>
        <w:spacing w:after="240"/>
        <w:rPr>
          <w:sz w:val="22"/>
          <w:szCs w:val="22"/>
          <w:lang w:val="es-ES"/>
        </w:rPr>
      </w:pPr>
      <w:r w:rsidRPr="00203FC1">
        <w:rPr>
          <w:sz w:val="22"/>
          <w:szCs w:val="22"/>
          <w:lang w:val="es-ES"/>
        </w:rPr>
        <w:t>Concurre en el presente caso la causa de inadmisión a referida en el apartado c) al ser necesario no solo una acción de reelaboración, sino requerir una tarea de elaboración ex novo de un documento ad hoc.</w:t>
      </w:r>
    </w:p>
    <w:p w14:paraId="7F1AE25E" w14:textId="77777777" w:rsidR="00B546ED" w:rsidRPr="000E39F8" w:rsidRDefault="00AA574C" w:rsidP="008023EB">
      <w:pPr>
        <w:pStyle w:val="Normal0"/>
        <w:spacing w:after="240"/>
        <w:rPr>
          <w:sz w:val="22"/>
          <w:szCs w:val="22"/>
        </w:rPr>
      </w:pPr>
      <w:r>
        <w:rPr>
          <w:sz w:val="22"/>
          <w:szCs w:val="22"/>
        </w:rPr>
        <w:t xml:space="preserve">En su virtud, haciendo uso de las competencias que me han sido otorgadas por la Orden Foral 432/2025, de 17 de diciembre, por la que se delega en la persona titular de la Dirección de Agricultura la </w:t>
      </w:r>
      <w:r w:rsidRPr="00843828">
        <w:rPr>
          <w:sz w:val="22"/>
          <w:szCs w:val="22"/>
        </w:rPr>
        <w:t>competencia para resolver las solicitudes de acceso a la información pública previstas en la Norma Foral 1/2017, de 8 febrero, de transparencia, participación ciudadana y buen gobierno del sector público del Territorio Histórico de Álava</w:t>
      </w:r>
      <w:r>
        <w:rPr>
          <w:sz w:val="22"/>
          <w:szCs w:val="22"/>
        </w:rPr>
        <w:t>.</w:t>
      </w:r>
    </w:p>
    <w:p w14:paraId="456B3645" w14:textId="77777777" w:rsidR="00B546ED" w:rsidRPr="000B1273" w:rsidRDefault="00AA574C" w:rsidP="00672592">
      <w:pPr>
        <w:pStyle w:val="Normal0"/>
        <w:spacing w:before="480" w:after="480"/>
        <w:jc w:val="center"/>
        <w:rPr>
          <w:b/>
          <w:sz w:val="22"/>
          <w:szCs w:val="22"/>
        </w:rPr>
      </w:pPr>
      <w:r>
        <w:rPr>
          <w:b/>
          <w:sz w:val="22"/>
          <w:szCs w:val="22"/>
        </w:rPr>
        <w:t>RESUELVO</w:t>
      </w:r>
    </w:p>
    <w:p w14:paraId="3D0DD44D" w14:textId="24F4263F" w:rsidR="00B546ED" w:rsidRPr="00372524" w:rsidRDefault="00AA574C" w:rsidP="00372524">
      <w:pPr>
        <w:pStyle w:val="Normal0"/>
        <w:spacing w:after="240"/>
        <w:ind w:left="-6" w:hanging="11"/>
        <w:rPr>
          <w:i/>
          <w:iCs/>
          <w:sz w:val="22"/>
          <w:szCs w:val="22"/>
          <w:lang w:val="es-ES"/>
        </w:rPr>
      </w:pPr>
      <w:r w:rsidRPr="000B1273">
        <w:rPr>
          <w:sz w:val="22"/>
          <w:szCs w:val="22"/>
        </w:rPr>
        <w:t xml:space="preserve">Primero. </w:t>
      </w:r>
      <w:r>
        <w:rPr>
          <w:sz w:val="22"/>
          <w:szCs w:val="22"/>
        </w:rPr>
        <w:t>Inadmitir</w:t>
      </w:r>
      <w:r w:rsidRPr="000B1273">
        <w:rPr>
          <w:sz w:val="22"/>
          <w:szCs w:val="22"/>
        </w:rPr>
        <w:t xml:space="preserve"> la solicitud de acceso a la información pública presentada por </w:t>
      </w:r>
      <w:r w:rsidR="00716AA6" w:rsidRPr="00716AA6">
        <w:rPr>
          <w:sz w:val="22"/>
          <w:szCs w:val="22"/>
          <w:highlight w:val="black"/>
        </w:rPr>
        <w:t>XXXXX</w:t>
      </w:r>
      <w:r w:rsidRPr="00716AA6">
        <w:rPr>
          <w:sz w:val="22"/>
          <w:szCs w:val="22"/>
          <w:highlight w:val="black"/>
        </w:rPr>
        <w:t>,</w:t>
      </w:r>
      <w:r>
        <w:rPr>
          <w:sz w:val="22"/>
          <w:szCs w:val="22"/>
        </w:rPr>
        <w:t xml:space="preserve"> en virtud del artículo 18.1.c) </w:t>
      </w:r>
      <w:r w:rsidRPr="00AA32A5">
        <w:rPr>
          <w:sz w:val="22"/>
          <w:szCs w:val="22"/>
        </w:rPr>
        <w:t>de la Ley 19/2013</w:t>
      </w:r>
      <w:r w:rsidRPr="00953C98">
        <w:rPr>
          <w:sz w:val="22"/>
          <w:szCs w:val="22"/>
        </w:rPr>
        <w:t>, de 9 de diciembre, de transparencia, acceso a la información pública y buen gobierno</w:t>
      </w:r>
      <w:r>
        <w:rPr>
          <w:sz w:val="22"/>
          <w:szCs w:val="22"/>
        </w:rPr>
        <w:t xml:space="preserve">, que dispone </w:t>
      </w:r>
      <w:r w:rsidRPr="004D16EE">
        <w:rPr>
          <w:i/>
          <w:iCs/>
          <w:sz w:val="22"/>
          <w:szCs w:val="22"/>
        </w:rPr>
        <w:t xml:space="preserve">“se inadmitirán a trámite, mediante resolución motivada, las solicitudes </w:t>
      </w:r>
      <w:r>
        <w:rPr>
          <w:i/>
          <w:iCs/>
          <w:sz w:val="22"/>
          <w:szCs w:val="22"/>
          <w:lang w:val="es-ES"/>
        </w:rPr>
        <w:t>r</w:t>
      </w:r>
      <w:r w:rsidRPr="00372524">
        <w:rPr>
          <w:i/>
          <w:iCs/>
          <w:sz w:val="22"/>
          <w:szCs w:val="22"/>
          <w:lang w:val="es-ES"/>
        </w:rPr>
        <w:t>elativas a información para cuya divulgación sea necesaria una acción previa de reelaboración</w:t>
      </w:r>
      <w:r>
        <w:rPr>
          <w:i/>
          <w:iCs/>
          <w:sz w:val="22"/>
          <w:szCs w:val="22"/>
          <w:lang w:val="es-ES"/>
        </w:rPr>
        <w:t>”.</w:t>
      </w:r>
    </w:p>
    <w:p w14:paraId="569662A4" w14:textId="77777777" w:rsidR="00B546ED" w:rsidRPr="000B1273" w:rsidRDefault="00AA574C" w:rsidP="00672592">
      <w:pPr>
        <w:pStyle w:val="Normal0"/>
        <w:spacing w:after="240"/>
        <w:ind w:left="-6" w:hanging="11"/>
        <w:rPr>
          <w:rFonts w:cs="Wingdings 2"/>
          <w:sz w:val="22"/>
          <w:szCs w:val="22"/>
        </w:rPr>
      </w:pPr>
      <w:r w:rsidRPr="000B1273">
        <w:rPr>
          <w:rFonts w:cs="Wingdings 2"/>
          <w:sz w:val="22"/>
          <w:szCs w:val="22"/>
        </w:rPr>
        <w:t>Segundo. Contra la presente resolución, que pone fin a la vía administrativa, podrá interponerse recurso contencioso-administrativo ante los juzgados de lo contencioso-administrativo de Vitoria-Gasteiz en el plazo de dos meses o, previa y potestativamente, reclamación ante el Consejo foral de Transparencia y Buen Gobierno en el plazo de un mes; en ambos casos, el plazo se contará desde el día siguiente al de la notificación de la presente resolución.</w:t>
      </w:r>
    </w:p>
    <w:p w14:paraId="62531128" w14:textId="77777777" w:rsidR="00B546ED" w:rsidRDefault="00AA574C">
      <w:pPr>
        <w:pStyle w:val="Normal0"/>
        <w:spacing w:before="240"/>
        <w:rPr>
          <w:sz w:val="22"/>
        </w:rPr>
      </w:pPr>
      <w:r>
        <w:rPr>
          <w:sz w:val="22"/>
        </w:rPr>
        <w:t>Vitoria-Gasteiz.</w:t>
      </w:r>
    </w:p>
    <w:tbl>
      <w:tblPr>
        <w:tblW w:w="0" w:type="auto"/>
        <w:tblLayout w:type="fixed"/>
        <w:tblCellMar>
          <w:left w:w="70" w:type="dxa"/>
          <w:right w:w="70" w:type="dxa"/>
        </w:tblCellMar>
        <w:tblLook w:val="0000" w:firstRow="0" w:lastRow="0" w:firstColumn="0" w:lastColumn="0" w:noHBand="0" w:noVBand="0"/>
      </w:tblPr>
      <w:tblGrid>
        <w:gridCol w:w="4605"/>
        <w:gridCol w:w="4605"/>
      </w:tblGrid>
      <w:tr w:rsidR="00770507" w14:paraId="575A20B7" w14:textId="77777777">
        <w:trPr>
          <w:trHeight w:val="1541"/>
        </w:trPr>
        <w:tc>
          <w:tcPr>
            <w:tcW w:w="4605" w:type="dxa"/>
          </w:tcPr>
          <w:p w14:paraId="27C614BB" w14:textId="77777777" w:rsidR="00B546ED" w:rsidRDefault="00AA574C">
            <w:pPr>
              <w:pStyle w:val="Normal0"/>
              <w:spacing w:before="1560" w:after="60" w:line="240" w:lineRule="exact"/>
              <w:rPr>
                <w:b/>
                <w:sz w:val="22"/>
              </w:rPr>
            </w:pPr>
            <w:r>
              <w:rPr>
                <w:b/>
                <w:sz w:val="22"/>
              </w:rPr>
              <w:t>David Fernández Sarabia</w:t>
            </w:r>
          </w:p>
          <w:p w14:paraId="751624AB" w14:textId="77777777" w:rsidR="00B546ED" w:rsidRDefault="00AA574C">
            <w:pPr>
              <w:pStyle w:val="Normal0"/>
              <w:spacing w:after="20" w:line="240" w:lineRule="exact"/>
              <w:rPr>
                <w:sz w:val="22"/>
              </w:rPr>
            </w:pPr>
            <w:r>
              <w:rPr>
                <w:sz w:val="22"/>
              </w:rPr>
              <w:t>Nekazaritza zuzendaria</w:t>
            </w:r>
          </w:p>
          <w:p w14:paraId="6D89B30C" w14:textId="77777777" w:rsidR="00B546ED" w:rsidRDefault="00AA574C">
            <w:pPr>
              <w:pStyle w:val="Normal0"/>
              <w:spacing w:after="20" w:line="240" w:lineRule="exact"/>
              <w:rPr>
                <w:sz w:val="22"/>
              </w:rPr>
            </w:pPr>
            <w:r>
              <w:rPr>
                <w:sz w:val="22"/>
              </w:rPr>
              <w:t>Director de Agricultura</w:t>
            </w:r>
          </w:p>
        </w:tc>
        <w:tc>
          <w:tcPr>
            <w:tcW w:w="4605" w:type="dxa"/>
          </w:tcPr>
          <w:p w14:paraId="56A6C82C" w14:textId="77777777" w:rsidR="00B546ED" w:rsidRDefault="00B546ED">
            <w:pPr>
              <w:pStyle w:val="Normal0"/>
              <w:spacing w:after="20" w:line="240" w:lineRule="exact"/>
              <w:rPr>
                <w:sz w:val="22"/>
              </w:rPr>
            </w:pPr>
          </w:p>
        </w:tc>
      </w:tr>
      <w:bookmarkEnd w:id="0"/>
    </w:tbl>
    <w:p w14:paraId="00744D63" w14:textId="77777777" w:rsidR="00B546ED" w:rsidRDefault="00B546ED"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sectPr w:rsidR="00B546ED" w:rsidSect="00E53B88">
      <w:headerReference w:type="default" r:id="rId8"/>
      <w:footerReference w:type="default" r:id="rId9"/>
      <w:headerReference w:type="first" r:id="rId10"/>
      <w:footerReference w:type="first" r:id="rId11"/>
      <w:type w:val="continuous"/>
      <w:pgSz w:w="11907" w:h="16840" w:code="9"/>
      <w:pgMar w:top="567" w:right="992" w:bottom="567" w:left="1134" w:header="284" w:footer="284"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32018" w14:textId="77777777" w:rsidR="00FD232B" w:rsidRDefault="00FD232B">
      <w:r>
        <w:separator/>
      </w:r>
    </w:p>
  </w:endnote>
  <w:endnote w:type="continuationSeparator" w:id="0">
    <w:p w14:paraId="1C2A650A" w14:textId="77777777" w:rsidR="00FD232B" w:rsidRDefault="00FD2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single" w:sz="4" w:space="0" w:color="808080" w:themeColor="background1" w:themeShade="80"/>
        <w:left w:val="nil"/>
        <w:bottom w:val="nil"/>
        <w:right w:val="nil"/>
        <w:insideH w:val="nil"/>
        <w:insideV w:val="nil"/>
      </w:tblBorders>
      <w:tblLook w:val="04A0" w:firstRow="1" w:lastRow="0" w:firstColumn="1" w:lastColumn="0" w:noHBand="0" w:noVBand="1"/>
    </w:tblPr>
    <w:tblGrid>
      <w:gridCol w:w="9781"/>
    </w:tblGrid>
    <w:tr w:rsidR="00770507" w14:paraId="258E016F" w14:textId="77777777" w:rsidTr="00E47DB3">
      <w:trPr>
        <w:trHeight w:val="567"/>
      </w:trPr>
      <w:tc>
        <w:tcPr>
          <w:tcW w:w="9921" w:type="dxa"/>
        </w:tcPr>
        <w:p w14:paraId="3DDB6A69" w14:textId="77777777" w:rsidR="00B546ED" w:rsidRPr="00E47DB3" w:rsidRDefault="00AA574C" w:rsidP="00E47DB3">
          <w:pPr>
            <w:pStyle w:val="Piedepgina"/>
            <w:jc w:val="right"/>
            <w:rPr>
              <w:rFonts w:ascii="Arial" w:hAnsi="Arial" w:cs="Arial"/>
            </w:rPr>
          </w:pPr>
          <w:r w:rsidRPr="00E47DB3">
            <w:rPr>
              <w:rFonts w:ascii="Arial" w:hAnsi="Arial" w:cs="Arial"/>
              <w:color w:val="808080"/>
              <w:sz w:val="16"/>
            </w:rPr>
            <w:fldChar w:fldCharType="begin"/>
          </w:r>
          <w:r w:rsidRPr="00E47DB3">
            <w:rPr>
              <w:rFonts w:ascii="Arial" w:hAnsi="Arial" w:cs="Arial"/>
              <w:color w:val="808080"/>
              <w:sz w:val="16"/>
            </w:rPr>
            <w:instrText xml:space="preserve"> PAGE </w:instrText>
          </w:r>
          <w:r w:rsidRPr="00E47DB3">
            <w:rPr>
              <w:rFonts w:ascii="Arial" w:hAnsi="Arial" w:cs="Arial"/>
              <w:color w:val="808080"/>
              <w:sz w:val="16"/>
            </w:rPr>
            <w:fldChar w:fldCharType="separate"/>
          </w:r>
          <w:r w:rsidRPr="00E47DB3">
            <w:rPr>
              <w:rFonts w:ascii="Arial" w:hAnsi="Arial" w:cs="Arial"/>
              <w:color w:val="808080"/>
              <w:sz w:val="16"/>
            </w:rPr>
            <w:t>3</w:t>
          </w:r>
          <w:r w:rsidRPr="00E47DB3">
            <w:rPr>
              <w:rFonts w:ascii="Arial" w:hAnsi="Arial" w:cs="Arial"/>
              <w:color w:val="808080"/>
              <w:sz w:val="16"/>
            </w:rPr>
            <w:fldChar w:fldCharType="end"/>
          </w:r>
          <w:r w:rsidRPr="00E47DB3">
            <w:rPr>
              <w:rFonts w:ascii="Arial" w:hAnsi="Arial" w:cs="Arial"/>
              <w:color w:val="808080"/>
              <w:sz w:val="16"/>
            </w:rPr>
            <w:t xml:space="preserve"> / </w:t>
          </w:r>
          <w:r w:rsidRPr="00E47DB3">
            <w:rPr>
              <w:rFonts w:ascii="Arial" w:hAnsi="Arial" w:cs="Arial"/>
              <w:color w:val="808080"/>
              <w:sz w:val="16"/>
            </w:rPr>
            <w:fldChar w:fldCharType="begin"/>
          </w:r>
          <w:r w:rsidRPr="00E47DB3">
            <w:rPr>
              <w:rFonts w:ascii="Arial" w:hAnsi="Arial" w:cs="Arial"/>
              <w:color w:val="808080"/>
              <w:sz w:val="16"/>
            </w:rPr>
            <w:instrText xml:space="preserve"> NUMPAGES </w:instrText>
          </w:r>
          <w:r w:rsidRPr="00E47DB3">
            <w:rPr>
              <w:rFonts w:ascii="Arial" w:hAnsi="Arial" w:cs="Arial"/>
              <w:color w:val="808080"/>
              <w:sz w:val="16"/>
            </w:rPr>
            <w:fldChar w:fldCharType="separate"/>
          </w:r>
          <w:r w:rsidRPr="00E47DB3">
            <w:rPr>
              <w:rFonts w:ascii="Arial" w:hAnsi="Arial" w:cs="Arial"/>
              <w:color w:val="808080"/>
              <w:sz w:val="16"/>
            </w:rPr>
            <w:t>3</w:t>
          </w:r>
          <w:r w:rsidRPr="00E47DB3">
            <w:rPr>
              <w:rFonts w:ascii="Arial" w:hAnsi="Arial" w:cs="Arial"/>
              <w:color w:val="808080"/>
              <w:sz w:val="16"/>
            </w:rPr>
            <w:fldChar w:fldCharType="end"/>
          </w:r>
        </w:p>
      </w:tc>
    </w:tr>
  </w:tbl>
  <w:p w14:paraId="53D9B725" w14:textId="77777777" w:rsidR="00B546ED" w:rsidRDefault="00B546E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23F9F" w14:textId="77777777" w:rsidR="00B546ED" w:rsidRPr="0013291F" w:rsidRDefault="00AA574C" w:rsidP="00BE3C89">
    <w:pPr>
      <w:pBdr>
        <w:bottom w:val="single" w:sz="4" w:space="1" w:color="auto"/>
      </w:pBdr>
      <w:spacing w:line="180" w:lineRule="exact"/>
      <w:rPr>
        <w:sz w:val="22"/>
      </w:rPr>
    </w:pPr>
    <w:r w:rsidRPr="0013291F">
      <w:rPr>
        <w:rFonts w:ascii="Arial" w:hAnsi="Arial"/>
        <w:noProof/>
        <w:color w:val="000000"/>
        <w:sz w:val="14"/>
      </w:rPr>
      <w:t>CORE02</w:t>
    </w:r>
  </w:p>
  <w:tbl>
    <w:tblPr>
      <w:tblW w:w="0" w:type="auto"/>
      <w:tblLayout w:type="fixed"/>
      <w:tblCellMar>
        <w:left w:w="70" w:type="dxa"/>
        <w:right w:w="70" w:type="dxa"/>
      </w:tblCellMar>
      <w:tblLook w:val="0000" w:firstRow="0" w:lastRow="0" w:firstColumn="0" w:lastColumn="0" w:noHBand="0" w:noVBand="0"/>
    </w:tblPr>
    <w:tblGrid>
      <w:gridCol w:w="3544"/>
      <w:gridCol w:w="3686"/>
      <w:gridCol w:w="2268"/>
    </w:tblGrid>
    <w:tr w:rsidR="00770507" w14:paraId="0E8CD4CA" w14:textId="77777777" w:rsidTr="00C60BDC">
      <w:trPr>
        <w:trHeight w:val="433"/>
      </w:trPr>
      <w:tc>
        <w:tcPr>
          <w:tcW w:w="3544" w:type="dxa"/>
        </w:tcPr>
        <w:p w14:paraId="4A3D68BA" w14:textId="77777777" w:rsidR="00C60BDC" w:rsidRPr="0013291F" w:rsidRDefault="00C60BDC" w:rsidP="00C60BDC">
          <w:pPr>
            <w:pStyle w:val="Textoindependiente"/>
            <w:spacing w:after="113" w:line="220" w:lineRule="exact"/>
            <w:ind w:left="11"/>
            <w:jc w:val="left"/>
            <w:rPr>
              <w:rFonts w:cs="Arial"/>
              <w:b/>
              <w:sz w:val="16"/>
              <w:szCs w:val="16"/>
            </w:rPr>
          </w:pPr>
          <w:r>
            <w:rPr>
              <w:rFonts w:cs="Arial"/>
              <w:b/>
              <w:sz w:val="16"/>
              <w:szCs w:val="16"/>
            </w:rPr>
            <w:t>Nekazari</w:t>
          </w:r>
          <w:r w:rsidRPr="0013291F">
            <w:rPr>
              <w:rFonts w:cs="Arial"/>
              <w:b/>
              <w:sz w:val="16"/>
              <w:szCs w:val="16"/>
            </w:rPr>
            <w:t>tza Saila</w:t>
          </w:r>
        </w:p>
        <w:p w14:paraId="7C006245" w14:textId="30E794F8" w:rsidR="00B546ED" w:rsidRPr="0013291F" w:rsidRDefault="00C60BDC" w:rsidP="00C60BDC">
          <w:pPr>
            <w:pStyle w:val="Textoindependiente"/>
            <w:spacing w:after="113" w:line="220" w:lineRule="exact"/>
            <w:ind w:left="11"/>
            <w:jc w:val="left"/>
            <w:rPr>
              <w:rFonts w:cs="Arial"/>
              <w:sz w:val="16"/>
              <w:szCs w:val="16"/>
            </w:rPr>
          </w:pPr>
          <w:r w:rsidRPr="0013291F">
            <w:rPr>
              <w:rFonts w:cs="Arial"/>
              <w:b/>
              <w:sz w:val="16"/>
              <w:szCs w:val="16"/>
            </w:rPr>
            <w:t xml:space="preserve">Departamento de </w:t>
          </w:r>
          <w:r>
            <w:rPr>
              <w:rFonts w:cs="Arial"/>
              <w:b/>
              <w:sz w:val="16"/>
              <w:szCs w:val="16"/>
            </w:rPr>
            <w:t>Agricultura</w:t>
          </w:r>
        </w:p>
      </w:tc>
      <w:tc>
        <w:tcPr>
          <w:tcW w:w="3686" w:type="dxa"/>
        </w:tcPr>
        <w:p w14:paraId="1372789E" w14:textId="77777777" w:rsidR="00C60BDC" w:rsidRPr="0013291F" w:rsidRDefault="00C60BDC" w:rsidP="00C60BDC">
          <w:pPr>
            <w:pStyle w:val="Textoindependiente"/>
            <w:spacing w:before="20" w:after="70" w:line="200" w:lineRule="exact"/>
            <w:ind w:left="40"/>
            <w:jc w:val="left"/>
            <w:rPr>
              <w:rFonts w:cs="Arial"/>
              <w:sz w:val="16"/>
              <w:szCs w:val="16"/>
            </w:rPr>
          </w:pPr>
          <w:r>
            <w:rPr>
              <w:rFonts w:cs="Arial"/>
              <w:sz w:val="16"/>
              <w:szCs w:val="16"/>
            </w:rPr>
            <w:t>Nekazaritza Teknikoko Zerbitzua</w:t>
          </w:r>
        </w:p>
        <w:p w14:paraId="2E1C9F0E" w14:textId="298A09BC" w:rsidR="00B546ED" w:rsidRPr="0013291F" w:rsidRDefault="00C60BDC" w:rsidP="00C60BDC">
          <w:pPr>
            <w:pStyle w:val="Textoindependiente"/>
            <w:spacing w:before="20" w:after="70" w:line="200" w:lineRule="exact"/>
            <w:ind w:left="40"/>
            <w:jc w:val="left"/>
            <w:rPr>
              <w:rFonts w:cs="Arial"/>
              <w:sz w:val="16"/>
              <w:szCs w:val="16"/>
            </w:rPr>
          </w:pPr>
          <w:r>
            <w:rPr>
              <w:rFonts w:cs="Arial"/>
              <w:sz w:val="16"/>
              <w:szCs w:val="16"/>
            </w:rPr>
            <w:t>Secretaría Técnica de Agricultura</w:t>
          </w:r>
        </w:p>
      </w:tc>
      <w:tc>
        <w:tcPr>
          <w:tcW w:w="2268" w:type="dxa"/>
        </w:tcPr>
        <w:p w14:paraId="45439D1E" w14:textId="77777777" w:rsidR="00C60BDC" w:rsidRPr="0013291F" w:rsidRDefault="00C60BDC" w:rsidP="00C60BDC">
          <w:pPr>
            <w:pStyle w:val="Piedepgina"/>
            <w:spacing w:after="2" w:line="220" w:lineRule="exact"/>
            <w:ind w:left="40"/>
            <w:rPr>
              <w:rFonts w:ascii="Arial" w:hAnsi="Arial" w:cs="Arial"/>
              <w:noProof/>
              <w:sz w:val="14"/>
              <w:szCs w:val="14"/>
            </w:rPr>
          </w:pPr>
          <w:r w:rsidRPr="0013291F">
            <w:rPr>
              <w:rFonts w:ascii="Arial" w:hAnsi="Arial" w:cs="Arial"/>
              <w:noProof/>
              <w:sz w:val="14"/>
              <w:szCs w:val="14"/>
            </w:rPr>
            <w:t xml:space="preserve">Probintzia plaza, </w:t>
          </w:r>
          <w:r>
            <w:rPr>
              <w:rFonts w:ascii="Arial" w:hAnsi="Arial" w:cs="Arial"/>
              <w:noProof/>
              <w:sz w:val="14"/>
              <w:szCs w:val="14"/>
            </w:rPr>
            <w:t>4 1º iz</w:t>
          </w:r>
        </w:p>
        <w:p w14:paraId="4DEF55AC" w14:textId="77777777" w:rsidR="00C60BDC" w:rsidRPr="0013291F" w:rsidRDefault="00C60BDC" w:rsidP="00C60BDC">
          <w:pPr>
            <w:pStyle w:val="Piedepgina"/>
            <w:spacing w:after="2" w:line="220" w:lineRule="exact"/>
            <w:ind w:left="40"/>
            <w:rPr>
              <w:rFonts w:ascii="Arial" w:hAnsi="Arial" w:cs="Arial"/>
              <w:noProof/>
              <w:sz w:val="14"/>
              <w:szCs w:val="14"/>
            </w:rPr>
          </w:pPr>
          <w:r w:rsidRPr="0013291F">
            <w:rPr>
              <w:rFonts w:ascii="Arial" w:hAnsi="Arial" w:cs="Arial"/>
              <w:noProof/>
              <w:sz w:val="14"/>
              <w:szCs w:val="14"/>
            </w:rPr>
            <w:t>01001 Vitoria-Gasteiz</w:t>
          </w:r>
        </w:p>
        <w:p w14:paraId="67D26C2C" w14:textId="71B69627" w:rsidR="00B546ED" w:rsidRPr="0013291F" w:rsidRDefault="00C60BDC" w:rsidP="00C60BDC">
          <w:pPr>
            <w:pStyle w:val="Piedepgina"/>
            <w:spacing w:after="2" w:line="220" w:lineRule="exact"/>
            <w:ind w:left="40"/>
            <w:rPr>
              <w:rFonts w:ascii="Arial" w:hAnsi="Arial" w:cs="Arial"/>
              <w:sz w:val="22"/>
            </w:rPr>
          </w:pPr>
          <w:r w:rsidRPr="0013291F">
            <w:rPr>
              <w:rFonts w:ascii="Arial" w:hAnsi="Arial" w:cs="Arial"/>
              <w:noProof/>
              <w:sz w:val="14"/>
              <w:szCs w:val="14"/>
            </w:rPr>
            <w:t>Tel.: 945 18 18 18</w:t>
          </w:r>
        </w:p>
      </w:tc>
    </w:tr>
  </w:tbl>
  <w:p w14:paraId="4BCC0613" w14:textId="77777777" w:rsidR="00B546ED" w:rsidRPr="00BE3C89" w:rsidRDefault="00B546ED" w:rsidP="00BE3C8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7DAE4" w14:textId="77777777" w:rsidR="00FD232B" w:rsidRDefault="00FD232B">
      <w:r>
        <w:separator/>
      </w:r>
    </w:p>
  </w:footnote>
  <w:footnote w:type="continuationSeparator" w:id="0">
    <w:p w14:paraId="264D28AF" w14:textId="77777777" w:rsidR="00FD232B" w:rsidRDefault="00FD23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4536"/>
      <w:gridCol w:w="851"/>
      <w:gridCol w:w="4536"/>
    </w:tblGrid>
    <w:tr w:rsidR="00770507" w14:paraId="1D1108C6" w14:textId="77777777" w:rsidTr="001A0E0E">
      <w:trPr>
        <w:cantSplit/>
        <w:trHeight w:hRule="exact" w:val="567"/>
      </w:trPr>
      <w:tc>
        <w:tcPr>
          <w:tcW w:w="4536" w:type="dxa"/>
          <w:vAlign w:val="center"/>
        </w:tcPr>
        <w:p w14:paraId="0FCB680F" w14:textId="77777777" w:rsidR="00B546ED" w:rsidRDefault="00B546ED" w:rsidP="0078412B">
          <w:pPr>
            <w:pStyle w:val="Encabezado"/>
          </w:pPr>
        </w:p>
      </w:tc>
      <w:tc>
        <w:tcPr>
          <w:tcW w:w="851" w:type="dxa"/>
          <w:vMerge w:val="restart"/>
          <w:vAlign w:val="center"/>
        </w:tcPr>
        <w:p w14:paraId="0963C139" w14:textId="77777777" w:rsidR="00B546ED" w:rsidRDefault="00AA574C" w:rsidP="0078412B">
          <w:pPr>
            <w:pStyle w:val="Encabezado"/>
            <w:jc w:val="center"/>
          </w:pPr>
          <w:r>
            <w:rPr>
              <w:noProof/>
              <w:lang w:val="es-ES"/>
            </w:rPr>
            <w:drawing>
              <wp:inline distT="0" distB="0" distL="0" distR="0" wp14:anchorId="7DB394D5" wp14:editId="6D61BCB1">
                <wp:extent cx="428625" cy="428625"/>
                <wp:effectExtent l="19050" t="0" r="9525" b="0"/>
                <wp:docPr id="2" name="Imagen 2" descr="S MBOLO 12 X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 MBOLO 12 X 12"/>
                        <pic:cNvPicPr>
                          <a:picLocks noChangeAspect="1" noChangeArrowheads="1"/>
                        </pic:cNvPicPr>
                      </pic:nvPicPr>
                      <pic:blipFill>
                        <a:blip r:embed="rId1"/>
                        <a:srcRect/>
                        <a:stretch>
                          <a:fillRect/>
                        </a:stretch>
                      </pic:blipFill>
                      <pic:spPr bwMode="auto">
                        <a:xfrm>
                          <a:off x="0" y="0"/>
                          <a:ext cx="428625" cy="428625"/>
                        </a:xfrm>
                        <a:prstGeom prst="rect">
                          <a:avLst/>
                        </a:prstGeom>
                        <a:noFill/>
                        <a:ln w="9525">
                          <a:noFill/>
                          <a:miter lim="800000"/>
                          <a:headEnd/>
                          <a:tailEnd/>
                        </a:ln>
                      </pic:spPr>
                    </pic:pic>
                  </a:graphicData>
                </a:graphic>
              </wp:inline>
            </w:drawing>
          </w:r>
        </w:p>
      </w:tc>
      <w:tc>
        <w:tcPr>
          <w:tcW w:w="4536" w:type="dxa"/>
          <w:vAlign w:val="center"/>
        </w:tcPr>
        <w:p w14:paraId="52F85CE8" w14:textId="77777777" w:rsidR="00B546ED" w:rsidRDefault="00B546ED" w:rsidP="0078412B">
          <w:pPr>
            <w:pStyle w:val="Encabezado"/>
          </w:pPr>
        </w:p>
      </w:tc>
    </w:tr>
    <w:tr w:rsidR="00770507" w14:paraId="7A60E65C" w14:textId="77777777" w:rsidTr="001A0E0E">
      <w:trPr>
        <w:cantSplit/>
        <w:trHeight w:hRule="exact" w:val="567"/>
      </w:trPr>
      <w:tc>
        <w:tcPr>
          <w:tcW w:w="4536" w:type="dxa"/>
          <w:vAlign w:val="center"/>
        </w:tcPr>
        <w:p w14:paraId="318A5B43" w14:textId="77777777" w:rsidR="00B546ED" w:rsidRDefault="00B546ED" w:rsidP="0078412B">
          <w:pPr>
            <w:pStyle w:val="Encabezado"/>
          </w:pPr>
        </w:p>
      </w:tc>
      <w:tc>
        <w:tcPr>
          <w:tcW w:w="851" w:type="dxa"/>
          <w:vMerge/>
          <w:vAlign w:val="center"/>
        </w:tcPr>
        <w:p w14:paraId="23DBF02F" w14:textId="77777777" w:rsidR="00B546ED" w:rsidRDefault="00B546ED" w:rsidP="0078412B">
          <w:pPr>
            <w:pStyle w:val="Encabezado"/>
            <w:jc w:val="center"/>
          </w:pPr>
        </w:p>
      </w:tc>
      <w:tc>
        <w:tcPr>
          <w:tcW w:w="4536" w:type="dxa"/>
          <w:vAlign w:val="center"/>
        </w:tcPr>
        <w:p w14:paraId="479A028E" w14:textId="77777777" w:rsidR="00B546ED" w:rsidRDefault="00B546ED" w:rsidP="0078412B">
          <w:pPr>
            <w:pStyle w:val="Encabezado"/>
          </w:pPr>
        </w:p>
      </w:tc>
    </w:tr>
  </w:tbl>
  <w:p w14:paraId="72726363" w14:textId="77777777" w:rsidR="00B546ED" w:rsidRPr="0013766D" w:rsidRDefault="00B546ED">
    <w:pPr>
      <w:pStyle w:val="Encabezado"/>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Ind w:w="108" w:type="dxa"/>
      <w:tblBorders>
        <w:top w:val="nil"/>
        <w:left w:val="nil"/>
        <w:bottom w:val="nil"/>
        <w:right w:val="nil"/>
        <w:insideH w:val="nil"/>
        <w:insideV w:val="nil"/>
      </w:tblBorders>
      <w:tblLayout w:type="fixed"/>
      <w:tblLook w:val="04A0" w:firstRow="1" w:lastRow="0" w:firstColumn="1" w:lastColumn="0" w:noHBand="0" w:noVBand="1"/>
    </w:tblPr>
    <w:tblGrid>
      <w:gridCol w:w="3969"/>
      <w:gridCol w:w="5954"/>
    </w:tblGrid>
    <w:tr w:rsidR="00770507" w14:paraId="58B6315D" w14:textId="77777777" w:rsidTr="001F2BE9">
      <w:trPr>
        <w:trHeight w:val="2041"/>
      </w:trPr>
      <w:tc>
        <w:tcPr>
          <w:tcW w:w="3969" w:type="dxa"/>
        </w:tcPr>
        <w:p w14:paraId="48AA467D" w14:textId="77777777" w:rsidR="00B546ED" w:rsidRPr="007F2571" w:rsidRDefault="00AA574C" w:rsidP="00470015">
          <w:pPr>
            <w:pStyle w:val="Encabezado"/>
            <w:rPr>
              <w:noProof/>
              <w:sz w:val="16"/>
              <w:szCs w:val="16"/>
              <w:lang w:val="es-ES"/>
            </w:rPr>
          </w:pPr>
          <w:r>
            <w:rPr>
              <w:rFonts w:ascii="Arial" w:hAnsi="Arial" w:cs="Arial"/>
              <w:i/>
              <w:noProof/>
              <w:color w:val="000000" w:themeColor="text1"/>
              <w:sz w:val="12"/>
              <w:szCs w:val="12"/>
              <w:lang w:val="es-ES"/>
            </w:rPr>
            <w:drawing>
              <wp:inline distT="0" distB="0" distL="0" distR="0" wp14:anchorId="5990C251" wp14:editId="217B8C8C">
                <wp:extent cx="1566000" cy="1292335"/>
                <wp:effectExtent l="0" t="0" r="0" b="3175"/>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AFA-Not-Eus-001.png"/>
                        <pic:cNvPicPr/>
                      </pic:nvPicPr>
                      <pic:blipFill>
                        <a:blip r:embed="rId1">
                          <a:extLst>
                            <a:ext uri="{28A0092B-C50C-407E-A947-70E740481C1C}">
                              <a14:useLocalDpi xmlns:a14="http://schemas.microsoft.com/office/drawing/2010/main" val="0"/>
                            </a:ext>
                          </a:extLst>
                        </a:blip>
                        <a:stretch>
                          <a:fillRect/>
                        </a:stretch>
                      </pic:blipFill>
                      <pic:spPr>
                        <a:xfrm>
                          <a:off x="0" y="0"/>
                          <a:ext cx="1566000" cy="1292335"/>
                        </a:xfrm>
                        <a:prstGeom prst="rect">
                          <a:avLst/>
                        </a:prstGeom>
                      </pic:spPr>
                    </pic:pic>
                  </a:graphicData>
                </a:graphic>
              </wp:inline>
            </w:drawing>
          </w:r>
        </w:p>
      </w:tc>
      <w:tc>
        <w:tcPr>
          <w:tcW w:w="5954" w:type="dxa"/>
        </w:tcPr>
        <w:p w14:paraId="475F0D5D" w14:textId="77777777" w:rsidR="00B546ED" w:rsidRDefault="00B546ED" w:rsidP="00470015">
          <w:pPr>
            <w:pStyle w:val="Piedepgina"/>
            <w:rPr>
              <w:rFonts w:ascii="Arial" w:hAnsi="Arial" w:cs="Arial"/>
              <w:b/>
              <w:bCs/>
              <w:color w:val="808080" w:themeColor="background1" w:themeShade="80"/>
              <w:sz w:val="12"/>
              <w:szCs w:val="12"/>
              <w:lang w:val="es-ES"/>
            </w:rPr>
          </w:pPr>
        </w:p>
        <w:p w14:paraId="24908E77" w14:textId="77777777" w:rsidR="00B546ED" w:rsidRPr="000B6392" w:rsidRDefault="00B546ED" w:rsidP="00470015">
          <w:pPr>
            <w:pStyle w:val="Encabezado"/>
            <w:rPr>
              <w:rFonts w:ascii="Arial" w:hAnsi="Arial" w:cs="Arial"/>
              <w:b/>
              <w:color w:val="808080" w:themeColor="background1" w:themeShade="80"/>
              <w:sz w:val="16"/>
              <w:szCs w:val="16"/>
            </w:rPr>
          </w:pPr>
        </w:p>
      </w:tc>
    </w:tr>
  </w:tbl>
  <w:p w14:paraId="60909739" w14:textId="77777777" w:rsidR="00B546ED" w:rsidRPr="0013766D" w:rsidRDefault="00B546ED" w:rsidP="007D03F1">
    <w:pPr>
      <w:pStyle w:val="Encabezado"/>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730D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B67706"/>
    <w:multiLevelType w:val="singleLevel"/>
    <w:tmpl w:val="0C0A000F"/>
    <w:lvl w:ilvl="0">
      <w:start w:val="1"/>
      <w:numFmt w:val="decimal"/>
      <w:lvlText w:val="%1."/>
      <w:lvlJc w:val="left"/>
      <w:pPr>
        <w:tabs>
          <w:tab w:val="num" w:pos="360"/>
        </w:tabs>
        <w:ind w:left="360" w:hanging="360"/>
      </w:pPr>
    </w:lvl>
  </w:abstractNum>
  <w:abstractNum w:abstractNumId="2" w15:restartNumberingAfterBreak="0">
    <w:nsid w:val="29B06D91"/>
    <w:multiLevelType w:val="singleLevel"/>
    <w:tmpl w:val="0C0A000F"/>
    <w:lvl w:ilvl="0">
      <w:start w:val="1"/>
      <w:numFmt w:val="decimal"/>
      <w:lvlText w:val="%1."/>
      <w:lvlJc w:val="left"/>
      <w:pPr>
        <w:tabs>
          <w:tab w:val="num" w:pos="360"/>
        </w:tabs>
        <w:ind w:left="360" w:hanging="360"/>
      </w:pPr>
    </w:lvl>
  </w:abstractNum>
  <w:abstractNum w:abstractNumId="3" w15:restartNumberingAfterBreak="0">
    <w:nsid w:val="6AAC21F7"/>
    <w:multiLevelType w:val="singleLevel"/>
    <w:tmpl w:val="0C0A000F"/>
    <w:lvl w:ilvl="0">
      <w:start w:val="1"/>
      <w:numFmt w:val="decimal"/>
      <w:lvlText w:val="%1."/>
      <w:lvlJc w:val="left"/>
      <w:pPr>
        <w:tabs>
          <w:tab w:val="num" w:pos="360"/>
        </w:tabs>
        <w:ind w:left="360" w:hanging="360"/>
      </w:pPr>
    </w:lvl>
  </w:abstractNum>
  <w:abstractNum w:abstractNumId="4" w15:restartNumberingAfterBreak="0">
    <w:nsid w:val="6AAC21F8"/>
    <w:multiLevelType w:val="hybridMultilevel"/>
    <w:tmpl w:val="88D25778"/>
    <w:lvl w:ilvl="0" w:tplc="09C4E8EA">
      <w:start w:val="1"/>
      <w:numFmt w:val="lowerLetter"/>
      <w:lvlText w:val="%1)"/>
      <w:lvlJc w:val="left"/>
      <w:pPr>
        <w:ind w:left="720" w:hanging="360"/>
      </w:pPr>
    </w:lvl>
    <w:lvl w:ilvl="1" w:tplc="F86CEBB2" w:tentative="1">
      <w:start w:val="1"/>
      <w:numFmt w:val="lowerLetter"/>
      <w:lvlText w:val="%2."/>
      <w:lvlJc w:val="left"/>
      <w:pPr>
        <w:ind w:left="1440" w:hanging="360"/>
      </w:pPr>
    </w:lvl>
    <w:lvl w:ilvl="2" w:tplc="B8A63D58" w:tentative="1">
      <w:start w:val="1"/>
      <w:numFmt w:val="lowerRoman"/>
      <w:lvlText w:val="%3."/>
      <w:lvlJc w:val="right"/>
      <w:pPr>
        <w:ind w:left="2160" w:hanging="180"/>
      </w:pPr>
    </w:lvl>
    <w:lvl w:ilvl="3" w:tplc="AB3221C8" w:tentative="1">
      <w:start w:val="1"/>
      <w:numFmt w:val="decimal"/>
      <w:lvlText w:val="%4."/>
      <w:lvlJc w:val="left"/>
      <w:pPr>
        <w:ind w:left="2880" w:hanging="360"/>
      </w:pPr>
    </w:lvl>
    <w:lvl w:ilvl="4" w:tplc="498E4AC4" w:tentative="1">
      <w:start w:val="1"/>
      <w:numFmt w:val="lowerLetter"/>
      <w:lvlText w:val="%5."/>
      <w:lvlJc w:val="left"/>
      <w:pPr>
        <w:ind w:left="3600" w:hanging="360"/>
      </w:pPr>
    </w:lvl>
    <w:lvl w:ilvl="5" w:tplc="BDE6A2C0" w:tentative="1">
      <w:start w:val="1"/>
      <w:numFmt w:val="lowerRoman"/>
      <w:lvlText w:val="%6."/>
      <w:lvlJc w:val="right"/>
      <w:pPr>
        <w:ind w:left="4320" w:hanging="180"/>
      </w:pPr>
    </w:lvl>
    <w:lvl w:ilvl="6" w:tplc="43BCEED4" w:tentative="1">
      <w:start w:val="1"/>
      <w:numFmt w:val="decimal"/>
      <w:lvlText w:val="%7."/>
      <w:lvlJc w:val="left"/>
      <w:pPr>
        <w:ind w:left="5040" w:hanging="360"/>
      </w:pPr>
    </w:lvl>
    <w:lvl w:ilvl="7" w:tplc="F098868E" w:tentative="1">
      <w:start w:val="1"/>
      <w:numFmt w:val="lowerLetter"/>
      <w:lvlText w:val="%8."/>
      <w:lvlJc w:val="left"/>
      <w:pPr>
        <w:ind w:left="5760" w:hanging="360"/>
      </w:pPr>
    </w:lvl>
    <w:lvl w:ilvl="8" w:tplc="5EBCE054" w:tentative="1">
      <w:start w:val="1"/>
      <w:numFmt w:val="lowerRoman"/>
      <w:lvlText w:val="%9."/>
      <w:lvlJc w:val="right"/>
      <w:pPr>
        <w:ind w:left="6480" w:hanging="180"/>
      </w:pPr>
    </w:lvl>
  </w:abstractNum>
  <w:num w:numId="1" w16cid:durableId="831068035">
    <w:abstractNumId w:val="0"/>
  </w:num>
  <w:num w:numId="2" w16cid:durableId="989679235">
    <w:abstractNumId w:val="2"/>
  </w:num>
  <w:num w:numId="3" w16cid:durableId="1077824546">
    <w:abstractNumId w:val="1"/>
  </w:num>
  <w:num w:numId="4" w16cid:durableId="1035542548">
    <w:abstractNumId w:val="3"/>
  </w:num>
  <w:num w:numId="5" w16cid:durableId="3024695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attachedTemplate r:id="rId1"/>
  <w:doNotTrackMoves/>
  <w:defaultTabStop w:val="709"/>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507"/>
    <w:rsid w:val="00716AA6"/>
    <w:rsid w:val="00770507"/>
    <w:rsid w:val="008F02FA"/>
    <w:rsid w:val="00AA574C"/>
    <w:rsid w:val="00B546ED"/>
    <w:rsid w:val="00C37BA9"/>
    <w:rsid w:val="00C60BDC"/>
    <w:rsid w:val="00FD232B"/>
    <w:rsid w:val="00FE38B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ABDE36"/>
  <w15:docId w15:val="{02BDFE71-35A7-4C2E-BC61-B448D8AD3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F13"/>
    <w:rPr>
      <w:sz w:val="24"/>
      <w:lang w:val="es-ES_tradnl"/>
    </w:rPr>
  </w:style>
  <w:style w:type="paragraph" w:styleId="Ttulo1">
    <w:name w:val="heading 1"/>
    <w:basedOn w:val="Normal"/>
    <w:next w:val="Normal"/>
    <w:qFormat/>
    <w:rsid w:val="00807F13"/>
    <w:pPr>
      <w:keepNext/>
      <w:tabs>
        <w:tab w:val="left" w:pos="1702"/>
        <w:tab w:val="left" w:pos="4253"/>
        <w:tab w:val="left" w:pos="5104"/>
        <w:tab w:val="left" w:pos="5812"/>
      </w:tabs>
      <w:spacing w:after="120"/>
      <w:ind w:firstLine="851"/>
      <w:jc w:val="center"/>
      <w:outlineLvl w:val="0"/>
    </w:pPr>
    <w:rPr>
      <w:rFonts w:ascii="Arial" w:hAnsi="Arial"/>
      <w:b/>
      <w:sz w:val="22"/>
    </w:rPr>
  </w:style>
  <w:style w:type="paragraph" w:styleId="Ttulo2">
    <w:name w:val="heading 2"/>
    <w:basedOn w:val="Normal"/>
    <w:next w:val="Normal"/>
    <w:qFormat/>
    <w:rsid w:val="00807F13"/>
    <w:pPr>
      <w:keepNext/>
      <w:tabs>
        <w:tab w:val="left" w:pos="1560"/>
      </w:tabs>
      <w:ind w:right="-780"/>
      <w:outlineLvl w:val="1"/>
    </w:pPr>
    <w:rPr>
      <w:rFonts w:ascii="Arial" w:hAnsi="Arial"/>
      <w:b/>
      <w:sz w:val="22"/>
    </w:rPr>
  </w:style>
  <w:style w:type="paragraph" w:styleId="Ttulo5">
    <w:name w:val="heading 5"/>
    <w:basedOn w:val="Normal"/>
    <w:next w:val="Normal"/>
    <w:link w:val="Ttulo5Car"/>
    <w:qFormat/>
    <w:rsid w:val="00913835"/>
    <w:pPr>
      <w:keepNext/>
      <w:tabs>
        <w:tab w:val="left" w:pos="-851"/>
      </w:tabs>
      <w:spacing w:after="240"/>
      <w:jc w:val="both"/>
      <w:outlineLvl w:val="4"/>
    </w:pPr>
    <w:rPr>
      <w:rFonts w:ascii="Times New Roman" w:hAnsi="Times New Roman"/>
      <w:sz w:val="22"/>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semiHidden/>
    <w:rsid w:val="00807F13"/>
    <w:pPr>
      <w:tabs>
        <w:tab w:val="center" w:pos="4252"/>
        <w:tab w:val="right" w:pos="8504"/>
      </w:tabs>
    </w:pPr>
  </w:style>
  <w:style w:type="paragraph" w:styleId="Encabezado">
    <w:name w:val="header"/>
    <w:basedOn w:val="Normal"/>
    <w:link w:val="EncabezadoCar"/>
    <w:semiHidden/>
    <w:rsid w:val="00807F13"/>
    <w:pPr>
      <w:tabs>
        <w:tab w:val="center" w:pos="4819"/>
        <w:tab w:val="right" w:pos="9071"/>
      </w:tabs>
    </w:pPr>
  </w:style>
  <w:style w:type="paragraph" w:customStyle="1" w:styleId="membrete">
    <w:name w:val="membrete"/>
    <w:basedOn w:val="Normal"/>
    <w:rsid w:val="00807F13"/>
    <w:pPr>
      <w:framePr w:hSpace="142" w:vSpace="142" w:wrap="auto" w:hAnchor="margin" w:xAlign="center"/>
      <w:jc w:val="right"/>
    </w:pPr>
    <w:rPr>
      <w:rFonts w:ascii="Helv" w:hAnsi="Helv"/>
      <w:sz w:val="14"/>
    </w:rPr>
  </w:style>
  <w:style w:type="paragraph" w:customStyle="1" w:styleId="membretei">
    <w:name w:val="membretei"/>
    <w:basedOn w:val="membrete"/>
    <w:rsid w:val="00807F13"/>
    <w:pPr>
      <w:framePr w:hSpace="0" w:vSpace="0" w:wrap="auto" w:hAnchor="text" w:xAlign="left"/>
      <w:spacing w:after="96"/>
    </w:pPr>
  </w:style>
  <w:style w:type="paragraph" w:customStyle="1" w:styleId="membreted">
    <w:name w:val="membreted"/>
    <w:basedOn w:val="Normal"/>
    <w:rsid w:val="00807F13"/>
    <w:rPr>
      <w:rFonts w:ascii="Helv" w:hAnsi="Helv"/>
      <w:b/>
      <w:sz w:val="18"/>
    </w:rPr>
  </w:style>
  <w:style w:type="paragraph" w:styleId="Sangradetextonormal">
    <w:name w:val="Body Text Indent"/>
    <w:basedOn w:val="Normal"/>
    <w:semiHidden/>
    <w:rsid w:val="00807F13"/>
    <w:pPr>
      <w:tabs>
        <w:tab w:val="left" w:pos="1702"/>
        <w:tab w:val="left" w:pos="4253"/>
        <w:tab w:val="left" w:pos="5104"/>
        <w:tab w:val="left" w:pos="5812"/>
      </w:tabs>
      <w:spacing w:before="480" w:after="120"/>
      <w:ind w:firstLine="851"/>
    </w:pPr>
  </w:style>
  <w:style w:type="paragraph" w:styleId="Sangra2detindependiente">
    <w:name w:val="Body Text Indent 2"/>
    <w:basedOn w:val="Normal"/>
    <w:semiHidden/>
    <w:rsid w:val="00807F13"/>
    <w:pPr>
      <w:tabs>
        <w:tab w:val="left" w:pos="1702"/>
      </w:tabs>
      <w:ind w:right="-638" w:firstLine="851"/>
    </w:pPr>
  </w:style>
  <w:style w:type="paragraph" w:styleId="Sangra3detindependiente">
    <w:name w:val="Body Text Indent 3"/>
    <w:basedOn w:val="Normal"/>
    <w:semiHidden/>
    <w:rsid w:val="00807F13"/>
    <w:pPr>
      <w:tabs>
        <w:tab w:val="left" w:pos="1702"/>
        <w:tab w:val="left" w:pos="4253"/>
        <w:tab w:val="left" w:pos="5104"/>
        <w:tab w:val="left" w:pos="5812"/>
      </w:tabs>
      <w:spacing w:after="120"/>
      <w:ind w:left="851"/>
    </w:pPr>
  </w:style>
  <w:style w:type="paragraph" w:styleId="Textoindependiente">
    <w:name w:val="Body Text"/>
    <w:basedOn w:val="Normal"/>
    <w:semiHidden/>
    <w:rsid w:val="00807F13"/>
    <w:pPr>
      <w:spacing w:after="240"/>
      <w:jc w:val="both"/>
    </w:pPr>
    <w:rPr>
      <w:rFonts w:ascii="Arial" w:hAnsi="Arial"/>
      <w:sz w:val="22"/>
    </w:rPr>
  </w:style>
  <w:style w:type="paragraph" w:styleId="Textodeglobo">
    <w:name w:val="Balloon Text"/>
    <w:basedOn w:val="Normal"/>
    <w:link w:val="TextodegloboCar"/>
    <w:uiPriority w:val="99"/>
    <w:semiHidden/>
    <w:unhideWhenUsed/>
    <w:rsid w:val="00405F61"/>
    <w:rPr>
      <w:rFonts w:ascii="Tahoma" w:hAnsi="Tahoma" w:cs="Tahoma"/>
      <w:sz w:val="16"/>
      <w:szCs w:val="16"/>
    </w:rPr>
  </w:style>
  <w:style w:type="character" w:customStyle="1" w:styleId="TextodegloboCar">
    <w:name w:val="Texto de globo Car"/>
    <w:basedOn w:val="Fuentedeprrafopredeter"/>
    <w:link w:val="Textodeglobo"/>
    <w:uiPriority w:val="99"/>
    <w:semiHidden/>
    <w:rsid w:val="00405F61"/>
    <w:rPr>
      <w:rFonts w:ascii="Tahoma" w:hAnsi="Tahoma" w:cs="Tahoma"/>
      <w:sz w:val="16"/>
      <w:szCs w:val="16"/>
      <w:lang w:val="es-ES_tradnl"/>
    </w:rPr>
  </w:style>
  <w:style w:type="table" w:styleId="Tablaconcuadrcula">
    <w:name w:val="Table Grid"/>
    <w:basedOn w:val="Tablanormal"/>
    <w:uiPriority w:val="59"/>
    <w:rsid w:val="00405F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7F2571"/>
    <w:rPr>
      <w:color w:val="0000FF" w:themeColor="hyperlink"/>
      <w:u w:val="single"/>
    </w:rPr>
  </w:style>
  <w:style w:type="character" w:customStyle="1" w:styleId="Ttulo5Car">
    <w:name w:val="Título 5 Car"/>
    <w:basedOn w:val="Fuentedeprrafopredeter"/>
    <w:link w:val="Ttulo5"/>
    <w:rsid w:val="00913835"/>
    <w:rPr>
      <w:rFonts w:ascii="Times New Roman" w:hAnsi="Times New Roman"/>
      <w:sz w:val="22"/>
      <w:u w:val="single"/>
      <w:lang w:val="es-ES_tradnl"/>
    </w:rPr>
  </w:style>
  <w:style w:type="paragraph" w:styleId="NormalWeb">
    <w:name w:val="Normal (Web)"/>
    <w:basedOn w:val="Normal"/>
    <w:uiPriority w:val="99"/>
    <w:semiHidden/>
    <w:unhideWhenUsed/>
    <w:rsid w:val="00DF3AA4"/>
    <w:pPr>
      <w:spacing w:before="100" w:beforeAutospacing="1" w:after="100" w:afterAutospacing="1"/>
    </w:pPr>
    <w:rPr>
      <w:rFonts w:ascii="Times New Roman" w:hAnsi="Times New Roman"/>
      <w:szCs w:val="24"/>
      <w:lang w:val="es-ES"/>
    </w:rPr>
  </w:style>
  <w:style w:type="character" w:customStyle="1" w:styleId="EncabezadoCar">
    <w:name w:val="Encabezado Car"/>
    <w:basedOn w:val="Fuentedeprrafopredeter"/>
    <w:link w:val="Encabezado"/>
    <w:semiHidden/>
    <w:rsid w:val="00E72518"/>
    <w:rPr>
      <w:sz w:val="24"/>
      <w:lang w:val="es-ES_tradnl"/>
    </w:rPr>
  </w:style>
  <w:style w:type="character" w:customStyle="1" w:styleId="PiedepginaCar">
    <w:name w:val="Pie de página Car"/>
    <w:basedOn w:val="Fuentedeprrafopredeter"/>
    <w:link w:val="Piedepgina"/>
    <w:semiHidden/>
    <w:rsid w:val="00E72518"/>
    <w:rPr>
      <w:sz w:val="24"/>
      <w:lang w:val="es-ES_tradnl"/>
    </w:rPr>
  </w:style>
  <w:style w:type="paragraph" w:customStyle="1" w:styleId="Normal0">
    <w:name w:val="Normal_0"/>
    <w:qFormat/>
    <w:rPr>
      <w:rFonts w:ascii="Times New Roman" w:hAnsi="Times New Roman" w:cs="Arial"/>
      <w:lang w:val="es-ES_tradnl" w:bidi="or-IN"/>
    </w:rPr>
  </w:style>
  <w:style w:type="paragraph" w:styleId="Prrafodelista">
    <w:name w:val="List Paragraph"/>
    <w:basedOn w:val="Normal0"/>
    <w:uiPriority w:val="34"/>
    <w:qFormat/>
    <w:rsid w:val="00265D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uarios\aganzabal\Desktop\POLICIA\PLANTILLAS\OPPP_PCCOMU01_COM_Autoriza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46F1B6-9700-488A-AA28-044F6D426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OPPP_PCCOMU01_COM_Autorizacion.dotx</Template>
  <TotalTime>2</TotalTime>
  <Pages>2</Pages>
  <Words>820</Words>
  <Characters>4538</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Informe de autorización</vt:lpstr>
    </vt:vector>
  </TitlesOfParts>
  <Company>Estudios GiS</Company>
  <LinksUpToDate>false</LinksUpToDate>
  <CharactersWithSpaces>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autorización</dc:title>
  <dc:subject>Permisos de policía</dc:subject>
  <dc:creator>DFA</dc:creator>
  <cp:lastModifiedBy>Urien Salterain, Karoline</cp:lastModifiedBy>
  <cp:revision>3</cp:revision>
  <cp:lastPrinted>2015-02-16T14:04:00Z</cp:lastPrinted>
  <dcterms:created xsi:type="dcterms:W3CDTF">2026-03-16T12:03:00Z</dcterms:created>
  <dcterms:modified xsi:type="dcterms:W3CDTF">2026-03-30T08:40:00Z</dcterms:modified>
</cp:coreProperties>
</file>