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7E75AC" w14:paraId="2E39D012" w14:textId="77777777" w:rsidTr="00EE0139">
        <w:trPr>
          <w:gridAfter w:val="1"/>
          <w:wAfter w:w="285" w:type="dxa"/>
          <w:trHeight w:val="168"/>
        </w:trPr>
        <w:tc>
          <w:tcPr>
            <w:tcW w:w="4253" w:type="dxa"/>
            <w:shd w:val="clear" w:color="auto" w:fill="auto"/>
            <w:vAlign w:val="bottom"/>
          </w:tcPr>
          <w:p w14:paraId="3989F788" w14:textId="77777777" w:rsidR="00A122B9" w:rsidRPr="005D24EE" w:rsidRDefault="00A122B9" w:rsidP="005C6341">
            <w:pPr>
              <w:rPr>
                <w:rFonts w:ascii="Arial" w:hAnsi="Arial" w:cs="Arial"/>
                <w:b/>
                <w:color w:val="000000" w:themeColor="text1"/>
                <w:sz w:val="12"/>
                <w:szCs w:val="12"/>
              </w:rPr>
            </w:pPr>
          </w:p>
        </w:tc>
        <w:tc>
          <w:tcPr>
            <w:tcW w:w="283" w:type="dxa"/>
          </w:tcPr>
          <w:p w14:paraId="7CE9F57E" w14:textId="77777777" w:rsidR="00A122B9" w:rsidRPr="00DF0910" w:rsidRDefault="00A122B9" w:rsidP="005C6341">
            <w:pPr>
              <w:rPr>
                <w:rFonts w:ascii="Arial" w:hAnsi="Arial" w:cs="Arial"/>
                <w:color w:val="000000" w:themeColor="text1"/>
                <w:sz w:val="12"/>
                <w:szCs w:val="12"/>
              </w:rPr>
            </w:pPr>
          </w:p>
        </w:tc>
        <w:tc>
          <w:tcPr>
            <w:tcW w:w="5103" w:type="dxa"/>
            <w:gridSpan w:val="3"/>
            <w:vMerge w:val="restart"/>
            <w:shd w:val="clear" w:color="auto" w:fill="auto"/>
          </w:tcPr>
          <w:p w14:paraId="367BE1DA" w14:textId="77777777" w:rsidR="00A122B9" w:rsidRDefault="00A122B9" w:rsidP="005C6341">
            <w:pPr>
              <w:tabs>
                <w:tab w:val="left" w:pos="0"/>
              </w:tabs>
              <w:rPr>
                <w:rFonts w:ascii="Arial" w:hAnsi="Arial" w:cs="Arial"/>
                <w:b/>
                <w:noProof/>
                <w:color w:val="000000"/>
                <w:sz w:val="16"/>
                <w:szCs w:val="16"/>
              </w:rPr>
            </w:pPr>
          </w:p>
          <w:p w14:paraId="4994446F" w14:textId="77777777" w:rsidR="00A122B9" w:rsidRDefault="00A122B9" w:rsidP="005C6341">
            <w:pPr>
              <w:tabs>
                <w:tab w:val="left" w:pos="0"/>
              </w:tabs>
              <w:rPr>
                <w:rFonts w:ascii="Arial" w:hAnsi="Arial" w:cs="Arial"/>
                <w:b/>
                <w:noProof/>
                <w:color w:val="000000"/>
                <w:sz w:val="16"/>
                <w:szCs w:val="16"/>
              </w:rPr>
            </w:pPr>
          </w:p>
          <w:p w14:paraId="581220CD" w14:textId="77777777" w:rsidR="00A122B9" w:rsidRDefault="00A122B9" w:rsidP="005C6341">
            <w:pPr>
              <w:tabs>
                <w:tab w:val="left" w:pos="0"/>
              </w:tabs>
              <w:rPr>
                <w:rFonts w:ascii="Arial" w:hAnsi="Arial" w:cs="Arial"/>
                <w:b/>
                <w:noProof/>
                <w:color w:val="000000"/>
                <w:sz w:val="16"/>
                <w:szCs w:val="16"/>
              </w:rPr>
            </w:pPr>
          </w:p>
          <w:p w14:paraId="14021059" w14:textId="74D164EB" w:rsidR="00A122B9" w:rsidRPr="00D76AF9" w:rsidRDefault="00A122B9" w:rsidP="00FE3E62">
            <w:pPr>
              <w:spacing w:after="60"/>
              <w:rPr>
                <w:rFonts w:ascii="Arial" w:hAnsi="Arial" w:cs="Arial"/>
                <w:b/>
                <w:noProof/>
                <w:color w:val="000000"/>
                <w:sz w:val="16"/>
                <w:szCs w:val="16"/>
              </w:rPr>
            </w:pPr>
          </w:p>
        </w:tc>
      </w:tr>
      <w:tr w:rsidR="007E75AC" w14:paraId="4FE6EB98" w14:textId="77777777" w:rsidTr="00EE0139">
        <w:trPr>
          <w:gridAfter w:val="1"/>
          <w:wAfter w:w="285" w:type="dxa"/>
          <w:trHeight w:val="168"/>
        </w:trPr>
        <w:tc>
          <w:tcPr>
            <w:tcW w:w="4253" w:type="dxa"/>
            <w:shd w:val="clear" w:color="auto" w:fill="auto"/>
            <w:vAlign w:val="bottom"/>
          </w:tcPr>
          <w:p w14:paraId="7AEFFCAE" w14:textId="77777777" w:rsidR="00A122B9" w:rsidRPr="005D24EE" w:rsidRDefault="00A122B9" w:rsidP="005C6341">
            <w:pPr>
              <w:rPr>
                <w:rFonts w:ascii="Arial" w:hAnsi="Arial" w:cs="Arial"/>
                <w:b/>
                <w:color w:val="000000" w:themeColor="text1"/>
                <w:sz w:val="12"/>
                <w:szCs w:val="12"/>
              </w:rPr>
            </w:pPr>
          </w:p>
        </w:tc>
        <w:tc>
          <w:tcPr>
            <w:tcW w:w="283" w:type="dxa"/>
          </w:tcPr>
          <w:p w14:paraId="63BD9D9D" w14:textId="77777777" w:rsidR="00A122B9" w:rsidRPr="00DF0910" w:rsidRDefault="00A122B9" w:rsidP="005C6341">
            <w:pPr>
              <w:rPr>
                <w:rFonts w:ascii="Arial" w:hAnsi="Arial" w:cs="Arial"/>
                <w:color w:val="000000" w:themeColor="text1"/>
                <w:sz w:val="12"/>
                <w:szCs w:val="12"/>
              </w:rPr>
            </w:pPr>
          </w:p>
        </w:tc>
        <w:tc>
          <w:tcPr>
            <w:tcW w:w="5103" w:type="dxa"/>
            <w:gridSpan w:val="3"/>
            <w:vMerge/>
            <w:shd w:val="clear" w:color="auto" w:fill="auto"/>
          </w:tcPr>
          <w:p w14:paraId="7C547A5B" w14:textId="77777777" w:rsidR="00A122B9" w:rsidRPr="00D76AF9" w:rsidRDefault="00A122B9" w:rsidP="005C6341">
            <w:pPr>
              <w:rPr>
                <w:rFonts w:ascii="Arial" w:hAnsi="Arial" w:cs="Arial"/>
                <w:b/>
                <w:noProof/>
                <w:color w:val="000000"/>
                <w:sz w:val="16"/>
                <w:szCs w:val="16"/>
              </w:rPr>
            </w:pPr>
          </w:p>
        </w:tc>
      </w:tr>
      <w:tr w:rsidR="007E75AC" w14:paraId="09FC9935" w14:textId="77777777" w:rsidTr="00EE0139">
        <w:trPr>
          <w:gridAfter w:val="1"/>
          <w:wAfter w:w="285" w:type="dxa"/>
          <w:trHeight w:val="168"/>
        </w:trPr>
        <w:tc>
          <w:tcPr>
            <w:tcW w:w="4253" w:type="dxa"/>
            <w:shd w:val="clear" w:color="auto" w:fill="auto"/>
            <w:vAlign w:val="bottom"/>
          </w:tcPr>
          <w:p w14:paraId="68E90DD8" w14:textId="77777777" w:rsidR="00A122B9" w:rsidRPr="005D24EE" w:rsidRDefault="00A122B9" w:rsidP="005C6341">
            <w:pPr>
              <w:rPr>
                <w:rFonts w:ascii="Arial" w:hAnsi="Arial" w:cs="Arial"/>
                <w:b/>
                <w:color w:val="000000" w:themeColor="text1"/>
                <w:sz w:val="12"/>
                <w:szCs w:val="12"/>
              </w:rPr>
            </w:pPr>
          </w:p>
        </w:tc>
        <w:tc>
          <w:tcPr>
            <w:tcW w:w="283" w:type="dxa"/>
          </w:tcPr>
          <w:p w14:paraId="4FC4F953" w14:textId="77777777" w:rsidR="00A122B9" w:rsidRPr="00DF0910" w:rsidRDefault="00A122B9" w:rsidP="005C6341">
            <w:pPr>
              <w:rPr>
                <w:rFonts w:ascii="Arial" w:hAnsi="Arial" w:cs="Arial"/>
                <w:color w:val="000000" w:themeColor="text1"/>
                <w:sz w:val="12"/>
                <w:szCs w:val="12"/>
              </w:rPr>
            </w:pPr>
          </w:p>
        </w:tc>
        <w:tc>
          <w:tcPr>
            <w:tcW w:w="5103" w:type="dxa"/>
            <w:gridSpan w:val="3"/>
            <w:vMerge/>
            <w:shd w:val="clear" w:color="auto" w:fill="auto"/>
          </w:tcPr>
          <w:p w14:paraId="529DC788" w14:textId="77777777" w:rsidR="00A122B9" w:rsidRPr="00D76AF9" w:rsidRDefault="00A122B9" w:rsidP="005C6341">
            <w:pPr>
              <w:rPr>
                <w:rFonts w:ascii="Arial" w:hAnsi="Arial" w:cs="Arial"/>
                <w:b/>
                <w:noProof/>
                <w:color w:val="000000"/>
                <w:sz w:val="16"/>
                <w:szCs w:val="16"/>
              </w:rPr>
            </w:pPr>
          </w:p>
        </w:tc>
      </w:tr>
      <w:tr w:rsidR="007E75AC" w14:paraId="3DD61990" w14:textId="77777777" w:rsidTr="00EE0139">
        <w:trPr>
          <w:gridAfter w:val="1"/>
          <w:wAfter w:w="285" w:type="dxa"/>
          <w:trHeight w:val="168"/>
        </w:trPr>
        <w:tc>
          <w:tcPr>
            <w:tcW w:w="4253" w:type="dxa"/>
            <w:shd w:val="clear" w:color="auto" w:fill="auto"/>
            <w:vAlign w:val="bottom"/>
          </w:tcPr>
          <w:p w14:paraId="3A8E2FD7" w14:textId="77777777" w:rsidR="00A122B9" w:rsidRPr="005D24EE" w:rsidRDefault="00A122B9" w:rsidP="005C6341">
            <w:pPr>
              <w:rPr>
                <w:rFonts w:ascii="Arial" w:hAnsi="Arial" w:cs="Arial"/>
                <w:b/>
                <w:color w:val="000000" w:themeColor="text1"/>
                <w:sz w:val="12"/>
                <w:szCs w:val="12"/>
              </w:rPr>
            </w:pPr>
          </w:p>
        </w:tc>
        <w:tc>
          <w:tcPr>
            <w:tcW w:w="283" w:type="dxa"/>
          </w:tcPr>
          <w:p w14:paraId="7BCE1DAC" w14:textId="77777777" w:rsidR="00A122B9" w:rsidRPr="00DF0910" w:rsidRDefault="00A122B9" w:rsidP="005C6341">
            <w:pPr>
              <w:rPr>
                <w:rFonts w:ascii="Arial" w:hAnsi="Arial" w:cs="Arial"/>
                <w:color w:val="000000" w:themeColor="text1"/>
                <w:sz w:val="12"/>
                <w:szCs w:val="12"/>
              </w:rPr>
            </w:pPr>
          </w:p>
        </w:tc>
        <w:tc>
          <w:tcPr>
            <w:tcW w:w="5103" w:type="dxa"/>
            <w:gridSpan w:val="3"/>
            <w:vMerge/>
            <w:shd w:val="clear" w:color="auto" w:fill="auto"/>
          </w:tcPr>
          <w:p w14:paraId="2D555622" w14:textId="77777777" w:rsidR="00A122B9" w:rsidRPr="00D76AF9" w:rsidRDefault="00A122B9" w:rsidP="005C6341">
            <w:pPr>
              <w:rPr>
                <w:rFonts w:ascii="Arial" w:hAnsi="Arial" w:cs="Arial"/>
                <w:b/>
                <w:noProof/>
                <w:color w:val="000000"/>
                <w:sz w:val="16"/>
                <w:szCs w:val="16"/>
              </w:rPr>
            </w:pPr>
          </w:p>
        </w:tc>
      </w:tr>
      <w:tr w:rsidR="007E75AC" w14:paraId="2E774C44" w14:textId="77777777" w:rsidTr="00EE0139">
        <w:trPr>
          <w:gridAfter w:val="1"/>
          <w:wAfter w:w="285" w:type="dxa"/>
          <w:trHeight w:val="168"/>
        </w:trPr>
        <w:tc>
          <w:tcPr>
            <w:tcW w:w="4253" w:type="dxa"/>
            <w:shd w:val="clear" w:color="auto" w:fill="auto"/>
            <w:vAlign w:val="bottom"/>
          </w:tcPr>
          <w:p w14:paraId="599F8087" w14:textId="77777777" w:rsidR="00A122B9" w:rsidRPr="005D24EE" w:rsidRDefault="00A122B9" w:rsidP="005C6341">
            <w:pPr>
              <w:rPr>
                <w:rFonts w:ascii="Arial" w:hAnsi="Arial" w:cs="Arial"/>
                <w:b/>
                <w:color w:val="000000" w:themeColor="text1"/>
                <w:sz w:val="12"/>
                <w:szCs w:val="12"/>
              </w:rPr>
            </w:pPr>
          </w:p>
        </w:tc>
        <w:tc>
          <w:tcPr>
            <w:tcW w:w="283" w:type="dxa"/>
          </w:tcPr>
          <w:p w14:paraId="5712A55D" w14:textId="77777777" w:rsidR="00A122B9" w:rsidRPr="00DF0910" w:rsidRDefault="00A122B9" w:rsidP="005C6341">
            <w:pPr>
              <w:rPr>
                <w:rFonts w:ascii="Arial" w:hAnsi="Arial" w:cs="Arial"/>
                <w:color w:val="000000" w:themeColor="text1"/>
                <w:sz w:val="12"/>
                <w:szCs w:val="12"/>
              </w:rPr>
            </w:pPr>
          </w:p>
        </w:tc>
        <w:tc>
          <w:tcPr>
            <w:tcW w:w="5103" w:type="dxa"/>
            <w:gridSpan w:val="3"/>
            <w:vMerge/>
            <w:shd w:val="clear" w:color="auto" w:fill="auto"/>
          </w:tcPr>
          <w:p w14:paraId="015ED753" w14:textId="77777777" w:rsidR="00A122B9" w:rsidRPr="00D76AF9" w:rsidRDefault="00A122B9" w:rsidP="005C6341">
            <w:pPr>
              <w:rPr>
                <w:rFonts w:ascii="Arial" w:hAnsi="Arial" w:cs="Arial"/>
                <w:b/>
                <w:noProof/>
                <w:color w:val="000000"/>
                <w:sz w:val="16"/>
                <w:szCs w:val="16"/>
              </w:rPr>
            </w:pPr>
          </w:p>
        </w:tc>
      </w:tr>
      <w:tr w:rsidR="007E75AC" w14:paraId="1C12D284" w14:textId="77777777" w:rsidTr="00EE0139">
        <w:trPr>
          <w:gridAfter w:val="1"/>
          <w:wAfter w:w="285" w:type="dxa"/>
          <w:trHeight w:val="168"/>
        </w:trPr>
        <w:tc>
          <w:tcPr>
            <w:tcW w:w="4253" w:type="dxa"/>
            <w:tcBorders>
              <w:bottom w:val="single" w:sz="4" w:space="0" w:color="auto"/>
            </w:tcBorders>
            <w:shd w:val="clear" w:color="auto" w:fill="auto"/>
            <w:vAlign w:val="bottom"/>
          </w:tcPr>
          <w:p w14:paraId="31B5A0A0" w14:textId="77777777" w:rsidR="00A122B9" w:rsidRPr="00DF0910" w:rsidRDefault="00004E08"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1FDFE9E3" w14:textId="77777777" w:rsidR="00A122B9" w:rsidRPr="00DF0910" w:rsidRDefault="00A122B9" w:rsidP="005C6341">
            <w:pPr>
              <w:rPr>
                <w:rFonts w:ascii="Arial" w:hAnsi="Arial" w:cs="Arial"/>
                <w:color w:val="000000" w:themeColor="text1"/>
                <w:sz w:val="12"/>
                <w:szCs w:val="12"/>
              </w:rPr>
            </w:pPr>
          </w:p>
        </w:tc>
        <w:tc>
          <w:tcPr>
            <w:tcW w:w="5103" w:type="dxa"/>
            <w:gridSpan w:val="3"/>
            <w:vMerge/>
            <w:shd w:val="clear" w:color="auto" w:fill="auto"/>
          </w:tcPr>
          <w:p w14:paraId="6C1C7DCB" w14:textId="77777777" w:rsidR="00A122B9" w:rsidRPr="00DF0910" w:rsidRDefault="00A122B9" w:rsidP="005C6341">
            <w:pPr>
              <w:rPr>
                <w:rFonts w:ascii="Arial" w:hAnsi="Arial" w:cs="Arial"/>
                <w:color w:val="000000" w:themeColor="text1"/>
                <w:sz w:val="12"/>
                <w:szCs w:val="12"/>
              </w:rPr>
            </w:pPr>
          </w:p>
        </w:tc>
      </w:tr>
      <w:tr w:rsidR="007E75AC" w14:paraId="6CC90EE5" w14:textId="77777777" w:rsidTr="00EE0139">
        <w:trPr>
          <w:gridAfter w:val="1"/>
          <w:wAfter w:w="285" w:type="dxa"/>
          <w:trHeight w:hRule="exact" w:val="340"/>
        </w:trPr>
        <w:tc>
          <w:tcPr>
            <w:tcW w:w="4253" w:type="dxa"/>
            <w:tcBorders>
              <w:top w:val="single" w:sz="4" w:space="0" w:color="auto"/>
            </w:tcBorders>
            <w:shd w:val="clear" w:color="auto" w:fill="auto"/>
          </w:tcPr>
          <w:p w14:paraId="1922D444" w14:textId="77777777" w:rsidR="00A122B9" w:rsidRPr="00D812A9" w:rsidRDefault="00004E08" w:rsidP="005C6341">
            <w:pPr>
              <w:rPr>
                <w:rFonts w:ascii="Arial" w:hAnsi="Arial" w:cs="Arial"/>
                <w:color w:val="4F81BD" w:themeColor="accent1"/>
                <w:sz w:val="16"/>
                <w:szCs w:val="16"/>
              </w:rPr>
            </w:pPr>
            <w:r>
              <w:rPr>
                <w:rFonts w:ascii="Arial" w:hAnsi="Arial" w:cs="Arial"/>
                <w:noProof/>
                <w:sz w:val="16"/>
                <w:szCs w:val="16"/>
              </w:rPr>
              <w:t>01244-2026/00028</w:t>
            </w:r>
          </w:p>
        </w:tc>
        <w:tc>
          <w:tcPr>
            <w:tcW w:w="283" w:type="dxa"/>
          </w:tcPr>
          <w:p w14:paraId="68360506" w14:textId="77777777" w:rsidR="00A122B9" w:rsidRPr="00DF0910" w:rsidRDefault="00A122B9" w:rsidP="005C6341">
            <w:pPr>
              <w:rPr>
                <w:rFonts w:ascii="Arial" w:hAnsi="Arial" w:cs="Arial"/>
                <w:color w:val="000000" w:themeColor="text1"/>
                <w:sz w:val="16"/>
                <w:szCs w:val="16"/>
              </w:rPr>
            </w:pPr>
          </w:p>
        </w:tc>
        <w:tc>
          <w:tcPr>
            <w:tcW w:w="5103" w:type="dxa"/>
            <w:gridSpan w:val="3"/>
            <w:vMerge/>
            <w:shd w:val="clear" w:color="auto" w:fill="auto"/>
            <w:vAlign w:val="center"/>
          </w:tcPr>
          <w:p w14:paraId="7B6BAC97" w14:textId="77777777" w:rsidR="00A122B9" w:rsidRPr="00DF0910" w:rsidRDefault="00A122B9" w:rsidP="005C6341">
            <w:pPr>
              <w:rPr>
                <w:rFonts w:ascii="Arial" w:hAnsi="Arial" w:cs="Arial"/>
                <w:color w:val="000000" w:themeColor="text1"/>
                <w:sz w:val="16"/>
                <w:szCs w:val="16"/>
              </w:rPr>
            </w:pPr>
          </w:p>
        </w:tc>
      </w:tr>
      <w:tr w:rsidR="007E75AC" w14:paraId="7CB8FA5E"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784D52B6" w14:textId="77777777" w:rsidR="00A122B9" w:rsidRPr="00DF0910" w:rsidRDefault="00004E08"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496B0322" w14:textId="77777777" w:rsidR="00A122B9" w:rsidRPr="00DF0910" w:rsidRDefault="00A122B9" w:rsidP="005C6341">
            <w:pPr>
              <w:jc w:val="center"/>
              <w:rPr>
                <w:rFonts w:ascii="Arial" w:hAnsi="Arial" w:cs="Arial"/>
                <w:color w:val="000000" w:themeColor="text1"/>
                <w:sz w:val="20"/>
              </w:rPr>
            </w:pPr>
          </w:p>
        </w:tc>
        <w:tc>
          <w:tcPr>
            <w:tcW w:w="5103" w:type="dxa"/>
            <w:gridSpan w:val="3"/>
            <w:vMerge/>
            <w:shd w:val="clear" w:color="auto" w:fill="auto"/>
            <w:vAlign w:val="center"/>
          </w:tcPr>
          <w:p w14:paraId="2964024D" w14:textId="77777777" w:rsidR="00A122B9" w:rsidRPr="00DF0910" w:rsidRDefault="00A122B9" w:rsidP="005C6341">
            <w:pPr>
              <w:rPr>
                <w:rFonts w:ascii="Arial" w:hAnsi="Arial" w:cs="Arial"/>
                <w:color w:val="000000" w:themeColor="text1"/>
                <w:sz w:val="20"/>
              </w:rPr>
            </w:pPr>
          </w:p>
        </w:tc>
      </w:tr>
      <w:tr w:rsidR="007E75AC" w14:paraId="185C0007" w14:textId="77777777" w:rsidTr="00EE0139">
        <w:trPr>
          <w:gridAfter w:val="1"/>
          <w:wAfter w:w="285" w:type="dxa"/>
          <w:trHeight w:hRule="exact" w:val="663"/>
        </w:trPr>
        <w:tc>
          <w:tcPr>
            <w:tcW w:w="4253" w:type="dxa"/>
            <w:tcBorders>
              <w:top w:val="single" w:sz="4" w:space="0" w:color="auto"/>
            </w:tcBorders>
            <w:shd w:val="clear" w:color="auto" w:fill="auto"/>
          </w:tcPr>
          <w:p w14:paraId="1E6C9A0A" w14:textId="77777777" w:rsidR="00854527" w:rsidRPr="004A3C02" w:rsidRDefault="00854527" w:rsidP="00854527">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475E3F55" w14:textId="77777777" w:rsidR="00854527" w:rsidRPr="004A3C02" w:rsidRDefault="00854527" w:rsidP="00854527">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7C45DEF9" w14:textId="77777777" w:rsidR="00A122B9" w:rsidRPr="00D812A9" w:rsidRDefault="00A122B9" w:rsidP="005C6341">
            <w:pPr>
              <w:rPr>
                <w:rFonts w:ascii="Arial" w:hAnsi="Arial" w:cs="Arial"/>
                <w:color w:val="4F81BD" w:themeColor="accent1"/>
                <w:sz w:val="16"/>
                <w:szCs w:val="16"/>
              </w:rPr>
            </w:pPr>
          </w:p>
        </w:tc>
        <w:tc>
          <w:tcPr>
            <w:tcW w:w="283" w:type="dxa"/>
          </w:tcPr>
          <w:p w14:paraId="1F8800A1" w14:textId="77777777" w:rsidR="00A122B9" w:rsidRPr="00DF0910" w:rsidRDefault="00A122B9"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3F8CD1DE" w14:textId="77777777" w:rsidR="00A122B9" w:rsidRPr="00DF0910" w:rsidRDefault="00A122B9" w:rsidP="005C6341">
            <w:pPr>
              <w:rPr>
                <w:rFonts w:ascii="Arial" w:hAnsi="Arial" w:cs="Arial"/>
                <w:color w:val="000000" w:themeColor="text1"/>
                <w:sz w:val="16"/>
                <w:szCs w:val="16"/>
              </w:rPr>
            </w:pPr>
          </w:p>
        </w:tc>
      </w:tr>
      <w:tr w:rsidR="007E75AC" w14:paraId="282D384C" w14:textId="77777777" w:rsidTr="00EE0139">
        <w:tc>
          <w:tcPr>
            <w:tcW w:w="4820" w:type="dxa"/>
            <w:gridSpan w:val="3"/>
          </w:tcPr>
          <w:p w14:paraId="1C79BFDF" w14:textId="77777777" w:rsidR="00A122B9" w:rsidRDefault="00A122B9"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5C291C0" w14:textId="77777777" w:rsidR="00A122B9" w:rsidRDefault="00A122B9"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45E2E05" w14:textId="77777777" w:rsidR="00A122B9" w:rsidRDefault="00A122B9"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7C18434A" w14:textId="77777777" w:rsidR="00A122B9" w:rsidRPr="00663BA9" w:rsidRDefault="00A122B9"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49DA670B" w14:textId="77777777" w:rsidR="00A122B9" w:rsidRPr="00426B3C"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AAFDFE5" w14:textId="77777777" w:rsidR="00A122B9" w:rsidRPr="00663BA9"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7E75AC" w14:paraId="187DDB96" w14:textId="77777777" w:rsidTr="00EE0139">
        <w:tc>
          <w:tcPr>
            <w:tcW w:w="4820" w:type="dxa"/>
            <w:gridSpan w:val="3"/>
          </w:tcPr>
          <w:p w14:paraId="69D588DC" w14:textId="77777777" w:rsidR="00A122B9" w:rsidRPr="00663BA9" w:rsidRDefault="00004E0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3FF0442D" w14:textId="77777777" w:rsidR="00A122B9" w:rsidRDefault="00A122B9" w:rsidP="00E72518">
            <w:pPr>
              <w:pStyle w:val="Sangradetextonormal"/>
              <w:tabs>
                <w:tab w:val="clear" w:pos="1702"/>
                <w:tab w:val="clear" w:pos="4253"/>
                <w:tab w:val="clear" w:pos="5104"/>
                <w:tab w:val="clear" w:pos="5812"/>
              </w:tabs>
              <w:spacing w:before="0" w:after="0"/>
              <w:ind w:firstLine="0"/>
              <w:jc w:val="both"/>
              <w:rPr>
                <w:sz w:val="16"/>
              </w:rPr>
            </w:pPr>
          </w:p>
          <w:p w14:paraId="7F744D88" w14:textId="13BE9C87" w:rsidR="00A122B9" w:rsidRPr="00E72518" w:rsidRDefault="00854527"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2BCF5CC8" w14:textId="77777777" w:rsidR="00A122B9" w:rsidRPr="00426B3C"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D274098" w14:textId="77777777" w:rsidR="00A122B9" w:rsidRPr="00663BA9" w:rsidRDefault="00004E0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75E5DC2F" w14:textId="77777777" w:rsidR="00A122B9"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53CA71D5" w14:textId="6DAB242B" w:rsidR="00A122B9" w:rsidRPr="00E72518" w:rsidRDefault="0085452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sidRPr="00E72518">
              <w:rPr>
                <w:rFonts w:ascii="Arial" w:hAnsi="Arial" w:cs="Arial"/>
                <w:sz w:val="16"/>
                <w:szCs w:val="16"/>
              </w:rPr>
              <w:t xml:space="preserve"> </w:t>
            </w:r>
          </w:p>
        </w:tc>
      </w:tr>
    </w:tbl>
    <w:p w14:paraId="2F5DCFDA" w14:textId="77777777" w:rsidR="00A122B9" w:rsidRPr="00426B3C"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7E75AC" w14:paraId="051A1173" w14:textId="77777777" w:rsidTr="00EE0139">
        <w:tc>
          <w:tcPr>
            <w:tcW w:w="160" w:type="dxa"/>
          </w:tcPr>
          <w:p w14:paraId="3CFBA72D" w14:textId="77777777" w:rsidR="00A122B9" w:rsidRPr="00426B3C" w:rsidRDefault="00A122B9"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1D49400B" w14:textId="77777777" w:rsidR="00A122B9" w:rsidRPr="00426B3C" w:rsidRDefault="00004E0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1E2A9F8B" w14:textId="77777777" w:rsidR="00A122B9" w:rsidRPr="00426B3C" w:rsidRDefault="00004E0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64375E27" w14:textId="77777777" w:rsidR="00A122B9" w:rsidRPr="00426B3C" w:rsidRDefault="00A122B9"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3B23E306" w14:textId="77777777" w:rsidR="00A122B9" w:rsidRPr="00426B3C" w:rsidRDefault="00004E0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6AC92363" w14:textId="77777777" w:rsidR="00A122B9" w:rsidRPr="00426B3C" w:rsidRDefault="00004E0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415F6E5F" w14:textId="77777777" w:rsidR="00A122B9" w:rsidRPr="00426B3C" w:rsidRDefault="00A122B9" w:rsidP="00426B3C">
            <w:pPr>
              <w:jc w:val="center"/>
              <w:rPr>
                <w:rFonts w:ascii="Arial" w:hAnsi="Arial" w:cs="Arial"/>
                <w:b/>
                <w:color w:val="000000" w:themeColor="text1"/>
                <w:sz w:val="16"/>
                <w:szCs w:val="16"/>
              </w:rPr>
            </w:pPr>
          </w:p>
        </w:tc>
      </w:tr>
      <w:tr w:rsidR="007E75AC" w14:paraId="47CF8347" w14:textId="77777777" w:rsidTr="00EE0139">
        <w:trPr>
          <w:trHeight w:hRule="exact" w:val="227"/>
        </w:trPr>
        <w:tc>
          <w:tcPr>
            <w:tcW w:w="160" w:type="dxa"/>
            <w:vAlign w:val="center"/>
          </w:tcPr>
          <w:p w14:paraId="541C2192" w14:textId="77777777" w:rsidR="00A122B9" w:rsidRPr="00426B3C" w:rsidRDefault="00A122B9"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5640D21A" w14:textId="77777777" w:rsidR="00A122B9" w:rsidRPr="00FE3E62" w:rsidRDefault="00004E08" w:rsidP="00426B3C">
            <w:pPr>
              <w:jc w:val="center"/>
              <w:rPr>
                <w:rFonts w:ascii="Arial" w:hAnsi="Arial" w:cs="Arial"/>
                <w:sz w:val="16"/>
                <w:szCs w:val="16"/>
              </w:rPr>
            </w:pPr>
            <w:r w:rsidRPr="00FE3E62">
              <w:rPr>
                <w:rFonts w:ascii="Arial" w:hAnsi="Arial" w:cs="Arial"/>
                <w:noProof/>
                <w:sz w:val="16"/>
                <w:szCs w:val="16"/>
              </w:rPr>
              <w:t>26/03</w:t>
            </w:r>
            <w:r w:rsidRPr="00FE3E62">
              <w:rPr>
                <w:rFonts w:ascii="Arial" w:hAnsi="Arial" w:cs="Arial"/>
                <w:sz w:val="16"/>
                <w:szCs w:val="16"/>
              </w:rPr>
              <w:t>/25</w:t>
            </w:r>
          </w:p>
        </w:tc>
        <w:tc>
          <w:tcPr>
            <w:tcW w:w="1985" w:type="dxa"/>
            <w:tcBorders>
              <w:top w:val="single" w:sz="4" w:space="0" w:color="auto"/>
            </w:tcBorders>
            <w:vAlign w:val="center"/>
          </w:tcPr>
          <w:p w14:paraId="0FC91726" w14:textId="77777777" w:rsidR="00A122B9" w:rsidRPr="00FE3E62" w:rsidRDefault="00004E08" w:rsidP="00426B3C">
            <w:pPr>
              <w:jc w:val="center"/>
              <w:rPr>
                <w:rFonts w:ascii="Arial" w:hAnsi="Arial" w:cs="Arial"/>
                <w:sz w:val="16"/>
                <w:szCs w:val="16"/>
              </w:rPr>
            </w:pPr>
            <w:r w:rsidRPr="00FE3E62">
              <w:rPr>
                <w:rFonts w:ascii="Arial" w:hAnsi="Arial" w:cs="Arial"/>
                <w:noProof/>
                <w:sz w:val="16"/>
                <w:szCs w:val="16"/>
              </w:rPr>
              <w:t>1553</w:t>
            </w:r>
          </w:p>
        </w:tc>
        <w:tc>
          <w:tcPr>
            <w:tcW w:w="851" w:type="dxa"/>
            <w:vAlign w:val="center"/>
          </w:tcPr>
          <w:p w14:paraId="3089CF44" w14:textId="77777777" w:rsidR="00A122B9" w:rsidRPr="00FE3E62" w:rsidRDefault="00A122B9" w:rsidP="00426B3C">
            <w:pPr>
              <w:jc w:val="center"/>
              <w:rPr>
                <w:rFonts w:ascii="Arial" w:hAnsi="Arial" w:cs="Arial"/>
                <w:sz w:val="16"/>
                <w:szCs w:val="16"/>
              </w:rPr>
            </w:pPr>
          </w:p>
        </w:tc>
        <w:tc>
          <w:tcPr>
            <w:tcW w:w="1985" w:type="dxa"/>
            <w:tcBorders>
              <w:top w:val="single" w:sz="4" w:space="0" w:color="auto"/>
            </w:tcBorders>
            <w:vAlign w:val="center"/>
          </w:tcPr>
          <w:p w14:paraId="31E141F7" w14:textId="77777777" w:rsidR="00A122B9" w:rsidRPr="00FE3E62" w:rsidRDefault="00004E08" w:rsidP="00426B3C">
            <w:pPr>
              <w:jc w:val="center"/>
              <w:rPr>
                <w:rFonts w:ascii="Arial" w:hAnsi="Arial" w:cs="Arial"/>
                <w:sz w:val="16"/>
                <w:szCs w:val="16"/>
              </w:rPr>
            </w:pPr>
            <w:r w:rsidRPr="00FE3E62">
              <w:rPr>
                <w:rFonts w:ascii="Arial" w:hAnsi="Arial" w:cs="Arial"/>
                <w:noProof/>
                <w:sz w:val="16"/>
                <w:szCs w:val="16"/>
              </w:rPr>
              <w:t>25/03</w:t>
            </w:r>
            <w:r w:rsidRPr="00FE3E62">
              <w:rPr>
                <w:rFonts w:ascii="Arial" w:hAnsi="Arial" w:cs="Arial"/>
                <w:sz w:val="16"/>
                <w:szCs w:val="16"/>
              </w:rPr>
              <w:t>/2026</w:t>
            </w:r>
          </w:p>
        </w:tc>
        <w:tc>
          <w:tcPr>
            <w:tcW w:w="1985" w:type="dxa"/>
            <w:tcBorders>
              <w:top w:val="single" w:sz="4" w:space="0" w:color="auto"/>
            </w:tcBorders>
            <w:vAlign w:val="center"/>
          </w:tcPr>
          <w:p w14:paraId="29AC678A" w14:textId="77777777" w:rsidR="00A122B9" w:rsidRPr="00FE3E62" w:rsidRDefault="00004E08" w:rsidP="00426B3C">
            <w:pPr>
              <w:jc w:val="center"/>
              <w:rPr>
                <w:rFonts w:ascii="Arial" w:hAnsi="Arial" w:cs="Arial"/>
                <w:sz w:val="16"/>
                <w:szCs w:val="16"/>
              </w:rPr>
            </w:pPr>
            <w:r w:rsidRPr="00FE3E62">
              <w:rPr>
                <w:rFonts w:ascii="Arial" w:hAnsi="Arial" w:cs="Arial"/>
                <w:noProof/>
                <w:sz w:val="16"/>
                <w:szCs w:val="16"/>
              </w:rPr>
              <w:t>1553</w:t>
            </w:r>
          </w:p>
        </w:tc>
        <w:tc>
          <w:tcPr>
            <w:tcW w:w="567" w:type="dxa"/>
            <w:vAlign w:val="center"/>
          </w:tcPr>
          <w:p w14:paraId="560CE58F" w14:textId="77777777" w:rsidR="00A122B9" w:rsidRPr="00FE3E62" w:rsidRDefault="00A122B9" w:rsidP="00426B3C">
            <w:pPr>
              <w:jc w:val="center"/>
              <w:rPr>
                <w:rFonts w:ascii="Arial" w:hAnsi="Arial" w:cs="Arial"/>
                <w:sz w:val="16"/>
                <w:szCs w:val="16"/>
              </w:rPr>
            </w:pPr>
          </w:p>
        </w:tc>
      </w:tr>
    </w:tbl>
    <w:p w14:paraId="7EEC1CF2" w14:textId="77777777" w:rsidR="00A122B9" w:rsidRPr="00426B3C" w:rsidRDefault="00A122B9"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7D24402" w14:textId="77777777" w:rsidR="00A122B9" w:rsidRPr="00D221EB" w:rsidRDefault="00A122B9"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7E75AC" w14:paraId="4CD159CC" w14:textId="77777777" w:rsidTr="0011721E">
        <w:tc>
          <w:tcPr>
            <w:tcW w:w="568" w:type="dxa"/>
          </w:tcPr>
          <w:p w14:paraId="4887D924" w14:textId="77777777" w:rsidR="00A122B9" w:rsidRPr="00A24E42" w:rsidRDefault="00A122B9" w:rsidP="00003467">
            <w:pPr>
              <w:pStyle w:val="Normal0"/>
              <w:spacing w:before="240" w:after="480"/>
              <w:rPr>
                <w:sz w:val="24"/>
                <w:lang w:eastAsia="es-ES"/>
              </w:rPr>
            </w:pPr>
          </w:p>
        </w:tc>
        <w:tc>
          <w:tcPr>
            <w:tcW w:w="8504" w:type="dxa"/>
            <w:gridSpan w:val="3"/>
          </w:tcPr>
          <w:p w14:paraId="1EA220CF" w14:textId="77777777" w:rsidR="00A122B9" w:rsidRPr="00A24E42" w:rsidRDefault="00004E08" w:rsidP="00003467">
            <w:pPr>
              <w:pStyle w:val="Normal0"/>
              <w:spacing w:before="240" w:after="480"/>
              <w:rPr>
                <w:sz w:val="24"/>
                <w:lang w:eastAsia="es-ES"/>
              </w:rPr>
            </w:pPr>
            <w:r w:rsidRPr="00630375">
              <w:rPr>
                <w:b/>
                <w:noProof/>
                <w:sz w:val="24"/>
                <w:lang w:eastAsia="es-ES"/>
              </w:rPr>
              <w:t>RESOLUCIÓN</w:t>
            </w:r>
          </w:p>
        </w:tc>
      </w:tr>
      <w:tr w:rsidR="007E75AC" w14:paraId="479AD205" w14:textId="77777777" w:rsidTr="0011721E">
        <w:tc>
          <w:tcPr>
            <w:tcW w:w="568" w:type="dxa"/>
          </w:tcPr>
          <w:p w14:paraId="166ED495" w14:textId="77777777" w:rsidR="00A122B9" w:rsidRPr="00A24E42" w:rsidRDefault="00A122B9" w:rsidP="00003467">
            <w:pPr>
              <w:pStyle w:val="Normal0"/>
              <w:spacing w:after="360"/>
              <w:rPr>
                <w:sz w:val="22"/>
                <w:lang w:eastAsia="es-ES"/>
              </w:rPr>
            </w:pPr>
          </w:p>
        </w:tc>
        <w:tc>
          <w:tcPr>
            <w:tcW w:w="8504" w:type="dxa"/>
            <w:gridSpan w:val="3"/>
          </w:tcPr>
          <w:p w14:paraId="34DE1A11" w14:textId="77777777" w:rsidR="00A122B9" w:rsidRPr="00A24E42" w:rsidRDefault="00004E08"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7E75AC" w14:paraId="68698374" w14:textId="77777777" w:rsidTr="0011721E">
        <w:tc>
          <w:tcPr>
            <w:tcW w:w="568" w:type="dxa"/>
          </w:tcPr>
          <w:p w14:paraId="1977ED79" w14:textId="77777777" w:rsidR="00A122B9" w:rsidRPr="00A24E42" w:rsidRDefault="00A122B9" w:rsidP="00003467">
            <w:pPr>
              <w:pStyle w:val="Normal0"/>
              <w:spacing w:after="360"/>
              <w:ind w:left="57" w:right="57"/>
              <w:rPr>
                <w:rFonts w:ascii="Arial" w:hAnsi="Arial"/>
                <w:b/>
                <w:sz w:val="22"/>
                <w:lang w:eastAsia="es-ES"/>
              </w:rPr>
            </w:pPr>
          </w:p>
        </w:tc>
        <w:tc>
          <w:tcPr>
            <w:tcW w:w="8504" w:type="dxa"/>
            <w:gridSpan w:val="3"/>
          </w:tcPr>
          <w:p w14:paraId="28DE04C3" w14:textId="6BD2A898" w:rsidR="00A122B9" w:rsidRPr="00EE4578" w:rsidRDefault="00004E08" w:rsidP="00EE4578">
            <w:pPr>
              <w:pStyle w:val="BodyTextIndent0"/>
              <w:spacing w:before="120"/>
              <w:ind w:firstLine="0"/>
              <w:jc w:val="both"/>
              <w:rPr>
                <w:rFonts w:ascii="Times New Roman" w:hAnsi="Times New Roman"/>
                <w:b/>
                <w:snapToGrid w:val="0"/>
              </w:rPr>
            </w:pPr>
            <w:r w:rsidRPr="001420E8">
              <w:rPr>
                <w:rFonts w:ascii="Times New Roman" w:hAnsi="Times New Roman"/>
                <w:b/>
                <w:noProof/>
                <w:snapToGrid w:val="0"/>
                <w:sz w:val="22"/>
                <w:lang w:val="eu-ES"/>
              </w:rPr>
              <w:t xml:space="preserve">Inadmitir la solicitud de acceso a </w:t>
            </w:r>
            <w:r>
              <w:rPr>
                <w:rFonts w:ascii="Times New Roman" w:hAnsi="Times New Roman"/>
                <w:b/>
                <w:noProof/>
                <w:snapToGrid w:val="0"/>
                <w:sz w:val="22"/>
                <w:lang w:val="eu-ES"/>
              </w:rPr>
              <w:t xml:space="preserve">información </w:t>
            </w:r>
            <w:r w:rsidRPr="00130E53">
              <w:rPr>
                <w:rFonts w:ascii="Times New Roman" w:hAnsi="Times New Roman"/>
                <w:b/>
                <w:noProof/>
                <w:snapToGrid w:val="0"/>
                <w:sz w:val="22"/>
                <w:lang w:val="eu-ES"/>
              </w:rPr>
              <w:t xml:space="preserve">de </w:t>
            </w:r>
            <w:r w:rsidR="00F53309" w:rsidRPr="00F53309">
              <w:rPr>
                <w:rFonts w:ascii="Times New Roman" w:hAnsi="Times New Roman"/>
                <w:b/>
                <w:noProof/>
                <w:snapToGrid w:val="0"/>
                <w:sz w:val="22"/>
                <w:highlight w:val="black"/>
                <w:lang w:val="eu-ES"/>
              </w:rPr>
              <w:t>XXXXX</w:t>
            </w:r>
            <w:r w:rsidRPr="00894259">
              <w:rPr>
                <w:rFonts w:ascii="Times New Roman" w:hAnsi="Times New Roman"/>
                <w:b/>
                <w:noProof/>
                <w:snapToGrid w:val="0"/>
                <w:sz w:val="22"/>
                <w:lang w:val="eu-ES"/>
              </w:rPr>
              <w:t xml:space="preserve"> </w:t>
            </w:r>
            <w:r>
              <w:rPr>
                <w:rFonts w:ascii="Times New Roman" w:hAnsi="Times New Roman"/>
                <w:b/>
                <w:noProof/>
                <w:snapToGrid w:val="0"/>
                <w:sz w:val="22"/>
                <w:lang w:val="eu-ES"/>
              </w:rPr>
              <w:t>referida a</w:t>
            </w:r>
            <w:r w:rsidRPr="001420E8">
              <w:rPr>
                <w:rFonts w:ascii="Times New Roman" w:hAnsi="Times New Roman"/>
                <w:b/>
                <w:noProof/>
                <w:snapToGrid w:val="0"/>
                <w:sz w:val="22"/>
                <w:lang w:val="eu-ES"/>
              </w:rPr>
              <w:t xml:space="preserve"> la </w:t>
            </w:r>
            <w:r w:rsidRPr="00894259">
              <w:rPr>
                <w:rFonts w:ascii="Times New Roman" w:hAnsi="Times New Roman"/>
                <w:b/>
                <w:noProof/>
                <w:snapToGrid w:val="0"/>
                <w:sz w:val="22"/>
                <w:lang w:val="eu-ES"/>
              </w:rPr>
              <w:t>convocatoria de Controlador de Obras Públicas del año 2007</w:t>
            </w:r>
          </w:p>
        </w:tc>
      </w:tr>
      <w:tr w:rsidR="007E75AC" w14:paraId="28D431FC" w14:textId="77777777" w:rsidTr="00DD0B50">
        <w:trPr>
          <w:trHeight w:val="426"/>
        </w:trPr>
        <w:tc>
          <w:tcPr>
            <w:tcW w:w="568" w:type="dxa"/>
          </w:tcPr>
          <w:p w14:paraId="32E4F872" w14:textId="77777777" w:rsidR="00A122B9" w:rsidRPr="00A24E42" w:rsidRDefault="00A122B9" w:rsidP="00003467">
            <w:pPr>
              <w:pStyle w:val="Normal0"/>
              <w:spacing w:after="240"/>
              <w:ind w:left="57" w:right="57"/>
              <w:jc w:val="both"/>
              <w:rPr>
                <w:rFonts w:ascii="Arial" w:hAnsi="Arial"/>
                <w:lang w:val="eu-ES" w:eastAsia="es-ES"/>
              </w:rPr>
            </w:pPr>
          </w:p>
        </w:tc>
        <w:tc>
          <w:tcPr>
            <w:tcW w:w="8504" w:type="dxa"/>
            <w:gridSpan w:val="3"/>
          </w:tcPr>
          <w:p w14:paraId="151BF832" w14:textId="269D2CC5" w:rsidR="00A122B9" w:rsidRDefault="00004E08" w:rsidP="00EE4578">
            <w:pPr>
              <w:pStyle w:val="Normal0"/>
              <w:jc w:val="both"/>
              <w:rPr>
                <w:rFonts w:eastAsiaTheme="minorHAnsi" w:cstheme="minorBidi"/>
                <w:sz w:val="22"/>
                <w:szCs w:val="22"/>
              </w:rPr>
            </w:pPr>
            <w:r w:rsidRPr="00894259">
              <w:rPr>
                <w:rFonts w:eastAsiaTheme="minorHAnsi" w:cstheme="minorBidi"/>
                <w:sz w:val="22"/>
                <w:szCs w:val="22"/>
              </w:rPr>
              <w:t xml:space="preserve">En fecha 12 de marzo de 2026 se solicita por parte de </w:t>
            </w:r>
            <w:r w:rsidR="00F53309" w:rsidRPr="00F53309">
              <w:rPr>
                <w:rFonts w:eastAsiaTheme="minorHAnsi" w:cstheme="minorBidi"/>
                <w:sz w:val="22"/>
                <w:szCs w:val="22"/>
                <w:highlight w:val="black"/>
              </w:rPr>
              <w:t>XXXXX</w:t>
            </w:r>
            <w:r w:rsidRPr="00894259">
              <w:rPr>
                <w:rFonts w:eastAsiaTheme="minorHAnsi" w:cstheme="minorBidi"/>
                <w:sz w:val="22"/>
                <w:szCs w:val="22"/>
              </w:rPr>
              <w:t xml:space="preserve"> «Solicito obtener una copia del examen de la convocatoria de Controlador de Obras Públicas del año 2007, de la parte específica (Temario específico, parte técnica de dicha convocatoria)».</w:t>
            </w:r>
          </w:p>
          <w:p w14:paraId="6D0D5447" w14:textId="77777777" w:rsidR="00A122B9" w:rsidRDefault="00A122B9" w:rsidP="00EE4578">
            <w:pPr>
              <w:pStyle w:val="Normal0"/>
              <w:jc w:val="both"/>
              <w:rPr>
                <w:rFonts w:eastAsiaTheme="minorHAnsi" w:cstheme="minorBidi"/>
                <w:sz w:val="22"/>
                <w:szCs w:val="22"/>
              </w:rPr>
            </w:pPr>
          </w:p>
          <w:p w14:paraId="336717E3" w14:textId="77777777" w:rsidR="00A122B9" w:rsidRDefault="00A122B9" w:rsidP="00EE4578">
            <w:pPr>
              <w:pStyle w:val="Normal0"/>
              <w:jc w:val="both"/>
              <w:rPr>
                <w:rFonts w:eastAsiaTheme="minorHAnsi" w:cstheme="minorBidi"/>
                <w:sz w:val="22"/>
                <w:szCs w:val="22"/>
              </w:rPr>
            </w:pPr>
          </w:p>
          <w:p w14:paraId="150C2F1E" w14:textId="77777777" w:rsidR="00A122B9" w:rsidRPr="00894259" w:rsidRDefault="00004E08" w:rsidP="00894259">
            <w:pPr>
              <w:pStyle w:val="Normal0"/>
              <w:jc w:val="both"/>
              <w:rPr>
                <w:rFonts w:eastAsiaTheme="minorHAnsi" w:cstheme="minorBidi"/>
                <w:sz w:val="22"/>
                <w:szCs w:val="22"/>
              </w:rPr>
            </w:pPr>
            <w:r w:rsidRPr="00894259">
              <w:rPr>
                <w:rFonts w:eastAsiaTheme="minorHAnsi" w:cstheme="minorBidi"/>
                <w:sz w:val="22"/>
                <w:szCs w:val="22"/>
              </w:rPr>
              <w:t>El solicitante ha presentado una solicitud de acceso a la información pública, por lo que parece sustentarse en el artículo 30 NF 1/2017, relativo al «Ejercicio del derecho de acceso a la información pública», el cual guarda relación con el artículo 12 LTAIBG.</w:t>
            </w:r>
          </w:p>
          <w:p w14:paraId="0F784899" w14:textId="77777777" w:rsidR="00A122B9" w:rsidRPr="00894259" w:rsidRDefault="00A122B9" w:rsidP="00894259">
            <w:pPr>
              <w:pStyle w:val="Normal0"/>
              <w:jc w:val="both"/>
              <w:rPr>
                <w:rFonts w:eastAsiaTheme="minorHAnsi" w:cstheme="minorBidi"/>
                <w:sz w:val="22"/>
                <w:szCs w:val="22"/>
              </w:rPr>
            </w:pPr>
          </w:p>
          <w:p w14:paraId="1485DFFD" w14:textId="77777777" w:rsidR="00A122B9" w:rsidRPr="00894259" w:rsidRDefault="00004E08" w:rsidP="00894259">
            <w:pPr>
              <w:pStyle w:val="Normal0"/>
              <w:jc w:val="both"/>
              <w:rPr>
                <w:rFonts w:eastAsiaTheme="minorHAnsi" w:cstheme="minorBidi"/>
                <w:sz w:val="22"/>
                <w:szCs w:val="22"/>
              </w:rPr>
            </w:pPr>
            <w:r w:rsidRPr="00894259">
              <w:rPr>
                <w:rFonts w:eastAsiaTheme="minorHAnsi" w:cstheme="minorBidi"/>
                <w:sz w:val="22"/>
                <w:szCs w:val="22"/>
              </w:rPr>
              <w:t>No obstante, ha de tenerse en consideración que la persona solicitante no participó en los procesos selectivos cuya información solicita, por lo que, en ningún caso, tendría la condición de interesado en virtud del artículo 53.1.a LPACAP, que reconoce a los participantes en un proceso selectivo el derecho a acceder a los exámenes realizado por los demás aspirantes, teniendo presente que ese derecho no es absoluto e ilimitado.</w:t>
            </w:r>
          </w:p>
          <w:p w14:paraId="6EEEAE8B" w14:textId="77777777" w:rsidR="00A122B9" w:rsidRPr="00894259" w:rsidRDefault="00A122B9" w:rsidP="00894259">
            <w:pPr>
              <w:pStyle w:val="Normal0"/>
              <w:jc w:val="both"/>
              <w:rPr>
                <w:rFonts w:eastAsiaTheme="minorHAnsi" w:cstheme="minorBidi"/>
                <w:sz w:val="22"/>
                <w:szCs w:val="22"/>
              </w:rPr>
            </w:pPr>
          </w:p>
          <w:p w14:paraId="55AB0F31" w14:textId="77777777" w:rsidR="00A122B9" w:rsidRDefault="00004E08" w:rsidP="00894259">
            <w:pPr>
              <w:pStyle w:val="Normal0"/>
              <w:jc w:val="both"/>
              <w:rPr>
                <w:rFonts w:eastAsiaTheme="minorHAnsi" w:cstheme="minorBidi"/>
                <w:sz w:val="22"/>
                <w:szCs w:val="22"/>
              </w:rPr>
            </w:pPr>
            <w:r w:rsidRPr="00894259">
              <w:rPr>
                <w:rFonts w:eastAsiaTheme="minorHAnsi" w:cstheme="minorBidi"/>
                <w:sz w:val="22"/>
                <w:szCs w:val="22"/>
              </w:rPr>
              <w:t>Una vez descarta la presentación de la presente solicitud como interesado del artículo 53.1.a LPACAP, cabe entrar a analizar si se incurren alguna causa de inadmisión recogidas en la NF 1/2017 y LTAIBG.</w:t>
            </w:r>
          </w:p>
          <w:p w14:paraId="1E72BF04" w14:textId="77777777" w:rsidR="00A122B9" w:rsidRPr="001420E8" w:rsidRDefault="00A122B9" w:rsidP="00894259">
            <w:pPr>
              <w:pStyle w:val="Normal0"/>
              <w:jc w:val="both"/>
              <w:rPr>
                <w:rFonts w:eastAsiaTheme="minorHAnsi" w:cstheme="minorBidi"/>
                <w:sz w:val="22"/>
                <w:szCs w:val="22"/>
              </w:rPr>
            </w:pPr>
          </w:p>
          <w:p w14:paraId="3316CBBA"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El artículo 18.1 LTAIBG, establece las causas de inadmisión de las solicitudes:</w:t>
            </w:r>
          </w:p>
          <w:p w14:paraId="0C927F28" w14:textId="77777777" w:rsidR="00A122B9" w:rsidRPr="001420E8" w:rsidRDefault="00A122B9" w:rsidP="001420E8">
            <w:pPr>
              <w:pStyle w:val="Normal0"/>
              <w:jc w:val="both"/>
              <w:rPr>
                <w:rFonts w:eastAsiaTheme="minorHAnsi" w:cstheme="minorBidi"/>
                <w:sz w:val="22"/>
                <w:szCs w:val="22"/>
              </w:rPr>
            </w:pPr>
          </w:p>
          <w:p w14:paraId="6B24DA2D"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«1. Se inadmitirán a trámite, mediante resolución motivada, las solicitudes:</w:t>
            </w:r>
          </w:p>
          <w:p w14:paraId="7FD2D679"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a) Que se refieran a información que esté en curso de elaboración o de publicación general.</w:t>
            </w:r>
          </w:p>
          <w:p w14:paraId="567ACFF9"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b) Referidas a información que tenga carácter auxiliar o de apoyo como la contenida en notas, borradores, opiniones, resúmenes, comunicaciones e informes internos o entre órganos o entidades administrativas.</w:t>
            </w:r>
          </w:p>
          <w:p w14:paraId="40897293"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c) Relativas a información para cuya divulgación sea necesaria una acción previa de reelaboración.</w:t>
            </w:r>
          </w:p>
          <w:p w14:paraId="73FD598D" w14:textId="77777777" w:rsidR="00A122B9" w:rsidRPr="001420E8" w:rsidRDefault="00004E08" w:rsidP="001420E8">
            <w:pPr>
              <w:pStyle w:val="Normal0"/>
              <w:jc w:val="both"/>
              <w:rPr>
                <w:rFonts w:eastAsiaTheme="minorHAnsi" w:cstheme="minorBidi"/>
                <w:b/>
                <w:bCs/>
                <w:sz w:val="22"/>
                <w:szCs w:val="22"/>
              </w:rPr>
            </w:pPr>
            <w:r w:rsidRPr="001420E8">
              <w:rPr>
                <w:rFonts w:eastAsiaTheme="minorHAnsi" w:cstheme="minorBidi"/>
                <w:b/>
                <w:bCs/>
                <w:sz w:val="22"/>
                <w:szCs w:val="22"/>
              </w:rPr>
              <w:t>d) Dirigidas a un órgano en cuyo poder no obre la información cuando se desconozca el competente.</w:t>
            </w:r>
          </w:p>
          <w:p w14:paraId="5961627E"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 Que sean manifiestamente repetitivas o tengan un carácter abusivo no justificado con la finalidad de transparencia de esta Ley».</w:t>
            </w:r>
          </w:p>
          <w:p w14:paraId="080C67C0" w14:textId="77777777" w:rsidR="00A122B9" w:rsidRPr="001420E8" w:rsidRDefault="00A122B9" w:rsidP="001420E8">
            <w:pPr>
              <w:pStyle w:val="Normal0"/>
              <w:jc w:val="both"/>
              <w:rPr>
                <w:rFonts w:eastAsiaTheme="minorHAnsi" w:cstheme="minorBidi"/>
                <w:sz w:val="22"/>
                <w:szCs w:val="22"/>
              </w:rPr>
            </w:pPr>
          </w:p>
          <w:p w14:paraId="5EF4DA69"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(El destacado es nuestro)</w:t>
            </w:r>
          </w:p>
          <w:p w14:paraId="726BC7AE" w14:textId="77777777" w:rsidR="00A122B9" w:rsidRPr="001420E8" w:rsidRDefault="00A122B9" w:rsidP="001420E8">
            <w:pPr>
              <w:pStyle w:val="Normal0"/>
              <w:jc w:val="both"/>
              <w:rPr>
                <w:rFonts w:eastAsiaTheme="minorHAnsi" w:cstheme="minorBidi"/>
                <w:sz w:val="22"/>
                <w:szCs w:val="22"/>
              </w:rPr>
            </w:pPr>
          </w:p>
          <w:p w14:paraId="2BD860BD"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En relación con el anterior precepto el artículo 34 NF 1/2017 estatuye las reglas especiales en la aplicación de las causas de inadmisión de las solicitudes de acceso, disponiendo que:</w:t>
            </w:r>
          </w:p>
          <w:p w14:paraId="2703F652" w14:textId="77777777" w:rsidR="00A122B9" w:rsidRPr="001420E8" w:rsidRDefault="00A122B9" w:rsidP="001420E8">
            <w:pPr>
              <w:pStyle w:val="Normal0"/>
              <w:jc w:val="both"/>
              <w:rPr>
                <w:rFonts w:eastAsiaTheme="minorHAnsi" w:cstheme="minorBidi"/>
                <w:sz w:val="22"/>
                <w:szCs w:val="22"/>
              </w:rPr>
            </w:pPr>
          </w:p>
          <w:p w14:paraId="5E0D8273"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w:t>
            </w:r>
            <w:r w:rsidRPr="001420E8">
              <w:rPr>
                <w:rFonts w:eastAsiaTheme="minorHAnsi" w:cstheme="minorBidi"/>
                <w:b/>
                <w:bCs/>
                <w:sz w:val="22"/>
                <w:szCs w:val="22"/>
              </w:rPr>
              <w:t>1. Serán de aplicación las causas de inadmisión de solicitudes de acceso previstas en la legislación básica.</w:t>
            </w:r>
            <w:r w:rsidRPr="001420E8">
              <w:rPr>
                <w:rFonts w:eastAsiaTheme="minorHAnsi" w:cstheme="minorBidi"/>
                <w:sz w:val="22"/>
                <w:szCs w:val="22"/>
              </w:rPr>
              <w:t xml:space="preserve"> </w:t>
            </w:r>
          </w:p>
          <w:p w14:paraId="47526DBD"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 xml:space="preserve">2. Se seguirán las siguientes reglas en la aplicación de las causas de inadmisión de las solicitudes de acceso previstas en la legislación básica: </w:t>
            </w:r>
          </w:p>
          <w:p w14:paraId="4048BE15"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 xml:space="preserve">a) De acuerdo con el principio de máxima accesibilidad recogido en el artículo 16, las causas de inadmisión se interpretarán de forma restrictiva. </w:t>
            </w:r>
          </w:p>
          <w:p w14:paraId="41B0FDFA"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 xml:space="preserve">b) Cuando no se admita la solicitud porque la información está en curso de elaboración o publicación general, la resolución de inadmisión deberá especificar el órgano que elabora dicha información y el tiempo previsto para su conclusión y puesta a disposición. </w:t>
            </w:r>
          </w:p>
          <w:p w14:paraId="3E0C2B33"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 xml:space="preserve">c) Los informes preceptivos no tendrán la consideración de información de carácter auxiliar o de apoyo. </w:t>
            </w:r>
          </w:p>
          <w:p w14:paraId="73E21306"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d) Cuando la información solicitada pueda obtenerse mediante un tratamiento informatizado de uso corriente, no se considerará reelaboración de la información».</w:t>
            </w:r>
          </w:p>
          <w:p w14:paraId="4300C2AB" w14:textId="77777777" w:rsidR="00A122B9" w:rsidRPr="001420E8" w:rsidRDefault="00A122B9" w:rsidP="001420E8">
            <w:pPr>
              <w:pStyle w:val="Normal0"/>
              <w:jc w:val="both"/>
              <w:rPr>
                <w:rFonts w:eastAsiaTheme="minorHAnsi" w:cstheme="minorBidi"/>
                <w:sz w:val="22"/>
                <w:szCs w:val="22"/>
              </w:rPr>
            </w:pPr>
          </w:p>
          <w:p w14:paraId="0F38ECC5"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(El destacado es nuestro)</w:t>
            </w:r>
          </w:p>
          <w:p w14:paraId="15E00275" w14:textId="77777777" w:rsidR="00A122B9" w:rsidRPr="001420E8" w:rsidRDefault="00A122B9" w:rsidP="001420E8">
            <w:pPr>
              <w:pStyle w:val="Normal0"/>
              <w:jc w:val="both"/>
              <w:rPr>
                <w:rFonts w:eastAsiaTheme="minorHAnsi" w:cstheme="minorBidi"/>
                <w:sz w:val="22"/>
                <w:szCs w:val="22"/>
              </w:rPr>
            </w:pPr>
          </w:p>
          <w:p w14:paraId="4DCB0185"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Al albur de los preceptos citados, se deduce, en primer lugar, que existe una remisión normativa por parte de la NF 1/2017 a las causas contempladas en el artículo 18 LTAIBG; y, en segundo término, que, y en lo que aquí interesa, el citado artículo 18, en la letra d) de su apartado primero, establece para que pueda operar la causa de inadmisión en el contenida, que esté dirigida a un órgano en cuyo poder no obre la información.</w:t>
            </w:r>
          </w:p>
          <w:p w14:paraId="00061BF2" w14:textId="77777777" w:rsidR="00A122B9" w:rsidRPr="001420E8" w:rsidRDefault="00A122B9" w:rsidP="001420E8">
            <w:pPr>
              <w:pStyle w:val="Normal0"/>
              <w:jc w:val="both"/>
              <w:rPr>
                <w:rFonts w:eastAsiaTheme="minorHAnsi" w:cstheme="minorBidi"/>
                <w:sz w:val="22"/>
                <w:szCs w:val="22"/>
              </w:rPr>
            </w:pPr>
          </w:p>
          <w:p w14:paraId="056AB11D"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El artículo 13 LTAIBG relativo a la información pública estatuye que:</w:t>
            </w:r>
          </w:p>
          <w:p w14:paraId="691960BA" w14:textId="77777777" w:rsidR="00A122B9" w:rsidRPr="001420E8" w:rsidRDefault="00A122B9" w:rsidP="001420E8">
            <w:pPr>
              <w:pStyle w:val="Normal0"/>
              <w:jc w:val="both"/>
              <w:rPr>
                <w:rFonts w:eastAsiaTheme="minorHAnsi" w:cstheme="minorBidi"/>
                <w:sz w:val="22"/>
                <w:szCs w:val="22"/>
              </w:rPr>
            </w:pPr>
          </w:p>
          <w:p w14:paraId="0DA0BA1A"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«Artículo 13. Información pública.</w:t>
            </w:r>
          </w:p>
          <w:p w14:paraId="6A102261"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 xml:space="preserve">Se entiende por información pública los contenidos o documentos, cualquiera que sea su formato o soporte, </w:t>
            </w:r>
            <w:r w:rsidRPr="001420E8">
              <w:rPr>
                <w:rFonts w:eastAsiaTheme="minorHAnsi" w:cstheme="minorBidi"/>
                <w:b/>
                <w:bCs/>
                <w:sz w:val="22"/>
                <w:szCs w:val="22"/>
                <w:u w:val="single"/>
              </w:rPr>
              <w:t>que obren en poder</w:t>
            </w:r>
            <w:r w:rsidRPr="001420E8">
              <w:rPr>
                <w:rFonts w:eastAsiaTheme="minorHAnsi" w:cstheme="minorBidi"/>
                <w:sz w:val="22"/>
                <w:szCs w:val="22"/>
              </w:rPr>
              <w:t xml:space="preserve"> de alguno de los sujetos incluidos en el ámbito de aplicación de este título y que hayan sido elaborados o adquiridos en el ejercicio de sus funciones».</w:t>
            </w:r>
          </w:p>
          <w:p w14:paraId="0803C027" w14:textId="77777777" w:rsidR="00A122B9" w:rsidRPr="001420E8" w:rsidRDefault="00A122B9" w:rsidP="001420E8">
            <w:pPr>
              <w:pStyle w:val="Normal0"/>
              <w:jc w:val="both"/>
              <w:rPr>
                <w:rFonts w:eastAsiaTheme="minorHAnsi" w:cstheme="minorBidi"/>
                <w:sz w:val="22"/>
                <w:szCs w:val="22"/>
              </w:rPr>
            </w:pPr>
          </w:p>
          <w:p w14:paraId="12EF54A3" w14:textId="77777777" w:rsidR="00A122B9" w:rsidRPr="001420E8" w:rsidRDefault="00004E08" w:rsidP="001420E8">
            <w:pPr>
              <w:pStyle w:val="Normal0"/>
              <w:jc w:val="both"/>
              <w:rPr>
                <w:rFonts w:eastAsiaTheme="minorHAnsi" w:cstheme="minorBidi"/>
                <w:sz w:val="22"/>
                <w:szCs w:val="22"/>
              </w:rPr>
            </w:pPr>
            <w:r w:rsidRPr="001420E8">
              <w:rPr>
                <w:rFonts w:eastAsiaTheme="minorHAnsi" w:cstheme="minorBidi"/>
                <w:sz w:val="22"/>
                <w:szCs w:val="22"/>
              </w:rPr>
              <w:t>(El destacado es nuestro)</w:t>
            </w:r>
          </w:p>
          <w:p w14:paraId="028EBB19" w14:textId="77777777" w:rsidR="00A122B9" w:rsidRDefault="00A122B9" w:rsidP="001420E8">
            <w:pPr>
              <w:pStyle w:val="Normal0"/>
              <w:jc w:val="both"/>
              <w:rPr>
                <w:rFonts w:eastAsiaTheme="minorHAnsi" w:cstheme="minorBidi"/>
                <w:sz w:val="22"/>
                <w:szCs w:val="22"/>
              </w:rPr>
            </w:pPr>
          </w:p>
          <w:p w14:paraId="38AC654E" w14:textId="77777777" w:rsidR="00A122B9" w:rsidRPr="001420E8" w:rsidRDefault="00A122B9" w:rsidP="001420E8">
            <w:pPr>
              <w:pStyle w:val="Normal0"/>
              <w:jc w:val="both"/>
              <w:rPr>
                <w:rFonts w:eastAsiaTheme="minorHAnsi" w:cstheme="minorBidi"/>
                <w:sz w:val="22"/>
                <w:szCs w:val="22"/>
              </w:rPr>
            </w:pPr>
          </w:p>
          <w:p w14:paraId="48B73628" w14:textId="77777777" w:rsidR="00A122B9" w:rsidRDefault="00004E08" w:rsidP="001420E8">
            <w:pPr>
              <w:pStyle w:val="Normal0"/>
              <w:jc w:val="both"/>
              <w:rPr>
                <w:rFonts w:eastAsiaTheme="minorHAnsi" w:cstheme="minorBidi"/>
                <w:sz w:val="22"/>
                <w:szCs w:val="22"/>
              </w:rPr>
            </w:pPr>
            <w:r w:rsidRPr="00894259">
              <w:rPr>
                <w:rFonts w:eastAsiaTheme="minorHAnsi" w:cstheme="minorBidi"/>
                <w:sz w:val="22"/>
                <w:szCs w:val="22"/>
              </w:rPr>
              <w:t xml:space="preserve">Sentado lo anterior, la solicitud con respecto al acceso a exámenes y  temario de la parte técnica de la convocatoria del puesto de Controlador de Obras Públicas del año 2007 se encuentra correctamente dirigida ante el órgano competente, pero tras la revisión del expediente administrativo solicitado, cuyo soporte es en papel y tras haber concluido el mismo hace más de una década, no obra en aquel la información solicitada, por lo que resulta materialmente imposible </w:t>
            </w:r>
            <w:r w:rsidRPr="00894259">
              <w:rPr>
                <w:rFonts w:eastAsiaTheme="minorHAnsi" w:cstheme="minorBidi"/>
                <w:sz w:val="22"/>
                <w:szCs w:val="22"/>
              </w:rPr>
              <w:lastRenderedPageBreak/>
              <w:t>proporcionar la información requerida, de forma que ni concurre el presupuesto ni existe objeto sobre el que proyectar el derecho de acceso del solicitante.</w:t>
            </w:r>
          </w:p>
          <w:p w14:paraId="37A57EB0" w14:textId="77777777" w:rsidR="00A122B9" w:rsidRPr="001420E8" w:rsidRDefault="00A122B9" w:rsidP="001420E8">
            <w:pPr>
              <w:pStyle w:val="Normal0"/>
              <w:jc w:val="both"/>
              <w:rPr>
                <w:rFonts w:eastAsiaTheme="minorHAnsi" w:cstheme="minorBidi"/>
                <w:sz w:val="22"/>
                <w:szCs w:val="22"/>
              </w:rPr>
            </w:pPr>
          </w:p>
          <w:p w14:paraId="62F9FDD4" w14:textId="77777777" w:rsidR="00A122B9" w:rsidRDefault="00004E08" w:rsidP="001420E8">
            <w:pPr>
              <w:pStyle w:val="Normal0"/>
              <w:ind w:right="142" w:firstLine="1"/>
              <w:jc w:val="both"/>
              <w:rPr>
                <w:rFonts w:eastAsiaTheme="minorHAnsi" w:cstheme="minorBidi"/>
                <w:sz w:val="22"/>
                <w:szCs w:val="22"/>
              </w:rPr>
            </w:pPr>
            <w:r w:rsidRPr="001420E8">
              <w:rPr>
                <w:rFonts w:eastAsiaTheme="minorHAnsi" w:cstheme="minorBidi"/>
                <w:sz w:val="22"/>
                <w:szCs w:val="22"/>
              </w:rPr>
              <w:t>Sin perjuicio de lo anterior, el solicitante tiene el resto de información publicable relativa a dicho proceso en el portal de empleo de esta Diputación Foral.</w:t>
            </w:r>
          </w:p>
          <w:p w14:paraId="2B8B8A54" w14:textId="77777777" w:rsidR="00A122B9" w:rsidRDefault="00A122B9" w:rsidP="001420E8">
            <w:pPr>
              <w:pStyle w:val="Normal0"/>
              <w:ind w:right="142" w:firstLine="1"/>
              <w:jc w:val="both"/>
              <w:rPr>
                <w:noProof/>
                <w:snapToGrid w:val="0"/>
                <w:sz w:val="22"/>
                <w:lang w:eastAsia="es-ES"/>
              </w:rPr>
            </w:pPr>
          </w:p>
          <w:p w14:paraId="234689F7" w14:textId="77777777" w:rsidR="00A122B9" w:rsidRDefault="00004E08" w:rsidP="00200CAB">
            <w:pPr>
              <w:pStyle w:val="Normal0"/>
              <w:ind w:right="142" w:firstLine="1"/>
              <w:jc w:val="both"/>
              <w:rPr>
                <w:noProof/>
                <w:snapToGrid w:val="0"/>
                <w:sz w:val="22"/>
                <w:lang w:eastAsia="es-ES"/>
              </w:rPr>
            </w:pPr>
            <w:r w:rsidRPr="0071548E">
              <w:rPr>
                <w:noProof/>
                <w:snapToGrid w:val="0"/>
                <w:sz w:val="22"/>
                <w:lang w:eastAsia="es-ES"/>
              </w:rPr>
              <w:t>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64278D37" w14:textId="77777777" w:rsidR="00A122B9" w:rsidRDefault="00A122B9" w:rsidP="00200CAB">
            <w:pPr>
              <w:pStyle w:val="Normal0"/>
              <w:ind w:right="142" w:firstLine="1"/>
              <w:jc w:val="both"/>
              <w:rPr>
                <w:noProof/>
                <w:snapToGrid w:val="0"/>
                <w:sz w:val="22"/>
                <w:lang w:eastAsia="es-ES"/>
              </w:rPr>
            </w:pPr>
          </w:p>
          <w:p w14:paraId="6C562EA9" w14:textId="77777777" w:rsidR="00A122B9" w:rsidRDefault="00A122B9" w:rsidP="00200CAB">
            <w:pPr>
              <w:pStyle w:val="Normal0"/>
              <w:ind w:right="142" w:firstLine="1"/>
              <w:jc w:val="both"/>
              <w:rPr>
                <w:noProof/>
                <w:snapToGrid w:val="0"/>
                <w:sz w:val="22"/>
                <w:lang w:val="es-ES_tradnl" w:eastAsia="es-ES"/>
              </w:rPr>
            </w:pPr>
          </w:p>
          <w:p w14:paraId="414901BB" w14:textId="77777777" w:rsidR="00A122B9" w:rsidRPr="003851FE" w:rsidRDefault="00A122B9" w:rsidP="00200CAB">
            <w:pPr>
              <w:pStyle w:val="Normal0"/>
              <w:ind w:right="142" w:firstLine="1"/>
              <w:jc w:val="both"/>
              <w:rPr>
                <w:noProof/>
                <w:snapToGrid w:val="0"/>
                <w:sz w:val="22"/>
                <w:lang w:val="es-ES_tradnl" w:eastAsia="es-ES"/>
              </w:rPr>
            </w:pPr>
          </w:p>
        </w:tc>
      </w:tr>
      <w:tr w:rsidR="007E75AC" w14:paraId="7611FE57" w14:textId="77777777" w:rsidTr="0011721E">
        <w:trPr>
          <w:gridAfter w:val="1"/>
          <w:wAfter w:w="141" w:type="dxa"/>
        </w:trPr>
        <w:tc>
          <w:tcPr>
            <w:tcW w:w="8931" w:type="dxa"/>
            <w:gridSpan w:val="3"/>
          </w:tcPr>
          <w:p w14:paraId="6F8E5C39" w14:textId="77777777" w:rsidR="00A122B9" w:rsidRDefault="00004E08" w:rsidP="00003467">
            <w:pPr>
              <w:pStyle w:val="Normal0"/>
              <w:spacing w:after="120"/>
              <w:ind w:left="-708"/>
              <w:jc w:val="both"/>
              <w:rPr>
                <w:b/>
                <w:noProof/>
                <w:snapToGrid w:val="0"/>
                <w:sz w:val="22"/>
                <w:lang w:val="es-ES_tradnl" w:eastAsia="es-ES"/>
              </w:rPr>
            </w:pPr>
            <w:r>
              <w:rPr>
                <w:b/>
                <w:noProof/>
                <w:snapToGrid w:val="0"/>
                <w:sz w:val="22"/>
                <w:lang w:val="es-ES_tradnl" w:eastAsia="es-ES"/>
              </w:rPr>
              <w:lastRenderedPageBreak/>
              <w:t xml:space="preserve">                                                                                     RESUELVO</w:t>
            </w:r>
          </w:p>
          <w:p w14:paraId="4374E214" w14:textId="77777777" w:rsidR="00A122B9" w:rsidRPr="00854527" w:rsidRDefault="00A122B9" w:rsidP="00003467">
            <w:pPr>
              <w:pStyle w:val="Normal0"/>
              <w:spacing w:after="120"/>
              <w:ind w:left="-708"/>
              <w:jc w:val="center"/>
              <w:rPr>
                <w:b/>
                <w:sz w:val="6"/>
                <w:szCs w:val="6"/>
                <w:lang w:eastAsia="es-ES"/>
              </w:rPr>
            </w:pPr>
          </w:p>
        </w:tc>
      </w:tr>
      <w:tr w:rsidR="007E75AC" w14:paraId="38494D0D" w14:textId="77777777" w:rsidTr="0011721E">
        <w:trPr>
          <w:trHeight w:val="4704"/>
        </w:trPr>
        <w:tc>
          <w:tcPr>
            <w:tcW w:w="568" w:type="dxa"/>
          </w:tcPr>
          <w:p w14:paraId="2B575115" w14:textId="77777777" w:rsidR="00A122B9" w:rsidRPr="00A24E42" w:rsidRDefault="00A122B9" w:rsidP="00D42D05">
            <w:pPr>
              <w:pStyle w:val="Normal0"/>
              <w:spacing w:after="240"/>
              <w:ind w:left="57" w:right="57"/>
              <w:rPr>
                <w:rFonts w:ascii="Arial" w:hAnsi="Arial"/>
                <w:lang w:val="eu-ES" w:eastAsia="es-ES"/>
              </w:rPr>
            </w:pPr>
          </w:p>
        </w:tc>
        <w:tc>
          <w:tcPr>
            <w:tcW w:w="8504" w:type="dxa"/>
            <w:gridSpan w:val="3"/>
          </w:tcPr>
          <w:p w14:paraId="4FCE67AC" w14:textId="10562AEA" w:rsidR="00A122B9" w:rsidRDefault="00004E08" w:rsidP="00894259">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Pr>
                <w:b/>
                <w:noProof/>
                <w:snapToGrid w:val="0"/>
                <w:sz w:val="22"/>
                <w:lang w:val="es-ES_tradnl" w:eastAsia="es-ES"/>
              </w:rPr>
              <w:t xml:space="preserve"> </w:t>
            </w:r>
            <w:r w:rsidRPr="00894259">
              <w:rPr>
                <w:snapToGrid w:val="0"/>
                <w:sz w:val="22"/>
                <w:lang w:val="eu-ES" w:eastAsia="es-ES"/>
              </w:rPr>
              <w:t>Inadmitir la solicitud de acceso a ex</w:t>
            </w:r>
            <w:r>
              <w:rPr>
                <w:snapToGrid w:val="0"/>
                <w:sz w:val="22"/>
                <w:lang w:val="eu-ES" w:eastAsia="es-ES"/>
              </w:rPr>
              <w:t>a</w:t>
            </w:r>
            <w:r w:rsidRPr="00894259">
              <w:rPr>
                <w:snapToGrid w:val="0"/>
                <w:sz w:val="22"/>
                <w:lang w:val="eu-ES" w:eastAsia="es-ES"/>
              </w:rPr>
              <w:t xml:space="preserve">men de la parte técnica de la convocatoria del puesto de Controlador de Obras Públicas del año 2007 </w:t>
            </w:r>
            <w:proofErr w:type="spellStart"/>
            <w:r w:rsidRPr="00894259">
              <w:rPr>
                <w:snapToGrid w:val="0"/>
                <w:sz w:val="22"/>
                <w:lang w:val="eu-ES" w:eastAsia="es-ES"/>
              </w:rPr>
              <w:t>presentada</w:t>
            </w:r>
            <w:proofErr w:type="spellEnd"/>
            <w:r w:rsidRPr="00894259">
              <w:rPr>
                <w:snapToGrid w:val="0"/>
                <w:sz w:val="22"/>
                <w:lang w:val="eu-ES" w:eastAsia="es-ES"/>
              </w:rPr>
              <w:t xml:space="preserve"> </w:t>
            </w:r>
            <w:proofErr w:type="spellStart"/>
            <w:r w:rsidRPr="00894259">
              <w:rPr>
                <w:snapToGrid w:val="0"/>
                <w:sz w:val="22"/>
                <w:lang w:val="eu-ES" w:eastAsia="es-ES"/>
              </w:rPr>
              <w:t>por</w:t>
            </w:r>
            <w:proofErr w:type="spellEnd"/>
            <w:r w:rsidRPr="00894259">
              <w:rPr>
                <w:snapToGrid w:val="0"/>
                <w:sz w:val="22"/>
                <w:lang w:val="eu-ES" w:eastAsia="es-ES"/>
              </w:rPr>
              <w:t xml:space="preserve"> </w:t>
            </w:r>
            <w:r w:rsidR="00F53309" w:rsidRPr="00F53309">
              <w:rPr>
                <w:snapToGrid w:val="0"/>
                <w:sz w:val="22"/>
                <w:highlight w:val="black"/>
                <w:lang w:val="eu-ES" w:eastAsia="es-ES"/>
              </w:rPr>
              <w:t>XXXXX</w:t>
            </w:r>
            <w:r w:rsidRPr="00894259">
              <w:rPr>
                <w:snapToGrid w:val="0"/>
                <w:sz w:val="22"/>
                <w:lang w:val="eu-ES" w:eastAsia="es-ES"/>
              </w:rPr>
              <w:t xml:space="preserve"> </w:t>
            </w:r>
            <w:proofErr w:type="spellStart"/>
            <w:r w:rsidRPr="00894259">
              <w:rPr>
                <w:snapToGrid w:val="0"/>
                <w:sz w:val="22"/>
                <w:lang w:val="eu-ES" w:eastAsia="es-ES"/>
              </w:rPr>
              <w:t>por</w:t>
            </w:r>
            <w:proofErr w:type="spellEnd"/>
            <w:r w:rsidRPr="00894259">
              <w:rPr>
                <w:snapToGrid w:val="0"/>
                <w:sz w:val="22"/>
                <w:lang w:val="eu-ES" w:eastAsia="es-ES"/>
              </w:rPr>
              <w:t xml:space="preserve"> no </w:t>
            </w:r>
            <w:proofErr w:type="spellStart"/>
            <w:r w:rsidRPr="00894259">
              <w:rPr>
                <w:snapToGrid w:val="0"/>
                <w:sz w:val="22"/>
                <w:lang w:val="eu-ES" w:eastAsia="es-ES"/>
              </w:rPr>
              <w:t>obrar</w:t>
            </w:r>
            <w:proofErr w:type="spellEnd"/>
            <w:r w:rsidRPr="00894259">
              <w:rPr>
                <w:snapToGrid w:val="0"/>
                <w:sz w:val="22"/>
                <w:lang w:val="eu-ES" w:eastAsia="es-ES"/>
              </w:rPr>
              <w:t xml:space="preserve"> en poder de esta Dirección la documentación requerida.</w:t>
            </w:r>
          </w:p>
          <w:p w14:paraId="3C6C118B" w14:textId="77777777" w:rsidR="00A122B9" w:rsidRDefault="00004E08" w:rsidP="00003467">
            <w:pPr>
              <w:pStyle w:val="Normal0"/>
              <w:spacing w:after="240"/>
              <w:ind w:right="142" w:firstLine="1"/>
              <w:jc w:val="both"/>
              <w:rPr>
                <w:snapToGrid w:val="0"/>
                <w:sz w:val="22"/>
                <w:lang w:val="eu-ES" w:eastAsia="es-ES"/>
              </w:rPr>
            </w:pPr>
            <w:r>
              <w:rPr>
                <w:b/>
                <w:bCs/>
                <w:snapToGrid w:val="0"/>
                <w:sz w:val="22"/>
                <w:lang w:val="eu-ES" w:eastAsia="es-ES"/>
              </w:rPr>
              <w:t>Segundo</w:t>
            </w:r>
            <w:r w:rsidRPr="00774BB6">
              <w:rPr>
                <w:b/>
                <w:bCs/>
                <w:snapToGrid w:val="0"/>
                <w:sz w:val="22"/>
                <w:lang w:val="eu-ES" w:eastAsia="es-ES"/>
              </w:rPr>
              <w:t>.</w:t>
            </w:r>
            <w:r>
              <w:rPr>
                <w:snapToGrid w:val="0"/>
                <w:sz w:val="22"/>
                <w:lang w:val="eu-ES" w:eastAsia="es-ES"/>
              </w:rPr>
              <w:t xml:space="preserve"> </w:t>
            </w:r>
            <w:r w:rsidRPr="001420E8">
              <w:rPr>
                <w:snapToGrid w:val="0"/>
                <w:sz w:val="22"/>
                <w:lang w:val="eu-ES" w:eastAsia="es-ES"/>
              </w:rPr>
              <w:t>Notificar la Resolución al interesado, haciendo constar expresamente que la misma se dicta por delegación, considerándose como dictada por el órgano delegante.</w:t>
            </w:r>
          </w:p>
          <w:p w14:paraId="18E9D618" w14:textId="77777777" w:rsidR="00A122B9" w:rsidRDefault="00004E08" w:rsidP="00003467">
            <w:pPr>
              <w:pStyle w:val="Normal0"/>
              <w:spacing w:after="240"/>
              <w:ind w:right="142" w:firstLine="1"/>
              <w:jc w:val="both"/>
              <w:rPr>
                <w:snapToGrid w:val="0"/>
                <w:sz w:val="22"/>
                <w:lang w:val="eu-ES" w:eastAsia="es-ES"/>
              </w:rPr>
            </w:pPr>
            <w:r>
              <w:rPr>
                <w:b/>
                <w:bCs/>
                <w:snapToGrid w:val="0"/>
                <w:sz w:val="22"/>
                <w:lang w:val="eu-ES" w:eastAsia="es-ES"/>
              </w:rPr>
              <w:t>Tercero</w:t>
            </w:r>
            <w:r w:rsidRPr="001420E8">
              <w:rPr>
                <w:b/>
                <w:bCs/>
                <w:snapToGrid w:val="0"/>
                <w:sz w:val="22"/>
                <w:lang w:val="eu-ES" w:eastAsia="es-ES"/>
              </w:rPr>
              <w:t>.</w:t>
            </w:r>
            <w:r>
              <w:rPr>
                <w:snapToGrid w:val="0"/>
                <w:sz w:val="22"/>
                <w:lang w:val="eu-ES" w:eastAsia="es-ES"/>
              </w:rPr>
              <w:t xml:space="preserve"> </w:t>
            </w:r>
            <w:r w:rsidRPr="00181899">
              <w:rPr>
                <w:snapToGrid w:val="0"/>
                <w:sz w:val="22"/>
                <w:lang w:val="eu-ES" w:eastAsia="es-ES"/>
              </w:rPr>
              <w:t xml:space="preserve">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5DC70CF7" w14:textId="77777777" w:rsidR="00A122B9" w:rsidRPr="008E439C" w:rsidRDefault="00A122B9" w:rsidP="00003467">
            <w:pPr>
              <w:pStyle w:val="Normal0"/>
              <w:ind w:right="142"/>
              <w:jc w:val="both"/>
              <w:rPr>
                <w:b/>
                <w:snapToGrid w:val="0"/>
                <w:color w:val="FF0000"/>
                <w:sz w:val="22"/>
                <w:lang w:val="eu-ES" w:eastAsia="es-ES"/>
              </w:rPr>
            </w:pPr>
          </w:p>
        </w:tc>
      </w:tr>
      <w:tr w:rsidR="007E75AC" w14:paraId="6EF9BFF0" w14:textId="77777777" w:rsidTr="0011721E">
        <w:trPr>
          <w:gridAfter w:val="2"/>
          <w:wAfter w:w="4110" w:type="dxa"/>
        </w:trPr>
        <w:tc>
          <w:tcPr>
            <w:tcW w:w="568" w:type="dxa"/>
          </w:tcPr>
          <w:p w14:paraId="6F1DC615" w14:textId="77777777" w:rsidR="00A122B9" w:rsidRPr="00A24E42" w:rsidRDefault="00A122B9" w:rsidP="00003467">
            <w:pPr>
              <w:pStyle w:val="Normal0"/>
              <w:jc w:val="both"/>
              <w:rPr>
                <w:sz w:val="22"/>
                <w:lang w:eastAsia="es-ES"/>
              </w:rPr>
            </w:pPr>
          </w:p>
        </w:tc>
        <w:tc>
          <w:tcPr>
            <w:tcW w:w="4394" w:type="dxa"/>
          </w:tcPr>
          <w:p w14:paraId="64451614" w14:textId="77777777" w:rsidR="00A122B9" w:rsidRDefault="00004E08" w:rsidP="00003467">
            <w:pPr>
              <w:pStyle w:val="Normal0"/>
              <w:jc w:val="both"/>
              <w:rPr>
                <w:noProof/>
                <w:sz w:val="22"/>
                <w:lang w:eastAsia="es-ES"/>
              </w:rPr>
            </w:pPr>
            <w:r w:rsidRPr="00A24E42">
              <w:rPr>
                <w:noProof/>
                <w:sz w:val="22"/>
                <w:lang w:eastAsia="es-ES"/>
              </w:rPr>
              <w:t>Vitoria-Gasteiz.</w:t>
            </w:r>
          </w:p>
          <w:p w14:paraId="70E3A8B3" w14:textId="77777777" w:rsidR="00A122B9" w:rsidRDefault="00A122B9" w:rsidP="00003467">
            <w:pPr>
              <w:pStyle w:val="Normal0"/>
              <w:jc w:val="both"/>
              <w:rPr>
                <w:sz w:val="22"/>
                <w:lang w:eastAsia="es-ES"/>
              </w:rPr>
            </w:pPr>
          </w:p>
          <w:p w14:paraId="68CBD6BB" w14:textId="77777777" w:rsidR="00A122B9" w:rsidRPr="00A24E42" w:rsidRDefault="00A122B9" w:rsidP="00003467">
            <w:pPr>
              <w:pStyle w:val="Normal0"/>
              <w:jc w:val="both"/>
              <w:rPr>
                <w:sz w:val="22"/>
                <w:lang w:eastAsia="es-ES"/>
              </w:rPr>
            </w:pPr>
          </w:p>
        </w:tc>
      </w:tr>
      <w:tr w:rsidR="007E75AC" w14:paraId="57EAA4F1" w14:textId="77777777" w:rsidTr="00E629C7">
        <w:trPr>
          <w:gridAfter w:val="2"/>
          <w:wAfter w:w="4110" w:type="dxa"/>
          <w:trHeight w:val="1656"/>
        </w:trPr>
        <w:tc>
          <w:tcPr>
            <w:tcW w:w="568" w:type="dxa"/>
          </w:tcPr>
          <w:p w14:paraId="7E454BA0" w14:textId="77777777" w:rsidR="00A122B9" w:rsidRPr="00A24E42" w:rsidRDefault="00A122B9" w:rsidP="00003467">
            <w:pPr>
              <w:pStyle w:val="Normal0"/>
              <w:spacing w:before="1560"/>
              <w:jc w:val="both"/>
              <w:rPr>
                <w:sz w:val="22"/>
                <w:lang w:eastAsia="es-ES"/>
              </w:rPr>
            </w:pPr>
          </w:p>
        </w:tc>
        <w:tc>
          <w:tcPr>
            <w:tcW w:w="4394" w:type="dxa"/>
          </w:tcPr>
          <w:p w14:paraId="437339A1" w14:textId="77777777" w:rsidR="00A122B9" w:rsidRPr="0041598C" w:rsidRDefault="00004E08" w:rsidP="007631E8">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36769CBF" w14:textId="77777777" w:rsidR="00A122B9" w:rsidRDefault="00004E08" w:rsidP="00003467">
            <w:pPr>
              <w:pStyle w:val="Normal0"/>
              <w:tabs>
                <w:tab w:val="right" w:pos="8789"/>
              </w:tabs>
              <w:spacing w:line="240" w:lineRule="exact"/>
              <w:jc w:val="both"/>
              <w:rPr>
                <w:noProof/>
                <w:sz w:val="22"/>
                <w:lang w:eastAsia="es-ES"/>
              </w:rPr>
            </w:pPr>
            <w:r>
              <w:rPr>
                <w:noProof/>
                <w:sz w:val="22"/>
                <w:lang w:eastAsia="es-ES"/>
              </w:rPr>
              <w:t>Funtzio Publikoko zuzendaria</w:t>
            </w:r>
          </w:p>
          <w:p w14:paraId="19445E0A" w14:textId="77777777" w:rsidR="00A122B9" w:rsidRDefault="00004E08" w:rsidP="00003467">
            <w:pPr>
              <w:pStyle w:val="Normal0"/>
              <w:tabs>
                <w:tab w:val="right" w:pos="8789"/>
              </w:tabs>
              <w:spacing w:line="240" w:lineRule="exact"/>
              <w:jc w:val="both"/>
              <w:rPr>
                <w:noProof/>
                <w:sz w:val="22"/>
                <w:lang w:eastAsia="es-ES"/>
              </w:rPr>
            </w:pPr>
            <w:r>
              <w:rPr>
                <w:noProof/>
                <w:sz w:val="22"/>
                <w:lang w:eastAsia="es-ES"/>
              </w:rPr>
              <w:t>Director de Función Pública</w:t>
            </w:r>
          </w:p>
          <w:p w14:paraId="7F681B42" w14:textId="77777777" w:rsidR="00854527" w:rsidRPr="00A24E42" w:rsidRDefault="00854527" w:rsidP="00003467">
            <w:pPr>
              <w:pStyle w:val="Normal0"/>
              <w:tabs>
                <w:tab w:val="right" w:pos="8789"/>
              </w:tabs>
              <w:spacing w:line="240" w:lineRule="exact"/>
              <w:jc w:val="both"/>
              <w:rPr>
                <w:sz w:val="22"/>
                <w:lang w:eastAsia="es-ES"/>
              </w:rPr>
            </w:pPr>
          </w:p>
        </w:tc>
      </w:tr>
      <w:bookmarkEnd w:id="0"/>
    </w:tbl>
    <w:p w14:paraId="5FC69607" w14:textId="77777777" w:rsidR="00A122B9" w:rsidRDefault="00A122B9"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339E94D" w14:textId="77777777" w:rsidR="00A122B9" w:rsidRDefault="00A122B9"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A122B9"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0475" w14:textId="77777777" w:rsidR="00ED6696" w:rsidRDefault="00ED6696">
      <w:r>
        <w:separator/>
      </w:r>
    </w:p>
  </w:endnote>
  <w:endnote w:type="continuationSeparator" w:id="0">
    <w:p w14:paraId="3DF4E0DD" w14:textId="77777777" w:rsidR="00ED6696" w:rsidRDefault="00ED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7E75AC" w14:paraId="4569B713" w14:textId="77777777" w:rsidTr="00E47DB3">
      <w:trPr>
        <w:trHeight w:val="567"/>
      </w:trPr>
      <w:tc>
        <w:tcPr>
          <w:tcW w:w="9921" w:type="dxa"/>
        </w:tcPr>
        <w:p w14:paraId="74178582" w14:textId="77777777" w:rsidR="00A122B9" w:rsidRPr="00E47DB3" w:rsidRDefault="00004E08"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p>
      </w:tc>
    </w:tr>
  </w:tbl>
  <w:p w14:paraId="03A12EA5" w14:textId="77777777" w:rsidR="00A122B9" w:rsidRDefault="00A122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9E7E" w14:textId="77777777" w:rsidR="00A122B9" w:rsidRPr="0013291F" w:rsidRDefault="00004E08"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7E75AC" w14:paraId="506ADF12" w14:textId="77777777" w:rsidTr="005C6341">
      <w:trPr>
        <w:trHeight w:val="433"/>
      </w:trPr>
      <w:tc>
        <w:tcPr>
          <w:tcW w:w="4323" w:type="dxa"/>
        </w:tcPr>
        <w:p w14:paraId="180A0CE4" w14:textId="77777777" w:rsidR="00854527" w:rsidRPr="00021811" w:rsidRDefault="00854527" w:rsidP="00854527">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549D3941" w14:textId="77777777" w:rsidR="00854527" w:rsidRPr="00021811" w:rsidRDefault="00854527" w:rsidP="00854527">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2EAA6152" w14:textId="77777777" w:rsidR="00854527" w:rsidRPr="00021811" w:rsidRDefault="00854527" w:rsidP="00854527">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296293D7" w14:textId="017F9F2C" w:rsidR="00A122B9" w:rsidRPr="0013291F" w:rsidRDefault="00A122B9" w:rsidP="005C6341">
          <w:pPr>
            <w:pStyle w:val="Textoindependiente"/>
            <w:spacing w:after="113" w:line="220" w:lineRule="exact"/>
            <w:ind w:left="11"/>
            <w:jc w:val="left"/>
            <w:rPr>
              <w:rFonts w:cs="Arial"/>
              <w:sz w:val="16"/>
              <w:szCs w:val="16"/>
            </w:rPr>
          </w:pPr>
        </w:p>
      </w:tc>
      <w:tc>
        <w:tcPr>
          <w:tcW w:w="3118" w:type="dxa"/>
        </w:tcPr>
        <w:p w14:paraId="08D38AD5" w14:textId="77777777" w:rsidR="00854527" w:rsidRPr="00021811" w:rsidRDefault="00854527" w:rsidP="00854527">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1D1C8C6D" w14:textId="3681C32E" w:rsidR="00A122B9" w:rsidRPr="0013291F" w:rsidRDefault="00854527" w:rsidP="00854527">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6B43E5E5" w14:textId="77777777" w:rsidR="00A122B9" w:rsidRPr="0013291F" w:rsidRDefault="00004E08"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26D77A27" w14:textId="77777777" w:rsidR="00A122B9" w:rsidRPr="0013291F" w:rsidRDefault="00004E08"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3375FCAA" w14:textId="77777777" w:rsidR="00A122B9" w:rsidRPr="0013291F" w:rsidRDefault="00004E08"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2EFCA329" w14:textId="77777777" w:rsidR="00A122B9" w:rsidRPr="00BE3C89" w:rsidRDefault="00A122B9"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69B5" w14:textId="77777777" w:rsidR="00ED6696" w:rsidRDefault="00ED6696">
      <w:r>
        <w:separator/>
      </w:r>
    </w:p>
  </w:footnote>
  <w:footnote w:type="continuationSeparator" w:id="0">
    <w:p w14:paraId="4EC10BF0" w14:textId="77777777" w:rsidR="00ED6696" w:rsidRDefault="00ED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7E75AC" w14:paraId="0B17623A" w14:textId="77777777" w:rsidTr="001A0E0E">
      <w:trPr>
        <w:cantSplit/>
        <w:trHeight w:hRule="exact" w:val="567"/>
      </w:trPr>
      <w:tc>
        <w:tcPr>
          <w:tcW w:w="4536" w:type="dxa"/>
          <w:vAlign w:val="center"/>
        </w:tcPr>
        <w:p w14:paraId="38C82209" w14:textId="77777777" w:rsidR="00A122B9" w:rsidRDefault="00A122B9" w:rsidP="0078412B">
          <w:pPr>
            <w:pStyle w:val="Encabezado"/>
          </w:pPr>
        </w:p>
      </w:tc>
      <w:tc>
        <w:tcPr>
          <w:tcW w:w="851" w:type="dxa"/>
          <w:vMerge w:val="restart"/>
          <w:vAlign w:val="center"/>
        </w:tcPr>
        <w:p w14:paraId="70CE81F1" w14:textId="77777777" w:rsidR="00A122B9" w:rsidRDefault="00004E08" w:rsidP="0078412B">
          <w:pPr>
            <w:pStyle w:val="Encabezado"/>
            <w:jc w:val="center"/>
          </w:pPr>
          <w:r>
            <w:rPr>
              <w:noProof/>
              <w:lang w:val="es-ES"/>
            </w:rPr>
            <w:drawing>
              <wp:inline distT="0" distB="0" distL="0" distR="0" wp14:anchorId="30C58607" wp14:editId="24B37D4E">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3D5BF01D" w14:textId="77777777" w:rsidR="00A122B9" w:rsidRDefault="00A122B9" w:rsidP="0078412B">
          <w:pPr>
            <w:pStyle w:val="Encabezado"/>
          </w:pPr>
        </w:p>
      </w:tc>
    </w:tr>
    <w:tr w:rsidR="007E75AC" w14:paraId="05BE9057" w14:textId="77777777" w:rsidTr="001A0E0E">
      <w:trPr>
        <w:cantSplit/>
        <w:trHeight w:hRule="exact" w:val="567"/>
      </w:trPr>
      <w:tc>
        <w:tcPr>
          <w:tcW w:w="4536" w:type="dxa"/>
          <w:vAlign w:val="center"/>
        </w:tcPr>
        <w:p w14:paraId="1B200ECF" w14:textId="77777777" w:rsidR="00A122B9" w:rsidRDefault="00A122B9" w:rsidP="0078412B">
          <w:pPr>
            <w:pStyle w:val="Encabezado"/>
          </w:pPr>
        </w:p>
      </w:tc>
      <w:tc>
        <w:tcPr>
          <w:tcW w:w="851" w:type="dxa"/>
          <w:vMerge/>
          <w:vAlign w:val="center"/>
        </w:tcPr>
        <w:p w14:paraId="37E4D678" w14:textId="77777777" w:rsidR="00A122B9" w:rsidRDefault="00A122B9" w:rsidP="0078412B">
          <w:pPr>
            <w:pStyle w:val="Encabezado"/>
            <w:jc w:val="center"/>
          </w:pPr>
        </w:p>
      </w:tc>
      <w:tc>
        <w:tcPr>
          <w:tcW w:w="4536" w:type="dxa"/>
          <w:vAlign w:val="center"/>
        </w:tcPr>
        <w:p w14:paraId="61048711" w14:textId="77777777" w:rsidR="00A122B9" w:rsidRDefault="00A122B9" w:rsidP="0078412B">
          <w:pPr>
            <w:pStyle w:val="Encabezado"/>
          </w:pPr>
        </w:p>
      </w:tc>
    </w:tr>
  </w:tbl>
  <w:p w14:paraId="7AB40210" w14:textId="77777777" w:rsidR="00A122B9" w:rsidRPr="0013766D" w:rsidRDefault="00A122B9">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7E75AC" w14:paraId="5119F8C8" w14:textId="77777777" w:rsidTr="001F2BE9">
      <w:trPr>
        <w:trHeight w:val="2041"/>
      </w:trPr>
      <w:tc>
        <w:tcPr>
          <w:tcW w:w="3969" w:type="dxa"/>
        </w:tcPr>
        <w:p w14:paraId="3035B3BE" w14:textId="77777777" w:rsidR="00A122B9" w:rsidRPr="007F2571" w:rsidRDefault="00004E08"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14DAED1C" wp14:editId="2DC7017F">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173D52BF" w14:textId="77777777" w:rsidR="00A122B9" w:rsidRDefault="00A122B9" w:rsidP="00470015">
          <w:pPr>
            <w:pStyle w:val="Piedepgina"/>
            <w:rPr>
              <w:rFonts w:ascii="Arial" w:hAnsi="Arial" w:cs="Arial"/>
              <w:b/>
              <w:bCs/>
              <w:color w:val="808080" w:themeColor="background1" w:themeShade="80"/>
              <w:sz w:val="12"/>
              <w:szCs w:val="12"/>
              <w:lang w:val="es-ES"/>
            </w:rPr>
          </w:pPr>
        </w:p>
        <w:p w14:paraId="269C313F" w14:textId="77777777" w:rsidR="00A122B9" w:rsidRPr="000B6392" w:rsidRDefault="00A122B9" w:rsidP="00470015">
          <w:pPr>
            <w:pStyle w:val="Encabezado"/>
            <w:rPr>
              <w:rFonts w:ascii="Arial" w:hAnsi="Arial" w:cs="Arial"/>
              <w:b/>
              <w:color w:val="808080" w:themeColor="background1" w:themeShade="80"/>
              <w:sz w:val="16"/>
              <w:szCs w:val="16"/>
            </w:rPr>
          </w:pPr>
        </w:p>
      </w:tc>
    </w:tr>
  </w:tbl>
  <w:p w14:paraId="6C69E1A7" w14:textId="77777777" w:rsidR="00A122B9" w:rsidRPr="0013766D" w:rsidRDefault="00A122B9"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684625067">
    <w:abstractNumId w:val="0"/>
  </w:num>
  <w:num w:numId="2" w16cid:durableId="1160578571">
    <w:abstractNumId w:val="2"/>
  </w:num>
  <w:num w:numId="3" w16cid:durableId="1445231668">
    <w:abstractNumId w:val="1"/>
  </w:num>
  <w:num w:numId="4" w16cid:durableId="8631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AC"/>
    <w:rsid w:val="00004E08"/>
    <w:rsid w:val="007E75AC"/>
    <w:rsid w:val="00854527"/>
    <w:rsid w:val="00A122B9"/>
    <w:rsid w:val="00E76CD8"/>
    <w:rsid w:val="00ED6696"/>
    <w:rsid w:val="00F53309"/>
    <w:rsid w:val="00F77BE9"/>
    <w:rsid w:val="00FE63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0C30E"/>
  <w15:docId w15:val="{B623D60B-E3CF-4B9A-993B-65EF29F5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paragraph" w:customStyle="1" w:styleId="BodyTextIndent0">
    <w:name w:val="Body Text Indent_0"/>
    <w:basedOn w:val="Normal0"/>
    <w:link w:val="SangradetextonormalCar"/>
    <w:semiHidden/>
    <w:rsid w:val="00EE4578"/>
    <w:pPr>
      <w:tabs>
        <w:tab w:val="left" w:pos="1702"/>
        <w:tab w:val="left" w:pos="4253"/>
        <w:tab w:val="left" w:pos="5104"/>
        <w:tab w:val="left" w:pos="5812"/>
      </w:tabs>
      <w:spacing w:before="480" w:after="120"/>
      <w:ind w:firstLine="851"/>
    </w:pPr>
    <w:rPr>
      <w:rFonts w:ascii="Tms Rmn" w:hAnsi="Tms Rmn"/>
      <w:sz w:val="24"/>
      <w:lang w:val="es-ES_tradnl" w:eastAsia="es-ES"/>
    </w:rPr>
  </w:style>
  <w:style w:type="character" w:customStyle="1" w:styleId="SangradetextonormalCar">
    <w:name w:val="Sangría de texto normal Car"/>
    <w:basedOn w:val="Fuentedeprrafopredeter"/>
    <w:link w:val="BodyTextIndent0"/>
    <w:semiHidden/>
    <w:rsid w:val="00EE4578"/>
    <w:rPr>
      <w:rFonts w:ascii="Tms Rmn" w:eastAsia="Times New Roman" w:hAnsi="Tms Rm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854527"/>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TotalTime>
  <Pages>3</Pages>
  <Words>1216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2026-04-23T07:41:00Z</dcterms:created>
  <dcterms:modified xsi:type="dcterms:W3CDTF">2026-05-04T08:50:00Z</dcterms:modified>
</cp:coreProperties>
</file>