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D863E7" w14:paraId="45A96CA7" w14:textId="77777777" w:rsidTr="00EE0139">
        <w:trPr>
          <w:gridAfter w:val="1"/>
          <w:wAfter w:w="285" w:type="dxa"/>
          <w:trHeight w:val="168"/>
        </w:trPr>
        <w:tc>
          <w:tcPr>
            <w:tcW w:w="4253" w:type="dxa"/>
            <w:shd w:val="clear" w:color="auto" w:fill="auto"/>
            <w:vAlign w:val="bottom"/>
          </w:tcPr>
          <w:p w14:paraId="413B47E1" w14:textId="77777777" w:rsidR="00A83D28" w:rsidRPr="005D24EE" w:rsidRDefault="00A83D28" w:rsidP="005C6341">
            <w:pPr>
              <w:rPr>
                <w:rFonts w:ascii="Arial" w:hAnsi="Arial" w:cs="Arial"/>
                <w:b/>
                <w:color w:val="000000" w:themeColor="text1"/>
                <w:sz w:val="12"/>
                <w:szCs w:val="12"/>
              </w:rPr>
            </w:pPr>
          </w:p>
        </w:tc>
        <w:tc>
          <w:tcPr>
            <w:tcW w:w="283" w:type="dxa"/>
          </w:tcPr>
          <w:p w14:paraId="1A4159E2" w14:textId="77777777" w:rsidR="00A83D28" w:rsidRPr="00DF0910" w:rsidRDefault="00A83D28" w:rsidP="005C6341">
            <w:pPr>
              <w:rPr>
                <w:rFonts w:ascii="Arial" w:hAnsi="Arial" w:cs="Arial"/>
                <w:color w:val="000000" w:themeColor="text1"/>
                <w:sz w:val="12"/>
                <w:szCs w:val="12"/>
              </w:rPr>
            </w:pPr>
          </w:p>
        </w:tc>
        <w:tc>
          <w:tcPr>
            <w:tcW w:w="5103" w:type="dxa"/>
            <w:gridSpan w:val="3"/>
            <w:vMerge w:val="restart"/>
            <w:shd w:val="clear" w:color="auto" w:fill="auto"/>
          </w:tcPr>
          <w:p w14:paraId="5821F018" w14:textId="77777777" w:rsidR="00A83D28" w:rsidRDefault="00A83D28" w:rsidP="005C6341">
            <w:pPr>
              <w:tabs>
                <w:tab w:val="left" w:pos="0"/>
              </w:tabs>
              <w:rPr>
                <w:rFonts w:ascii="Arial" w:hAnsi="Arial" w:cs="Arial"/>
                <w:b/>
                <w:noProof/>
                <w:color w:val="000000"/>
                <w:sz w:val="16"/>
                <w:szCs w:val="16"/>
              </w:rPr>
            </w:pPr>
          </w:p>
          <w:p w14:paraId="29049D04" w14:textId="77777777" w:rsidR="00A83D28" w:rsidRDefault="00A83D28" w:rsidP="005C6341">
            <w:pPr>
              <w:tabs>
                <w:tab w:val="left" w:pos="0"/>
              </w:tabs>
              <w:rPr>
                <w:rFonts w:ascii="Arial" w:hAnsi="Arial" w:cs="Arial"/>
                <w:b/>
                <w:noProof/>
                <w:color w:val="000000"/>
                <w:sz w:val="16"/>
                <w:szCs w:val="16"/>
              </w:rPr>
            </w:pPr>
          </w:p>
          <w:p w14:paraId="31086331" w14:textId="77777777" w:rsidR="00A83D28" w:rsidRDefault="00A83D28" w:rsidP="005C6341">
            <w:pPr>
              <w:tabs>
                <w:tab w:val="left" w:pos="0"/>
              </w:tabs>
              <w:rPr>
                <w:rFonts w:ascii="Arial" w:hAnsi="Arial" w:cs="Arial"/>
                <w:b/>
                <w:noProof/>
                <w:color w:val="000000"/>
                <w:sz w:val="16"/>
                <w:szCs w:val="16"/>
              </w:rPr>
            </w:pPr>
          </w:p>
          <w:p w14:paraId="1CAA2064" w14:textId="65A17026" w:rsidR="00A83D28" w:rsidRPr="00D76AF9" w:rsidRDefault="00A83D28" w:rsidP="00FE3E62">
            <w:pPr>
              <w:spacing w:after="60"/>
              <w:rPr>
                <w:rFonts w:ascii="Arial" w:hAnsi="Arial" w:cs="Arial"/>
                <w:b/>
                <w:noProof/>
                <w:color w:val="000000"/>
                <w:sz w:val="16"/>
                <w:szCs w:val="16"/>
              </w:rPr>
            </w:pPr>
          </w:p>
        </w:tc>
      </w:tr>
      <w:tr w:rsidR="00D863E7" w14:paraId="474E3D04" w14:textId="77777777" w:rsidTr="00EE0139">
        <w:trPr>
          <w:gridAfter w:val="1"/>
          <w:wAfter w:w="285" w:type="dxa"/>
          <w:trHeight w:val="168"/>
        </w:trPr>
        <w:tc>
          <w:tcPr>
            <w:tcW w:w="4253" w:type="dxa"/>
            <w:shd w:val="clear" w:color="auto" w:fill="auto"/>
            <w:vAlign w:val="bottom"/>
          </w:tcPr>
          <w:p w14:paraId="0FBA11B8" w14:textId="77777777" w:rsidR="00A83D28" w:rsidRPr="005D24EE" w:rsidRDefault="00A83D28" w:rsidP="005C6341">
            <w:pPr>
              <w:rPr>
                <w:rFonts w:ascii="Arial" w:hAnsi="Arial" w:cs="Arial"/>
                <w:b/>
                <w:color w:val="000000" w:themeColor="text1"/>
                <w:sz w:val="12"/>
                <w:szCs w:val="12"/>
              </w:rPr>
            </w:pPr>
          </w:p>
        </w:tc>
        <w:tc>
          <w:tcPr>
            <w:tcW w:w="283" w:type="dxa"/>
          </w:tcPr>
          <w:p w14:paraId="70468B85" w14:textId="77777777" w:rsidR="00A83D28" w:rsidRPr="00DF0910" w:rsidRDefault="00A83D28" w:rsidP="005C6341">
            <w:pPr>
              <w:rPr>
                <w:rFonts w:ascii="Arial" w:hAnsi="Arial" w:cs="Arial"/>
                <w:color w:val="000000" w:themeColor="text1"/>
                <w:sz w:val="12"/>
                <w:szCs w:val="12"/>
              </w:rPr>
            </w:pPr>
          </w:p>
        </w:tc>
        <w:tc>
          <w:tcPr>
            <w:tcW w:w="5103" w:type="dxa"/>
            <w:gridSpan w:val="3"/>
            <w:vMerge/>
            <w:shd w:val="clear" w:color="auto" w:fill="auto"/>
          </w:tcPr>
          <w:p w14:paraId="5D6358B0" w14:textId="77777777" w:rsidR="00A83D28" w:rsidRPr="00D76AF9" w:rsidRDefault="00A83D28" w:rsidP="005C6341">
            <w:pPr>
              <w:rPr>
                <w:rFonts w:ascii="Arial" w:hAnsi="Arial" w:cs="Arial"/>
                <w:b/>
                <w:noProof/>
                <w:color w:val="000000"/>
                <w:sz w:val="16"/>
                <w:szCs w:val="16"/>
              </w:rPr>
            </w:pPr>
          </w:p>
        </w:tc>
      </w:tr>
      <w:tr w:rsidR="00D863E7" w14:paraId="73D03482" w14:textId="77777777" w:rsidTr="00EE0139">
        <w:trPr>
          <w:gridAfter w:val="1"/>
          <w:wAfter w:w="285" w:type="dxa"/>
          <w:trHeight w:val="168"/>
        </w:trPr>
        <w:tc>
          <w:tcPr>
            <w:tcW w:w="4253" w:type="dxa"/>
            <w:shd w:val="clear" w:color="auto" w:fill="auto"/>
            <w:vAlign w:val="bottom"/>
          </w:tcPr>
          <w:p w14:paraId="1F879D91" w14:textId="77777777" w:rsidR="00A83D28" w:rsidRPr="005D24EE" w:rsidRDefault="00A83D28" w:rsidP="005C6341">
            <w:pPr>
              <w:rPr>
                <w:rFonts w:ascii="Arial" w:hAnsi="Arial" w:cs="Arial"/>
                <w:b/>
                <w:color w:val="000000" w:themeColor="text1"/>
                <w:sz w:val="12"/>
                <w:szCs w:val="12"/>
              </w:rPr>
            </w:pPr>
          </w:p>
        </w:tc>
        <w:tc>
          <w:tcPr>
            <w:tcW w:w="283" w:type="dxa"/>
          </w:tcPr>
          <w:p w14:paraId="30B498B8" w14:textId="77777777" w:rsidR="00A83D28" w:rsidRPr="00DF0910" w:rsidRDefault="00A83D28" w:rsidP="005C6341">
            <w:pPr>
              <w:rPr>
                <w:rFonts w:ascii="Arial" w:hAnsi="Arial" w:cs="Arial"/>
                <w:color w:val="000000" w:themeColor="text1"/>
                <w:sz w:val="12"/>
                <w:szCs w:val="12"/>
              </w:rPr>
            </w:pPr>
          </w:p>
        </w:tc>
        <w:tc>
          <w:tcPr>
            <w:tcW w:w="5103" w:type="dxa"/>
            <w:gridSpan w:val="3"/>
            <w:vMerge/>
            <w:shd w:val="clear" w:color="auto" w:fill="auto"/>
          </w:tcPr>
          <w:p w14:paraId="1B53AAE8" w14:textId="77777777" w:rsidR="00A83D28" w:rsidRPr="00D76AF9" w:rsidRDefault="00A83D28" w:rsidP="005C6341">
            <w:pPr>
              <w:rPr>
                <w:rFonts w:ascii="Arial" w:hAnsi="Arial" w:cs="Arial"/>
                <w:b/>
                <w:noProof/>
                <w:color w:val="000000"/>
                <w:sz w:val="16"/>
                <w:szCs w:val="16"/>
              </w:rPr>
            </w:pPr>
          </w:p>
        </w:tc>
      </w:tr>
      <w:tr w:rsidR="00D863E7" w14:paraId="6DD5A040" w14:textId="77777777" w:rsidTr="00EE0139">
        <w:trPr>
          <w:gridAfter w:val="1"/>
          <w:wAfter w:w="285" w:type="dxa"/>
          <w:trHeight w:val="168"/>
        </w:trPr>
        <w:tc>
          <w:tcPr>
            <w:tcW w:w="4253" w:type="dxa"/>
            <w:shd w:val="clear" w:color="auto" w:fill="auto"/>
            <w:vAlign w:val="bottom"/>
          </w:tcPr>
          <w:p w14:paraId="157B6234" w14:textId="77777777" w:rsidR="00A83D28" w:rsidRPr="005D24EE" w:rsidRDefault="00A83D28" w:rsidP="005C6341">
            <w:pPr>
              <w:rPr>
                <w:rFonts w:ascii="Arial" w:hAnsi="Arial" w:cs="Arial"/>
                <w:b/>
                <w:color w:val="000000" w:themeColor="text1"/>
                <w:sz w:val="12"/>
                <w:szCs w:val="12"/>
              </w:rPr>
            </w:pPr>
          </w:p>
        </w:tc>
        <w:tc>
          <w:tcPr>
            <w:tcW w:w="283" w:type="dxa"/>
          </w:tcPr>
          <w:p w14:paraId="39732BD9" w14:textId="77777777" w:rsidR="00A83D28" w:rsidRPr="00DF0910" w:rsidRDefault="00A83D28" w:rsidP="005C6341">
            <w:pPr>
              <w:rPr>
                <w:rFonts w:ascii="Arial" w:hAnsi="Arial" w:cs="Arial"/>
                <w:color w:val="000000" w:themeColor="text1"/>
                <w:sz w:val="12"/>
                <w:szCs w:val="12"/>
              </w:rPr>
            </w:pPr>
          </w:p>
        </w:tc>
        <w:tc>
          <w:tcPr>
            <w:tcW w:w="5103" w:type="dxa"/>
            <w:gridSpan w:val="3"/>
            <w:vMerge/>
            <w:shd w:val="clear" w:color="auto" w:fill="auto"/>
          </w:tcPr>
          <w:p w14:paraId="1265FE33" w14:textId="77777777" w:rsidR="00A83D28" w:rsidRPr="00D76AF9" w:rsidRDefault="00A83D28" w:rsidP="005C6341">
            <w:pPr>
              <w:rPr>
                <w:rFonts w:ascii="Arial" w:hAnsi="Arial" w:cs="Arial"/>
                <w:b/>
                <w:noProof/>
                <w:color w:val="000000"/>
                <w:sz w:val="16"/>
                <w:szCs w:val="16"/>
              </w:rPr>
            </w:pPr>
          </w:p>
        </w:tc>
      </w:tr>
      <w:tr w:rsidR="00D863E7" w14:paraId="5DC5F195" w14:textId="77777777" w:rsidTr="00EE0139">
        <w:trPr>
          <w:gridAfter w:val="1"/>
          <w:wAfter w:w="285" w:type="dxa"/>
          <w:trHeight w:val="168"/>
        </w:trPr>
        <w:tc>
          <w:tcPr>
            <w:tcW w:w="4253" w:type="dxa"/>
            <w:shd w:val="clear" w:color="auto" w:fill="auto"/>
            <w:vAlign w:val="bottom"/>
          </w:tcPr>
          <w:p w14:paraId="37719A28" w14:textId="77777777" w:rsidR="00A83D28" w:rsidRPr="005D24EE" w:rsidRDefault="00A83D28" w:rsidP="005C6341">
            <w:pPr>
              <w:rPr>
                <w:rFonts w:ascii="Arial" w:hAnsi="Arial" w:cs="Arial"/>
                <w:b/>
                <w:color w:val="000000" w:themeColor="text1"/>
                <w:sz w:val="12"/>
                <w:szCs w:val="12"/>
              </w:rPr>
            </w:pPr>
          </w:p>
        </w:tc>
        <w:tc>
          <w:tcPr>
            <w:tcW w:w="283" w:type="dxa"/>
          </w:tcPr>
          <w:p w14:paraId="1C33C162" w14:textId="77777777" w:rsidR="00A83D28" w:rsidRPr="00DF0910" w:rsidRDefault="00A83D28" w:rsidP="005C6341">
            <w:pPr>
              <w:rPr>
                <w:rFonts w:ascii="Arial" w:hAnsi="Arial" w:cs="Arial"/>
                <w:color w:val="000000" w:themeColor="text1"/>
                <w:sz w:val="12"/>
                <w:szCs w:val="12"/>
              </w:rPr>
            </w:pPr>
          </w:p>
        </w:tc>
        <w:tc>
          <w:tcPr>
            <w:tcW w:w="5103" w:type="dxa"/>
            <w:gridSpan w:val="3"/>
            <w:vMerge/>
            <w:shd w:val="clear" w:color="auto" w:fill="auto"/>
          </w:tcPr>
          <w:p w14:paraId="088E7FB5" w14:textId="77777777" w:rsidR="00A83D28" w:rsidRPr="00D76AF9" w:rsidRDefault="00A83D28" w:rsidP="005C6341">
            <w:pPr>
              <w:rPr>
                <w:rFonts w:ascii="Arial" w:hAnsi="Arial" w:cs="Arial"/>
                <w:b/>
                <w:noProof/>
                <w:color w:val="000000"/>
                <w:sz w:val="16"/>
                <w:szCs w:val="16"/>
              </w:rPr>
            </w:pPr>
          </w:p>
        </w:tc>
      </w:tr>
      <w:tr w:rsidR="00D863E7" w14:paraId="26EFE8FD" w14:textId="77777777" w:rsidTr="00EE0139">
        <w:trPr>
          <w:gridAfter w:val="1"/>
          <w:wAfter w:w="285" w:type="dxa"/>
          <w:trHeight w:val="168"/>
        </w:trPr>
        <w:tc>
          <w:tcPr>
            <w:tcW w:w="4253" w:type="dxa"/>
            <w:tcBorders>
              <w:bottom w:val="single" w:sz="4" w:space="0" w:color="auto"/>
            </w:tcBorders>
            <w:shd w:val="clear" w:color="auto" w:fill="auto"/>
            <w:vAlign w:val="bottom"/>
          </w:tcPr>
          <w:p w14:paraId="0DD1CF21" w14:textId="77777777" w:rsidR="00A83D28" w:rsidRPr="00DF0910" w:rsidRDefault="005F628B"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4503CAFA" w14:textId="77777777" w:rsidR="00A83D28" w:rsidRPr="00DF0910" w:rsidRDefault="00A83D28" w:rsidP="005C6341">
            <w:pPr>
              <w:rPr>
                <w:rFonts w:ascii="Arial" w:hAnsi="Arial" w:cs="Arial"/>
                <w:color w:val="000000" w:themeColor="text1"/>
                <w:sz w:val="12"/>
                <w:szCs w:val="12"/>
              </w:rPr>
            </w:pPr>
          </w:p>
        </w:tc>
        <w:tc>
          <w:tcPr>
            <w:tcW w:w="5103" w:type="dxa"/>
            <w:gridSpan w:val="3"/>
            <w:vMerge/>
            <w:shd w:val="clear" w:color="auto" w:fill="auto"/>
          </w:tcPr>
          <w:p w14:paraId="3D8EB62E" w14:textId="77777777" w:rsidR="00A83D28" w:rsidRPr="00DF0910" w:rsidRDefault="00A83D28" w:rsidP="005C6341">
            <w:pPr>
              <w:rPr>
                <w:rFonts w:ascii="Arial" w:hAnsi="Arial" w:cs="Arial"/>
                <w:color w:val="000000" w:themeColor="text1"/>
                <w:sz w:val="12"/>
                <w:szCs w:val="12"/>
              </w:rPr>
            </w:pPr>
          </w:p>
        </w:tc>
      </w:tr>
      <w:tr w:rsidR="00D863E7" w14:paraId="484FC010" w14:textId="77777777" w:rsidTr="00EE0139">
        <w:trPr>
          <w:gridAfter w:val="1"/>
          <w:wAfter w:w="285" w:type="dxa"/>
          <w:trHeight w:hRule="exact" w:val="340"/>
        </w:trPr>
        <w:tc>
          <w:tcPr>
            <w:tcW w:w="4253" w:type="dxa"/>
            <w:tcBorders>
              <w:top w:val="single" w:sz="4" w:space="0" w:color="auto"/>
            </w:tcBorders>
            <w:shd w:val="clear" w:color="auto" w:fill="auto"/>
          </w:tcPr>
          <w:p w14:paraId="5CCA096D" w14:textId="77777777" w:rsidR="00A83D28" w:rsidRPr="00D812A9" w:rsidRDefault="005F628B" w:rsidP="005C6341">
            <w:pPr>
              <w:rPr>
                <w:rFonts w:ascii="Arial" w:hAnsi="Arial" w:cs="Arial"/>
                <w:color w:val="4F81BD" w:themeColor="accent1"/>
                <w:sz w:val="16"/>
                <w:szCs w:val="16"/>
              </w:rPr>
            </w:pPr>
            <w:r>
              <w:rPr>
                <w:rFonts w:ascii="Arial" w:hAnsi="Arial" w:cs="Arial"/>
                <w:noProof/>
                <w:sz w:val="16"/>
                <w:szCs w:val="16"/>
              </w:rPr>
              <w:t>01244-2026/00015</w:t>
            </w:r>
          </w:p>
        </w:tc>
        <w:tc>
          <w:tcPr>
            <w:tcW w:w="283" w:type="dxa"/>
          </w:tcPr>
          <w:p w14:paraId="4DD87A6E" w14:textId="77777777" w:rsidR="00A83D28" w:rsidRPr="00DF0910" w:rsidRDefault="00A83D28" w:rsidP="005C6341">
            <w:pPr>
              <w:rPr>
                <w:rFonts w:ascii="Arial" w:hAnsi="Arial" w:cs="Arial"/>
                <w:color w:val="000000" w:themeColor="text1"/>
                <w:sz w:val="16"/>
                <w:szCs w:val="16"/>
              </w:rPr>
            </w:pPr>
          </w:p>
        </w:tc>
        <w:tc>
          <w:tcPr>
            <w:tcW w:w="5103" w:type="dxa"/>
            <w:gridSpan w:val="3"/>
            <w:vMerge/>
            <w:shd w:val="clear" w:color="auto" w:fill="auto"/>
            <w:vAlign w:val="center"/>
          </w:tcPr>
          <w:p w14:paraId="04DDB404" w14:textId="77777777" w:rsidR="00A83D28" w:rsidRPr="00DF0910" w:rsidRDefault="00A83D28" w:rsidP="005C6341">
            <w:pPr>
              <w:rPr>
                <w:rFonts w:ascii="Arial" w:hAnsi="Arial" w:cs="Arial"/>
                <w:color w:val="000000" w:themeColor="text1"/>
                <w:sz w:val="16"/>
                <w:szCs w:val="16"/>
              </w:rPr>
            </w:pPr>
          </w:p>
        </w:tc>
      </w:tr>
      <w:tr w:rsidR="00D863E7" w14:paraId="593D738A"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36881203" w14:textId="77777777" w:rsidR="00A83D28" w:rsidRPr="00DF0910" w:rsidRDefault="005F628B"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1D27BBA8" w14:textId="77777777" w:rsidR="00A83D28" w:rsidRPr="00DF0910" w:rsidRDefault="00A83D28" w:rsidP="005C6341">
            <w:pPr>
              <w:jc w:val="center"/>
              <w:rPr>
                <w:rFonts w:ascii="Arial" w:hAnsi="Arial" w:cs="Arial"/>
                <w:color w:val="000000" w:themeColor="text1"/>
                <w:sz w:val="20"/>
              </w:rPr>
            </w:pPr>
          </w:p>
        </w:tc>
        <w:tc>
          <w:tcPr>
            <w:tcW w:w="5103" w:type="dxa"/>
            <w:gridSpan w:val="3"/>
            <w:vMerge/>
            <w:shd w:val="clear" w:color="auto" w:fill="auto"/>
            <w:vAlign w:val="center"/>
          </w:tcPr>
          <w:p w14:paraId="1856E936" w14:textId="77777777" w:rsidR="00A83D28" w:rsidRPr="00DF0910" w:rsidRDefault="00A83D28" w:rsidP="005C6341">
            <w:pPr>
              <w:rPr>
                <w:rFonts w:ascii="Arial" w:hAnsi="Arial" w:cs="Arial"/>
                <w:color w:val="000000" w:themeColor="text1"/>
                <w:sz w:val="20"/>
              </w:rPr>
            </w:pPr>
          </w:p>
        </w:tc>
      </w:tr>
      <w:tr w:rsidR="00D863E7" w14:paraId="643E60EB" w14:textId="77777777" w:rsidTr="00EE0139">
        <w:trPr>
          <w:gridAfter w:val="1"/>
          <w:wAfter w:w="285" w:type="dxa"/>
          <w:trHeight w:hRule="exact" w:val="663"/>
        </w:trPr>
        <w:tc>
          <w:tcPr>
            <w:tcW w:w="4253" w:type="dxa"/>
            <w:tcBorders>
              <w:top w:val="single" w:sz="4" w:space="0" w:color="auto"/>
            </w:tcBorders>
            <w:shd w:val="clear" w:color="auto" w:fill="auto"/>
          </w:tcPr>
          <w:p w14:paraId="73B57604" w14:textId="77777777" w:rsidR="00531B2D" w:rsidRPr="004A3C02" w:rsidRDefault="00531B2D" w:rsidP="00531B2D">
            <w:pPr>
              <w:pStyle w:val="Textoindependiente"/>
              <w:spacing w:after="0" w:line="200" w:lineRule="exact"/>
              <w:rPr>
                <w:sz w:val="12"/>
                <w:szCs w:val="12"/>
              </w:rPr>
            </w:pPr>
            <w:r w:rsidRPr="004A3C02">
              <w:rPr>
                <w:sz w:val="12"/>
                <w:szCs w:val="12"/>
              </w:rPr>
              <w:t>Enplegu, Merkataritza</w:t>
            </w:r>
            <w:r>
              <w:rPr>
                <w:sz w:val="12"/>
                <w:szCs w:val="12"/>
              </w:rPr>
              <w:t>,</w:t>
            </w:r>
            <w:r w:rsidRPr="004A3C02">
              <w:rPr>
                <w:sz w:val="12"/>
                <w:szCs w:val="12"/>
              </w:rPr>
              <w:t xml:space="preserve">Turismo </w:t>
            </w:r>
          </w:p>
          <w:p w14:paraId="137D6839" w14:textId="77777777" w:rsidR="00531B2D" w:rsidRPr="004A3C02" w:rsidRDefault="00531B2D" w:rsidP="00531B2D">
            <w:pPr>
              <w:pStyle w:val="Textoindependiente"/>
              <w:spacing w:after="0" w:line="200" w:lineRule="exact"/>
              <w:jc w:val="left"/>
              <w:rPr>
                <w:sz w:val="12"/>
                <w:szCs w:val="12"/>
              </w:rPr>
            </w:pPr>
            <w:r w:rsidRPr="004A3C02">
              <w:rPr>
                <w:sz w:val="12"/>
                <w:szCs w:val="12"/>
              </w:rPr>
              <w:t>eta Foru Administrazioaren Saila / Departamento de Empleo,</w:t>
            </w:r>
            <w:r>
              <w:rPr>
                <w:sz w:val="12"/>
                <w:szCs w:val="12"/>
              </w:rPr>
              <w:t xml:space="preserve"> Comercio,</w:t>
            </w:r>
            <w:r w:rsidRPr="004A3C02">
              <w:rPr>
                <w:sz w:val="12"/>
                <w:szCs w:val="12"/>
              </w:rPr>
              <w:t xml:space="preserve"> Turismo y Administración Foral</w:t>
            </w:r>
          </w:p>
          <w:p w14:paraId="2D624EB1" w14:textId="77777777" w:rsidR="00A83D28" w:rsidRPr="00D812A9" w:rsidRDefault="00A83D28" w:rsidP="005C6341">
            <w:pPr>
              <w:rPr>
                <w:rFonts w:ascii="Arial" w:hAnsi="Arial" w:cs="Arial"/>
                <w:color w:val="4F81BD" w:themeColor="accent1"/>
                <w:sz w:val="16"/>
                <w:szCs w:val="16"/>
              </w:rPr>
            </w:pPr>
          </w:p>
        </w:tc>
        <w:tc>
          <w:tcPr>
            <w:tcW w:w="283" w:type="dxa"/>
          </w:tcPr>
          <w:p w14:paraId="2F719566" w14:textId="77777777" w:rsidR="00A83D28" w:rsidRPr="00DF0910" w:rsidRDefault="00A83D28"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337D2D44" w14:textId="77777777" w:rsidR="00A83D28" w:rsidRPr="00DF0910" w:rsidRDefault="00A83D28" w:rsidP="005C6341">
            <w:pPr>
              <w:rPr>
                <w:rFonts w:ascii="Arial" w:hAnsi="Arial" w:cs="Arial"/>
                <w:color w:val="000000" w:themeColor="text1"/>
                <w:sz w:val="16"/>
                <w:szCs w:val="16"/>
              </w:rPr>
            </w:pPr>
          </w:p>
        </w:tc>
      </w:tr>
      <w:tr w:rsidR="00D863E7" w14:paraId="579294EF" w14:textId="77777777" w:rsidTr="00EE0139">
        <w:tc>
          <w:tcPr>
            <w:tcW w:w="4820" w:type="dxa"/>
            <w:gridSpan w:val="3"/>
          </w:tcPr>
          <w:p w14:paraId="481901B2" w14:textId="77777777" w:rsidR="00A83D28" w:rsidRDefault="00A83D2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262D9D7" w14:textId="77777777" w:rsidR="00A83D28" w:rsidRDefault="00A83D2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54BCE38" w14:textId="77777777" w:rsidR="00A83D28" w:rsidRDefault="00A83D2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8330E43" w14:textId="77777777" w:rsidR="00A83D28" w:rsidRPr="00663BA9" w:rsidRDefault="00A83D2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09B721F8" w14:textId="77777777" w:rsidR="00A83D28" w:rsidRPr="00426B3C" w:rsidRDefault="00A83D2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19EE3B6" w14:textId="77777777" w:rsidR="00A83D28" w:rsidRPr="00663BA9" w:rsidRDefault="00A83D2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D863E7" w14:paraId="736C0878" w14:textId="77777777" w:rsidTr="00EE0139">
        <w:tc>
          <w:tcPr>
            <w:tcW w:w="4820" w:type="dxa"/>
            <w:gridSpan w:val="3"/>
          </w:tcPr>
          <w:p w14:paraId="2D686A2B" w14:textId="77777777" w:rsidR="00A83D28" w:rsidRPr="00663BA9" w:rsidRDefault="005F628B"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19BDC931" w14:textId="77777777" w:rsidR="00A83D28" w:rsidRDefault="00A83D28" w:rsidP="00E72518">
            <w:pPr>
              <w:pStyle w:val="Sangradetextonormal"/>
              <w:tabs>
                <w:tab w:val="clear" w:pos="1702"/>
                <w:tab w:val="clear" w:pos="4253"/>
                <w:tab w:val="clear" w:pos="5104"/>
                <w:tab w:val="clear" w:pos="5812"/>
              </w:tabs>
              <w:spacing w:before="0" w:after="0"/>
              <w:ind w:firstLine="0"/>
              <w:jc w:val="both"/>
              <w:rPr>
                <w:sz w:val="16"/>
              </w:rPr>
            </w:pPr>
          </w:p>
          <w:p w14:paraId="20DC20EA" w14:textId="65963BDD" w:rsidR="00A83D28" w:rsidRPr="00E72518" w:rsidRDefault="00531B2D"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Funtzio Publikoko Zuzendariak</w:t>
            </w:r>
            <w:r w:rsidRPr="008C220D">
              <w:rPr>
                <w:rFonts w:ascii="Arial" w:hAnsi="Arial" w:cs="Arial"/>
                <w:sz w:val="16"/>
                <w:szCs w:val="16"/>
              </w:rPr>
              <w:t>, ebazpen hau eman du data honetan.</w:t>
            </w:r>
          </w:p>
        </w:tc>
        <w:tc>
          <w:tcPr>
            <w:tcW w:w="284" w:type="dxa"/>
          </w:tcPr>
          <w:p w14:paraId="37E768C1" w14:textId="77777777" w:rsidR="00A83D28" w:rsidRPr="00426B3C" w:rsidRDefault="00A83D2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3AA9359" w14:textId="77777777" w:rsidR="00A83D28" w:rsidRPr="00663BA9" w:rsidRDefault="005F628B"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01E39201" w14:textId="77777777" w:rsidR="00A83D28" w:rsidRDefault="00A83D2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1BD7D2CA" w14:textId="77777777" w:rsidR="00531B2D" w:rsidRPr="00E72518" w:rsidRDefault="00531B2D" w:rsidP="00531B2D">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Función Pública</w:t>
            </w:r>
            <w:r w:rsidRPr="008C220D">
              <w:rPr>
                <w:rFonts w:ascii="Arial" w:hAnsi="Arial" w:cs="Arial"/>
                <w:sz w:val="16"/>
                <w:szCs w:val="16"/>
              </w:rPr>
              <w:t>, se ha servido dictar la siguiente Resolución, en la fecha que se señala</w:t>
            </w:r>
            <w:r>
              <w:rPr>
                <w:rFonts w:ascii="Arial" w:hAnsi="Arial" w:cs="Arial"/>
                <w:sz w:val="16"/>
                <w:szCs w:val="16"/>
              </w:rPr>
              <w:t>.</w:t>
            </w:r>
          </w:p>
          <w:p w14:paraId="44FB2FF8" w14:textId="77777777" w:rsidR="00A83D28" w:rsidRPr="00E72518" w:rsidRDefault="00A83D2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128DD976" w14:textId="77777777" w:rsidR="00A83D28" w:rsidRPr="00426B3C" w:rsidRDefault="00A83D2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D863E7" w14:paraId="6062F48B" w14:textId="77777777" w:rsidTr="00EE0139">
        <w:tc>
          <w:tcPr>
            <w:tcW w:w="160" w:type="dxa"/>
          </w:tcPr>
          <w:p w14:paraId="66DC2CB3" w14:textId="77777777" w:rsidR="00A83D28" w:rsidRPr="00426B3C" w:rsidRDefault="00A83D28"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27ABCF02" w14:textId="77777777" w:rsidR="00A83D28" w:rsidRPr="00426B3C" w:rsidRDefault="005F628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05313C7F" w14:textId="77777777" w:rsidR="00A83D28" w:rsidRPr="00426B3C" w:rsidRDefault="005F628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4CEA9387" w14:textId="77777777" w:rsidR="00A83D28" w:rsidRPr="00426B3C" w:rsidRDefault="00A83D28"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5E2A6F25" w14:textId="77777777" w:rsidR="00A83D28" w:rsidRPr="00426B3C" w:rsidRDefault="005F628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1CF6B4C3" w14:textId="77777777" w:rsidR="00A83D28" w:rsidRPr="00426B3C" w:rsidRDefault="005F628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3F8159E8" w14:textId="77777777" w:rsidR="00A83D28" w:rsidRPr="00426B3C" w:rsidRDefault="00A83D28" w:rsidP="00426B3C">
            <w:pPr>
              <w:jc w:val="center"/>
              <w:rPr>
                <w:rFonts w:ascii="Arial" w:hAnsi="Arial" w:cs="Arial"/>
                <w:b/>
                <w:color w:val="000000" w:themeColor="text1"/>
                <w:sz w:val="16"/>
                <w:szCs w:val="16"/>
              </w:rPr>
            </w:pPr>
          </w:p>
        </w:tc>
      </w:tr>
      <w:tr w:rsidR="00D863E7" w14:paraId="0D5A4AF9" w14:textId="77777777" w:rsidTr="00EE0139">
        <w:trPr>
          <w:trHeight w:hRule="exact" w:val="227"/>
        </w:trPr>
        <w:tc>
          <w:tcPr>
            <w:tcW w:w="160" w:type="dxa"/>
            <w:vAlign w:val="center"/>
          </w:tcPr>
          <w:p w14:paraId="4F4C5B7A" w14:textId="77777777" w:rsidR="00A83D28" w:rsidRPr="00426B3C" w:rsidRDefault="00A83D28"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3F5E2F23" w14:textId="77777777" w:rsidR="00A83D28" w:rsidRPr="00FE3E62" w:rsidRDefault="005F628B" w:rsidP="00426B3C">
            <w:pPr>
              <w:jc w:val="center"/>
              <w:rPr>
                <w:rFonts w:ascii="Arial" w:hAnsi="Arial" w:cs="Arial"/>
                <w:sz w:val="16"/>
                <w:szCs w:val="16"/>
              </w:rPr>
            </w:pPr>
            <w:r w:rsidRPr="00FE3E62">
              <w:rPr>
                <w:rFonts w:ascii="Arial" w:hAnsi="Arial" w:cs="Arial"/>
                <w:noProof/>
                <w:sz w:val="16"/>
                <w:szCs w:val="16"/>
              </w:rPr>
              <w:t>26/02</w:t>
            </w:r>
            <w:r w:rsidRPr="00FE3E62">
              <w:rPr>
                <w:rFonts w:ascii="Arial" w:hAnsi="Arial" w:cs="Arial"/>
                <w:sz w:val="16"/>
                <w:szCs w:val="16"/>
              </w:rPr>
              <w:t>/11</w:t>
            </w:r>
          </w:p>
        </w:tc>
        <w:tc>
          <w:tcPr>
            <w:tcW w:w="1985" w:type="dxa"/>
            <w:tcBorders>
              <w:top w:val="single" w:sz="4" w:space="0" w:color="auto"/>
            </w:tcBorders>
            <w:vAlign w:val="center"/>
          </w:tcPr>
          <w:p w14:paraId="1B432710" w14:textId="77777777" w:rsidR="00A83D28" w:rsidRPr="00FE3E62" w:rsidRDefault="005F628B" w:rsidP="00426B3C">
            <w:pPr>
              <w:jc w:val="center"/>
              <w:rPr>
                <w:rFonts w:ascii="Arial" w:hAnsi="Arial" w:cs="Arial"/>
                <w:sz w:val="16"/>
                <w:szCs w:val="16"/>
              </w:rPr>
            </w:pPr>
            <w:r w:rsidRPr="00FE3E62">
              <w:rPr>
                <w:rFonts w:ascii="Arial" w:hAnsi="Arial" w:cs="Arial"/>
                <w:noProof/>
                <w:sz w:val="16"/>
                <w:szCs w:val="16"/>
              </w:rPr>
              <w:t>866</w:t>
            </w:r>
          </w:p>
        </w:tc>
        <w:tc>
          <w:tcPr>
            <w:tcW w:w="851" w:type="dxa"/>
            <w:vAlign w:val="center"/>
          </w:tcPr>
          <w:p w14:paraId="7A3E4004" w14:textId="77777777" w:rsidR="00A83D28" w:rsidRPr="00FE3E62" w:rsidRDefault="00A83D28" w:rsidP="00426B3C">
            <w:pPr>
              <w:jc w:val="center"/>
              <w:rPr>
                <w:rFonts w:ascii="Arial" w:hAnsi="Arial" w:cs="Arial"/>
                <w:sz w:val="16"/>
                <w:szCs w:val="16"/>
              </w:rPr>
            </w:pPr>
          </w:p>
        </w:tc>
        <w:tc>
          <w:tcPr>
            <w:tcW w:w="1985" w:type="dxa"/>
            <w:tcBorders>
              <w:top w:val="single" w:sz="4" w:space="0" w:color="auto"/>
            </w:tcBorders>
            <w:vAlign w:val="center"/>
          </w:tcPr>
          <w:p w14:paraId="412AC3ED" w14:textId="77777777" w:rsidR="00A83D28" w:rsidRPr="00FE3E62" w:rsidRDefault="005F628B" w:rsidP="00426B3C">
            <w:pPr>
              <w:jc w:val="center"/>
              <w:rPr>
                <w:rFonts w:ascii="Arial" w:hAnsi="Arial" w:cs="Arial"/>
                <w:sz w:val="16"/>
                <w:szCs w:val="16"/>
              </w:rPr>
            </w:pPr>
            <w:r w:rsidRPr="00FE3E62">
              <w:rPr>
                <w:rFonts w:ascii="Arial" w:hAnsi="Arial" w:cs="Arial"/>
                <w:noProof/>
                <w:sz w:val="16"/>
                <w:szCs w:val="16"/>
              </w:rPr>
              <w:t>11/02</w:t>
            </w:r>
            <w:r w:rsidRPr="00FE3E62">
              <w:rPr>
                <w:rFonts w:ascii="Arial" w:hAnsi="Arial" w:cs="Arial"/>
                <w:sz w:val="16"/>
                <w:szCs w:val="16"/>
              </w:rPr>
              <w:t>/2026</w:t>
            </w:r>
          </w:p>
        </w:tc>
        <w:tc>
          <w:tcPr>
            <w:tcW w:w="1985" w:type="dxa"/>
            <w:tcBorders>
              <w:top w:val="single" w:sz="4" w:space="0" w:color="auto"/>
            </w:tcBorders>
            <w:vAlign w:val="center"/>
          </w:tcPr>
          <w:p w14:paraId="20AB3949" w14:textId="77777777" w:rsidR="00A83D28" w:rsidRPr="00FE3E62" w:rsidRDefault="005F628B" w:rsidP="00426B3C">
            <w:pPr>
              <w:jc w:val="center"/>
              <w:rPr>
                <w:rFonts w:ascii="Arial" w:hAnsi="Arial" w:cs="Arial"/>
                <w:sz w:val="16"/>
                <w:szCs w:val="16"/>
              </w:rPr>
            </w:pPr>
            <w:r w:rsidRPr="00FE3E62">
              <w:rPr>
                <w:rFonts w:ascii="Arial" w:hAnsi="Arial" w:cs="Arial"/>
                <w:noProof/>
                <w:sz w:val="16"/>
                <w:szCs w:val="16"/>
              </w:rPr>
              <w:t>866</w:t>
            </w:r>
          </w:p>
        </w:tc>
        <w:tc>
          <w:tcPr>
            <w:tcW w:w="567" w:type="dxa"/>
            <w:vAlign w:val="center"/>
          </w:tcPr>
          <w:p w14:paraId="63C1655B" w14:textId="77777777" w:rsidR="00A83D28" w:rsidRPr="00FE3E62" w:rsidRDefault="00A83D28" w:rsidP="00426B3C">
            <w:pPr>
              <w:jc w:val="center"/>
              <w:rPr>
                <w:rFonts w:ascii="Arial" w:hAnsi="Arial" w:cs="Arial"/>
                <w:sz w:val="16"/>
                <w:szCs w:val="16"/>
              </w:rPr>
            </w:pPr>
          </w:p>
        </w:tc>
      </w:tr>
    </w:tbl>
    <w:p w14:paraId="5BFAF00C" w14:textId="77777777" w:rsidR="00A83D28" w:rsidRPr="00426B3C" w:rsidRDefault="00A83D2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44D7E209" w14:textId="77777777" w:rsidR="00A83D28" w:rsidRDefault="00A83D28">
      <w:pPr>
        <w:rPr>
          <w:u w:val="single"/>
        </w:rPr>
      </w:pPr>
    </w:p>
    <w:p w14:paraId="29075FC4" w14:textId="77777777" w:rsidR="00A83D28" w:rsidRPr="00D221EB"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9072" w:type="dxa"/>
        <w:tblLayout w:type="fixed"/>
        <w:tblCellMar>
          <w:left w:w="0" w:type="dxa"/>
          <w:right w:w="0" w:type="dxa"/>
        </w:tblCellMar>
        <w:tblLook w:val="0000" w:firstRow="0" w:lastRow="0" w:firstColumn="0" w:lastColumn="0" w:noHBand="0" w:noVBand="0"/>
      </w:tblPr>
      <w:tblGrid>
        <w:gridCol w:w="568"/>
        <w:gridCol w:w="4394"/>
        <w:gridCol w:w="3969"/>
        <w:gridCol w:w="141"/>
      </w:tblGrid>
      <w:tr w:rsidR="00D863E7" w14:paraId="6ADD9FA2" w14:textId="77777777" w:rsidTr="0011721E">
        <w:tc>
          <w:tcPr>
            <w:tcW w:w="568" w:type="dxa"/>
          </w:tcPr>
          <w:p w14:paraId="1AF1BCA5" w14:textId="77777777" w:rsidR="00A83D28" w:rsidRPr="00A24E42" w:rsidRDefault="00A83D28" w:rsidP="00003467">
            <w:pPr>
              <w:pStyle w:val="Normal0"/>
              <w:spacing w:before="240" w:after="480"/>
              <w:rPr>
                <w:sz w:val="24"/>
                <w:lang w:eastAsia="es-ES"/>
              </w:rPr>
            </w:pPr>
          </w:p>
        </w:tc>
        <w:tc>
          <w:tcPr>
            <w:tcW w:w="8504" w:type="dxa"/>
            <w:gridSpan w:val="3"/>
          </w:tcPr>
          <w:p w14:paraId="46DEC2A2" w14:textId="77777777" w:rsidR="00A83D28" w:rsidRPr="00A24E42" w:rsidRDefault="005F628B" w:rsidP="00003467">
            <w:pPr>
              <w:pStyle w:val="Normal0"/>
              <w:spacing w:before="240" w:after="480"/>
              <w:rPr>
                <w:sz w:val="24"/>
                <w:lang w:eastAsia="es-ES"/>
              </w:rPr>
            </w:pPr>
            <w:r w:rsidRPr="00630375">
              <w:rPr>
                <w:b/>
                <w:noProof/>
                <w:sz w:val="24"/>
                <w:lang w:eastAsia="es-ES"/>
              </w:rPr>
              <w:t>RESOLUCIÓN</w:t>
            </w:r>
          </w:p>
        </w:tc>
      </w:tr>
      <w:tr w:rsidR="00D863E7" w14:paraId="32EB3671" w14:textId="77777777" w:rsidTr="0011721E">
        <w:tc>
          <w:tcPr>
            <w:tcW w:w="568" w:type="dxa"/>
          </w:tcPr>
          <w:p w14:paraId="53420170" w14:textId="77777777" w:rsidR="00A83D28" w:rsidRPr="00A24E42" w:rsidRDefault="00A83D28" w:rsidP="00003467">
            <w:pPr>
              <w:pStyle w:val="Normal0"/>
              <w:spacing w:after="360"/>
              <w:rPr>
                <w:sz w:val="22"/>
                <w:lang w:eastAsia="es-ES"/>
              </w:rPr>
            </w:pPr>
          </w:p>
        </w:tc>
        <w:tc>
          <w:tcPr>
            <w:tcW w:w="8504" w:type="dxa"/>
            <w:gridSpan w:val="3"/>
          </w:tcPr>
          <w:p w14:paraId="263DFBA2" w14:textId="77777777" w:rsidR="00A83D28" w:rsidRPr="00A24E42" w:rsidRDefault="005F628B" w:rsidP="00003467">
            <w:pPr>
              <w:pStyle w:val="Normal0"/>
              <w:spacing w:after="360"/>
              <w:rPr>
                <w:sz w:val="22"/>
                <w:lang w:eastAsia="es-ES"/>
              </w:rPr>
            </w:pPr>
            <w:r w:rsidRPr="00A24E42">
              <w:rPr>
                <w:noProof/>
                <w:sz w:val="22"/>
                <w:lang w:eastAsia="es-ES"/>
              </w:rPr>
              <w:t>Servicio de Secretaría Técnica de Función Pública</w:t>
            </w:r>
            <w:r w:rsidRPr="00A24E42">
              <w:rPr>
                <w:noProof/>
                <w:sz w:val="22"/>
                <w:lang w:eastAsia="es-ES"/>
              </w:rPr>
              <w:br/>
              <w:t>Nº expte.:</w:t>
            </w:r>
            <w:r w:rsidRPr="00A24E42">
              <w:rPr>
                <w:sz w:val="22"/>
                <w:lang w:eastAsia="es-ES"/>
              </w:rPr>
              <w:t xml:space="preserve"> </w:t>
            </w:r>
            <w:r>
              <w:rPr>
                <w:sz w:val="22"/>
                <w:lang w:eastAsia="es-ES"/>
              </w:rPr>
              <w:t>230/2026</w:t>
            </w:r>
          </w:p>
        </w:tc>
      </w:tr>
      <w:tr w:rsidR="00D863E7" w14:paraId="0C6511DB" w14:textId="77777777" w:rsidTr="0011721E">
        <w:tc>
          <w:tcPr>
            <w:tcW w:w="568" w:type="dxa"/>
          </w:tcPr>
          <w:p w14:paraId="0494568F" w14:textId="77777777" w:rsidR="00A83D28" w:rsidRPr="00A24E42" w:rsidRDefault="00A83D28" w:rsidP="00003467">
            <w:pPr>
              <w:pStyle w:val="Normal0"/>
              <w:spacing w:after="360"/>
              <w:ind w:left="57" w:right="57"/>
              <w:rPr>
                <w:rFonts w:ascii="Arial" w:hAnsi="Arial"/>
                <w:b/>
                <w:sz w:val="22"/>
                <w:lang w:eastAsia="es-ES"/>
              </w:rPr>
            </w:pPr>
          </w:p>
        </w:tc>
        <w:tc>
          <w:tcPr>
            <w:tcW w:w="8504" w:type="dxa"/>
            <w:gridSpan w:val="3"/>
          </w:tcPr>
          <w:p w14:paraId="49C966B1" w14:textId="79650F7B" w:rsidR="00A83D28" w:rsidRDefault="005F628B" w:rsidP="00003467">
            <w:pPr>
              <w:pStyle w:val="Normal0"/>
              <w:spacing w:after="360"/>
              <w:ind w:right="142"/>
              <w:jc w:val="both"/>
              <w:rPr>
                <w:b/>
                <w:noProof/>
                <w:snapToGrid w:val="0"/>
                <w:sz w:val="22"/>
                <w:lang w:val="eu-ES" w:eastAsia="es-ES"/>
              </w:rPr>
            </w:pPr>
            <w:r w:rsidRPr="00200CAB">
              <w:rPr>
                <w:b/>
                <w:noProof/>
                <w:snapToGrid w:val="0"/>
                <w:sz w:val="22"/>
                <w:lang w:val="eu-ES" w:eastAsia="es-ES"/>
              </w:rPr>
              <w:t xml:space="preserve">Inadmitir la solicitud de acceso a información pública presentada por </w:t>
            </w:r>
            <w:r w:rsidR="00775B80" w:rsidRPr="00775B80">
              <w:rPr>
                <w:b/>
                <w:noProof/>
                <w:snapToGrid w:val="0"/>
                <w:sz w:val="22"/>
                <w:highlight w:val="black"/>
                <w:lang w:val="eu-ES" w:eastAsia="es-ES"/>
              </w:rPr>
              <w:t>XXXXX</w:t>
            </w:r>
            <w:r w:rsidRPr="00EE4578">
              <w:rPr>
                <w:b/>
                <w:noProof/>
                <w:snapToGrid w:val="0"/>
                <w:sz w:val="22"/>
                <w:lang w:val="eu-ES" w:eastAsia="es-ES"/>
              </w:rPr>
              <w:t xml:space="preserve"> </w:t>
            </w:r>
            <w:r w:rsidRPr="00200CAB">
              <w:rPr>
                <w:b/>
                <w:noProof/>
                <w:snapToGrid w:val="0"/>
                <w:sz w:val="22"/>
                <w:lang w:val="eu-ES" w:eastAsia="es-ES"/>
              </w:rPr>
              <w:t>en lo relativo a la información requerida no publicada en el Portal de empleo por no obrar la misma en poder de esta Dirección.</w:t>
            </w:r>
            <w:r>
              <w:rPr>
                <w:b/>
                <w:noProof/>
                <w:snapToGrid w:val="0"/>
                <w:sz w:val="22"/>
                <w:lang w:val="eu-ES" w:eastAsia="es-ES"/>
              </w:rPr>
              <w:t xml:space="preserve"> </w:t>
            </w:r>
          </w:p>
          <w:p w14:paraId="4E757DB9" w14:textId="77777777" w:rsidR="00A83D28" w:rsidRPr="00EE4578" w:rsidRDefault="00A83D28" w:rsidP="00EE4578">
            <w:pPr>
              <w:pStyle w:val="BodyTextIndent0"/>
              <w:spacing w:before="120"/>
              <w:ind w:firstLine="0"/>
              <w:jc w:val="both"/>
              <w:rPr>
                <w:rFonts w:ascii="Times New Roman" w:hAnsi="Times New Roman"/>
                <w:b/>
                <w:snapToGrid w:val="0"/>
              </w:rPr>
            </w:pPr>
          </w:p>
        </w:tc>
      </w:tr>
      <w:tr w:rsidR="00D863E7" w14:paraId="69E79F18" w14:textId="77777777" w:rsidTr="00DD0B50">
        <w:trPr>
          <w:trHeight w:val="426"/>
        </w:trPr>
        <w:tc>
          <w:tcPr>
            <w:tcW w:w="568" w:type="dxa"/>
          </w:tcPr>
          <w:p w14:paraId="1C6AA466" w14:textId="77777777" w:rsidR="00A83D28" w:rsidRPr="00A24E42" w:rsidRDefault="00A83D28" w:rsidP="00003467">
            <w:pPr>
              <w:pStyle w:val="Normal0"/>
              <w:spacing w:after="240"/>
              <w:ind w:left="57" w:right="57"/>
              <w:jc w:val="both"/>
              <w:rPr>
                <w:rFonts w:ascii="Arial" w:hAnsi="Arial"/>
                <w:lang w:val="eu-ES" w:eastAsia="es-ES"/>
              </w:rPr>
            </w:pPr>
          </w:p>
        </w:tc>
        <w:tc>
          <w:tcPr>
            <w:tcW w:w="8504" w:type="dxa"/>
            <w:gridSpan w:val="3"/>
          </w:tcPr>
          <w:p w14:paraId="4231AC7B" w14:textId="42952BBC"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 xml:space="preserve">En fecha 3 de febrero de 2026 se solicita por parte de </w:t>
            </w:r>
            <w:r w:rsidR="00775B80" w:rsidRPr="00775B80">
              <w:rPr>
                <w:rFonts w:eastAsiaTheme="minorHAnsi" w:cstheme="minorBidi"/>
                <w:sz w:val="22"/>
                <w:szCs w:val="22"/>
                <w:highlight w:val="black"/>
              </w:rPr>
              <w:t>XXXXX</w:t>
            </w:r>
            <w:r w:rsidRPr="00EE4578">
              <w:rPr>
                <w:rFonts w:eastAsiaTheme="minorHAnsi" w:cstheme="minorBidi"/>
                <w:sz w:val="22"/>
                <w:szCs w:val="22"/>
              </w:rPr>
              <w:t xml:space="preserve"> «que se le proporcione Acceso al examen teórico- práctico y práctico de la última convocatoria correspondiente a la oferta público de empleo 2007 de Controlador de obras Públicas y bibliografía de referencia de los temas incluidos en la convocatoria».</w:t>
            </w:r>
          </w:p>
          <w:p w14:paraId="06B2B2D8" w14:textId="77777777" w:rsidR="00A83D28" w:rsidRPr="00EE4578" w:rsidRDefault="00A83D28" w:rsidP="00EE4578">
            <w:pPr>
              <w:pStyle w:val="Normal0"/>
              <w:jc w:val="both"/>
              <w:rPr>
                <w:rFonts w:eastAsiaTheme="minorHAnsi" w:cstheme="minorBidi"/>
                <w:sz w:val="22"/>
                <w:szCs w:val="22"/>
              </w:rPr>
            </w:pPr>
          </w:p>
          <w:p w14:paraId="1083B8E0"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El solicitante ha presentado una solicitud de acceso a la información pública, por lo que parece sustentarse en el artículo 30 de la Norma Foral 1/2017, de 8 de febrero, de transparencia, participación ciudadana y buen gobierno del sector público del Territorio Histórico de Álava -en adelante, «NF 1/2017»-, relativo al «Ejercicio del derecho de acceso a la información pública», el cual guarda relación con el artículo 12 de la Ley 19/2013, de 9 de diciembre, de transparencia, acceso a la información pública y buen gobierno - en adelante, «LTAIBG»-.</w:t>
            </w:r>
          </w:p>
          <w:p w14:paraId="285829E4" w14:textId="77777777" w:rsidR="00A83D28" w:rsidRPr="00EE4578" w:rsidRDefault="00A83D28" w:rsidP="00EE4578">
            <w:pPr>
              <w:pStyle w:val="Normal0"/>
              <w:jc w:val="both"/>
              <w:rPr>
                <w:rFonts w:eastAsiaTheme="minorHAnsi" w:cstheme="minorBidi"/>
                <w:sz w:val="22"/>
                <w:szCs w:val="22"/>
              </w:rPr>
            </w:pPr>
          </w:p>
          <w:p w14:paraId="594BD25D"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 xml:space="preserve">Pese a que el solicitante dice ostentar la condición de interesado por haber participado en el proceso selectivo para el ingreso como funcionario de carrera en la escala de administración especial, subescala servicios especiales, clase personal de oficios, controlador/a obras públicas, </w:t>
            </w:r>
            <w:r w:rsidRPr="00EE4578">
              <w:rPr>
                <w:rFonts w:eastAsiaTheme="minorHAnsi" w:cstheme="minorBidi"/>
                <w:sz w:val="22"/>
                <w:szCs w:val="22"/>
              </w:rPr>
              <w:lastRenderedPageBreak/>
              <w:t>grupo C, subgrupo C2, de la Diputación Foral de Álava, correspondiente a las ofertas públicas de empleo 2023-2024, lo cierto es que ampara su petición en una solicitud de acceso a la información pública.</w:t>
            </w:r>
          </w:p>
          <w:p w14:paraId="4CD21F03" w14:textId="77777777" w:rsidR="00A83D28" w:rsidRPr="00EE4578" w:rsidRDefault="00A83D28" w:rsidP="00EE4578">
            <w:pPr>
              <w:pStyle w:val="Normal0"/>
              <w:jc w:val="both"/>
              <w:rPr>
                <w:rFonts w:eastAsiaTheme="minorHAnsi" w:cstheme="minorBidi"/>
                <w:sz w:val="22"/>
                <w:szCs w:val="22"/>
              </w:rPr>
            </w:pPr>
          </w:p>
          <w:p w14:paraId="33FC9F24" w14:textId="77777777" w:rsidR="00A83D28" w:rsidRDefault="005F628B" w:rsidP="00EE4578">
            <w:pPr>
              <w:pStyle w:val="Normal0"/>
              <w:jc w:val="both"/>
              <w:rPr>
                <w:rFonts w:eastAsiaTheme="minorHAnsi" w:cstheme="minorBidi"/>
                <w:sz w:val="22"/>
                <w:szCs w:val="22"/>
              </w:rPr>
            </w:pPr>
            <w:r w:rsidRPr="00EE4578">
              <w:rPr>
                <w:rFonts w:eastAsiaTheme="minorHAnsi" w:cstheme="minorBidi"/>
                <w:sz w:val="22"/>
                <w:szCs w:val="22"/>
              </w:rPr>
              <w:t xml:space="preserve">Dicha cuestión no es baladí, puesto que el apartado 1 de la Disposición adicional primera LTAIBG establece las regulaciones especiales del derecho de acceso a la información pública, cuando preceptúa que: «1. La normativa reguladora del correspondiente procedimiento administrativo será la aplicable al acceso por parte de quienes tengan la </w:t>
            </w:r>
            <w:r w:rsidRPr="00EE4578">
              <w:rPr>
                <w:rFonts w:eastAsiaTheme="minorHAnsi" w:cstheme="minorBidi"/>
                <w:b/>
                <w:bCs/>
                <w:sz w:val="22"/>
                <w:szCs w:val="22"/>
                <w:u w:val="single"/>
              </w:rPr>
              <w:t>condición de interesados</w:t>
            </w:r>
            <w:r w:rsidRPr="00EE4578">
              <w:rPr>
                <w:rFonts w:eastAsiaTheme="minorHAnsi" w:cstheme="minorBidi"/>
                <w:sz w:val="22"/>
                <w:szCs w:val="22"/>
              </w:rPr>
              <w:t xml:space="preserve"> en un procedimiento administrativo </w:t>
            </w:r>
            <w:r w:rsidRPr="00EE4578">
              <w:rPr>
                <w:rFonts w:eastAsiaTheme="minorHAnsi" w:cstheme="minorBidi"/>
                <w:b/>
                <w:bCs/>
                <w:sz w:val="22"/>
                <w:szCs w:val="22"/>
                <w:u w:val="single"/>
              </w:rPr>
              <w:t>en curso</w:t>
            </w:r>
            <w:r w:rsidRPr="00EE4578">
              <w:rPr>
                <w:rFonts w:eastAsiaTheme="minorHAnsi" w:cstheme="minorBidi"/>
                <w:sz w:val="22"/>
                <w:szCs w:val="22"/>
              </w:rPr>
              <w:t xml:space="preserve"> a los documentos que se integren en el mismo».</w:t>
            </w:r>
          </w:p>
          <w:p w14:paraId="7D71F4E0" w14:textId="77777777" w:rsidR="00A83D28" w:rsidRPr="00EE4578" w:rsidRDefault="00A83D28" w:rsidP="00EE4578">
            <w:pPr>
              <w:pStyle w:val="Normal0"/>
              <w:jc w:val="both"/>
              <w:rPr>
                <w:rFonts w:eastAsiaTheme="minorHAnsi" w:cstheme="minorBidi"/>
                <w:sz w:val="22"/>
                <w:szCs w:val="22"/>
              </w:rPr>
            </w:pPr>
          </w:p>
          <w:p w14:paraId="17CC3C8C" w14:textId="77777777" w:rsidR="00A83D28" w:rsidRDefault="005F628B" w:rsidP="00EE4578">
            <w:pPr>
              <w:pStyle w:val="Normal0"/>
              <w:jc w:val="both"/>
              <w:rPr>
                <w:rFonts w:eastAsiaTheme="minorHAnsi" w:cstheme="minorBidi"/>
                <w:sz w:val="22"/>
                <w:szCs w:val="22"/>
              </w:rPr>
            </w:pPr>
            <w:r w:rsidRPr="00EE4578">
              <w:rPr>
                <w:rFonts w:eastAsiaTheme="minorHAnsi" w:cstheme="minorBidi"/>
                <w:sz w:val="22"/>
                <w:szCs w:val="22"/>
              </w:rPr>
              <w:t>(El destacado es nuestro)</w:t>
            </w:r>
          </w:p>
          <w:p w14:paraId="113B946A" w14:textId="77777777" w:rsidR="00A83D28" w:rsidRDefault="00A83D28" w:rsidP="00EE4578">
            <w:pPr>
              <w:pStyle w:val="Normal0"/>
              <w:jc w:val="both"/>
              <w:rPr>
                <w:rFonts w:eastAsiaTheme="minorHAnsi" w:cstheme="minorBidi"/>
                <w:sz w:val="22"/>
                <w:szCs w:val="22"/>
              </w:rPr>
            </w:pPr>
          </w:p>
          <w:p w14:paraId="35B959E9" w14:textId="77777777" w:rsidR="00A83D28" w:rsidRPr="00EE4578" w:rsidRDefault="00A83D28" w:rsidP="00EE4578">
            <w:pPr>
              <w:pStyle w:val="Normal0"/>
              <w:jc w:val="both"/>
              <w:rPr>
                <w:rFonts w:eastAsiaTheme="minorHAnsi" w:cstheme="minorBidi"/>
                <w:sz w:val="22"/>
                <w:szCs w:val="22"/>
              </w:rPr>
            </w:pPr>
          </w:p>
          <w:p w14:paraId="22BB0A5A"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Así las cosas, para aplicar la LPACAP, según la DA1º.1 LTAIBG, se establece que el procedimiento esté en curso, sin embargo, como se ha expuesto el procedimiento de la convocatoria correspondiente a la oferta público de empleo 2007 de Controlador de obras Públicas concluyó hace más de veinte años. Ítem más, el solicitante no afirma ser interesado en el procedimiento de la convocatoria mencionada, si no en otra de otro año. Aun así, resulta indiferente, pues, aunque hubiese participado en dicha convocatoria de 2007, sería igualmente inadmisible su solicitud por las razones expuestas ut infra.</w:t>
            </w:r>
          </w:p>
          <w:p w14:paraId="7C88D5D7" w14:textId="77777777" w:rsidR="00A83D28" w:rsidRPr="00EE4578" w:rsidRDefault="00A83D28" w:rsidP="00EE4578">
            <w:pPr>
              <w:pStyle w:val="Normal0"/>
              <w:jc w:val="both"/>
              <w:rPr>
                <w:rFonts w:eastAsiaTheme="minorHAnsi" w:cstheme="minorBidi"/>
                <w:sz w:val="22"/>
                <w:szCs w:val="22"/>
              </w:rPr>
            </w:pPr>
          </w:p>
          <w:p w14:paraId="28808D52"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Sentado cuanto precede, descartando la aplicación del LPACAP como vía de acceso, la DA1º.1 «no resulta por tanto de aplicación a los procedimientos terminados», siendo así que el acceso solicitado debe estudiarse bajo el prisma de la NF 1/2017 y la citada LTAIBG, por lo que cabe entrar a analizar si se incurren alguna causa de inadmisión recogidas en dichas normas.</w:t>
            </w:r>
          </w:p>
          <w:p w14:paraId="66BA5223" w14:textId="77777777" w:rsidR="00A83D28" w:rsidRPr="00EE4578" w:rsidRDefault="00A83D28" w:rsidP="00EE4578">
            <w:pPr>
              <w:pStyle w:val="Normal0"/>
              <w:jc w:val="both"/>
              <w:rPr>
                <w:rFonts w:eastAsiaTheme="minorHAnsi" w:cstheme="minorBidi"/>
                <w:sz w:val="22"/>
                <w:szCs w:val="22"/>
              </w:rPr>
            </w:pPr>
          </w:p>
          <w:p w14:paraId="14EDF045" w14:textId="77777777" w:rsidR="00A83D28" w:rsidRPr="00EE4578" w:rsidRDefault="00A83D28" w:rsidP="00EE4578">
            <w:pPr>
              <w:pStyle w:val="Normal0"/>
              <w:jc w:val="both"/>
              <w:rPr>
                <w:rFonts w:eastAsiaTheme="minorHAnsi" w:cstheme="minorBidi"/>
                <w:sz w:val="22"/>
                <w:szCs w:val="22"/>
              </w:rPr>
            </w:pPr>
          </w:p>
          <w:p w14:paraId="07273B98"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El artículo 18.1 LTAIBG, establece las causas de inadmisión de las solicitudes:</w:t>
            </w:r>
          </w:p>
          <w:p w14:paraId="0725F65C" w14:textId="77777777" w:rsidR="00A83D28" w:rsidRPr="00EE4578" w:rsidRDefault="00A83D28" w:rsidP="00EE4578">
            <w:pPr>
              <w:pStyle w:val="Normal0"/>
              <w:jc w:val="both"/>
              <w:rPr>
                <w:rFonts w:eastAsiaTheme="minorHAnsi" w:cstheme="minorBidi"/>
                <w:sz w:val="22"/>
                <w:szCs w:val="22"/>
              </w:rPr>
            </w:pPr>
          </w:p>
          <w:p w14:paraId="5668ED7B"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«1. Se inadmitirán a trámite, mediante resolución motivada, las solicitudes:</w:t>
            </w:r>
          </w:p>
          <w:p w14:paraId="126B5B28"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a) Que se refieran a información que esté en curso de elaboración o de publicación general.</w:t>
            </w:r>
          </w:p>
          <w:p w14:paraId="3B94CE58"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b) Referidas a información que tenga carácter auxiliar o de apoyo como la contenida en notas, borradores, opiniones, resúmenes, comunicaciones e informes internos o entre órganos o entidades administrativas.</w:t>
            </w:r>
          </w:p>
          <w:p w14:paraId="56BCE461"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c) Relativas a información para cuya divulgación sea necesaria una acción previa de reelaboración.</w:t>
            </w:r>
          </w:p>
          <w:p w14:paraId="279231FC" w14:textId="77777777" w:rsidR="00A83D28" w:rsidRPr="00EE4578" w:rsidRDefault="005F628B" w:rsidP="00EE4578">
            <w:pPr>
              <w:pStyle w:val="Normal0"/>
              <w:jc w:val="both"/>
              <w:rPr>
                <w:rFonts w:eastAsiaTheme="minorHAnsi" w:cstheme="minorBidi"/>
                <w:b/>
                <w:bCs/>
                <w:sz w:val="22"/>
                <w:szCs w:val="22"/>
              </w:rPr>
            </w:pPr>
            <w:r w:rsidRPr="00EE4578">
              <w:rPr>
                <w:rFonts w:eastAsiaTheme="minorHAnsi" w:cstheme="minorBidi"/>
                <w:b/>
                <w:bCs/>
                <w:sz w:val="22"/>
                <w:szCs w:val="22"/>
              </w:rPr>
              <w:t>d) Dirigidas a un órgano en cuyo poder no obre la información cuando se desconozca el competente.</w:t>
            </w:r>
          </w:p>
          <w:p w14:paraId="2E9454BC"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 Que sean manifiestamente repetitivas o tengan un carácter abusivo no justificado con la finalidad de transparencia de esta Ley».</w:t>
            </w:r>
          </w:p>
          <w:p w14:paraId="0B836F04" w14:textId="77777777" w:rsidR="00A83D28" w:rsidRPr="00EE4578" w:rsidRDefault="00A83D28" w:rsidP="00EE4578">
            <w:pPr>
              <w:pStyle w:val="Normal0"/>
              <w:jc w:val="both"/>
              <w:rPr>
                <w:rFonts w:eastAsiaTheme="minorHAnsi" w:cstheme="minorBidi"/>
                <w:sz w:val="22"/>
                <w:szCs w:val="22"/>
              </w:rPr>
            </w:pPr>
          </w:p>
          <w:p w14:paraId="4C46A134"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(El destacado es nuestro)</w:t>
            </w:r>
          </w:p>
          <w:p w14:paraId="4CA31CEF" w14:textId="77777777" w:rsidR="00A83D28" w:rsidRDefault="00A83D28" w:rsidP="00EE4578">
            <w:pPr>
              <w:pStyle w:val="Normal0"/>
              <w:jc w:val="both"/>
              <w:rPr>
                <w:rFonts w:eastAsiaTheme="minorHAnsi" w:cstheme="minorBidi"/>
                <w:sz w:val="22"/>
                <w:szCs w:val="22"/>
              </w:rPr>
            </w:pPr>
          </w:p>
          <w:p w14:paraId="2899DCE2" w14:textId="77777777" w:rsidR="00A83D28" w:rsidRPr="00EE4578" w:rsidRDefault="00A83D28" w:rsidP="00EE4578">
            <w:pPr>
              <w:pStyle w:val="Normal0"/>
              <w:jc w:val="both"/>
              <w:rPr>
                <w:rFonts w:eastAsiaTheme="minorHAnsi" w:cstheme="minorBidi"/>
                <w:sz w:val="22"/>
                <w:szCs w:val="22"/>
              </w:rPr>
            </w:pPr>
          </w:p>
          <w:p w14:paraId="31BB9EB2"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En relación con el anterior precepto el artículo 34 NF 1/2017 estatuye las reglas especiales en la aplicación de las causas de inadmisión de las solicitudes de acceso, disponiendo que:</w:t>
            </w:r>
          </w:p>
          <w:p w14:paraId="05C3EF48" w14:textId="77777777" w:rsidR="00A83D28" w:rsidRPr="00EE4578" w:rsidRDefault="00A83D28" w:rsidP="00EE4578">
            <w:pPr>
              <w:pStyle w:val="Normal0"/>
              <w:jc w:val="both"/>
              <w:rPr>
                <w:rFonts w:eastAsiaTheme="minorHAnsi" w:cstheme="minorBidi"/>
                <w:sz w:val="22"/>
                <w:szCs w:val="22"/>
              </w:rPr>
            </w:pPr>
          </w:p>
          <w:p w14:paraId="48BF3DC0" w14:textId="77777777" w:rsidR="00A83D28" w:rsidRPr="00EE4578" w:rsidRDefault="005F628B" w:rsidP="00EE4578">
            <w:pPr>
              <w:pStyle w:val="Normal0"/>
              <w:jc w:val="both"/>
              <w:rPr>
                <w:rFonts w:eastAsiaTheme="minorHAnsi" w:cstheme="minorBidi"/>
                <w:b/>
                <w:bCs/>
                <w:sz w:val="22"/>
                <w:szCs w:val="22"/>
              </w:rPr>
            </w:pPr>
            <w:r w:rsidRPr="00EE4578">
              <w:rPr>
                <w:rFonts w:eastAsiaTheme="minorHAnsi" w:cstheme="minorBidi"/>
                <w:sz w:val="22"/>
                <w:szCs w:val="22"/>
              </w:rPr>
              <w:t>«</w:t>
            </w:r>
            <w:r w:rsidRPr="00EE4578">
              <w:rPr>
                <w:rFonts w:eastAsiaTheme="minorHAnsi" w:cstheme="minorBidi"/>
                <w:b/>
                <w:bCs/>
                <w:sz w:val="22"/>
                <w:szCs w:val="22"/>
              </w:rPr>
              <w:t xml:space="preserve">1. Serán de aplicación las causas de inadmisión de solicitudes de acceso previstas en la legislación básica. </w:t>
            </w:r>
          </w:p>
          <w:p w14:paraId="6BB0C91C"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 xml:space="preserve">2. Se seguirán las siguientes reglas en la aplicación de las causas de inadmisión de las solicitudes de acceso previstas en la legislación básica: </w:t>
            </w:r>
          </w:p>
          <w:p w14:paraId="7820399E"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 xml:space="preserve">a) De acuerdo con el principio de máxima accesibilidad recogido en el artículo 16, las causas de inadmisión se interpretarán de forma restrictiva. </w:t>
            </w:r>
          </w:p>
          <w:p w14:paraId="074F6BBF"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lastRenderedPageBreak/>
              <w:t xml:space="preserve">b) Cuando no se admita la solicitud porque la información está en curso de elaboración o publicación general, la resolución de inadmisión deberá especificar el órgano que elabora dicha información y el tiempo previsto para su conclusión y puesta a disposición. </w:t>
            </w:r>
          </w:p>
          <w:p w14:paraId="0CE52FEB"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 xml:space="preserve">c) Los informes preceptivos no tendrán la consideración de información de carácter auxiliar o de apoyo. </w:t>
            </w:r>
          </w:p>
          <w:p w14:paraId="4F6C0052"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d) Cuando la información solicitada pueda obtenerse mediante un tratamiento informatizado de uso corriente, no se considerará reelaboración de la información».</w:t>
            </w:r>
          </w:p>
          <w:p w14:paraId="7D551B3C" w14:textId="77777777" w:rsidR="00A83D28" w:rsidRPr="00EE4578" w:rsidRDefault="00A83D28" w:rsidP="00EE4578">
            <w:pPr>
              <w:pStyle w:val="Normal0"/>
              <w:jc w:val="both"/>
              <w:rPr>
                <w:rFonts w:eastAsiaTheme="minorHAnsi" w:cstheme="minorBidi"/>
                <w:sz w:val="22"/>
                <w:szCs w:val="22"/>
              </w:rPr>
            </w:pPr>
          </w:p>
          <w:p w14:paraId="4502B7A5"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(El destacado es nuestro)</w:t>
            </w:r>
          </w:p>
          <w:p w14:paraId="144C0FAF" w14:textId="77777777" w:rsidR="00A83D28" w:rsidRDefault="00A83D28" w:rsidP="00EE4578">
            <w:pPr>
              <w:pStyle w:val="Normal0"/>
              <w:jc w:val="both"/>
              <w:rPr>
                <w:rFonts w:eastAsiaTheme="minorHAnsi" w:cstheme="minorBidi"/>
                <w:sz w:val="22"/>
                <w:szCs w:val="22"/>
              </w:rPr>
            </w:pPr>
          </w:p>
          <w:p w14:paraId="45025EC7" w14:textId="77777777" w:rsidR="00A83D28" w:rsidRPr="00EE4578" w:rsidRDefault="00A83D28" w:rsidP="00EE4578">
            <w:pPr>
              <w:pStyle w:val="Normal0"/>
              <w:jc w:val="both"/>
              <w:rPr>
                <w:rFonts w:eastAsiaTheme="minorHAnsi" w:cstheme="minorBidi"/>
                <w:sz w:val="22"/>
                <w:szCs w:val="22"/>
              </w:rPr>
            </w:pPr>
          </w:p>
          <w:p w14:paraId="06FAC699"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Al albur de los preceptos citados, se deduce, en primer lugar, que existe una remisión normativa por parte de la NF 1/2017 a las causas contempladas en el artículo 18 LTAIBG; y, en segundo término, que, y en lo que aquí interesa, el citado artículo 18, en la letra d) de su apartado primero, establece para que pueda operar la causa de inadmisión en el contenida, que esté dirigida a un órgano en cuyo poder no obre la información.</w:t>
            </w:r>
          </w:p>
          <w:p w14:paraId="5DA187F0" w14:textId="77777777" w:rsidR="00A83D28" w:rsidRPr="00EE4578" w:rsidRDefault="00A83D28" w:rsidP="00EE4578">
            <w:pPr>
              <w:pStyle w:val="Normal0"/>
              <w:jc w:val="both"/>
              <w:rPr>
                <w:rFonts w:eastAsiaTheme="minorHAnsi" w:cstheme="minorBidi"/>
                <w:sz w:val="22"/>
                <w:szCs w:val="22"/>
              </w:rPr>
            </w:pPr>
          </w:p>
          <w:p w14:paraId="18E8F069"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El artículo 13 LTAIBG relativo a la información pública estatuye que:</w:t>
            </w:r>
          </w:p>
          <w:p w14:paraId="3B5BA70A" w14:textId="77777777" w:rsidR="00A83D28" w:rsidRPr="00EE4578" w:rsidRDefault="00A83D28" w:rsidP="00EE4578">
            <w:pPr>
              <w:pStyle w:val="Normal0"/>
              <w:jc w:val="both"/>
              <w:rPr>
                <w:rFonts w:eastAsiaTheme="minorHAnsi" w:cstheme="minorBidi"/>
                <w:sz w:val="22"/>
                <w:szCs w:val="22"/>
              </w:rPr>
            </w:pPr>
          </w:p>
          <w:p w14:paraId="4623FBA1"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«Artículo 13. Información pública.</w:t>
            </w:r>
          </w:p>
          <w:p w14:paraId="6D7936E3"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 xml:space="preserve">Se entiende por información pública los contenidos o documentos, cualquiera que sea su formato o soporte, que </w:t>
            </w:r>
            <w:r w:rsidRPr="00EE4578">
              <w:rPr>
                <w:rFonts w:eastAsiaTheme="minorHAnsi" w:cstheme="minorBidi"/>
                <w:b/>
                <w:bCs/>
                <w:sz w:val="22"/>
                <w:szCs w:val="22"/>
                <w:u w:val="single"/>
              </w:rPr>
              <w:t>obren en poder</w:t>
            </w:r>
            <w:r w:rsidRPr="00EE4578">
              <w:rPr>
                <w:rFonts w:eastAsiaTheme="minorHAnsi" w:cstheme="minorBidi"/>
                <w:sz w:val="22"/>
                <w:szCs w:val="22"/>
              </w:rPr>
              <w:t xml:space="preserve"> de alguno de los sujetos incluidos en el ámbito de aplicación de este título y que hayan sido elaborados o adquiridos en el ejercicio de sus funciones».</w:t>
            </w:r>
          </w:p>
          <w:p w14:paraId="5E3B95C7" w14:textId="77777777" w:rsidR="00A83D28" w:rsidRPr="00EE4578" w:rsidRDefault="00A83D28" w:rsidP="00EE4578">
            <w:pPr>
              <w:pStyle w:val="Normal0"/>
              <w:jc w:val="both"/>
              <w:rPr>
                <w:rFonts w:eastAsiaTheme="minorHAnsi" w:cstheme="minorBidi"/>
                <w:sz w:val="22"/>
                <w:szCs w:val="22"/>
              </w:rPr>
            </w:pPr>
          </w:p>
          <w:p w14:paraId="2EEDE21D"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(El destacado es nuestro)</w:t>
            </w:r>
          </w:p>
          <w:p w14:paraId="77083ECF" w14:textId="77777777" w:rsidR="00A83D28" w:rsidRDefault="00A83D28" w:rsidP="00EE4578">
            <w:pPr>
              <w:pStyle w:val="Normal0"/>
              <w:jc w:val="both"/>
              <w:rPr>
                <w:rFonts w:eastAsiaTheme="minorHAnsi" w:cstheme="minorBidi"/>
                <w:sz w:val="22"/>
                <w:szCs w:val="22"/>
              </w:rPr>
            </w:pPr>
          </w:p>
          <w:p w14:paraId="125E87F5" w14:textId="77777777" w:rsidR="00A83D28" w:rsidRPr="00EE4578" w:rsidRDefault="00A83D28" w:rsidP="00EE4578">
            <w:pPr>
              <w:pStyle w:val="Normal0"/>
              <w:jc w:val="both"/>
              <w:rPr>
                <w:rFonts w:eastAsiaTheme="minorHAnsi" w:cstheme="minorBidi"/>
                <w:sz w:val="22"/>
                <w:szCs w:val="22"/>
              </w:rPr>
            </w:pPr>
          </w:p>
          <w:p w14:paraId="4F92861D" w14:textId="77777777" w:rsidR="00A83D28" w:rsidRPr="00EE4578" w:rsidRDefault="005F628B" w:rsidP="00EE4578">
            <w:pPr>
              <w:pStyle w:val="Normal0"/>
              <w:jc w:val="both"/>
              <w:rPr>
                <w:rFonts w:eastAsiaTheme="minorHAnsi" w:cstheme="minorBidi"/>
                <w:sz w:val="22"/>
                <w:szCs w:val="22"/>
              </w:rPr>
            </w:pPr>
            <w:r w:rsidRPr="00EE4578">
              <w:rPr>
                <w:rFonts w:eastAsiaTheme="minorHAnsi" w:cstheme="minorBidi"/>
                <w:sz w:val="22"/>
                <w:szCs w:val="22"/>
              </w:rPr>
              <w:t>Sentado lo anterior, las solicitudes con respecto acceso al examen teórico- práctico y práctico de la última convocatoria correspondiente a la oferta público de empleo 2007 de Controlador de obras Públicas y bibliografía de referencia de los temas incluidos en la convocatoria, se encuentran correctamente dirigidas ante el órgano competente, pero tras la revisión del expediente administrativo solicitado, cuyo soporte es en papel y tras haber concluido el mismo hace más de 20 años, no obran en aquel los enunciados ni respuestas de examen teórico-practico y practico solicitado ni la bibliografía de referencia de los temas incluidos en la convocatoria, por lo que resulta materialmente imposible proporcionar la información requerida, de forma que ni concurre el presupuesto ni existe objeto sobre el que proyectar el derecho de acceso del solicitante.</w:t>
            </w:r>
          </w:p>
          <w:p w14:paraId="432FE4A5" w14:textId="77777777" w:rsidR="00A83D28" w:rsidRPr="00EE4578" w:rsidRDefault="00A83D28" w:rsidP="00EE4578">
            <w:pPr>
              <w:pStyle w:val="Normal0"/>
              <w:jc w:val="both"/>
              <w:rPr>
                <w:rFonts w:eastAsiaTheme="minorHAnsi" w:cstheme="minorBidi"/>
                <w:sz w:val="22"/>
                <w:szCs w:val="22"/>
              </w:rPr>
            </w:pPr>
          </w:p>
          <w:p w14:paraId="1F636D2D" w14:textId="77777777" w:rsidR="00A83D28" w:rsidRDefault="005F628B" w:rsidP="00EE4578">
            <w:pPr>
              <w:pStyle w:val="Normal0"/>
              <w:ind w:right="142" w:firstLine="1"/>
              <w:jc w:val="both"/>
              <w:rPr>
                <w:noProof/>
                <w:snapToGrid w:val="0"/>
                <w:sz w:val="22"/>
                <w:lang w:eastAsia="es-ES"/>
              </w:rPr>
            </w:pPr>
            <w:r w:rsidRPr="00EE4578">
              <w:rPr>
                <w:rFonts w:eastAsiaTheme="minorHAnsi" w:cstheme="minorBidi"/>
                <w:sz w:val="22"/>
                <w:szCs w:val="22"/>
              </w:rPr>
              <w:t>Sin perjuicio de lo anterior, el solicitante tiene el resto de información publicable relativa a dicho proceso en el portal de empleo de esta Diputación Foral.</w:t>
            </w:r>
          </w:p>
          <w:p w14:paraId="44602C04" w14:textId="77777777" w:rsidR="00A83D28" w:rsidRDefault="005F628B" w:rsidP="00200CAB">
            <w:pPr>
              <w:pStyle w:val="Normal0"/>
              <w:ind w:right="142" w:firstLine="1"/>
              <w:jc w:val="both"/>
              <w:rPr>
                <w:noProof/>
                <w:snapToGrid w:val="0"/>
                <w:sz w:val="22"/>
                <w:lang w:eastAsia="es-ES"/>
              </w:rPr>
            </w:pPr>
            <w:r w:rsidRPr="0071548E">
              <w:rPr>
                <w:noProof/>
                <w:snapToGrid w:val="0"/>
                <w:sz w:val="22"/>
                <w:lang w:eastAsia="es-ES"/>
              </w:rPr>
              <w:t>Por todo cuanto antecede, de conformidad con el artículo 35.1 NF 1/2017 - en relación con el Decreto Foral 154/1993 del Consejo de Diputados de 30 de Julio, por el que se establecen las atribuciones en materia de Función Pública, en relación a su vez, con el Decreto Foral 23/2021, de 1 de junio, por el que se aprueba la estructura orgánica y funcional del Departamento de Fomento del Empleo, Comercio y Turismo y de Administración Foral, y, en relación todos ellos, con el Decreto Foral 152/2023, del Diputado General, de 30 de junio, por el que se determinan los Departamentos de la Diputación Foral de Álava para la legislatura 2023-2027, resulta competente para resolver la presente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información pública, por lo que, en virtud de dicha delegación, considerándose como dictada por el órgano delegante,</w:t>
            </w:r>
          </w:p>
          <w:p w14:paraId="38857909" w14:textId="77777777" w:rsidR="00A83D28" w:rsidRDefault="00A83D28" w:rsidP="00200CAB">
            <w:pPr>
              <w:pStyle w:val="Normal0"/>
              <w:ind w:right="142" w:firstLine="1"/>
              <w:jc w:val="both"/>
              <w:rPr>
                <w:noProof/>
                <w:snapToGrid w:val="0"/>
                <w:sz w:val="22"/>
                <w:lang w:eastAsia="es-ES"/>
              </w:rPr>
            </w:pPr>
          </w:p>
          <w:p w14:paraId="7381111A" w14:textId="77777777" w:rsidR="00A83D28" w:rsidRDefault="00A83D28" w:rsidP="00200CAB">
            <w:pPr>
              <w:pStyle w:val="Normal0"/>
              <w:ind w:right="142" w:firstLine="1"/>
              <w:jc w:val="both"/>
              <w:rPr>
                <w:noProof/>
                <w:snapToGrid w:val="0"/>
                <w:sz w:val="22"/>
                <w:lang w:val="es-ES_tradnl" w:eastAsia="es-ES"/>
              </w:rPr>
            </w:pPr>
          </w:p>
          <w:p w14:paraId="397A138C" w14:textId="77777777" w:rsidR="00A83D28" w:rsidRDefault="00A83D28" w:rsidP="00200CAB">
            <w:pPr>
              <w:pStyle w:val="Normal0"/>
              <w:ind w:right="142" w:firstLine="1"/>
              <w:jc w:val="both"/>
              <w:rPr>
                <w:noProof/>
                <w:snapToGrid w:val="0"/>
                <w:sz w:val="22"/>
                <w:lang w:val="es-ES_tradnl" w:eastAsia="es-ES"/>
              </w:rPr>
            </w:pPr>
          </w:p>
          <w:p w14:paraId="1B4CBA81" w14:textId="77777777" w:rsidR="00A83D28" w:rsidRDefault="00A83D28" w:rsidP="00200CAB">
            <w:pPr>
              <w:pStyle w:val="Normal0"/>
              <w:ind w:right="142" w:firstLine="1"/>
              <w:jc w:val="both"/>
              <w:rPr>
                <w:noProof/>
                <w:snapToGrid w:val="0"/>
                <w:sz w:val="22"/>
                <w:lang w:val="es-ES_tradnl" w:eastAsia="es-ES"/>
              </w:rPr>
            </w:pPr>
          </w:p>
          <w:p w14:paraId="699B95C4" w14:textId="77777777" w:rsidR="00A83D28" w:rsidRDefault="00A83D28" w:rsidP="00200CAB">
            <w:pPr>
              <w:pStyle w:val="Normal0"/>
              <w:ind w:right="142" w:firstLine="1"/>
              <w:jc w:val="both"/>
              <w:rPr>
                <w:noProof/>
                <w:snapToGrid w:val="0"/>
                <w:sz w:val="22"/>
                <w:lang w:val="es-ES_tradnl" w:eastAsia="es-ES"/>
              </w:rPr>
            </w:pPr>
          </w:p>
          <w:p w14:paraId="10CD752B" w14:textId="77777777" w:rsidR="00A83D28" w:rsidRDefault="00A83D28" w:rsidP="00200CAB">
            <w:pPr>
              <w:pStyle w:val="Normal0"/>
              <w:ind w:right="142" w:firstLine="1"/>
              <w:jc w:val="both"/>
              <w:rPr>
                <w:noProof/>
                <w:snapToGrid w:val="0"/>
                <w:sz w:val="22"/>
                <w:lang w:val="es-ES_tradnl" w:eastAsia="es-ES"/>
              </w:rPr>
            </w:pPr>
          </w:p>
          <w:p w14:paraId="7B1B85C4" w14:textId="77777777" w:rsidR="00A83D28" w:rsidRPr="003851FE" w:rsidRDefault="00A83D28" w:rsidP="00200CAB">
            <w:pPr>
              <w:pStyle w:val="Normal0"/>
              <w:ind w:right="142" w:firstLine="1"/>
              <w:jc w:val="both"/>
              <w:rPr>
                <w:noProof/>
                <w:snapToGrid w:val="0"/>
                <w:sz w:val="22"/>
                <w:lang w:val="es-ES_tradnl" w:eastAsia="es-ES"/>
              </w:rPr>
            </w:pPr>
          </w:p>
        </w:tc>
      </w:tr>
      <w:tr w:rsidR="00D863E7" w14:paraId="35608EF1" w14:textId="77777777" w:rsidTr="0011721E">
        <w:trPr>
          <w:gridAfter w:val="1"/>
          <w:wAfter w:w="141" w:type="dxa"/>
        </w:trPr>
        <w:tc>
          <w:tcPr>
            <w:tcW w:w="8931" w:type="dxa"/>
            <w:gridSpan w:val="3"/>
          </w:tcPr>
          <w:p w14:paraId="75CF5553" w14:textId="77777777" w:rsidR="00A83D28" w:rsidRDefault="005F628B" w:rsidP="00003467">
            <w:pPr>
              <w:pStyle w:val="Normal0"/>
              <w:spacing w:after="120"/>
              <w:ind w:left="-708"/>
              <w:jc w:val="both"/>
              <w:rPr>
                <w:b/>
                <w:noProof/>
                <w:snapToGrid w:val="0"/>
                <w:sz w:val="22"/>
                <w:lang w:val="es-ES_tradnl" w:eastAsia="es-ES"/>
              </w:rPr>
            </w:pPr>
            <w:r>
              <w:rPr>
                <w:b/>
                <w:noProof/>
                <w:snapToGrid w:val="0"/>
                <w:sz w:val="22"/>
                <w:lang w:val="es-ES_tradnl" w:eastAsia="es-ES"/>
              </w:rPr>
              <w:lastRenderedPageBreak/>
              <w:t xml:space="preserve">                                                                                     RESUELVO</w:t>
            </w:r>
          </w:p>
          <w:p w14:paraId="2E0949CA" w14:textId="77777777" w:rsidR="00A83D28" w:rsidRPr="008E439C" w:rsidRDefault="00A83D28" w:rsidP="00003467">
            <w:pPr>
              <w:pStyle w:val="Normal0"/>
              <w:spacing w:after="120"/>
              <w:ind w:left="-708"/>
              <w:jc w:val="center"/>
              <w:rPr>
                <w:b/>
                <w:lang w:eastAsia="es-ES"/>
              </w:rPr>
            </w:pPr>
          </w:p>
        </w:tc>
      </w:tr>
      <w:tr w:rsidR="00D863E7" w14:paraId="1A4935F3" w14:textId="77777777" w:rsidTr="0011721E">
        <w:trPr>
          <w:trHeight w:val="4704"/>
        </w:trPr>
        <w:tc>
          <w:tcPr>
            <w:tcW w:w="568" w:type="dxa"/>
          </w:tcPr>
          <w:p w14:paraId="5458951B" w14:textId="77777777" w:rsidR="00A83D28" w:rsidRPr="00A24E42" w:rsidRDefault="00A83D28" w:rsidP="00D42D05">
            <w:pPr>
              <w:pStyle w:val="Normal0"/>
              <w:spacing w:after="240"/>
              <w:ind w:left="57" w:right="57"/>
              <w:rPr>
                <w:rFonts w:ascii="Arial" w:hAnsi="Arial"/>
                <w:lang w:val="eu-ES" w:eastAsia="es-ES"/>
              </w:rPr>
            </w:pPr>
          </w:p>
        </w:tc>
        <w:tc>
          <w:tcPr>
            <w:tcW w:w="8504" w:type="dxa"/>
            <w:gridSpan w:val="3"/>
          </w:tcPr>
          <w:p w14:paraId="655D19AD" w14:textId="2BCF2ED7" w:rsidR="00A83D28" w:rsidRDefault="005F628B" w:rsidP="00003467">
            <w:pPr>
              <w:pStyle w:val="Normal0"/>
              <w:spacing w:after="240"/>
              <w:ind w:right="142" w:firstLine="1"/>
              <w:jc w:val="both"/>
              <w:rPr>
                <w:snapToGrid w:val="0"/>
                <w:sz w:val="22"/>
                <w:lang w:val="eu-ES" w:eastAsia="es-ES"/>
              </w:rPr>
            </w:pPr>
            <w:r>
              <w:rPr>
                <w:b/>
                <w:noProof/>
                <w:snapToGrid w:val="0"/>
                <w:sz w:val="22"/>
                <w:lang w:val="es-ES_tradnl" w:eastAsia="es-ES"/>
              </w:rPr>
              <w:t>Primero</w:t>
            </w:r>
            <w:r w:rsidRPr="00552894">
              <w:rPr>
                <w:b/>
                <w:noProof/>
                <w:snapToGrid w:val="0"/>
                <w:sz w:val="22"/>
                <w:lang w:val="es-ES_tradnl" w:eastAsia="es-ES"/>
              </w:rPr>
              <w:t>.</w:t>
            </w:r>
            <w:r w:rsidRPr="00552894">
              <w:rPr>
                <w:snapToGrid w:val="0"/>
                <w:sz w:val="22"/>
                <w:lang w:val="eu-ES" w:eastAsia="es-ES"/>
              </w:rPr>
              <w:t xml:space="preserve"> </w:t>
            </w:r>
            <w:r w:rsidRPr="00DD0B50">
              <w:rPr>
                <w:snapToGrid w:val="0"/>
                <w:sz w:val="22"/>
                <w:lang w:val="eu-ES" w:eastAsia="es-ES"/>
              </w:rPr>
              <w:t xml:space="preserve">Inadmitir la solicitud de acceso al examen teórico- práctico y práctico de la última convocatoria correspondiente a la oferta público de empleo 2007 de Controlador de obras Públicas y bibliografía de referencia de los temas </w:t>
            </w:r>
            <w:proofErr w:type="spellStart"/>
            <w:r w:rsidRPr="00DD0B50">
              <w:rPr>
                <w:snapToGrid w:val="0"/>
                <w:sz w:val="22"/>
                <w:lang w:val="eu-ES" w:eastAsia="es-ES"/>
              </w:rPr>
              <w:t>incluidos</w:t>
            </w:r>
            <w:proofErr w:type="spellEnd"/>
            <w:r w:rsidRPr="00DD0B50">
              <w:rPr>
                <w:snapToGrid w:val="0"/>
                <w:sz w:val="22"/>
                <w:lang w:val="eu-ES" w:eastAsia="es-ES"/>
              </w:rPr>
              <w:t xml:space="preserve"> </w:t>
            </w:r>
            <w:proofErr w:type="spellStart"/>
            <w:r w:rsidRPr="00DD0B50">
              <w:rPr>
                <w:snapToGrid w:val="0"/>
                <w:sz w:val="22"/>
                <w:lang w:val="eu-ES" w:eastAsia="es-ES"/>
              </w:rPr>
              <w:t>en</w:t>
            </w:r>
            <w:proofErr w:type="spellEnd"/>
            <w:r w:rsidRPr="00DD0B50">
              <w:rPr>
                <w:snapToGrid w:val="0"/>
                <w:sz w:val="22"/>
                <w:lang w:val="eu-ES" w:eastAsia="es-ES"/>
              </w:rPr>
              <w:t xml:space="preserve"> la </w:t>
            </w:r>
            <w:proofErr w:type="spellStart"/>
            <w:r w:rsidRPr="00DD0B50">
              <w:rPr>
                <w:snapToGrid w:val="0"/>
                <w:sz w:val="22"/>
                <w:lang w:val="eu-ES" w:eastAsia="es-ES"/>
              </w:rPr>
              <w:t>convocatoria</w:t>
            </w:r>
            <w:proofErr w:type="spellEnd"/>
            <w:r w:rsidRPr="00DD0B50">
              <w:rPr>
                <w:snapToGrid w:val="0"/>
                <w:sz w:val="22"/>
                <w:lang w:val="eu-ES" w:eastAsia="es-ES"/>
              </w:rPr>
              <w:t xml:space="preserve"> </w:t>
            </w:r>
            <w:proofErr w:type="spellStart"/>
            <w:r w:rsidRPr="00DD0B50">
              <w:rPr>
                <w:snapToGrid w:val="0"/>
                <w:sz w:val="22"/>
                <w:lang w:val="eu-ES" w:eastAsia="es-ES"/>
              </w:rPr>
              <w:t>presentada</w:t>
            </w:r>
            <w:proofErr w:type="spellEnd"/>
            <w:r w:rsidRPr="00DD0B50">
              <w:rPr>
                <w:snapToGrid w:val="0"/>
                <w:sz w:val="22"/>
                <w:lang w:val="eu-ES" w:eastAsia="es-ES"/>
              </w:rPr>
              <w:t xml:space="preserve"> </w:t>
            </w:r>
            <w:proofErr w:type="spellStart"/>
            <w:r w:rsidRPr="00DD0B50">
              <w:rPr>
                <w:snapToGrid w:val="0"/>
                <w:sz w:val="22"/>
                <w:lang w:val="eu-ES" w:eastAsia="es-ES"/>
              </w:rPr>
              <w:t>por</w:t>
            </w:r>
            <w:proofErr w:type="spellEnd"/>
            <w:r w:rsidRPr="00DD0B50">
              <w:rPr>
                <w:snapToGrid w:val="0"/>
                <w:sz w:val="22"/>
                <w:lang w:val="eu-ES" w:eastAsia="es-ES"/>
              </w:rPr>
              <w:t xml:space="preserve"> </w:t>
            </w:r>
            <w:r w:rsidR="00775B80" w:rsidRPr="00775B80">
              <w:rPr>
                <w:snapToGrid w:val="0"/>
                <w:sz w:val="22"/>
                <w:highlight w:val="black"/>
                <w:lang w:val="eu-ES" w:eastAsia="es-ES"/>
              </w:rPr>
              <w:t>XXXXX</w:t>
            </w:r>
            <w:r w:rsidRPr="00775B80">
              <w:rPr>
                <w:snapToGrid w:val="0"/>
                <w:sz w:val="22"/>
                <w:highlight w:val="black"/>
                <w:lang w:val="eu-ES" w:eastAsia="es-ES"/>
              </w:rPr>
              <w:t>,</w:t>
            </w:r>
            <w:r w:rsidRPr="00DD0B50">
              <w:rPr>
                <w:snapToGrid w:val="0"/>
                <w:sz w:val="22"/>
                <w:lang w:val="eu-ES" w:eastAsia="es-ES"/>
              </w:rPr>
              <w:t xml:space="preserve"> </w:t>
            </w:r>
            <w:proofErr w:type="spellStart"/>
            <w:r w:rsidRPr="00DD0B50">
              <w:rPr>
                <w:snapToGrid w:val="0"/>
                <w:sz w:val="22"/>
                <w:lang w:val="eu-ES" w:eastAsia="es-ES"/>
              </w:rPr>
              <w:t>por</w:t>
            </w:r>
            <w:proofErr w:type="spellEnd"/>
            <w:r w:rsidRPr="00DD0B50">
              <w:rPr>
                <w:snapToGrid w:val="0"/>
                <w:sz w:val="22"/>
                <w:lang w:val="eu-ES" w:eastAsia="es-ES"/>
              </w:rPr>
              <w:t xml:space="preserve"> no </w:t>
            </w:r>
            <w:proofErr w:type="spellStart"/>
            <w:r w:rsidRPr="00DD0B50">
              <w:rPr>
                <w:snapToGrid w:val="0"/>
                <w:sz w:val="22"/>
                <w:lang w:val="eu-ES" w:eastAsia="es-ES"/>
              </w:rPr>
              <w:t>obrar</w:t>
            </w:r>
            <w:proofErr w:type="spellEnd"/>
            <w:r w:rsidRPr="00DD0B50">
              <w:rPr>
                <w:snapToGrid w:val="0"/>
                <w:sz w:val="22"/>
                <w:lang w:val="eu-ES" w:eastAsia="es-ES"/>
              </w:rPr>
              <w:t xml:space="preserve"> </w:t>
            </w:r>
            <w:proofErr w:type="spellStart"/>
            <w:r w:rsidRPr="00DD0B50">
              <w:rPr>
                <w:snapToGrid w:val="0"/>
                <w:sz w:val="22"/>
                <w:lang w:val="eu-ES" w:eastAsia="es-ES"/>
              </w:rPr>
              <w:t>en</w:t>
            </w:r>
            <w:proofErr w:type="spellEnd"/>
            <w:r w:rsidRPr="00DD0B50">
              <w:rPr>
                <w:snapToGrid w:val="0"/>
                <w:sz w:val="22"/>
                <w:lang w:val="eu-ES" w:eastAsia="es-ES"/>
              </w:rPr>
              <w:t xml:space="preserve"> poder de esta Dirección la documentación requerida.</w:t>
            </w:r>
          </w:p>
          <w:p w14:paraId="3FAEFF21" w14:textId="77777777" w:rsidR="00A83D28" w:rsidRDefault="005F628B" w:rsidP="00003467">
            <w:pPr>
              <w:pStyle w:val="Normal0"/>
              <w:spacing w:after="240"/>
              <w:ind w:right="142" w:firstLine="1"/>
              <w:jc w:val="both"/>
              <w:rPr>
                <w:snapToGrid w:val="0"/>
                <w:sz w:val="22"/>
                <w:lang w:val="eu-ES" w:eastAsia="es-ES"/>
              </w:rPr>
            </w:pPr>
            <w:r>
              <w:rPr>
                <w:b/>
                <w:snapToGrid w:val="0"/>
                <w:sz w:val="22"/>
                <w:lang w:val="eu-ES" w:eastAsia="es-ES"/>
              </w:rPr>
              <w:t>Segundo</w:t>
            </w:r>
            <w:r w:rsidRPr="008B496C">
              <w:rPr>
                <w:b/>
                <w:snapToGrid w:val="0"/>
                <w:sz w:val="22"/>
                <w:lang w:val="eu-ES" w:eastAsia="es-ES"/>
              </w:rPr>
              <w:t>.</w:t>
            </w:r>
            <w:r>
              <w:rPr>
                <w:snapToGrid w:val="0"/>
                <w:sz w:val="22"/>
                <w:lang w:val="eu-ES" w:eastAsia="es-ES"/>
              </w:rPr>
              <w:t xml:space="preserve"> </w:t>
            </w:r>
            <w:r w:rsidRPr="00DD0B50">
              <w:rPr>
                <w:snapToGrid w:val="0"/>
                <w:sz w:val="22"/>
                <w:lang w:val="eu-ES" w:eastAsia="es-ES"/>
              </w:rPr>
              <w:t>Notificar la Resolución al interesado, haciendo constar expresamente que la misma se dicta por delegación, considerándose como dictada por el órgano delegante.</w:t>
            </w:r>
          </w:p>
          <w:p w14:paraId="377E6370" w14:textId="77777777" w:rsidR="00A83D28" w:rsidRDefault="005F628B" w:rsidP="00003467">
            <w:pPr>
              <w:pStyle w:val="Normal0"/>
              <w:spacing w:after="240"/>
              <w:ind w:right="142" w:firstLine="1"/>
              <w:jc w:val="both"/>
              <w:rPr>
                <w:snapToGrid w:val="0"/>
                <w:sz w:val="22"/>
                <w:lang w:val="eu-ES" w:eastAsia="es-ES"/>
              </w:rPr>
            </w:pPr>
            <w:r w:rsidRPr="00774BB6">
              <w:rPr>
                <w:b/>
                <w:bCs/>
                <w:snapToGrid w:val="0"/>
                <w:sz w:val="22"/>
                <w:lang w:val="eu-ES" w:eastAsia="es-ES"/>
              </w:rPr>
              <w:t>Tercero.</w:t>
            </w:r>
            <w:r>
              <w:rPr>
                <w:snapToGrid w:val="0"/>
                <w:sz w:val="22"/>
                <w:lang w:val="eu-ES" w:eastAsia="es-ES"/>
              </w:rPr>
              <w:t xml:space="preserve"> </w:t>
            </w:r>
            <w:r w:rsidRPr="00181899">
              <w:rPr>
                <w:snapToGrid w:val="0"/>
                <w:sz w:val="22"/>
                <w:lang w:val="eu-ES" w:eastAsia="es-ES"/>
              </w:rPr>
              <w:t xml:space="preserve">Contra la presente Resolución, que agota la vía administrativa, podrá interponerse, a partir del día siguiente a la recepción de la presente notificación, recurso contencioso-administrativo,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  </w:t>
            </w:r>
          </w:p>
          <w:p w14:paraId="06B9A059" w14:textId="77777777" w:rsidR="00A83D28" w:rsidRPr="008E439C" w:rsidRDefault="00A83D28" w:rsidP="00003467">
            <w:pPr>
              <w:pStyle w:val="Normal0"/>
              <w:ind w:right="142"/>
              <w:jc w:val="both"/>
              <w:rPr>
                <w:b/>
                <w:snapToGrid w:val="0"/>
                <w:color w:val="FF0000"/>
                <w:sz w:val="22"/>
                <w:lang w:val="eu-ES" w:eastAsia="es-ES"/>
              </w:rPr>
            </w:pPr>
          </w:p>
        </w:tc>
      </w:tr>
      <w:tr w:rsidR="00D863E7" w14:paraId="2A99511B" w14:textId="77777777" w:rsidTr="0011721E">
        <w:trPr>
          <w:gridAfter w:val="2"/>
          <w:wAfter w:w="4110" w:type="dxa"/>
        </w:trPr>
        <w:tc>
          <w:tcPr>
            <w:tcW w:w="568" w:type="dxa"/>
          </w:tcPr>
          <w:p w14:paraId="05A766ED" w14:textId="77777777" w:rsidR="00A83D28" w:rsidRPr="00A24E42" w:rsidRDefault="00A83D28" w:rsidP="00003467">
            <w:pPr>
              <w:pStyle w:val="Normal0"/>
              <w:jc w:val="both"/>
              <w:rPr>
                <w:sz w:val="22"/>
                <w:lang w:eastAsia="es-ES"/>
              </w:rPr>
            </w:pPr>
          </w:p>
        </w:tc>
        <w:tc>
          <w:tcPr>
            <w:tcW w:w="4394" w:type="dxa"/>
          </w:tcPr>
          <w:p w14:paraId="022435B1" w14:textId="77777777" w:rsidR="00A83D28" w:rsidRDefault="00A83D28" w:rsidP="00003467">
            <w:pPr>
              <w:pStyle w:val="Normal0"/>
              <w:jc w:val="both"/>
              <w:rPr>
                <w:noProof/>
                <w:sz w:val="22"/>
                <w:lang w:eastAsia="es-ES"/>
              </w:rPr>
            </w:pPr>
          </w:p>
          <w:p w14:paraId="422C857E" w14:textId="77777777" w:rsidR="00A83D28" w:rsidRDefault="00A83D28" w:rsidP="00003467">
            <w:pPr>
              <w:pStyle w:val="Normal0"/>
              <w:jc w:val="both"/>
              <w:rPr>
                <w:noProof/>
                <w:sz w:val="22"/>
                <w:lang w:eastAsia="es-ES"/>
              </w:rPr>
            </w:pPr>
          </w:p>
          <w:p w14:paraId="410A0379" w14:textId="77777777" w:rsidR="00A83D28" w:rsidRDefault="005F628B" w:rsidP="00003467">
            <w:pPr>
              <w:pStyle w:val="Normal0"/>
              <w:jc w:val="both"/>
              <w:rPr>
                <w:noProof/>
                <w:sz w:val="22"/>
                <w:lang w:eastAsia="es-ES"/>
              </w:rPr>
            </w:pPr>
            <w:r w:rsidRPr="00A24E42">
              <w:rPr>
                <w:noProof/>
                <w:sz w:val="22"/>
                <w:lang w:eastAsia="es-ES"/>
              </w:rPr>
              <w:t>Vitoria-Gasteiz.</w:t>
            </w:r>
          </w:p>
          <w:p w14:paraId="38341B7D" w14:textId="77777777" w:rsidR="00A83D28" w:rsidRDefault="00A83D28" w:rsidP="00003467">
            <w:pPr>
              <w:pStyle w:val="Normal0"/>
              <w:jc w:val="both"/>
              <w:rPr>
                <w:noProof/>
                <w:sz w:val="22"/>
                <w:lang w:eastAsia="es-ES"/>
              </w:rPr>
            </w:pPr>
          </w:p>
          <w:p w14:paraId="420F5EC8" w14:textId="77777777" w:rsidR="00A83D28" w:rsidRDefault="00A83D28" w:rsidP="00003467">
            <w:pPr>
              <w:pStyle w:val="Normal0"/>
              <w:jc w:val="both"/>
              <w:rPr>
                <w:sz w:val="22"/>
                <w:lang w:eastAsia="es-ES"/>
              </w:rPr>
            </w:pPr>
          </w:p>
          <w:p w14:paraId="62B3E65C" w14:textId="77777777" w:rsidR="00A83D28" w:rsidRPr="00A24E42" w:rsidRDefault="00A83D28" w:rsidP="00003467">
            <w:pPr>
              <w:pStyle w:val="Normal0"/>
              <w:jc w:val="both"/>
              <w:rPr>
                <w:sz w:val="22"/>
                <w:lang w:eastAsia="es-ES"/>
              </w:rPr>
            </w:pPr>
          </w:p>
        </w:tc>
      </w:tr>
      <w:tr w:rsidR="00D863E7" w14:paraId="7DAAD744" w14:textId="77777777" w:rsidTr="00E629C7">
        <w:trPr>
          <w:gridAfter w:val="2"/>
          <w:wAfter w:w="4110" w:type="dxa"/>
          <w:trHeight w:val="1656"/>
        </w:trPr>
        <w:tc>
          <w:tcPr>
            <w:tcW w:w="568" w:type="dxa"/>
          </w:tcPr>
          <w:p w14:paraId="56C9520C" w14:textId="77777777" w:rsidR="00A83D28" w:rsidRPr="00A24E42" w:rsidRDefault="00A83D28" w:rsidP="00003467">
            <w:pPr>
              <w:pStyle w:val="Normal0"/>
              <w:spacing w:before="1560"/>
              <w:jc w:val="both"/>
              <w:rPr>
                <w:sz w:val="22"/>
                <w:lang w:eastAsia="es-ES"/>
              </w:rPr>
            </w:pPr>
          </w:p>
        </w:tc>
        <w:tc>
          <w:tcPr>
            <w:tcW w:w="4394" w:type="dxa"/>
          </w:tcPr>
          <w:p w14:paraId="045D7D04" w14:textId="77777777" w:rsidR="00A83D28" w:rsidRPr="0041598C" w:rsidRDefault="005F628B" w:rsidP="007631E8">
            <w:pPr>
              <w:pStyle w:val="Normal0"/>
              <w:autoSpaceDE w:val="0"/>
              <w:autoSpaceDN w:val="0"/>
              <w:adjustRightInd w:val="0"/>
              <w:spacing w:line="276" w:lineRule="auto"/>
              <w:rPr>
                <w:rFonts w:asciiTheme="minorHAnsi" w:eastAsiaTheme="minorHAnsi" w:hAnsiTheme="minorHAnsi" w:cstheme="minorBidi"/>
                <w:b/>
                <w:bCs/>
                <w:sz w:val="22"/>
                <w:szCs w:val="22"/>
              </w:rPr>
            </w:pPr>
            <w:r w:rsidRPr="0041598C">
              <w:rPr>
                <w:rFonts w:asciiTheme="minorHAnsi" w:eastAsiaTheme="minorHAnsi" w:hAnsiTheme="minorHAnsi" w:cstheme="minorBidi"/>
                <w:b/>
                <w:bCs/>
                <w:sz w:val="22"/>
                <w:szCs w:val="22"/>
              </w:rPr>
              <w:t xml:space="preserve">Koldo Mikel Ruilope González </w:t>
            </w:r>
          </w:p>
          <w:p w14:paraId="1191B016" w14:textId="77777777" w:rsidR="00A83D28" w:rsidRDefault="005F628B" w:rsidP="00003467">
            <w:pPr>
              <w:pStyle w:val="Normal0"/>
              <w:tabs>
                <w:tab w:val="right" w:pos="8789"/>
              </w:tabs>
              <w:spacing w:line="240" w:lineRule="exact"/>
              <w:jc w:val="both"/>
              <w:rPr>
                <w:noProof/>
                <w:sz w:val="22"/>
                <w:lang w:eastAsia="es-ES"/>
              </w:rPr>
            </w:pPr>
            <w:r>
              <w:rPr>
                <w:noProof/>
                <w:sz w:val="22"/>
                <w:lang w:eastAsia="es-ES"/>
              </w:rPr>
              <w:t>Funtzio Publikoko zuzendaria</w:t>
            </w:r>
          </w:p>
          <w:p w14:paraId="1D1D0739" w14:textId="77777777" w:rsidR="00A83D28" w:rsidRPr="00A24E42" w:rsidRDefault="005F628B" w:rsidP="00003467">
            <w:pPr>
              <w:pStyle w:val="Normal0"/>
              <w:tabs>
                <w:tab w:val="right" w:pos="8789"/>
              </w:tabs>
              <w:spacing w:line="240" w:lineRule="exact"/>
              <w:jc w:val="both"/>
              <w:rPr>
                <w:sz w:val="22"/>
                <w:lang w:eastAsia="es-ES"/>
              </w:rPr>
            </w:pPr>
            <w:r>
              <w:rPr>
                <w:noProof/>
                <w:sz w:val="22"/>
                <w:lang w:eastAsia="es-ES"/>
              </w:rPr>
              <w:t>Director de Función Pública</w:t>
            </w:r>
          </w:p>
        </w:tc>
      </w:tr>
      <w:bookmarkEnd w:id="0"/>
    </w:tbl>
    <w:p w14:paraId="1E11496F"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83AF960"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97D8762"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FBF7439"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EDA7C54"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EE0A99D"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BD7B2B2"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52ABB81" w14:textId="77777777" w:rsidR="00A83D28" w:rsidRDefault="00A83D28"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A83D2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488C" w14:textId="77777777" w:rsidR="00B163F0" w:rsidRDefault="00B163F0">
      <w:r>
        <w:separator/>
      </w:r>
    </w:p>
  </w:endnote>
  <w:endnote w:type="continuationSeparator" w:id="0">
    <w:p w14:paraId="343F3F21" w14:textId="77777777" w:rsidR="00B163F0" w:rsidRDefault="00B1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D863E7" w14:paraId="76FA12DF" w14:textId="77777777" w:rsidTr="00E47DB3">
      <w:trPr>
        <w:trHeight w:val="567"/>
      </w:trPr>
      <w:tc>
        <w:tcPr>
          <w:tcW w:w="9921" w:type="dxa"/>
        </w:tcPr>
        <w:p w14:paraId="7920B62F" w14:textId="77777777" w:rsidR="00A83D28" w:rsidRPr="00E47DB3" w:rsidRDefault="005F628B"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p>
      </w:tc>
    </w:tr>
  </w:tbl>
  <w:p w14:paraId="72B2E121" w14:textId="77777777" w:rsidR="00A83D28" w:rsidRDefault="00A83D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3F6D" w14:textId="0A955AD7" w:rsidR="00A83D28" w:rsidRPr="0013291F" w:rsidRDefault="00A83D28" w:rsidP="00BE3C89">
    <w:pPr>
      <w:pBdr>
        <w:bottom w:val="single" w:sz="4" w:space="1" w:color="auto"/>
      </w:pBdr>
      <w:spacing w:line="180" w:lineRule="exact"/>
      <w:rPr>
        <w:sz w:val="22"/>
      </w:rPr>
    </w:pP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D863E7" w14:paraId="61817DF4" w14:textId="77777777" w:rsidTr="005C6341">
      <w:trPr>
        <w:trHeight w:val="433"/>
      </w:trPr>
      <w:tc>
        <w:tcPr>
          <w:tcW w:w="4323" w:type="dxa"/>
        </w:tcPr>
        <w:p w14:paraId="30AF1569" w14:textId="77777777" w:rsidR="00531B2D" w:rsidRPr="00021811" w:rsidRDefault="00531B2D" w:rsidP="00531B2D">
          <w:pPr>
            <w:autoSpaceDE w:val="0"/>
            <w:autoSpaceDN w:val="0"/>
            <w:adjustRightInd w:val="0"/>
            <w:rPr>
              <w:rFonts w:ascii="Arial" w:eastAsiaTheme="minorHAnsi" w:hAnsi="Arial" w:cs="Arial"/>
              <w:b/>
              <w:bCs/>
              <w:sz w:val="16"/>
              <w:szCs w:val="16"/>
              <w:lang w:val="es-ES" w:eastAsia="en-US"/>
            </w:rPr>
          </w:pPr>
          <w:r w:rsidRPr="00021811">
            <w:rPr>
              <w:rFonts w:ascii="Arial" w:eastAsiaTheme="minorHAnsi" w:hAnsi="Arial" w:cs="Arial"/>
              <w:b/>
              <w:bCs/>
              <w:sz w:val="16"/>
              <w:szCs w:val="16"/>
              <w:lang w:val="es-ES" w:eastAsia="en-US"/>
            </w:rPr>
            <w:t>Enplegu, Merkataritza, Turismo eta Foru Administrazioaren Saila</w:t>
          </w:r>
        </w:p>
        <w:p w14:paraId="47D51B43" w14:textId="77777777" w:rsidR="00531B2D" w:rsidRPr="00021811" w:rsidRDefault="00531B2D" w:rsidP="00531B2D">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Departamento de Empleo, Comercio, Turismo y</w:t>
          </w:r>
        </w:p>
        <w:p w14:paraId="5583A311" w14:textId="77777777" w:rsidR="00531B2D" w:rsidRPr="00021811" w:rsidRDefault="00531B2D" w:rsidP="00531B2D">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Administración Foral</w:t>
          </w:r>
        </w:p>
        <w:p w14:paraId="3F796BCE" w14:textId="76157825" w:rsidR="00A83D28" w:rsidRPr="0013291F" w:rsidRDefault="00A83D28" w:rsidP="005C6341">
          <w:pPr>
            <w:pStyle w:val="Textoindependiente"/>
            <w:spacing w:after="113" w:line="220" w:lineRule="exact"/>
            <w:ind w:left="11"/>
            <w:jc w:val="left"/>
            <w:rPr>
              <w:rFonts w:cs="Arial"/>
              <w:sz w:val="16"/>
              <w:szCs w:val="16"/>
            </w:rPr>
          </w:pPr>
        </w:p>
      </w:tc>
      <w:tc>
        <w:tcPr>
          <w:tcW w:w="3118" w:type="dxa"/>
        </w:tcPr>
        <w:p w14:paraId="2416FDDB" w14:textId="77777777" w:rsidR="00531B2D" w:rsidRPr="00021811" w:rsidRDefault="00531B2D" w:rsidP="00531B2D">
          <w:pPr>
            <w:pStyle w:val="Textoindependiente"/>
            <w:spacing w:before="20" w:after="70" w:line="200" w:lineRule="exact"/>
            <w:ind w:left="40"/>
            <w:jc w:val="left"/>
            <w:rPr>
              <w:rFonts w:cs="Arial"/>
              <w:sz w:val="16"/>
              <w:szCs w:val="16"/>
            </w:rPr>
          </w:pPr>
          <w:r w:rsidRPr="00021811">
            <w:rPr>
              <w:rFonts w:cs="Arial"/>
              <w:sz w:val="16"/>
              <w:szCs w:val="16"/>
            </w:rPr>
            <w:t>Funtzio Publikoko Zuzendaritza</w:t>
          </w:r>
        </w:p>
        <w:p w14:paraId="454269D1" w14:textId="21157D2C" w:rsidR="00A83D28" w:rsidRPr="0013291F" w:rsidRDefault="00531B2D" w:rsidP="00531B2D">
          <w:pPr>
            <w:pStyle w:val="Textoindependiente"/>
            <w:spacing w:before="20" w:after="70" w:line="200" w:lineRule="exact"/>
            <w:ind w:left="40"/>
            <w:jc w:val="left"/>
            <w:rPr>
              <w:rFonts w:cs="Arial"/>
              <w:sz w:val="16"/>
              <w:szCs w:val="16"/>
            </w:rPr>
          </w:pPr>
          <w:r w:rsidRPr="00021811">
            <w:rPr>
              <w:rFonts w:cs="Arial"/>
              <w:sz w:val="16"/>
              <w:szCs w:val="16"/>
            </w:rPr>
            <w:t>Dirección de Función Pública</w:t>
          </w:r>
        </w:p>
      </w:tc>
      <w:tc>
        <w:tcPr>
          <w:tcW w:w="2268" w:type="dxa"/>
        </w:tcPr>
        <w:p w14:paraId="1FE23E7C" w14:textId="77777777" w:rsidR="00A83D28" w:rsidRPr="0013291F" w:rsidRDefault="005F628B"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4583E06E" w14:textId="77777777" w:rsidR="00A83D28" w:rsidRPr="0013291F" w:rsidRDefault="005F628B"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6F45BD71" w14:textId="77777777" w:rsidR="00A83D28" w:rsidRPr="0013291F" w:rsidRDefault="005F628B"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3FC9D4AE" w14:textId="77777777" w:rsidR="00A83D28" w:rsidRPr="00BE3C89" w:rsidRDefault="00A83D28"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5AF1" w14:textId="77777777" w:rsidR="00B163F0" w:rsidRDefault="00B163F0">
      <w:r>
        <w:separator/>
      </w:r>
    </w:p>
  </w:footnote>
  <w:footnote w:type="continuationSeparator" w:id="0">
    <w:p w14:paraId="3F3E8A14" w14:textId="77777777" w:rsidR="00B163F0" w:rsidRDefault="00B1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D863E7" w14:paraId="35A64256" w14:textId="77777777" w:rsidTr="001A0E0E">
      <w:trPr>
        <w:cantSplit/>
        <w:trHeight w:hRule="exact" w:val="567"/>
      </w:trPr>
      <w:tc>
        <w:tcPr>
          <w:tcW w:w="4536" w:type="dxa"/>
          <w:vAlign w:val="center"/>
        </w:tcPr>
        <w:p w14:paraId="2E512CAA" w14:textId="77777777" w:rsidR="00A83D28" w:rsidRDefault="00A83D28" w:rsidP="0078412B">
          <w:pPr>
            <w:pStyle w:val="Encabezado"/>
          </w:pPr>
        </w:p>
      </w:tc>
      <w:tc>
        <w:tcPr>
          <w:tcW w:w="851" w:type="dxa"/>
          <w:vMerge w:val="restart"/>
          <w:vAlign w:val="center"/>
        </w:tcPr>
        <w:p w14:paraId="7B2B494D" w14:textId="77777777" w:rsidR="00A83D28" w:rsidRDefault="005F628B" w:rsidP="0078412B">
          <w:pPr>
            <w:pStyle w:val="Encabezado"/>
            <w:jc w:val="center"/>
          </w:pPr>
          <w:r>
            <w:rPr>
              <w:noProof/>
              <w:lang w:val="es-ES"/>
            </w:rPr>
            <w:drawing>
              <wp:inline distT="0" distB="0" distL="0" distR="0" wp14:anchorId="097C7840" wp14:editId="071DE906">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46A7FD1E" w14:textId="77777777" w:rsidR="00A83D28" w:rsidRDefault="00A83D28" w:rsidP="0078412B">
          <w:pPr>
            <w:pStyle w:val="Encabezado"/>
          </w:pPr>
        </w:p>
      </w:tc>
    </w:tr>
    <w:tr w:rsidR="00D863E7" w14:paraId="54A9BFF3" w14:textId="77777777" w:rsidTr="001A0E0E">
      <w:trPr>
        <w:cantSplit/>
        <w:trHeight w:hRule="exact" w:val="567"/>
      </w:trPr>
      <w:tc>
        <w:tcPr>
          <w:tcW w:w="4536" w:type="dxa"/>
          <w:vAlign w:val="center"/>
        </w:tcPr>
        <w:p w14:paraId="464BC04C" w14:textId="77777777" w:rsidR="00A83D28" w:rsidRDefault="00A83D28" w:rsidP="0078412B">
          <w:pPr>
            <w:pStyle w:val="Encabezado"/>
          </w:pPr>
        </w:p>
      </w:tc>
      <w:tc>
        <w:tcPr>
          <w:tcW w:w="851" w:type="dxa"/>
          <w:vMerge/>
          <w:vAlign w:val="center"/>
        </w:tcPr>
        <w:p w14:paraId="631D0264" w14:textId="77777777" w:rsidR="00A83D28" w:rsidRDefault="00A83D28" w:rsidP="0078412B">
          <w:pPr>
            <w:pStyle w:val="Encabezado"/>
            <w:jc w:val="center"/>
          </w:pPr>
        </w:p>
      </w:tc>
      <w:tc>
        <w:tcPr>
          <w:tcW w:w="4536" w:type="dxa"/>
          <w:vAlign w:val="center"/>
        </w:tcPr>
        <w:p w14:paraId="6AF1ADE9" w14:textId="77777777" w:rsidR="00A83D28" w:rsidRDefault="00A83D28" w:rsidP="0078412B">
          <w:pPr>
            <w:pStyle w:val="Encabezado"/>
          </w:pPr>
        </w:p>
      </w:tc>
    </w:tr>
  </w:tbl>
  <w:p w14:paraId="0F35B44F" w14:textId="77777777" w:rsidR="00A83D28" w:rsidRPr="0013766D" w:rsidRDefault="00A83D28">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D863E7" w14:paraId="5A5E7991" w14:textId="77777777" w:rsidTr="001F2BE9">
      <w:trPr>
        <w:trHeight w:val="2041"/>
      </w:trPr>
      <w:tc>
        <w:tcPr>
          <w:tcW w:w="3969" w:type="dxa"/>
        </w:tcPr>
        <w:p w14:paraId="18B5B54F" w14:textId="77777777" w:rsidR="00A83D28" w:rsidRPr="007F2571" w:rsidRDefault="005F628B"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21814BE2" wp14:editId="7848DDE0">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0DF95119" w14:textId="77777777" w:rsidR="00A83D28" w:rsidRDefault="00A83D28" w:rsidP="00470015">
          <w:pPr>
            <w:pStyle w:val="Piedepgina"/>
            <w:rPr>
              <w:rFonts w:ascii="Arial" w:hAnsi="Arial" w:cs="Arial"/>
              <w:b/>
              <w:bCs/>
              <w:color w:val="808080" w:themeColor="background1" w:themeShade="80"/>
              <w:sz w:val="12"/>
              <w:szCs w:val="12"/>
              <w:lang w:val="es-ES"/>
            </w:rPr>
          </w:pPr>
        </w:p>
        <w:p w14:paraId="30A8E4CE" w14:textId="77777777" w:rsidR="00A83D28" w:rsidRPr="000B6392" w:rsidRDefault="00A83D28" w:rsidP="00470015">
          <w:pPr>
            <w:pStyle w:val="Encabezado"/>
            <w:rPr>
              <w:rFonts w:ascii="Arial" w:hAnsi="Arial" w:cs="Arial"/>
              <w:b/>
              <w:color w:val="808080" w:themeColor="background1" w:themeShade="80"/>
              <w:sz w:val="16"/>
              <w:szCs w:val="16"/>
            </w:rPr>
          </w:pPr>
        </w:p>
      </w:tc>
    </w:tr>
  </w:tbl>
  <w:p w14:paraId="756A9B7F" w14:textId="77777777" w:rsidR="00A83D28" w:rsidRPr="0013766D" w:rsidRDefault="00A83D28"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336423909">
    <w:abstractNumId w:val="0"/>
  </w:num>
  <w:num w:numId="2" w16cid:durableId="268051638">
    <w:abstractNumId w:val="2"/>
  </w:num>
  <w:num w:numId="3" w16cid:durableId="198207057">
    <w:abstractNumId w:val="1"/>
  </w:num>
  <w:num w:numId="4" w16cid:durableId="854416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E7"/>
    <w:rsid w:val="000B0EC1"/>
    <w:rsid w:val="00531B2D"/>
    <w:rsid w:val="005F628B"/>
    <w:rsid w:val="00775B80"/>
    <w:rsid w:val="009E4E1B"/>
    <w:rsid w:val="00A83D28"/>
    <w:rsid w:val="00B12F0D"/>
    <w:rsid w:val="00B163F0"/>
    <w:rsid w:val="00C32B10"/>
    <w:rsid w:val="00D863E7"/>
    <w:rsid w:val="00EE21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C00B6"/>
  <w15:docId w15:val="{89E3FCC4-0D5B-423F-A6E4-F8D1B1F4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eastAsia="en-US"/>
    </w:rPr>
  </w:style>
  <w:style w:type="paragraph" w:customStyle="1" w:styleId="BodyTextIndent0">
    <w:name w:val="Body Text Indent_0"/>
    <w:basedOn w:val="Normal0"/>
    <w:link w:val="SangradetextonormalCar"/>
    <w:semiHidden/>
    <w:rsid w:val="00EE4578"/>
    <w:pPr>
      <w:tabs>
        <w:tab w:val="left" w:pos="1702"/>
        <w:tab w:val="left" w:pos="4253"/>
        <w:tab w:val="left" w:pos="5104"/>
        <w:tab w:val="left" w:pos="5812"/>
      </w:tabs>
      <w:spacing w:before="480" w:after="120"/>
      <w:ind w:firstLine="851"/>
    </w:pPr>
    <w:rPr>
      <w:rFonts w:ascii="Tms Rmn" w:hAnsi="Tms Rmn"/>
      <w:sz w:val="24"/>
      <w:lang w:val="es-ES_tradnl" w:eastAsia="es-ES"/>
    </w:rPr>
  </w:style>
  <w:style w:type="character" w:customStyle="1" w:styleId="SangradetextonormalCar">
    <w:name w:val="Sangría de texto normal Car"/>
    <w:basedOn w:val="Fuentedeprrafopredeter"/>
    <w:link w:val="BodyTextIndent0"/>
    <w:semiHidden/>
    <w:rsid w:val="00EE4578"/>
    <w:rPr>
      <w:rFonts w:ascii="Tms Rmn" w:eastAsia="Times New Roman" w:hAnsi="Tms Rm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531B2D"/>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2</TotalTime>
  <Pages>4</Pages>
  <Words>1536</Words>
  <Characters>8534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4</cp:revision>
  <cp:lastPrinted>2015-02-16T14:04:00Z</cp:lastPrinted>
  <dcterms:created xsi:type="dcterms:W3CDTF">2026-03-30T08:23:00Z</dcterms:created>
  <dcterms:modified xsi:type="dcterms:W3CDTF">2026-04-24T12:06:00Z</dcterms:modified>
</cp:coreProperties>
</file>