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A56841" w14:paraId="4BE78270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73A43470" w14:textId="77777777" w:rsidR="00FA2926" w:rsidRPr="005D24EE" w:rsidRDefault="00FA2926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7C931C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</w:tcPr>
          <w:p w14:paraId="2F24A510" w14:textId="77777777" w:rsidR="00FA2926" w:rsidRDefault="00FA2926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2BDD3573" w14:textId="77777777" w:rsidR="00FA2926" w:rsidRDefault="00FA2926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60584010" w14:textId="77777777" w:rsidR="00FA2926" w:rsidRDefault="00FA2926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7AEF5D9E" w14:textId="565EF303" w:rsidR="00FA2926" w:rsidRPr="00D76AF9" w:rsidRDefault="00FA2926" w:rsidP="00FE3E62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A56841" w14:paraId="63D554ED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0B83EF43" w14:textId="77777777" w:rsidR="00FA2926" w:rsidRPr="005D24EE" w:rsidRDefault="00FA2926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5F7E9862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16A8C68A" w14:textId="77777777" w:rsidR="00FA2926" w:rsidRPr="00D76AF9" w:rsidRDefault="00FA2926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A56841" w14:paraId="2C9DCC42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0A27FC2A" w14:textId="77777777" w:rsidR="00FA2926" w:rsidRPr="005D24EE" w:rsidRDefault="00FA2926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3B019899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4747E80B" w14:textId="77777777" w:rsidR="00FA2926" w:rsidRPr="00D76AF9" w:rsidRDefault="00FA2926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A56841" w14:paraId="055D312F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3CB1C6C9" w14:textId="77777777" w:rsidR="00FA2926" w:rsidRPr="005D24EE" w:rsidRDefault="00FA2926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23D973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7959CEBD" w14:textId="77777777" w:rsidR="00FA2926" w:rsidRPr="00D76AF9" w:rsidRDefault="00FA2926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A56841" w14:paraId="25499891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633489C0" w14:textId="77777777" w:rsidR="00FA2926" w:rsidRPr="005D24EE" w:rsidRDefault="00FA2926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719574FF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0DB64A35" w14:textId="77777777" w:rsidR="00FA2926" w:rsidRPr="00D76AF9" w:rsidRDefault="00FA2926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A56841" w14:paraId="0CF8C431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136EA6D4" w14:textId="77777777" w:rsidR="00FA2926" w:rsidRPr="00DF0910" w:rsidRDefault="00ED45EF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 zk.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Nº de Expediente</w:t>
            </w:r>
          </w:p>
        </w:tc>
        <w:tc>
          <w:tcPr>
            <w:tcW w:w="283" w:type="dxa"/>
          </w:tcPr>
          <w:p w14:paraId="1702D6AE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62F28582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A56841" w14:paraId="0D56EC11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</w:tcPr>
          <w:p w14:paraId="3E8B37DC" w14:textId="77777777" w:rsidR="00FA2926" w:rsidRPr="00D812A9" w:rsidRDefault="00ED45EF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01244-2026/00011</w:t>
            </w:r>
          </w:p>
        </w:tc>
        <w:tc>
          <w:tcPr>
            <w:tcW w:w="283" w:type="dxa"/>
          </w:tcPr>
          <w:p w14:paraId="7DEAC544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329EB372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56841" w14:paraId="7C951694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5AAAFEDF" w14:textId="77777777" w:rsidR="00FA2926" w:rsidRPr="00DF0910" w:rsidRDefault="00ED45EF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6D00A1C7" w14:textId="77777777" w:rsidR="00FA2926" w:rsidRPr="00DF0910" w:rsidRDefault="00FA2926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4C4B374B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A56841" w14:paraId="7A7373FF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</w:tcPr>
          <w:p w14:paraId="57A37652" w14:textId="77777777" w:rsidR="00D939EA" w:rsidRPr="004A3C02" w:rsidRDefault="00D939EA" w:rsidP="00D939EA">
            <w:pPr>
              <w:pStyle w:val="Textoindependiente"/>
              <w:spacing w:after="0" w:line="200" w:lineRule="exact"/>
              <w:rPr>
                <w:sz w:val="12"/>
                <w:szCs w:val="12"/>
              </w:rPr>
            </w:pPr>
            <w:r w:rsidRPr="004A3C02">
              <w:rPr>
                <w:sz w:val="12"/>
                <w:szCs w:val="12"/>
              </w:rPr>
              <w:t>Enplegu, Merkataritza</w:t>
            </w:r>
            <w:r>
              <w:rPr>
                <w:sz w:val="12"/>
                <w:szCs w:val="12"/>
              </w:rPr>
              <w:t>,</w:t>
            </w:r>
            <w:r w:rsidRPr="004A3C02">
              <w:rPr>
                <w:sz w:val="12"/>
                <w:szCs w:val="12"/>
              </w:rPr>
              <w:t xml:space="preserve"> Turismo eta Foru Administrazioaren Saila / Departamento de Empleo, </w:t>
            </w:r>
            <w:r>
              <w:rPr>
                <w:sz w:val="12"/>
                <w:szCs w:val="12"/>
              </w:rPr>
              <w:t xml:space="preserve">Comercio, </w:t>
            </w:r>
            <w:r w:rsidRPr="004A3C02">
              <w:rPr>
                <w:sz w:val="12"/>
                <w:szCs w:val="12"/>
              </w:rPr>
              <w:t>Turismo</w:t>
            </w:r>
            <w:r>
              <w:rPr>
                <w:sz w:val="12"/>
                <w:szCs w:val="12"/>
              </w:rPr>
              <w:t xml:space="preserve"> </w:t>
            </w:r>
            <w:r w:rsidRPr="004A3C02">
              <w:rPr>
                <w:sz w:val="12"/>
                <w:szCs w:val="12"/>
              </w:rPr>
              <w:t>y Administración Foral</w:t>
            </w:r>
          </w:p>
          <w:p w14:paraId="7A24CFBC" w14:textId="77777777" w:rsidR="00FA2926" w:rsidRPr="00D812A9" w:rsidRDefault="00FA2926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71425202" w14:textId="77777777" w:rsidR="00FA2926" w:rsidRPr="00DF0910" w:rsidRDefault="00FA2926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18511A87" w14:textId="77777777" w:rsidR="00FA2926" w:rsidRPr="00DF0910" w:rsidRDefault="00FA2926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56841" w14:paraId="5E201559" w14:textId="77777777" w:rsidTr="00EE0139">
        <w:tc>
          <w:tcPr>
            <w:tcW w:w="4820" w:type="dxa"/>
            <w:gridSpan w:val="3"/>
          </w:tcPr>
          <w:p w14:paraId="3A35FE5D" w14:textId="77777777" w:rsidR="00FA2926" w:rsidRDefault="00FA2926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6C1206" w14:textId="77777777" w:rsidR="00FA2926" w:rsidRDefault="00FA2926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FC3AAA" w14:textId="77777777" w:rsidR="00FA2926" w:rsidRDefault="00FA2926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632DFF" w14:textId="77777777" w:rsidR="00FA2926" w:rsidRPr="00663BA9" w:rsidRDefault="00FA2926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2E89037" w14:textId="77777777" w:rsidR="00FA2926" w:rsidRPr="00426B3C" w:rsidRDefault="00FA2926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0EF16799" w14:textId="77777777" w:rsidR="00FA2926" w:rsidRPr="00663BA9" w:rsidRDefault="00FA2926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6841" w14:paraId="76EA0251" w14:textId="77777777" w:rsidTr="00EE0139">
        <w:tc>
          <w:tcPr>
            <w:tcW w:w="4820" w:type="dxa"/>
            <w:gridSpan w:val="3"/>
          </w:tcPr>
          <w:p w14:paraId="0FDFDD17" w14:textId="77777777" w:rsidR="00FA2926" w:rsidRPr="00663BA9" w:rsidRDefault="00ED45EF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>
              <w:rPr>
                <w:sz w:val="16"/>
              </w:rPr>
              <w:t xml:space="preserve">EBAZPENA </w:t>
            </w:r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jakinaraztea.</w:t>
            </w:r>
          </w:p>
          <w:p w14:paraId="1A316219" w14:textId="77777777" w:rsidR="00FA2926" w:rsidRDefault="00FA2926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738D0909" w14:textId="70B49405" w:rsidR="00FA2926" w:rsidRPr="00E72518" w:rsidRDefault="00D939EA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Funtzio Publikoko Zuzendariak</w:t>
            </w:r>
            <w:r w:rsidRPr="008C220D">
              <w:rPr>
                <w:rFonts w:ascii="Arial" w:hAnsi="Arial" w:cs="Arial"/>
                <w:sz w:val="16"/>
                <w:szCs w:val="16"/>
              </w:rPr>
              <w:t>, ebazpen hau eman du data honetan.</w:t>
            </w:r>
          </w:p>
        </w:tc>
        <w:tc>
          <w:tcPr>
            <w:tcW w:w="284" w:type="dxa"/>
          </w:tcPr>
          <w:p w14:paraId="04A081B4" w14:textId="77777777" w:rsidR="00FA2926" w:rsidRPr="00426B3C" w:rsidRDefault="00FA2926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1C9C8B5E" w14:textId="77777777" w:rsidR="00FA2926" w:rsidRPr="00663BA9" w:rsidRDefault="00ED45EF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>
              <w:rPr>
                <w:sz w:val="16"/>
              </w:rPr>
              <w:t>RESOLUCIÓN</w:t>
            </w:r>
          </w:p>
          <w:p w14:paraId="3C9B58BC" w14:textId="77777777" w:rsidR="00FA2926" w:rsidRDefault="00FA2926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69C684" w14:textId="4F924360" w:rsidR="00D939EA" w:rsidRPr="00E72518" w:rsidRDefault="00D939EA" w:rsidP="00D939EA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Director de Función Pública</w:t>
            </w:r>
            <w:r w:rsidRPr="008C220D">
              <w:rPr>
                <w:rFonts w:ascii="Arial" w:hAnsi="Arial" w:cs="Arial"/>
                <w:sz w:val="16"/>
                <w:szCs w:val="16"/>
              </w:rPr>
              <w:t>, se ha servido dictar la siguiente Resolución, en la fecha que se señala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E1A0FD" w14:textId="77777777" w:rsidR="00FA2926" w:rsidRPr="00E72518" w:rsidRDefault="00FA2926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67D9BC" w14:textId="77777777" w:rsidR="00FA2926" w:rsidRPr="00426B3C" w:rsidRDefault="00FA2926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A56841" w14:paraId="0086FE1E" w14:textId="77777777" w:rsidTr="00EE0139">
        <w:tc>
          <w:tcPr>
            <w:tcW w:w="160" w:type="dxa"/>
          </w:tcPr>
          <w:p w14:paraId="4D18C1F6" w14:textId="77777777" w:rsidR="00FA2926" w:rsidRPr="00426B3C" w:rsidRDefault="00FA2926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49D5CAD7" w14:textId="77777777" w:rsidR="00FA2926" w:rsidRPr="00426B3C" w:rsidRDefault="00ED45EF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D37718" w14:textId="77777777" w:rsidR="00FA2926" w:rsidRPr="00426B3C" w:rsidRDefault="00ED45EF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zk.</w:t>
            </w:r>
          </w:p>
        </w:tc>
        <w:tc>
          <w:tcPr>
            <w:tcW w:w="851" w:type="dxa"/>
            <w:vAlign w:val="center"/>
          </w:tcPr>
          <w:p w14:paraId="308C9728" w14:textId="77777777" w:rsidR="00FA2926" w:rsidRPr="00426B3C" w:rsidRDefault="00FA2926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8F9F4B" w14:textId="77777777" w:rsidR="00FA2926" w:rsidRPr="00426B3C" w:rsidRDefault="00ED45EF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DEB7D8" w14:textId="77777777" w:rsidR="00FA2926" w:rsidRPr="00426B3C" w:rsidRDefault="00ED45EF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 Resolución</w:t>
            </w:r>
          </w:p>
        </w:tc>
        <w:tc>
          <w:tcPr>
            <w:tcW w:w="567" w:type="dxa"/>
          </w:tcPr>
          <w:p w14:paraId="173FAAC5" w14:textId="77777777" w:rsidR="00FA2926" w:rsidRPr="00426B3C" w:rsidRDefault="00FA2926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56841" w14:paraId="6E91B8BC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55CF815D" w14:textId="77777777" w:rsidR="00FA2926" w:rsidRPr="00426B3C" w:rsidRDefault="00FA2926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14A2BD08" w14:textId="77777777" w:rsidR="00FA2926" w:rsidRPr="00FE3E62" w:rsidRDefault="00ED45EF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26/05</w:t>
            </w:r>
            <w:r w:rsidRPr="00FE3E62">
              <w:rPr>
                <w:rFonts w:ascii="Arial" w:hAnsi="Arial" w:cs="Arial"/>
                <w:sz w:val="16"/>
                <w:szCs w:val="16"/>
              </w:rPr>
              <w:t>/15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23A9E98" w14:textId="77777777" w:rsidR="00FA2926" w:rsidRPr="00FE3E62" w:rsidRDefault="00ED45EF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2499</w:t>
            </w:r>
          </w:p>
        </w:tc>
        <w:tc>
          <w:tcPr>
            <w:tcW w:w="851" w:type="dxa"/>
            <w:vAlign w:val="center"/>
          </w:tcPr>
          <w:p w14:paraId="5DE2FA05" w14:textId="77777777" w:rsidR="00FA2926" w:rsidRPr="00FE3E62" w:rsidRDefault="00FA2926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79E729F" w14:textId="77777777" w:rsidR="00FA2926" w:rsidRPr="00FE3E62" w:rsidRDefault="00ED45EF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15/05</w:t>
            </w:r>
            <w:r w:rsidRPr="00FE3E62"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4A031AD" w14:textId="77777777" w:rsidR="00FA2926" w:rsidRPr="00FE3E62" w:rsidRDefault="00ED45EF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2499</w:t>
            </w:r>
          </w:p>
        </w:tc>
        <w:tc>
          <w:tcPr>
            <w:tcW w:w="567" w:type="dxa"/>
            <w:vAlign w:val="center"/>
          </w:tcPr>
          <w:p w14:paraId="509E939C" w14:textId="77777777" w:rsidR="00FA2926" w:rsidRPr="00FE3E62" w:rsidRDefault="00FA2926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69082B" w14:textId="77777777" w:rsidR="00FA2926" w:rsidRPr="00426B3C" w:rsidRDefault="00FA2926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436B4DD6" w14:textId="77777777" w:rsidR="00FA2926" w:rsidRDefault="00FA2926">
      <w:pPr>
        <w:rPr>
          <w:u w:val="single"/>
        </w:rPr>
      </w:pPr>
    </w:p>
    <w:p w14:paraId="0695DA05" w14:textId="77777777" w:rsidR="00FA2926" w:rsidRPr="00D221EB" w:rsidRDefault="00FA2926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3969"/>
        <w:gridCol w:w="141"/>
      </w:tblGrid>
      <w:tr w:rsidR="00A56841" w14:paraId="2375EDEC" w14:textId="77777777" w:rsidTr="0011721E">
        <w:tc>
          <w:tcPr>
            <w:tcW w:w="568" w:type="dxa"/>
          </w:tcPr>
          <w:p w14:paraId="3DD9AC09" w14:textId="77777777" w:rsidR="00FA2926" w:rsidRPr="00A24E42" w:rsidRDefault="00FA2926" w:rsidP="00003467">
            <w:pPr>
              <w:pStyle w:val="Normal0"/>
              <w:spacing w:before="240" w:after="480"/>
              <w:rPr>
                <w:sz w:val="24"/>
                <w:lang w:eastAsia="es-ES"/>
              </w:rPr>
            </w:pPr>
          </w:p>
        </w:tc>
        <w:tc>
          <w:tcPr>
            <w:tcW w:w="8504" w:type="dxa"/>
            <w:gridSpan w:val="3"/>
          </w:tcPr>
          <w:p w14:paraId="62A9B447" w14:textId="77777777" w:rsidR="00FA2926" w:rsidRPr="00A24E42" w:rsidRDefault="00ED45EF" w:rsidP="00003467">
            <w:pPr>
              <w:pStyle w:val="Normal0"/>
              <w:spacing w:before="240" w:after="480"/>
              <w:rPr>
                <w:sz w:val="24"/>
                <w:lang w:eastAsia="es-ES"/>
              </w:rPr>
            </w:pPr>
            <w:r w:rsidRPr="00630375">
              <w:rPr>
                <w:b/>
                <w:noProof/>
                <w:sz w:val="24"/>
                <w:lang w:eastAsia="es-ES"/>
              </w:rPr>
              <w:t>RESOLUCIÓN</w:t>
            </w:r>
          </w:p>
        </w:tc>
      </w:tr>
      <w:tr w:rsidR="00A56841" w14:paraId="4D2A9518" w14:textId="77777777" w:rsidTr="0011721E">
        <w:tc>
          <w:tcPr>
            <w:tcW w:w="568" w:type="dxa"/>
          </w:tcPr>
          <w:p w14:paraId="7E35404F" w14:textId="77777777" w:rsidR="00FA2926" w:rsidRPr="00A24E42" w:rsidRDefault="00FA2926" w:rsidP="00003467">
            <w:pPr>
              <w:pStyle w:val="Normal0"/>
              <w:spacing w:after="360"/>
              <w:rPr>
                <w:sz w:val="22"/>
                <w:lang w:eastAsia="es-ES"/>
              </w:rPr>
            </w:pPr>
          </w:p>
        </w:tc>
        <w:tc>
          <w:tcPr>
            <w:tcW w:w="8504" w:type="dxa"/>
            <w:gridSpan w:val="3"/>
          </w:tcPr>
          <w:p w14:paraId="5BF12523" w14:textId="77777777" w:rsidR="00FA2926" w:rsidRPr="00A24E42" w:rsidRDefault="00ED45EF" w:rsidP="00003467">
            <w:pPr>
              <w:pStyle w:val="Normal0"/>
              <w:spacing w:after="360"/>
              <w:rPr>
                <w:sz w:val="22"/>
                <w:lang w:eastAsia="es-ES"/>
              </w:rPr>
            </w:pPr>
            <w:r w:rsidRPr="00A24E42">
              <w:rPr>
                <w:noProof/>
                <w:sz w:val="22"/>
                <w:lang w:eastAsia="es-ES"/>
              </w:rPr>
              <w:t>Servicio de Secretaría Técnica de Función Pública</w:t>
            </w:r>
            <w:r w:rsidRPr="00A24E42">
              <w:rPr>
                <w:noProof/>
                <w:sz w:val="22"/>
                <w:lang w:eastAsia="es-ES"/>
              </w:rPr>
              <w:br/>
              <w:t>Nº expte.:</w:t>
            </w:r>
            <w:r w:rsidRPr="00A24E42">
              <w:rPr>
                <w:sz w:val="22"/>
                <w:lang w:eastAsia="es-ES"/>
              </w:rPr>
              <w:t xml:space="preserve"> </w:t>
            </w:r>
            <w:r>
              <w:rPr>
                <w:sz w:val="22"/>
                <w:lang w:eastAsia="es-ES"/>
              </w:rPr>
              <w:t>230/2026</w:t>
            </w:r>
          </w:p>
        </w:tc>
      </w:tr>
      <w:tr w:rsidR="00A56841" w14:paraId="176B1AAD" w14:textId="77777777" w:rsidTr="0011721E">
        <w:tc>
          <w:tcPr>
            <w:tcW w:w="568" w:type="dxa"/>
          </w:tcPr>
          <w:p w14:paraId="75A68A57" w14:textId="77777777" w:rsidR="00FA2926" w:rsidRPr="00A24E42" w:rsidRDefault="00FA2926" w:rsidP="00003467">
            <w:pPr>
              <w:pStyle w:val="Normal0"/>
              <w:spacing w:after="360"/>
              <w:ind w:left="57" w:right="57"/>
              <w:rPr>
                <w:rFonts w:ascii="Arial" w:hAnsi="Arial"/>
                <w:b/>
                <w:sz w:val="22"/>
                <w:lang w:eastAsia="es-ES"/>
              </w:rPr>
            </w:pPr>
          </w:p>
        </w:tc>
        <w:tc>
          <w:tcPr>
            <w:tcW w:w="8504" w:type="dxa"/>
            <w:gridSpan w:val="3"/>
          </w:tcPr>
          <w:p w14:paraId="11161688" w14:textId="095B0743" w:rsidR="00FA2926" w:rsidRPr="00A24E42" w:rsidRDefault="00ED45EF" w:rsidP="00003467">
            <w:pPr>
              <w:pStyle w:val="Normal0"/>
              <w:spacing w:after="360"/>
              <w:ind w:right="142"/>
              <w:jc w:val="both"/>
              <w:rPr>
                <w:b/>
                <w:snapToGrid w:val="0"/>
                <w:sz w:val="22"/>
                <w:lang w:val="eu-ES" w:eastAsia="es-ES"/>
              </w:rPr>
            </w:pPr>
            <w:r>
              <w:rPr>
                <w:b/>
                <w:noProof/>
                <w:snapToGrid w:val="0"/>
                <w:sz w:val="22"/>
                <w:lang w:val="eu-ES" w:eastAsia="es-ES"/>
              </w:rPr>
              <w:t>Estimar parcialmente</w:t>
            </w:r>
            <w:r w:rsidRPr="00FF2E43">
              <w:rPr>
                <w:b/>
                <w:noProof/>
                <w:snapToGrid w:val="0"/>
                <w:sz w:val="22"/>
                <w:lang w:val="eu-ES" w:eastAsia="es-ES"/>
              </w:rPr>
              <w:t xml:space="preserve"> la solicitud de acceso a información pública solicitada por </w:t>
            </w:r>
            <w:r w:rsidR="003067B6" w:rsidRPr="003067B6">
              <w:rPr>
                <w:b/>
                <w:noProof/>
                <w:snapToGrid w:val="0"/>
                <w:color w:val="000000" w:themeColor="text1"/>
                <w:sz w:val="22"/>
                <w:shd w:val="clear" w:color="auto" w:fill="000000" w:themeFill="text1"/>
                <w:lang w:val="eu-ES" w:eastAsia="es-ES"/>
              </w:rPr>
              <w:t>XXXXX</w:t>
            </w:r>
          </w:p>
        </w:tc>
      </w:tr>
      <w:tr w:rsidR="00A56841" w14:paraId="772C62FE" w14:textId="77777777" w:rsidTr="009A54D1">
        <w:trPr>
          <w:trHeight w:val="1276"/>
        </w:trPr>
        <w:tc>
          <w:tcPr>
            <w:tcW w:w="568" w:type="dxa"/>
          </w:tcPr>
          <w:p w14:paraId="02EB2C54" w14:textId="77777777" w:rsidR="00FA2926" w:rsidRPr="00A24E42" w:rsidRDefault="00FA2926" w:rsidP="00003467">
            <w:pPr>
              <w:pStyle w:val="Normal0"/>
              <w:spacing w:after="240"/>
              <w:ind w:left="57" w:right="57"/>
              <w:jc w:val="both"/>
              <w:rPr>
                <w:rFonts w:ascii="Arial" w:hAnsi="Arial"/>
                <w:lang w:val="eu-ES" w:eastAsia="es-ES"/>
              </w:rPr>
            </w:pPr>
          </w:p>
        </w:tc>
        <w:tc>
          <w:tcPr>
            <w:tcW w:w="8504" w:type="dxa"/>
            <w:gridSpan w:val="3"/>
          </w:tcPr>
          <w:p w14:paraId="13103EF4" w14:textId="04ED3120" w:rsidR="00FA2926" w:rsidRDefault="00ED45EF" w:rsidP="00003467">
            <w:pPr>
              <w:pStyle w:val="Normal0"/>
              <w:spacing w:after="240"/>
              <w:ind w:right="142" w:firstLine="1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  <w:r w:rsidRPr="00F94B05">
              <w:rPr>
                <w:noProof/>
                <w:snapToGrid w:val="0"/>
                <w:sz w:val="22"/>
                <w:lang w:val="es-ES_tradnl" w:eastAsia="es-ES"/>
              </w:rPr>
              <w:t xml:space="preserve">Mediante solicitud de acceso a información pública, con entrada el 1 de febrero de 2026, </w:t>
            </w:r>
            <w:r w:rsidR="003067B6" w:rsidRPr="003067B6">
              <w:rPr>
                <w:noProof/>
                <w:snapToGrid w:val="0"/>
                <w:color w:val="000000" w:themeColor="text1"/>
                <w:sz w:val="22"/>
                <w:shd w:val="clear" w:color="auto" w:fill="000000" w:themeFill="text1"/>
                <w:lang w:val="es-ES_tradnl" w:eastAsia="es-ES"/>
              </w:rPr>
              <w:t>XXXXX</w:t>
            </w:r>
            <w:r w:rsidRPr="003067B6">
              <w:rPr>
                <w:noProof/>
                <w:snapToGrid w:val="0"/>
                <w:color w:val="000000" w:themeColor="text1"/>
                <w:sz w:val="22"/>
                <w:shd w:val="clear" w:color="auto" w:fill="000000" w:themeFill="text1"/>
                <w:lang w:val="es-ES_tradnl" w:eastAsia="es-ES"/>
              </w:rPr>
              <w:t>,</w:t>
            </w:r>
            <w:r w:rsidRPr="00F94B05">
              <w:rPr>
                <w:noProof/>
                <w:snapToGrid w:val="0"/>
                <w:sz w:val="22"/>
                <w:lang w:val="es-ES_tradnl" w:eastAsia="es-ES"/>
              </w:rPr>
              <w:t xml:space="preserve"> con DNI: </w:t>
            </w:r>
            <w:r w:rsidR="003067B6" w:rsidRPr="003067B6">
              <w:rPr>
                <w:noProof/>
                <w:snapToGrid w:val="0"/>
                <w:color w:val="000000" w:themeColor="text1"/>
                <w:sz w:val="22"/>
                <w:shd w:val="clear" w:color="auto" w:fill="000000" w:themeFill="text1"/>
                <w:lang w:val="es-ES_tradnl" w:eastAsia="es-ES"/>
              </w:rPr>
              <w:t>XXXXX</w:t>
            </w:r>
            <w:r w:rsidRPr="00F94B05">
              <w:rPr>
                <w:noProof/>
                <w:snapToGrid w:val="0"/>
                <w:sz w:val="22"/>
                <w:lang w:val="es-ES_tradnl" w:eastAsia="es-ES"/>
              </w:rPr>
              <w:t>, requiere 1)Sistema de previsión de plantilla de plazas (RRHH) y 2)Criterios de gestión entre la Estructura, los Puestos de Trabajo y las Plazas</w:t>
            </w:r>
          </w:p>
          <w:p w14:paraId="714BBF1A" w14:textId="77777777" w:rsidR="00FA2926" w:rsidRDefault="00FA2926" w:rsidP="00003467">
            <w:pPr>
              <w:pStyle w:val="Normal0"/>
              <w:spacing w:after="240"/>
              <w:ind w:right="142" w:firstLine="1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01EF3C97" w14:textId="77777777" w:rsidR="00FA2926" w:rsidRPr="00350B33" w:rsidRDefault="00ED45EF" w:rsidP="00F94B05">
            <w:pPr>
              <w:pStyle w:val="Normal0"/>
              <w:spacing w:after="240"/>
              <w:ind w:right="142" w:firstLine="1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Desde el</w:t>
            </w:r>
            <w:r w:rsidRPr="00C644D6">
              <w:rPr>
                <w:rFonts w:eastAsiaTheme="minorHAnsi"/>
                <w:sz w:val="22"/>
                <w:szCs w:val="22"/>
              </w:rPr>
              <w:t xml:space="preserve"> Servicio de Recursos Humanos </w:t>
            </w:r>
            <w:r>
              <w:rPr>
                <w:rFonts w:eastAsiaTheme="minorHAnsi"/>
                <w:sz w:val="22"/>
                <w:szCs w:val="22"/>
              </w:rPr>
              <w:t>se señala que l</w:t>
            </w:r>
            <w:r w:rsidRPr="00350B33">
              <w:rPr>
                <w:rFonts w:eastAsiaTheme="minorHAnsi"/>
                <w:sz w:val="22"/>
                <w:szCs w:val="22"/>
              </w:rPr>
              <w:t>a estructura de puestos de trabajo de la Diputación Foral de Álava, así como su organización administrativa, se encuentran publicadas en el Portal de Transparencia (</w:t>
            </w:r>
            <w:hyperlink r:id="rId8" w:history="1">
              <w:r w:rsidRPr="00A92EEC">
                <w:rPr>
                  <w:rStyle w:val="Hyperlink0"/>
                  <w:rFonts w:eastAsiaTheme="minorHAnsi"/>
                  <w:sz w:val="22"/>
                  <w:szCs w:val="22"/>
                </w:rPr>
                <w:t>https://irekia.araba.eus/es/</w:t>
              </w:r>
            </w:hyperlink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350B33">
              <w:rPr>
                <w:rFonts w:eastAsiaTheme="minorHAnsi"/>
                <w:sz w:val="22"/>
                <w:szCs w:val="22"/>
              </w:rPr>
              <w:t>).</w:t>
            </w:r>
          </w:p>
          <w:p w14:paraId="51F40EF2" w14:textId="77777777" w:rsidR="00FA2926" w:rsidRPr="00C644D6" w:rsidRDefault="00ED45EF" w:rsidP="00F94B05">
            <w:pPr>
              <w:pStyle w:val="Normal0"/>
              <w:spacing w:after="240"/>
              <w:ind w:right="142" w:firstLine="1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Respecto a l</w:t>
            </w:r>
            <w:r w:rsidRPr="00350B33">
              <w:rPr>
                <w:rFonts w:eastAsiaTheme="minorHAnsi"/>
                <w:sz w:val="22"/>
                <w:szCs w:val="22"/>
              </w:rPr>
              <w:t>as previsiones y criterios de gestión de la estructura, puestos y plazas responden a las características y necesidades de la organización en cada momento, así como a las normas aplicables en materia de recursos humanos. No se encuentran registradas, como tales, en documento alguno.</w:t>
            </w:r>
          </w:p>
          <w:p w14:paraId="1AEE4C8F" w14:textId="77777777" w:rsidR="00FA2926" w:rsidRDefault="00FA2926" w:rsidP="00003467">
            <w:pPr>
              <w:pStyle w:val="Normal0"/>
              <w:spacing w:after="240"/>
              <w:ind w:right="142" w:firstLine="1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42FBD0FB" w14:textId="77777777" w:rsidR="00FA2926" w:rsidRPr="00E629C7" w:rsidRDefault="00ED45EF" w:rsidP="00003467">
            <w:pPr>
              <w:pStyle w:val="Normal0"/>
              <w:spacing w:after="240"/>
              <w:ind w:right="142" w:firstLine="1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  <w:r w:rsidRPr="00E629C7">
              <w:rPr>
                <w:noProof/>
                <w:snapToGrid w:val="0"/>
                <w:sz w:val="22"/>
                <w:lang w:val="es-ES_tradnl" w:eastAsia="es-ES"/>
              </w:rPr>
              <w:t xml:space="preserve">Por todo cuanto antecede, de conformidad con el artículo 35.1 NF 1/2017 - en relación con el Decreto Foral 154/1993 del Consejo de Diputados de 30 de Julio, por el que se establecen las </w:t>
            </w:r>
            <w:r w:rsidRPr="00E629C7">
              <w:rPr>
                <w:noProof/>
                <w:snapToGrid w:val="0"/>
                <w:sz w:val="22"/>
                <w:lang w:val="es-ES_tradnl" w:eastAsia="es-ES"/>
              </w:rPr>
              <w:lastRenderedPageBreak/>
              <w:t>atribuciones en materia de Función Pública, en relación a su vez, con el Decreto Foral 23/2021, de 1 de junio, por el que se aprueba la estructura orgánica y funcional del Departamento de Fomento del Empleo, Comercio y Turismo y de Administración Foral, y, en relación todos ellos, con el Decreto Foral 152/2023, del Diputado General, de 30 de junio, por el que se determinan los Departamentos de la Diputación Foral de Álava para la legislatura 2023-2027, resulta competente para resolver la presente solicitud la Primera Teniente de Diputado General y Diputada Foral de Empleo, Comercio, Turismo y Administración Foral, quien, por medio de la Orden Foral 243/2020, de 1 de julio, aprobó delegar en la persona titular de la dirección de Función Pública la competencia para resolver las solicitudes en materia de acceso a la información pública, por lo que, en virtud de dicha delegación, considerándose como dictada por el órgano delegante,</w:t>
            </w:r>
          </w:p>
          <w:p w14:paraId="518D0E84" w14:textId="77777777" w:rsidR="00FA2926" w:rsidRPr="007969D7" w:rsidRDefault="00FA2926" w:rsidP="00003467">
            <w:pPr>
              <w:pStyle w:val="Normal0"/>
              <w:spacing w:after="240"/>
              <w:ind w:right="142" w:firstLine="1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6AB9DBA6" w14:textId="6660C6A4" w:rsidR="00FA2926" w:rsidRPr="003851FE" w:rsidRDefault="00FA2926" w:rsidP="003067B6">
            <w:pPr>
              <w:pStyle w:val="Normal0"/>
              <w:spacing w:after="240"/>
              <w:ind w:right="142"/>
              <w:jc w:val="both"/>
              <w:rPr>
                <w:noProof/>
                <w:snapToGrid w:val="0"/>
                <w:sz w:val="22"/>
                <w:lang w:val="es-ES_tradnl" w:eastAsia="es-ES"/>
              </w:rPr>
            </w:pPr>
          </w:p>
        </w:tc>
      </w:tr>
      <w:tr w:rsidR="00A56841" w14:paraId="3A898739" w14:textId="77777777" w:rsidTr="0011721E">
        <w:trPr>
          <w:gridAfter w:val="1"/>
          <w:wAfter w:w="141" w:type="dxa"/>
        </w:trPr>
        <w:tc>
          <w:tcPr>
            <w:tcW w:w="8931" w:type="dxa"/>
            <w:gridSpan w:val="3"/>
          </w:tcPr>
          <w:p w14:paraId="7CDE957E" w14:textId="77777777" w:rsidR="00FA2926" w:rsidRDefault="00ED45EF" w:rsidP="00003467">
            <w:pPr>
              <w:pStyle w:val="Normal0"/>
              <w:spacing w:after="120"/>
              <w:ind w:left="-708"/>
              <w:jc w:val="both"/>
              <w:rPr>
                <w:b/>
                <w:noProof/>
                <w:snapToGrid w:val="0"/>
                <w:sz w:val="22"/>
                <w:lang w:val="es-ES_tradnl" w:eastAsia="es-ES"/>
              </w:rPr>
            </w:pPr>
            <w:r>
              <w:rPr>
                <w:b/>
                <w:noProof/>
                <w:snapToGrid w:val="0"/>
                <w:sz w:val="22"/>
                <w:lang w:val="es-ES_tradnl" w:eastAsia="es-ES"/>
              </w:rPr>
              <w:lastRenderedPageBreak/>
              <w:t xml:space="preserve">                                                                                     RESUELVO</w:t>
            </w:r>
          </w:p>
          <w:p w14:paraId="021A0048" w14:textId="77777777" w:rsidR="00FA2926" w:rsidRPr="008E439C" w:rsidRDefault="00FA2926" w:rsidP="00003467">
            <w:pPr>
              <w:pStyle w:val="Normal0"/>
              <w:spacing w:after="120"/>
              <w:ind w:left="-708"/>
              <w:jc w:val="center"/>
              <w:rPr>
                <w:b/>
                <w:lang w:eastAsia="es-ES"/>
              </w:rPr>
            </w:pPr>
          </w:p>
        </w:tc>
      </w:tr>
      <w:tr w:rsidR="00A56841" w14:paraId="000F3DD4" w14:textId="77777777" w:rsidTr="0011721E">
        <w:trPr>
          <w:trHeight w:val="4704"/>
        </w:trPr>
        <w:tc>
          <w:tcPr>
            <w:tcW w:w="568" w:type="dxa"/>
          </w:tcPr>
          <w:p w14:paraId="491570F9" w14:textId="77777777" w:rsidR="00FA2926" w:rsidRPr="00A24E42" w:rsidRDefault="00FA2926" w:rsidP="00D42D05">
            <w:pPr>
              <w:pStyle w:val="Normal0"/>
              <w:spacing w:after="240"/>
              <w:ind w:left="57" w:right="57"/>
              <w:rPr>
                <w:rFonts w:ascii="Arial" w:hAnsi="Arial"/>
                <w:lang w:val="eu-ES" w:eastAsia="es-ES"/>
              </w:rPr>
            </w:pPr>
          </w:p>
        </w:tc>
        <w:tc>
          <w:tcPr>
            <w:tcW w:w="8504" w:type="dxa"/>
            <w:gridSpan w:val="3"/>
          </w:tcPr>
          <w:p w14:paraId="569BD413" w14:textId="1373FFA0" w:rsidR="00FA2926" w:rsidRDefault="00ED45EF" w:rsidP="00003467">
            <w:pPr>
              <w:pStyle w:val="Normal0"/>
              <w:spacing w:after="240"/>
              <w:ind w:right="142" w:firstLine="1"/>
              <w:jc w:val="both"/>
              <w:rPr>
                <w:snapToGrid w:val="0"/>
                <w:sz w:val="22"/>
                <w:lang w:val="eu-ES" w:eastAsia="es-ES"/>
              </w:rPr>
            </w:pPr>
            <w:r>
              <w:rPr>
                <w:b/>
                <w:noProof/>
                <w:snapToGrid w:val="0"/>
                <w:sz w:val="22"/>
                <w:lang w:val="es-ES_tradnl" w:eastAsia="es-ES"/>
              </w:rPr>
              <w:t>Primero</w:t>
            </w:r>
            <w:r w:rsidRPr="00552894">
              <w:rPr>
                <w:b/>
                <w:noProof/>
                <w:snapToGrid w:val="0"/>
                <w:sz w:val="22"/>
                <w:lang w:val="es-ES_tradnl" w:eastAsia="es-ES"/>
              </w:rPr>
              <w:t>.</w:t>
            </w:r>
            <w:r w:rsidRPr="00552894">
              <w:rPr>
                <w:snapToGrid w:val="0"/>
                <w:sz w:val="22"/>
                <w:lang w:val="eu-ES" w:eastAsia="es-ES"/>
              </w:rPr>
              <w:t xml:space="preserve"> </w:t>
            </w:r>
            <w:r>
              <w:rPr>
                <w:snapToGrid w:val="0"/>
                <w:sz w:val="22"/>
                <w:lang w:val="eu-ES" w:eastAsia="es-ES"/>
              </w:rPr>
              <w:t xml:space="preserve">Estimar la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solicitud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de </w:t>
            </w:r>
            <w:r w:rsidR="003067B6" w:rsidRPr="003067B6">
              <w:rPr>
                <w:snapToGrid w:val="0"/>
                <w:color w:val="000000" w:themeColor="text1"/>
                <w:sz w:val="22"/>
                <w:shd w:val="clear" w:color="auto" w:fill="000000" w:themeFill="text1"/>
                <w:lang w:val="eu-ES" w:eastAsia="es-ES"/>
              </w:rPr>
              <w:t>XXXXX</w:t>
            </w:r>
            <w:r>
              <w:rPr>
                <w:noProof/>
                <w:snapToGrid w:val="0"/>
                <w:sz w:val="22"/>
                <w:lang w:val="es-ES_tradnl" w:eastAsia="es-ES"/>
              </w:rPr>
              <w:t xml:space="preserve"> en relación </w:t>
            </w:r>
            <w:r w:rsidRPr="00350B33">
              <w:rPr>
                <w:rFonts w:eastAsiaTheme="minorHAnsi"/>
                <w:sz w:val="22"/>
                <w:szCs w:val="22"/>
              </w:rPr>
              <w:t>estructura de puestos de trabajo</w:t>
            </w:r>
            <w:r>
              <w:rPr>
                <w:rFonts w:eastAsiaTheme="minorHAnsi"/>
                <w:sz w:val="22"/>
                <w:szCs w:val="22"/>
              </w:rPr>
              <w:t xml:space="preserve"> y organización administrativa y comunicarle que está disponible en el Portal de Transparencia </w:t>
            </w:r>
            <w:r w:rsidRPr="00350B33">
              <w:rPr>
                <w:rFonts w:eastAsiaTheme="minorHAnsi"/>
                <w:sz w:val="22"/>
                <w:szCs w:val="22"/>
              </w:rPr>
              <w:t>(</w:t>
            </w:r>
            <w:hyperlink r:id="rId9" w:history="1">
              <w:r w:rsidRPr="00A92EEC">
                <w:rPr>
                  <w:rStyle w:val="Hyperlink0"/>
                  <w:rFonts w:eastAsiaTheme="minorHAnsi"/>
                  <w:sz w:val="22"/>
                  <w:szCs w:val="22"/>
                </w:rPr>
                <w:t>https://irekia.araba.eus/es/</w:t>
              </w:r>
            </w:hyperlink>
            <w:r w:rsidRPr="00350B33">
              <w:rPr>
                <w:rFonts w:eastAsiaTheme="minorHAnsi"/>
                <w:sz w:val="22"/>
                <w:szCs w:val="22"/>
              </w:rPr>
              <w:t>).</w:t>
            </w:r>
          </w:p>
          <w:p w14:paraId="3323D204" w14:textId="4DA164C9" w:rsidR="00FA2926" w:rsidRDefault="00ED45EF" w:rsidP="00003467">
            <w:pPr>
              <w:pStyle w:val="Normal0"/>
              <w:spacing w:after="240"/>
              <w:ind w:right="142" w:firstLine="1"/>
              <w:jc w:val="both"/>
              <w:rPr>
                <w:snapToGrid w:val="0"/>
                <w:sz w:val="22"/>
                <w:lang w:val="eu-ES" w:eastAsia="es-ES"/>
              </w:rPr>
            </w:pPr>
            <w:r w:rsidRPr="00C82771">
              <w:rPr>
                <w:b/>
                <w:bCs/>
                <w:snapToGrid w:val="0"/>
                <w:sz w:val="22"/>
                <w:lang w:val="eu-ES" w:eastAsia="es-ES"/>
              </w:rPr>
              <w:t>Segundo.</w:t>
            </w:r>
            <w:r>
              <w:rPr>
                <w:snapToGrid w:val="0"/>
                <w:sz w:val="22"/>
                <w:lang w:val="eu-ES" w:eastAsia="es-ES"/>
              </w:rPr>
              <w:t xml:space="preserve"> Desestimar la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solicitud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de </w:t>
            </w:r>
            <w:r w:rsidR="003067B6" w:rsidRPr="003067B6">
              <w:rPr>
                <w:snapToGrid w:val="0"/>
                <w:color w:val="000000" w:themeColor="text1"/>
                <w:sz w:val="22"/>
                <w:shd w:val="clear" w:color="auto" w:fill="000000" w:themeFill="text1"/>
                <w:lang w:val="eu-ES" w:eastAsia="es-ES"/>
              </w:rPr>
              <w:t>XXXXX</w:t>
            </w:r>
            <w:r>
              <w:rPr>
                <w:noProof/>
                <w:snapToGrid w:val="0"/>
                <w:sz w:val="22"/>
                <w:lang w:val="es-ES_tradnl" w:eastAsia="es-ES"/>
              </w:rPr>
              <w:t xml:space="preserve"> en relación a los c</w:t>
            </w:r>
            <w:r w:rsidRPr="00C82771">
              <w:rPr>
                <w:noProof/>
                <w:snapToGrid w:val="0"/>
                <w:sz w:val="22"/>
                <w:lang w:val="es-ES_tradnl" w:eastAsia="es-ES"/>
              </w:rPr>
              <w:t>riterios de gestión entre la Estructura, los Puestos de Trabajo y las Plazas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C82771">
              <w:rPr>
                <w:noProof/>
                <w:snapToGrid w:val="0"/>
                <w:sz w:val="22"/>
                <w:lang w:val="es-ES_tradnl" w:eastAsia="es-ES"/>
              </w:rPr>
              <w:t>al tratarse de documentación de la que no dispone el servicio de Recursos Humanos de la Diputación Foral de Álava.</w:t>
            </w:r>
          </w:p>
          <w:p w14:paraId="003CB9A0" w14:textId="77777777" w:rsidR="00FA2926" w:rsidRDefault="00ED45EF" w:rsidP="00C82771">
            <w:pPr>
              <w:pStyle w:val="Normal0"/>
              <w:spacing w:after="240"/>
              <w:ind w:right="142" w:firstLine="1"/>
              <w:jc w:val="both"/>
              <w:rPr>
                <w:snapToGrid w:val="0"/>
                <w:sz w:val="22"/>
                <w:lang w:val="eu-ES" w:eastAsia="es-ES"/>
              </w:rPr>
            </w:pPr>
            <w:r>
              <w:rPr>
                <w:b/>
                <w:bCs/>
                <w:snapToGrid w:val="0"/>
                <w:sz w:val="22"/>
                <w:lang w:val="eu-ES" w:eastAsia="es-ES"/>
              </w:rPr>
              <w:t>Tercero</w:t>
            </w:r>
            <w:r w:rsidRPr="00774BB6">
              <w:rPr>
                <w:b/>
                <w:bCs/>
                <w:snapToGrid w:val="0"/>
                <w:sz w:val="22"/>
                <w:lang w:val="eu-ES" w:eastAsia="es-ES"/>
              </w:rPr>
              <w:t>.</w:t>
            </w:r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r w:rsidRPr="001420E8">
              <w:rPr>
                <w:snapToGrid w:val="0"/>
                <w:sz w:val="22"/>
                <w:lang w:val="eu-ES" w:eastAsia="es-ES"/>
              </w:rPr>
              <w:t>Notificar la Resolución al interesado, haciendo constar expresamente que la misma se dicta por delegación, considerándose como dictada por el órgano delegante.</w:t>
            </w:r>
          </w:p>
          <w:p w14:paraId="34A9DE42" w14:textId="77777777" w:rsidR="00FA2926" w:rsidRDefault="00ED45EF" w:rsidP="00C82771">
            <w:pPr>
              <w:pStyle w:val="Normal0"/>
              <w:ind w:right="142"/>
              <w:jc w:val="both"/>
              <w:rPr>
                <w:snapToGrid w:val="0"/>
                <w:sz w:val="22"/>
                <w:lang w:val="eu-ES" w:eastAsia="es-ES"/>
              </w:rPr>
            </w:pPr>
            <w:r>
              <w:rPr>
                <w:b/>
                <w:bCs/>
                <w:snapToGrid w:val="0"/>
                <w:sz w:val="22"/>
                <w:lang w:val="eu-ES" w:eastAsia="es-ES"/>
              </w:rPr>
              <w:t>Cuarto</w:t>
            </w:r>
            <w:r w:rsidRPr="001420E8">
              <w:rPr>
                <w:b/>
                <w:bCs/>
                <w:snapToGrid w:val="0"/>
                <w:sz w:val="22"/>
                <w:lang w:val="eu-ES" w:eastAsia="es-ES"/>
              </w:rPr>
              <w:t>.</w:t>
            </w:r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r w:rsidRPr="00181899">
              <w:rPr>
                <w:snapToGrid w:val="0"/>
                <w:sz w:val="22"/>
                <w:lang w:val="eu-ES" w:eastAsia="es-ES"/>
              </w:rPr>
              <w:t>Contra la presente Resolución, que agota la vía administrativa, podrá interponerse, a partir del día siguiente a la recepción de la presente notificación, recurso contencioso-administrativo, en el plazo de dos meses, ante el Juzgado de lo Contencioso-Administrativo de Vitoria-Gasteiz, de acuerdo con lo previsto en los artículos 8 y 46.1 de la Ley 29/1998, de 13 de julio, reguladora de la Jurisdicción Contencioso Administrativa; o, con carácter potestativo y previo a su impugnación en vía contencioso-administrativa, reclamación, en el plazo de un mes desde el día siguiente a la presente notificación, ante el Consejo Foral de Transparencia</w:t>
            </w:r>
          </w:p>
          <w:p w14:paraId="73C0471E" w14:textId="77777777" w:rsidR="00FA2926" w:rsidRDefault="00FA2926" w:rsidP="00C82771">
            <w:pPr>
              <w:pStyle w:val="Normal0"/>
              <w:ind w:right="142"/>
              <w:jc w:val="both"/>
              <w:rPr>
                <w:snapToGrid w:val="0"/>
                <w:sz w:val="22"/>
                <w:lang w:val="eu-ES" w:eastAsia="es-ES"/>
              </w:rPr>
            </w:pPr>
          </w:p>
          <w:p w14:paraId="32753A84" w14:textId="77777777" w:rsidR="00FA2926" w:rsidRDefault="00FA2926" w:rsidP="00C82771">
            <w:pPr>
              <w:pStyle w:val="Normal0"/>
              <w:ind w:right="142"/>
              <w:jc w:val="both"/>
              <w:rPr>
                <w:snapToGrid w:val="0"/>
                <w:sz w:val="22"/>
                <w:lang w:val="eu-ES" w:eastAsia="es-ES"/>
              </w:rPr>
            </w:pPr>
          </w:p>
          <w:p w14:paraId="3DD3C3E7" w14:textId="77777777" w:rsidR="00FA2926" w:rsidRPr="008E439C" w:rsidRDefault="00FA2926" w:rsidP="00C82771">
            <w:pPr>
              <w:pStyle w:val="Normal0"/>
              <w:ind w:right="142"/>
              <w:jc w:val="both"/>
              <w:rPr>
                <w:b/>
                <w:snapToGrid w:val="0"/>
                <w:color w:val="FF0000"/>
                <w:sz w:val="22"/>
                <w:lang w:val="eu-ES" w:eastAsia="es-ES"/>
              </w:rPr>
            </w:pPr>
          </w:p>
        </w:tc>
      </w:tr>
      <w:tr w:rsidR="00A56841" w14:paraId="5008BB30" w14:textId="77777777" w:rsidTr="0011721E">
        <w:trPr>
          <w:gridAfter w:val="2"/>
          <w:wAfter w:w="4110" w:type="dxa"/>
        </w:trPr>
        <w:tc>
          <w:tcPr>
            <w:tcW w:w="568" w:type="dxa"/>
          </w:tcPr>
          <w:p w14:paraId="63C39760" w14:textId="77777777" w:rsidR="00FA2926" w:rsidRPr="00A24E42" w:rsidRDefault="00FA2926" w:rsidP="00C82771">
            <w:pPr>
              <w:pStyle w:val="Normal0"/>
              <w:jc w:val="both"/>
              <w:rPr>
                <w:sz w:val="22"/>
                <w:lang w:eastAsia="es-ES"/>
              </w:rPr>
            </w:pPr>
          </w:p>
        </w:tc>
        <w:tc>
          <w:tcPr>
            <w:tcW w:w="4394" w:type="dxa"/>
          </w:tcPr>
          <w:p w14:paraId="619321E7" w14:textId="77777777" w:rsidR="00FA2926" w:rsidRDefault="00ED45EF" w:rsidP="00C82771">
            <w:pPr>
              <w:pStyle w:val="Normal0"/>
              <w:jc w:val="both"/>
              <w:rPr>
                <w:noProof/>
                <w:sz w:val="22"/>
                <w:lang w:eastAsia="es-ES"/>
              </w:rPr>
            </w:pPr>
            <w:r w:rsidRPr="00A24E42">
              <w:rPr>
                <w:noProof/>
                <w:sz w:val="22"/>
                <w:lang w:eastAsia="es-ES"/>
              </w:rPr>
              <w:t>Vitoria-Gasteiz.</w:t>
            </w:r>
          </w:p>
          <w:p w14:paraId="64889533" w14:textId="77777777" w:rsidR="00FA2926" w:rsidRDefault="00FA2926" w:rsidP="00C82771">
            <w:pPr>
              <w:pStyle w:val="Normal0"/>
              <w:jc w:val="both"/>
              <w:rPr>
                <w:noProof/>
                <w:sz w:val="22"/>
                <w:lang w:eastAsia="es-ES"/>
              </w:rPr>
            </w:pPr>
          </w:p>
          <w:p w14:paraId="66D0B026" w14:textId="77777777" w:rsidR="00FA2926" w:rsidRDefault="00FA2926" w:rsidP="00C82771">
            <w:pPr>
              <w:pStyle w:val="Normal0"/>
              <w:jc w:val="both"/>
              <w:rPr>
                <w:sz w:val="22"/>
                <w:lang w:eastAsia="es-ES"/>
              </w:rPr>
            </w:pPr>
          </w:p>
          <w:p w14:paraId="6F028DD9" w14:textId="77777777" w:rsidR="00FA2926" w:rsidRPr="00A24E42" w:rsidRDefault="00FA2926" w:rsidP="00C82771">
            <w:pPr>
              <w:pStyle w:val="Normal0"/>
              <w:jc w:val="both"/>
              <w:rPr>
                <w:sz w:val="22"/>
                <w:lang w:eastAsia="es-ES"/>
              </w:rPr>
            </w:pPr>
          </w:p>
        </w:tc>
      </w:tr>
      <w:tr w:rsidR="00A56841" w14:paraId="1B936843" w14:textId="77777777" w:rsidTr="00E629C7">
        <w:trPr>
          <w:gridAfter w:val="2"/>
          <w:wAfter w:w="4110" w:type="dxa"/>
          <w:trHeight w:val="1656"/>
        </w:trPr>
        <w:tc>
          <w:tcPr>
            <w:tcW w:w="568" w:type="dxa"/>
          </w:tcPr>
          <w:p w14:paraId="7A01F5ED" w14:textId="77777777" w:rsidR="00FA2926" w:rsidRPr="00A24E42" w:rsidRDefault="00FA2926" w:rsidP="00C82771">
            <w:pPr>
              <w:pStyle w:val="Normal0"/>
              <w:spacing w:before="1560"/>
              <w:jc w:val="both"/>
              <w:rPr>
                <w:sz w:val="22"/>
                <w:lang w:eastAsia="es-ES"/>
              </w:rPr>
            </w:pPr>
          </w:p>
        </w:tc>
        <w:tc>
          <w:tcPr>
            <w:tcW w:w="4394" w:type="dxa"/>
          </w:tcPr>
          <w:p w14:paraId="38448EF7" w14:textId="77777777" w:rsidR="00FA2926" w:rsidRPr="0041598C" w:rsidRDefault="00ED45EF" w:rsidP="00C82771">
            <w:pPr>
              <w:pStyle w:val="Normal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41598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Koldo Mikel Ruilope González </w:t>
            </w:r>
          </w:p>
          <w:p w14:paraId="392D7BF6" w14:textId="77777777" w:rsidR="00FA2926" w:rsidRDefault="00ED45EF" w:rsidP="00C82771">
            <w:pPr>
              <w:pStyle w:val="Normal0"/>
              <w:tabs>
                <w:tab w:val="right" w:pos="8789"/>
              </w:tabs>
              <w:spacing w:line="240" w:lineRule="exact"/>
              <w:jc w:val="both"/>
              <w:rPr>
                <w:noProof/>
                <w:sz w:val="22"/>
                <w:lang w:eastAsia="es-ES"/>
              </w:rPr>
            </w:pPr>
            <w:r>
              <w:rPr>
                <w:noProof/>
                <w:sz w:val="22"/>
                <w:lang w:eastAsia="es-ES"/>
              </w:rPr>
              <w:t>Funtzio Publikoko zuzendaria</w:t>
            </w:r>
          </w:p>
          <w:p w14:paraId="20F96B3B" w14:textId="77777777" w:rsidR="00FA2926" w:rsidRPr="00A24E42" w:rsidRDefault="00ED45EF" w:rsidP="00C82771">
            <w:pPr>
              <w:pStyle w:val="Normal0"/>
              <w:tabs>
                <w:tab w:val="right" w:pos="8789"/>
              </w:tabs>
              <w:spacing w:line="240" w:lineRule="exact"/>
              <w:jc w:val="both"/>
              <w:rPr>
                <w:sz w:val="22"/>
                <w:lang w:eastAsia="es-ES"/>
              </w:rPr>
            </w:pPr>
            <w:r>
              <w:rPr>
                <w:noProof/>
                <w:sz w:val="22"/>
                <w:lang w:eastAsia="es-ES"/>
              </w:rPr>
              <w:t>Director de Función Pública</w:t>
            </w:r>
          </w:p>
        </w:tc>
      </w:tr>
      <w:bookmarkEnd w:id="0"/>
    </w:tbl>
    <w:p w14:paraId="0113A42A" w14:textId="77777777" w:rsidR="00FA2926" w:rsidRDefault="00FA2926" w:rsidP="00D939EA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FA2926" w:rsidSect="00E53B8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A3B6" w14:textId="77777777" w:rsidR="00C731C6" w:rsidRDefault="00C731C6">
      <w:r>
        <w:separator/>
      </w:r>
    </w:p>
  </w:endnote>
  <w:endnote w:type="continuationSeparator" w:id="0">
    <w:p w14:paraId="54FDFCC6" w14:textId="77777777" w:rsidR="00C731C6" w:rsidRDefault="00C7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A56841" w14:paraId="1089B77B" w14:textId="77777777" w:rsidTr="00E47DB3">
      <w:trPr>
        <w:trHeight w:val="567"/>
      </w:trPr>
      <w:tc>
        <w:tcPr>
          <w:tcW w:w="9921" w:type="dxa"/>
        </w:tcPr>
        <w:p w14:paraId="10EA88AB" w14:textId="77777777" w:rsidR="00FA2926" w:rsidRPr="00E47DB3" w:rsidRDefault="00ED45EF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0E50955F" w14:textId="77777777" w:rsidR="00FA2926" w:rsidRDefault="00FA29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83D" w14:textId="799A902D" w:rsidR="00FA2926" w:rsidRPr="0013291F" w:rsidRDefault="00FA2926" w:rsidP="00BE3C89">
    <w:pPr>
      <w:pBdr>
        <w:bottom w:val="single" w:sz="4" w:space="1" w:color="auto"/>
      </w:pBdr>
      <w:spacing w:line="180" w:lineRule="exact"/>
      <w:rPr>
        <w:sz w:val="2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A56841" w14:paraId="1C53B0F0" w14:textId="77777777" w:rsidTr="005C6341">
      <w:trPr>
        <w:trHeight w:val="433"/>
      </w:trPr>
      <w:tc>
        <w:tcPr>
          <w:tcW w:w="4323" w:type="dxa"/>
        </w:tcPr>
        <w:p w14:paraId="370C4986" w14:textId="77777777" w:rsidR="00D939EA" w:rsidRPr="0013291F" w:rsidRDefault="00D939EA" w:rsidP="00D939EA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Enplegu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, </w:t>
          </w:r>
          <w:proofErr w:type="spellStart"/>
          <w:r>
            <w:rPr>
              <w:rFonts w:cs="Arial"/>
              <w:b/>
              <w:sz w:val="16"/>
              <w:szCs w:val="16"/>
            </w:rPr>
            <w:t>Merkataritza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, Turismo eta Foru   </w:t>
          </w:r>
          <w:proofErr w:type="spellStart"/>
          <w:r>
            <w:rPr>
              <w:rFonts w:cs="Arial"/>
              <w:b/>
              <w:sz w:val="16"/>
              <w:szCs w:val="16"/>
            </w:rPr>
            <w:t>Administrazioaren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</w:t>
          </w:r>
          <w:r w:rsidRPr="0013291F">
            <w:rPr>
              <w:rFonts w:cs="Arial"/>
              <w:b/>
              <w:sz w:val="16"/>
              <w:szCs w:val="16"/>
            </w:rPr>
            <w:t>Saila</w:t>
          </w:r>
        </w:p>
        <w:p w14:paraId="735D8303" w14:textId="6D6D62F5" w:rsidR="00FA2926" w:rsidRPr="0013291F" w:rsidRDefault="00D939EA" w:rsidP="00D939EA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</w:t>
          </w:r>
          <w:r>
            <w:rPr>
              <w:rFonts w:cs="Arial"/>
              <w:b/>
              <w:sz w:val="16"/>
              <w:szCs w:val="16"/>
            </w:rPr>
            <w:t>Empleo, Comercio, Turismo y Administración Foral</w:t>
          </w:r>
        </w:p>
      </w:tc>
      <w:tc>
        <w:tcPr>
          <w:tcW w:w="3118" w:type="dxa"/>
        </w:tcPr>
        <w:p w14:paraId="30DDB7A6" w14:textId="77777777" w:rsidR="00D939EA" w:rsidRPr="0013291F" w:rsidRDefault="00D939EA" w:rsidP="00D939EA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Funtzio Publikoko</w:t>
          </w:r>
          <w:r w:rsidRPr="0013291F">
            <w:rPr>
              <w:rFonts w:cs="Arial"/>
              <w:sz w:val="16"/>
              <w:szCs w:val="16"/>
            </w:rPr>
            <w:t xml:space="preserve"> Zuzendaritza</w:t>
          </w:r>
        </w:p>
        <w:p w14:paraId="4716291A" w14:textId="44DB29C1" w:rsidR="00FA2926" w:rsidRPr="0013291F" w:rsidRDefault="00D939EA" w:rsidP="00D939EA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 xml:space="preserve">Dirección de </w:t>
          </w:r>
          <w:r>
            <w:rPr>
              <w:rFonts w:cs="Arial"/>
              <w:sz w:val="16"/>
              <w:szCs w:val="16"/>
            </w:rPr>
            <w:t>Función Pública</w:t>
          </w:r>
        </w:p>
      </w:tc>
      <w:tc>
        <w:tcPr>
          <w:tcW w:w="2268" w:type="dxa"/>
        </w:tcPr>
        <w:p w14:paraId="3833A735" w14:textId="77777777" w:rsidR="00FA2926" w:rsidRPr="0013291F" w:rsidRDefault="00ED45EF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30A27126" w14:textId="77777777" w:rsidR="00FA2926" w:rsidRPr="0013291F" w:rsidRDefault="00ED45EF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62DB90ED" w14:textId="77777777" w:rsidR="00FA2926" w:rsidRPr="0013291F" w:rsidRDefault="00ED45EF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51B79CB0" w14:textId="77777777" w:rsidR="00FA2926" w:rsidRPr="00BE3C89" w:rsidRDefault="00FA2926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1E76" w14:textId="77777777" w:rsidR="00C731C6" w:rsidRDefault="00C731C6">
      <w:r>
        <w:separator/>
      </w:r>
    </w:p>
  </w:footnote>
  <w:footnote w:type="continuationSeparator" w:id="0">
    <w:p w14:paraId="728F4075" w14:textId="77777777" w:rsidR="00C731C6" w:rsidRDefault="00C7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A56841" w14:paraId="21B06FFE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07CB7FE5" w14:textId="77777777" w:rsidR="00FA2926" w:rsidRDefault="00FA2926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24F6219A" w14:textId="77777777" w:rsidR="00FA2926" w:rsidRDefault="00ED45EF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2AC28666" wp14:editId="03AAB074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173C746" w14:textId="77777777" w:rsidR="00FA2926" w:rsidRDefault="00FA2926" w:rsidP="0078412B">
          <w:pPr>
            <w:pStyle w:val="Encabezado"/>
          </w:pPr>
        </w:p>
      </w:tc>
    </w:tr>
    <w:tr w:rsidR="00A56841" w14:paraId="365E0B6F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08C53985" w14:textId="77777777" w:rsidR="00FA2926" w:rsidRDefault="00FA2926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113C596B" w14:textId="77777777" w:rsidR="00FA2926" w:rsidRDefault="00FA2926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533F16E4" w14:textId="77777777" w:rsidR="00FA2926" w:rsidRDefault="00FA2926" w:rsidP="0078412B">
          <w:pPr>
            <w:pStyle w:val="Encabezado"/>
          </w:pPr>
        </w:p>
      </w:tc>
    </w:tr>
  </w:tbl>
  <w:p w14:paraId="50E97CA9" w14:textId="77777777" w:rsidR="00FA2926" w:rsidRPr="0013766D" w:rsidRDefault="00FA2926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A56841" w14:paraId="22BA61B2" w14:textId="77777777" w:rsidTr="001F2BE9">
      <w:trPr>
        <w:trHeight w:val="2041"/>
      </w:trPr>
      <w:tc>
        <w:tcPr>
          <w:tcW w:w="3969" w:type="dxa"/>
        </w:tcPr>
        <w:p w14:paraId="5923326F" w14:textId="77777777" w:rsidR="00FA2926" w:rsidRPr="007F2571" w:rsidRDefault="00ED45EF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46400ADC" wp14:editId="21ED8705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3652C050" w14:textId="77777777" w:rsidR="00FA2926" w:rsidRDefault="00FA2926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1FA89DCC" w14:textId="77777777" w:rsidR="00FA2926" w:rsidRPr="000B6392" w:rsidRDefault="00FA2926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6342A12F" w14:textId="77777777" w:rsidR="00FA2926" w:rsidRPr="0013766D" w:rsidRDefault="00FA2926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2626625">
    <w:abstractNumId w:val="0"/>
  </w:num>
  <w:num w:numId="2" w16cid:durableId="372265882">
    <w:abstractNumId w:val="2"/>
  </w:num>
  <w:num w:numId="3" w16cid:durableId="1336690170">
    <w:abstractNumId w:val="1"/>
  </w:num>
  <w:num w:numId="4" w16cid:durableId="1711371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41"/>
    <w:rsid w:val="002F0959"/>
    <w:rsid w:val="003067B6"/>
    <w:rsid w:val="006918B3"/>
    <w:rsid w:val="009842A8"/>
    <w:rsid w:val="00A56841"/>
    <w:rsid w:val="00C731C6"/>
    <w:rsid w:val="00CB6F6B"/>
    <w:rsid w:val="00D939EA"/>
    <w:rsid w:val="00DC3F0F"/>
    <w:rsid w:val="00ED45EF"/>
    <w:rsid w:val="00FA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8B5E2"/>
  <w15:docId w15:val="{C9478D7B-DD1E-42F7-B0FD-0FA232B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link w:val="TextoindependienteCar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eastAsia="en-US"/>
    </w:rPr>
  </w:style>
  <w:style w:type="character" w:customStyle="1" w:styleId="Hyperlink0">
    <w:name w:val="Hyperlink_0"/>
    <w:basedOn w:val="Fuentedeprrafopredeter"/>
    <w:uiPriority w:val="99"/>
    <w:unhideWhenUsed/>
    <w:rsid w:val="002926A0"/>
    <w:rPr>
      <w:rFonts w:ascii="Times New Roman" w:hAnsi="Times New Roman"/>
      <w:color w:val="0000FF" w:themeColor="hyperlink"/>
      <w:u w:val="single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39EA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kia.araba.eus/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ekia.araba.eus/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F1B6-9700-488A-AA28-044F6D4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4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2026-07-22T12:16:00Z</dcterms:created>
  <dcterms:modified xsi:type="dcterms:W3CDTF">2026-07-23T09:43:00Z</dcterms:modified>
</cp:coreProperties>
</file>