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0042" w14:textId="71304DFD" w:rsidR="003B552A" w:rsidRPr="00ED377E" w:rsidRDefault="008A1C8A" w:rsidP="008A1C8A">
      <w:pPr>
        <w:jc w:val="center"/>
        <w:rPr>
          <w:b/>
          <w:bCs/>
          <w:szCs w:val="22"/>
        </w:rPr>
      </w:pPr>
      <w:bookmarkStart w:id="0" w:name="_Hlk217296639"/>
      <w:r w:rsidRPr="00ED377E">
        <w:rPr>
          <w:b/>
          <w:bCs/>
          <w:szCs w:val="22"/>
        </w:rPr>
        <w:t>ANTEPROYECTO DE NORMA FORAL DEL IMPUESTO SOBRE ESTANCIAS TURÍSTICAS</w:t>
      </w:r>
      <w:bookmarkEnd w:id="0"/>
    </w:p>
    <w:p w14:paraId="4FBF1DA5" w14:textId="029FB699" w:rsidR="005936D6" w:rsidRPr="00ED377E" w:rsidRDefault="005936D6" w:rsidP="008A1C8A">
      <w:pPr>
        <w:jc w:val="center"/>
        <w:rPr>
          <w:szCs w:val="22"/>
        </w:rPr>
      </w:pPr>
    </w:p>
    <w:p w14:paraId="323A96B0" w14:textId="23D2DCC2" w:rsidR="003B552A" w:rsidRPr="00ED377E" w:rsidRDefault="003B552A" w:rsidP="002E1F49">
      <w:pPr>
        <w:jc w:val="center"/>
        <w:rPr>
          <w:b/>
          <w:bCs/>
          <w:szCs w:val="22"/>
        </w:rPr>
      </w:pPr>
      <w:r w:rsidRPr="00ED377E">
        <w:rPr>
          <w:b/>
          <w:bCs/>
          <w:szCs w:val="22"/>
        </w:rPr>
        <w:t>EXPOSICIÓN DE MOTIVOS</w:t>
      </w:r>
    </w:p>
    <w:p w14:paraId="5DA89148" w14:textId="77777777" w:rsidR="006E6F27" w:rsidRPr="00ED377E" w:rsidRDefault="006E6F27" w:rsidP="006E6F27">
      <w:pPr>
        <w:rPr>
          <w:szCs w:val="22"/>
        </w:rPr>
      </w:pPr>
      <w:r w:rsidRPr="00ED377E">
        <w:rPr>
          <w:szCs w:val="22"/>
        </w:rPr>
        <w:t>La actividad de alojamiento turístico constituye una realidad presente en el Territorio Histórico de Álava y genera determinados efectos sobre los servicios públicos municipales en los que se desarrolla. En este contexto, resulta adecuado establecer un instrumento tributario específico vinculado a las estancias turísticas.</w:t>
      </w:r>
    </w:p>
    <w:p w14:paraId="26DA6FDE" w14:textId="77777777" w:rsidR="006E6F27" w:rsidRPr="00ED377E" w:rsidRDefault="006E6F27" w:rsidP="006E6F27">
      <w:pPr>
        <w:rPr>
          <w:szCs w:val="22"/>
        </w:rPr>
      </w:pPr>
      <w:r w:rsidRPr="00ED377E">
        <w:rPr>
          <w:szCs w:val="22"/>
        </w:rPr>
        <w:t xml:space="preserve">La presente Norma Foral regula el Impuesto sobre las Estancias Turísticas, de aplicación obligatoria en los municipios del Territorio Histórico de Álava, de conformidad con el marco competencial vigente en materia de haciendas locales. </w:t>
      </w:r>
    </w:p>
    <w:p w14:paraId="25026307" w14:textId="207357DC" w:rsidR="006E6F27" w:rsidRPr="00ED377E" w:rsidRDefault="006E6F27" w:rsidP="006E6F27">
      <w:pPr>
        <w:rPr>
          <w:szCs w:val="22"/>
        </w:rPr>
      </w:pPr>
      <w:r w:rsidRPr="00ED377E">
        <w:rPr>
          <w:szCs w:val="22"/>
        </w:rPr>
        <w:t xml:space="preserve">Asimismo, la Norma Foral habilita a los ayuntamientos para concretar, mediante </w:t>
      </w:r>
      <w:r w:rsidR="003E1FC0" w:rsidRPr="00ED377E">
        <w:rPr>
          <w:szCs w:val="22"/>
        </w:rPr>
        <w:t>O</w:t>
      </w:r>
      <w:r w:rsidRPr="00ED377E">
        <w:rPr>
          <w:szCs w:val="22"/>
        </w:rPr>
        <w:t xml:space="preserve">rdenanza </w:t>
      </w:r>
      <w:r w:rsidR="003E1FC0" w:rsidRPr="00ED377E">
        <w:rPr>
          <w:szCs w:val="22"/>
        </w:rPr>
        <w:t>F</w:t>
      </w:r>
      <w:r w:rsidRPr="00ED377E">
        <w:rPr>
          <w:szCs w:val="22"/>
        </w:rPr>
        <w:t>iscal, los tipos de gravamen dentro de los límites establecidos, así como para aplicar bonificaciones o recargos en función de la dimensión de la oferta alojativa existente en el término municipal, garantizando los principios de proporcionalidad y seguridad jurídica.</w:t>
      </w:r>
    </w:p>
    <w:p w14:paraId="5E110097" w14:textId="3FAAD5F3" w:rsidR="000B72A1" w:rsidRPr="00ED377E" w:rsidRDefault="006E6F27" w:rsidP="008A1C8A">
      <w:pPr>
        <w:rPr>
          <w:szCs w:val="22"/>
        </w:rPr>
      </w:pPr>
      <w:r w:rsidRPr="00ED377E">
        <w:rPr>
          <w:szCs w:val="22"/>
        </w:rPr>
        <w:t>La presente Norma Foral se adecúa a los principios de buena regulación previstos en el artículo 129 de la Ley 39/2015, de 1 de octubre, del Procedimiento Administrativo Común de las Administraciones Públicas. En lo que se refiere a los principios de necesidad y eficacia, la presente Norma Foral resulta necesaria para dotar de un marco normativo específico al Impuesto sobre las Estancias Turísticas y constituye el instrumento adecuado para garantizar su correcta aplicación. De acuerdo con el principio de proporcionalidad, contiene la regulación imprescindible para el objetivo señalado, al no existir ninguna alternativa regulatoria menos restrictiva de derechos. Conforme a los principios de seguridad jurídica y eficiencia, resulta coherente con el ordenamiento jurídico y permite una gestión más eficiente de los recursos públicos. Cumple también con el principio de transparencia, ya que identifica claramente su propósito, y durante el procedimiento de elaboración de la norma se ha permitido la participación activa de las potenciales destinatarias y destinatarios a través del trámite de audiencia e información pública.</w:t>
      </w:r>
    </w:p>
    <w:p w14:paraId="5A5DC3B5" w14:textId="776184A3" w:rsidR="000B72A1" w:rsidRPr="00ED377E" w:rsidRDefault="000B72A1" w:rsidP="002B32A6">
      <w:pPr>
        <w:jc w:val="center"/>
        <w:rPr>
          <w:b/>
          <w:bCs/>
          <w:szCs w:val="22"/>
        </w:rPr>
      </w:pPr>
      <w:r w:rsidRPr="00ED377E">
        <w:rPr>
          <w:b/>
          <w:bCs/>
          <w:szCs w:val="22"/>
        </w:rPr>
        <w:t>TÍTULO PRELIMINAR</w:t>
      </w:r>
    </w:p>
    <w:p w14:paraId="2DFD5DA9" w14:textId="6BFEE526" w:rsidR="002B32A6" w:rsidRPr="00ED377E" w:rsidRDefault="0039647C" w:rsidP="002B32A6">
      <w:pPr>
        <w:jc w:val="center"/>
        <w:rPr>
          <w:b/>
          <w:bCs/>
          <w:szCs w:val="22"/>
        </w:rPr>
      </w:pPr>
      <w:r w:rsidRPr="00ED377E">
        <w:rPr>
          <w:b/>
          <w:bCs/>
          <w:szCs w:val="22"/>
        </w:rPr>
        <w:t>Disposiciones generales</w:t>
      </w:r>
    </w:p>
    <w:p w14:paraId="1DB2C8CB" w14:textId="47A06A3F" w:rsidR="003B552A" w:rsidRPr="00ED377E" w:rsidRDefault="00900868" w:rsidP="008A1C8A">
      <w:pPr>
        <w:rPr>
          <w:b/>
          <w:szCs w:val="22"/>
        </w:rPr>
      </w:pPr>
      <w:r w:rsidRPr="00ED377E">
        <w:rPr>
          <w:b/>
          <w:szCs w:val="22"/>
        </w:rPr>
        <w:t>Artículo 1. Objeto de la Norma Foral.</w:t>
      </w:r>
    </w:p>
    <w:p w14:paraId="6ECDD59B" w14:textId="1FD715A2" w:rsidR="003B552A" w:rsidRPr="00ED377E" w:rsidRDefault="00900868" w:rsidP="008A1C8A">
      <w:pPr>
        <w:rPr>
          <w:szCs w:val="22"/>
        </w:rPr>
      </w:pPr>
      <w:r w:rsidRPr="00ED377E">
        <w:rPr>
          <w:szCs w:val="22"/>
        </w:rPr>
        <w:t>La presente Norma Foral tiene por objeto crear y regular un impuesto de carácter local sobre Estancias Turísticas en los municipios del Territorio Histórico de</w:t>
      </w:r>
      <w:r w:rsidR="006D0AE8" w:rsidRPr="00ED377E">
        <w:rPr>
          <w:szCs w:val="22"/>
        </w:rPr>
        <w:t xml:space="preserve"> Álava.</w:t>
      </w:r>
    </w:p>
    <w:p w14:paraId="73EE347D" w14:textId="31E49552" w:rsidR="00900868" w:rsidRPr="00ED377E" w:rsidRDefault="00900868" w:rsidP="008A1C8A">
      <w:pPr>
        <w:rPr>
          <w:b/>
          <w:szCs w:val="22"/>
        </w:rPr>
      </w:pPr>
      <w:r w:rsidRPr="00ED377E">
        <w:rPr>
          <w:b/>
          <w:szCs w:val="22"/>
        </w:rPr>
        <w:t>Artículo 2. Naturaleza</w:t>
      </w:r>
      <w:r w:rsidR="009B507F" w:rsidRPr="00ED377E">
        <w:rPr>
          <w:b/>
          <w:szCs w:val="22"/>
        </w:rPr>
        <w:t xml:space="preserve"> y ámbito de aplicación.</w:t>
      </w:r>
    </w:p>
    <w:p w14:paraId="14609833" w14:textId="40087CE4" w:rsidR="00900868" w:rsidRPr="00ED377E" w:rsidRDefault="009B507F" w:rsidP="008A1C8A">
      <w:pPr>
        <w:rPr>
          <w:szCs w:val="22"/>
        </w:rPr>
      </w:pPr>
      <w:r w:rsidRPr="00ED377E">
        <w:rPr>
          <w:szCs w:val="22"/>
        </w:rPr>
        <w:t>1.</w:t>
      </w:r>
      <w:r w:rsidR="005800A3" w:rsidRPr="00ED377E">
        <w:rPr>
          <w:szCs w:val="22"/>
        </w:rPr>
        <w:t xml:space="preserve"> </w:t>
      </w:r>
      <w:r w:rsidR="00900868" w:rsidRPr="00ED377E">
        <w:rPr>
          <w:szCs w:val="22"/>
        </w:rPr>
        <w:t>El Impuesto sobre Estancias Turísticas es un tributo</w:t>
      </w:r>
      <w:r w:rsidR="008B4EBF" w:rsidRPr="00ED377E">
        <w:rPr>
          <w:szCs w:val="22"/>
        </w:rPr>
        <w:t xml:space="preserve"> </w:t>
      </w:r>
      <w:r w:rsidR="005A3484" w:rsidRPr="00ED377E">
        <w:rPr>
          <w:szCs w:val="22"/>
        </w:rPr>
        <w:t xml:space="preserve">real, indirecto e instantáneo </w:t>
      </w:r>
      <w:r w:rsidR="00900868" w:rsidRPr="00ED377E">
        <w:rPr>
          <w:szCs w:val="22"/>
        </w:rPr>
        <w:t xml:space="preserve">que grava la estancia en los establecimientos de alojamiento turístico situados en cualquiera de los municipios del Territorio Histórico de </w:t>
      </w:r>
      <w:r w:rsidR="00446E82" w:rsidRPr="00ED377E">
        <w:rPr>
          <w:szCs w:val="22"/>
        </w:rPr>
        <w:t>Álava</w:t>
      </w:r>
      <w:r w:rsidR="00900868" w:rsidRPr="00ED377E">
        <w:rPr>
          <w:szCs w:val="22"/>
        </w:rPr>
        <w:t>, en los términos establecidos en la presente Norma Foral.</w:t>
      </w:r>
    </w:p>
    <w:p w14:paraId="597478B1" w14:textId="420B5366" w:rsidR="00D938E4" w:rsidRPr="00ED377E" w:rsidRDefault="00D938E4" w:rsidP="008A1C8A">
      <w:pPr>
        <w:rPr>
          <w:szCs w:val="22"/>
        </w:rPr>
      </w:pPr>
      <w:r w:rsidRPr="00ED377E">
        <w:rPr>
          <w:szCs w:val="22"/>
        </w:rPr>
        <w:lastRenderedPageBreak/>
        <w:t>2.</w:t>
      </w:r>
      <w:r w:rsidR="005800A3" w:rsidRPr="00ED377E">
        <w:rPr>
          <w:szCs w:val="22"/>
        </w:rPr>
        <w:t xml:space="preserve"> </w:t>
      </w:r>
      <w:r w:rsidRPr="00ED377E">
        <w:rPr>
          <w:szCs w:val="22"/>
        </w:rPr>
        <w:t>Lo dispuesto en esta Norma Foral se aplicará en todo el Territorio Histórico de Álava, de conformidad con el apartado 1 del artículo 22 del texto refundido de la Norma Foral reguladora de las Haciendas Locales aprobado por Decreto Foral Normativo 1/2021, de 29 de septiembre.</w:t>
      </w:r>
    </w:p>
    <w:p w14:paraId="1A7CDF4A" w14:textId="1B5E7913" w:rsidR="00900868" w:rsidRPr="00ED377E" w:rsidRDefault="00900868" w:rsidP="008A1C8A">
      <w:pPr>
        <w:rPr>
          <w:b/>
          <w:szCs w:val="22"/>
        </w:rPr>
      </w:pPr>
      <w:r w:rsidRPr="00ED377E">
        <w:rPr>
          <w:b/>
          <w:szCs w:val="22"/>
        </w:rPr>
        <w:t xml:space="preserve">Artículo </w:t>
      </w:r>
      <w:r w:rsidR="00D938E4" w:rsidRPr="00ED377E">
        <w:rPr>
          <w:b/>
          <w:szCs w:val="22"/>
        </w:rPr>
        <w:t>3</w:t>
      </w:r>
      <w:r w:rsidRPr="00ED377E">
        <w:rPr>
          <w:b/>
          <w:szCs w:val="22"/>
        </w:rPr>
        <w:t>. Definiciones.</w:t>
      </w:r>
    </w:p>
    <w:p w14:paraId="438ED8E6" w14:textId="77777777" w:rsidR="00900868" w:rsidRPr="00ED377E" w:rsidRDefault="00900868" w:rsidP="008A1C8A">
      <w:pPr>
        <w:rPr>
          <w:szCs w:val="22"/>
        </w:rPr>
      </w:pPr>
      <w:r w:rsidRPr="00ED377E">
        <w:rPr>
          <w:szCs w:val="22"/>
        </w:rPr>
        <w:t>A efectos de la presente Norma Foral se entenderá por:</w:t>
      </w:r>
    </w:p>
    <w:p w14:paraId="5A23C02D" w14:textId="0EFDE653" w:rsidR="00900868" w:rsidRPr="00ED377E" w:rsidRDefault="00900868" w:rsidP="008A1C8A">
      <w:pPr>
        <w:rPr>
          <w:szCs w:val="22"/>
        </w:rPr>
      </w:pPr>
      <w:r w:rsidRPr="00ED377E">
        <w:rPr>
          <w:szCs w:val="22"/>
        </w:rPr>
        <w:t>1) Servicios turísticos de alojamiento: los servicios que posibilitan el hospedaje en infraestructuras, instalaciones, equipamientos o mobiliarios destinados a tal fin.</w:t>
      </w:r>
    </w:p>
    <w:p w14:paraId="73B8AC9A" w14:textId="4D4AA783" w:rsidR="008A1C8A" w:rsidRPr="00ED377E" w:rsidRDefault="00900868" w:rsidP="008A1C8A">
      <w:pPr>
        <w:rPr>
          <w:szCs w:val="22"/>
        </w:rPr>
      </w:pPr>
      <w:r w:rsidRPr="00ED377E">
        <w:rPr>
          <w:szCs w:val="22"/>
        </w:rPr>
        <w:t>2) Estancia: el disfrute del servicio</w:t>
      </w:r>
      <w:r w:rsidR="002111C7" w:rsidRPr="00ED377E">
        <w:rPr>
          <w:szCs w:val="22"/>
        </w:rPr>
        <w:t xml:space="preserve"> turístico</w:t>
      </w:r>
      <w:r w:rsidRPr="00ED377E">
        <w:rPr>
          <w:szCs w:val="22"/>
        </w:rPr>
        <w:t xml:space="preserve"> de alojamiento</w:t>
      </w:r>
      <w:r w:rsidR="008823C9" w:rsidRPr="00ED377E">
        <w:rPr>
          <w:szCs w:val="22"/>
        </w:rPr>
        <w:t xml:space="preserve"> </w:t>
      </w:r>
      <w:r w:rsidRPr="00ED377E">
        <w:rPr>
          <w:szCs w:val="22"/>
        </w:rPr>
        <w:t>con pernoctación o sin ella.</w:t>
      </w:r>
    </w:p>
    <w:p w14:paraId="4C626EC7" w14:textId="6D3AF8A4" w:rsidR="002F41F7" w:rsidRPr="00ED377E" w:rsidRDefault="00900868" w:rsidP="008A1C8A">
      <w:pPr>
        <w:rPr>
          <w:szCs w:val="22"/>
        </w:rPr>
      </w:pPr>
      <w:r w:rsidRPr="00ED377E">
        <w:rPr>
          <w:szCs w:val="22"/>
        </w:rPr>
        <w:t>3) Unidad de estancia:</w:t>
      </w:r>
      <w:r w:rsidR="00A0725B" w:rsidRPr="00ED377E">
        <w:rPr>
          <w:szCs w:val="22"/>
        </w:rPr>
        <w:t xml:space="preserve"> cada día o fracción de día</w:t>
      </w:r>
      <w:r w:rsidRPr="00ED377E">
        <w:rPr>
          <w:szCs w:val="22"/>
        </w:rPr>
        <w:t xml:space="preserve"> que comporta la estancia continuada </w:t>
      </w:r>
      <w:r w:rsidR="00A0725B" w:rsidRPr="00ED377E">
        <w:rPr>
          <w:szCs w:val="22"/>
        </w:rPr>
        <w:t xml:space="preserve">de una persona en un mismo </w:t>
      </w:r>
      <w:r w:rsidRPr="00ED377E">
        <w:rPr>
          <w:szCs w:val="22"/>
        </w:rPr>
        <w:t>establecimiento</w:t>
      </w:r>
      <w:r w:rsidR="002B3B63" w:rsidRPr="00ED377E">
        <w:rPr>
          <w:szCs w:val="22"/>
        </w:rPr>
        <w:t xml:space="preserve"> de alojamiento</w:t>
      </w:r>
      <w:r w:rsidRPr="00ED377E">
        <w:rPr>
          <w:szCs w:val="22"/>
        </w:rPr>
        <w:t xml:space="preserve"> turístico.</w:t>
      </w:r>
    </w:p>
    <w:p w14:paraId="018A1E82" w14:textId="2AC10E69" w:rsidR="005A3484" w:rsidRPr="00ED377E" w:rsidRDefault="00A0725B" w:rsidP="008A1C8A">
      <w:pPr>
        <w:rPr>
          <w:szCs w:val="22"/>
        </w:rPr>
      </w:pPr>
      <w:r w:rsidRPr="00ED377E">
        <w:rPr>
          <w:szCs w:val="22"/>
        </w:rPr>
        <w:t>4) Estancia continuada:</w:t>
      </w:r>
      <w:r w:rsidRPr="00ED377E">
        <w:t xml:space="preserve"> </w:t>
      </w:r>
      <w:r w:rsidRPr="00ED377E">
        <w:rPr>
          <w:szCs w:val="22"/>
        </w:rPr>
        <w:t>la permanencia ininterrumpida de una persona en un mismo establecimiento de alojamiento turístico, con independencia de que existan una o varias reservas, contratos o documentos de admisión.</w:t>
      </w:r>
    </w:p>
    <w:p w14:paraId="456BE2C5" w14:textId="002D3CE0" w:rsidR="00900868" w:rsidRPr="00ED377E" w:rsidRDefault="00A0725B" w:rsidP="008A1C8A">
      <w:pPr>
        <w:rPr>
          <w:szCs w:val="22"/>
        </w:rPr>
      </w:pPr>
      <w:r w:rsidRPr="00ED377E">
        <w:rPr>
          <w:szCs w:val="22"/>
        </w:rPr>
        <w:t>5</w:t>
      </w:r>
      <w:r w:rsidR="00900868" w:rsidRPr="00ED377E">
        <w:rPr>
          <w:szCs w:val="22"/>
        </w:rPr>
        <w:t xml:space="preserve">) Número de plazas alojativas: número de camas fijas del establecimiento </w:t>
      </w:r>
      <w:r w:rsidR="001962CB" w:rsidRPr="00ED377E">
        <w:rPr>
          <w:szCs w:val="22"/>
        </w:rPr>
        <w:t xml:space="preserve">de alojamiento </w:t>
      </w:r>
      <w:r w:rsidR="00900868" w:rsidRPr="00ED377E">
        <w:rPr>
          <w:szCs w:val="22"/>
        </w:rPr>
        <w:t xml:space="preserve">turístico, excluidas las supletorias. Las camas de matrimonio </w:t>
      </w:r>
      <w:r w:rsidR="001962CB" w:rsidRPr="00ED377E">
        <w:rPr>
          <w:szCs w:val="22"/>
        </w:rPr>
        <w:t xml:space="preserve">computarán como </w:t>
      </w:r>
      <w:r w:rsidR="00900868" w:rsidRPr="00ED377E">
        <w:rPr>
          <w:szCs w:val="22"/>
        </w:rPr>
        <w:t>dos plazas. En los campings</w:t>
      </w:r>
      <w:r w:rsidR="00A141F7" w:rsidRPr="00ED377E">
        <w:rPr>
          <w:szCs w:val="22"/>
        </w:rPr>
        <w:t xml:space="preserve"> y otras modalidades de acampada</w:t>
      </w:r>
      <w:r w:rsidR="00900868" w:rsidRPr="00ED377E">
        <w:rPr>
          <w:szCs w:val="22"/>
        </w:rPr>
        <w:t xml:space="preserve"> el número de plazas se corresponde con la capacidad autorizada en personas de que dispongan.</w:t>
      </w:r>
    </w:p>
    <w:p w14:paraId="0774701D" w14:textId="138B683B" w:rsidR="00900868" w:rsidRPr="00ED377E" w:rsidRDefault="00D93AA0" w:rsidP="008A1C8A">
      <w:pPr>
        <w:rPr>
          <w:szCs w:val="22"/>
        </w:rPr>
      </w:pPr>
      <w:r w:rsidRPr="00ED377E">
        <w:rPr>
          <w:szCs w:val="22"/>
        </w:rPr>
        <w:t>6</w:t>
      </w:r>
      <w:r w:rsidR="00900868" w:rsidRPr="00ED377E">
        <w:rPr>
          <w:szCs w:val="22"/>
        </w:rPr>
        <w:t>) Número de días o fracciones de la estancia:</w:t>
      </w:r>
      <w:r w:rsidR="001962CB" w:rsidRPr="00ED377E">
        <w:rPr>
          <w:szCs w:val="22"/>
        </w:rPr>
        <w:t xml:space="preserve"> el que resulte</w:t>
      </w:r>
      <w:r w:rsidR="00900868" w:rsidRPr="00ED377E">
        <w:rPr>
          <w:szCs w:val="22"/>
        </w:rPr>
        <w:t xml:space="preserve"> de</w:t>
      </w:r>
      <w:r w:rsidR="001962CB" w:rsidRPr="00ED377E">
        <w:rPr>
          <w:szCs w:val="22"/>
        </w:rPr>
        <w:t xml:space="preserve"> la</w:t>
      </w:r>
      <w:r w:rsidR="00900868" w:rsidRPr="00ED377E">
        <w:rPr>
          <w:szCs w:val="22"/>
        </w:rPr>
        <w:t xml:space="preserve"> aplicación</w:t>
      </w:r>
      <w:r w:rsidR="001962CB" w:rsidRPr="00ED377E">
        <w:rPr>
          <w:szCs w:val="22"/>
        </w:rPr>
        <w:t xml:space="preserve"> de</w:t>
      </w:r>
      <w:r w:rsidR="00900868" w:rsidRPr="00ED377E">
        <w:rPr>
          <w:szCs w:val="22"/>
        </w:rPr>
        <w:t xml:space="preserve"> las normas o los usos sobre horarios de entrada y salida fijados por los establecimientos</w:t>
      </w:r>
      <w:r w:rsidR="001962CB" w:rsidRPr="00ED377E">
        <w:rPr>
          <w:szCs w:val="22"/>
        </w:rPr>
        <w:t xml:space="preserve"> de alojamiento</w:t>
      </w:r>
      <w:r w:rsidR="00900868" w:rsidRPr="00ED377E">
        <w:rPr>
          <w:szCs w:val="22"/>
        </w:rPr>
        <w:t xml:space="preserve"> turístico</w:t>
      </w:r>
      <w:r w:rsidR="001962CB" w:rsidRPr="00ED377E">
        <w:rPr>
          <w:szCs w:val="22"/>
        </w:rPr>
        <w:t>.</w:t>
      </w:r>
    </w:p>
    <w:p w14:paraId="5168F8FA" w14:textId="2402AD52" w:rsidR="002B32A6" w:rsidRPr="00ED377E" w:rsidRDefault="000B72A1" w:rsidP="002B32A6">
      <w:pPr>
        <w:jc w:val="center"/>
        <w:rPr>
          <w:b/>
          <w:bCs/>
          <w:szCs w:val="22"/>
        </w:rPr>
      </w:pPr>
      <w:r w:rsidRPr="00ED377E">
        <w:rPr>
          <w:b/>
          <w:bCs/>
          <w:szCs w:val="22"/>
        </w:rPr>
        <w:t>TÍTULO I</w:t>
      </w:r>
    </w:p>
    <w:p w14:paraId="5EDAA387" w14:textId="15BFF4D7" w:rsidR="00D9535F" w:rsidRPr="00ED377E" w:rsidRDefault="002521B4" w:rsidP="002B32A6">
      <w:pPr>
        <w:jc w:val="center"/>
        <w:rPr>
          <w:b/>
          <w:bCs/>
          <w:szCs w:val="22"/>
        </w:rPr>
      </w:pPr>
      <w:r w:rsidRPr="00ED377E">
        <w:rPr>
          <w:b/>
          <w:bCs/>
          <w:szCs w:val="22"/>
        </w:rPr>
        <w:t>Hecho imponible y exenciones</w:t>
      </w:r>
    </w:p>
    <w:p w14:paraId="555AAD5E" w14:textId="41AF3C0C" w:rsidR="000B72A1" w:rsidRPr="00ED377E" w:rsidRDefault="000B72A1" w:rsidP="000B72A1">
      <w:pPr>
        <w:rPr>
          <w:b/>
          <w:bCs/>
          <w:szCs w:val="22"/>
        </w:rPr>
      </w:pPr>
      <w:r w:rsidRPr="00ED377E">
        <w:rPr>
          <w:b/>
          <w:bCs/>
          <w:szCs w:val="22"/>
        </w:rPr>
        <w:t xml:space="preserve">Artículo </w:t>
      </w:r>
      <w:r w:rsidR="00D938E4" w:rsidRPr="00ED377E">
        <w:rPr>
          <w:b/>
          <w:bCs/>
          <w:szCs w:val="22"/>
        </w:rPr>
        <w:t>4</w:t>
      </w:r>
      <w:r w:rsidRPr="00ED377E">
        <w:rPr>
          <w:b/>
          <w:bCs/>
          <w:szCs w:val="22"/>
        </w:rPr>
        <w:t>. Hecho imponible.</w:t>
      </w:r>
    </w:p>
    <w:p w14:paraId="12B9E1F1" w14:textId="08DBDF11" w:rsidR="000B72A1" w:rsidRPr="00ED377E" w:rsidRDefault="000B72A1" w:rsidP="000B72A1">
      <w:pPr>
        <w:rPr>
          <w:szCs w:val="22"/>
        </w:rPr>
      </w:pPr>
      <w:r w:rsidRPr="00ED377E">
        <w:rPr>
          <w:szCs w:val="22"/>
        </w:rPr>
        <w:t>1.</w:t>
      </w:r>
      <w:r w:rsidR="002B32A6" w:rsidRPr="00ED377E">
        <w:rPr>
          <w:szCs w:val="22"/>
        </w:rPr>
        <w:t xml:space="preserve"> </w:t>
      </w:r>
      <w:r w:rsidRPr="00ED377E">
        <w:rPr>
          <w:szCs w:val="22"/>
        </w:rPr>
        <w:t>Constituye el hecho imponible del Impuesto la</w:t>
      </w:r>
      <w:r w:rsidR="001E2E5E" w:rsidRPr="00ED377E">
        <w:rPr>
          <w:szCs w:val="22"/>
        </w:rPr>
        <w:t xml:space="preserve"> realización de</w:t>
      </w:r>
      <w:r w:rsidRPr="00ED377E">
        <w:rPr>
          <w:szCs w:val="22"/>
        </w:rPr>
        <w:t xml:space="preserve"> estancias </w:t>
      </w:r>
      <w:r w:rsidR="001E2E5E" w:rsidRPr="00ED377E">
        <w:rPr>
          <w:szCs w:val="22"/>
        </w:rPr>
        <w:t>por</w:t>
      </w:r>
      <w:r w:rsidRPr="00ED377E">
        <w:rPr>
          <w:szCs w:val="22"/>
        </w:rPr>
        <w:t xml:space="preserve"> las personas contribuyentes </w:t>
      </w:r>
      <w:r w:rsidR="001E2E5E" w:rsidRPr="00ED377E">
        <w:rPr>
          <w:szCs w:val="22"/>
        </w:rPr>
        <w:t>en esta</w:t>
      </w:r>
      <w:r w:rsidRPr="00ED377E">
        <w:rPr>
          <w:szCs w:val="22"/>
        </w:rPr>
        <w:t>blecimientos de alojamiento turístico</w:t>
      </w:r>
      <w:r w:rsidR="001E2E5E" w:rsidRPr="00ED377E">
        <w:rPr>
          <w:szCs w:val="22"/>
        </w:rPr>
        <w:t xml:space="preserve"> situados en el Territorio Histórico de Álava.</w:t>
      </w:r>
    </w:p>
    <w:p w14:paraId="2F5EB0C5" w14:textId="55B604BB" w:rsidR="00D9535F" w:rsidRPr="00ED377E" w:rsidRDefault="001E2E5E" w:rsidP="000B72A1">
      <w:pPr>
        <w:rPr>
          <w:szCs w:val="22"/>
        </w:rPr>
      </w:pPr>
      <w:r w:rsidRPr="00ED377E">
        <w:rPr>
          <w:szCs w:val="22"/>
        </w:rPr>
        <w:t>2. A los efectos de este Impuesto, se consideran establecimientos de alojamiento turístico los siguientes:</w:t>
      </w:r>
    </w:p>
    <w:p w14:paraId="001D9885" w14:textId="6DE79C1E" w:rsidR="000B72A1" w:rsidRPr="00ED377E" w:rsidRDefault="000B72A1" w:rsidP="000B72A1">
      <w:pPr>
        <w:rPr>
          <w:szCs w:val="22"/>
        </w:rPr>
      </w:pPr>
      <w:r w:rsidRPr="00ED377E">
        <w:rPr>
          <w:szCs w:val="22"/>
        </w:rPr>
        <w:t xml:space="preserve">a) </w:t>
      </w:r>
      <w:r w:rsidR="00664A26" w:rsidRPr="00ED377E">
        <w:rPr>
          <w:szCs w:val="22"/>
        </w:rPr>
        <w:t>E</w:t>
      </w:r>
      <w:r w:rsidRPr="00ED377E">
        <w:rPr>
          <w:szCs w:val="22"/>
        </w:rPr>
        <w:t>stablecimientos tur</w:t>
      </w:r>
      <w:r w:rsidR="006E6F27" w:rsidRPr="00ED377E">
        <w:rPr>
          <w:szCs w:val="22"/>
        </w:rPr>
        <w:t>í</w:t>
      </w:r>
      <w:r w:rsidRPr="00ED377E">
        <w:rPr>
          <w:szCs w:val="22"/>
        </w:rPr>
        <w:t>sticos</w:t>
      </w:r>
      <w:r w:rsidR="00C83297" w:rsidRPr="00ED377E">
        <w:rPr>
          <w:szCs w:val="22"/>
        </w:rPr>
        <w:t>,</w:t>
      </w:r>
      <w:r w:rsidR="00C83297" w:rsidRPr="00ED377E">
        <w:t xml:space="preserve"> </w:t>
      </w:r>
      <w:r w:rsidR="00C83297" w:rsidRPr="00ED377E">
        <w:rPr>
          <w:szCs w:val="22"/>
        </w:rPr>
        <w:t>conforme a las categorías previstas en la normativa turística aplicable</w:t>
      </w:r>
      <w:r w:rsidRPr="00ED377E">
        <w:rPr>
          <w:szCs w:val="22"/>
        </w:rPr>
        <w:t>:</w:t>
      </w:r>
    </w:p>
    <w:p w14:paraId="0A70E21D" w14:textId="77777777" w:rsidR="000B72A1" w:rsidRPr="00ED377E" w:rsidRDefault="000B72A1" w:rsidP="000B72A1">
      <w:pPr>
        <w:rPr>
          <w:szCs w:val="22"/>
        </w:rPr>
      </w:pPr>
      <w:r w:rsidRPr="00ED377E">
        <w:rPr>
          <w:szCs w:val="22"/>
        </w:rPr>
        <w:t xml:space="preserve">1) Establecimientos hoteleros. </w:t>
      </w:r>
    </w:p>
    <w:p w14:paraId="279F2411" w14:textId="77777777" w:rsidR="000B72A1" w:rsidRPr="00ED377E" w:rsidRDefault="000B72A1" w:rsidP="000B72A1">
      <w:pPr>
        <w:rPr>
          <w:szCs w:val="22"/>
        </w:rPr>
      </w:pPr>
      <w:r w:rsidRPr="00ED377E">
        <w:rPr>
          <w:szCs w:val="22"/>
        </w:rPr>
        <w:t>2) Pensiones.</w:t>
      </w:r>
    </w:p>
    <w:p w14:paraId="1F376481" w14:textId="77777777" w:rsidR="000B72A1" w:rsidRPr="00ED377E" w:rsidRDefault="000B72A1" w:rsidP="000B72A1">
      <w:pPr>
        <w:rPr>
          <w:szCs w:val="22"/>
        </w:rPr>
      </w:pPr>
      <w:r w:rsidRPr="00ED377E">
        <w:rPr>
          <w:szCs w:val="22"/>
        </w:rPr>
        <w:t>3) Apartamentos turísticos.</w:t>
      </w:r>
    </w:p>
    <w:p w14:paraId="2B176645" w14:textId="77777777" w:rsidR="000B72A1" w:rsidRPr="00ED377E" w:rsidRDefault="000B72A1" w:rsidP="000B72A1">
      <w:pPr>
        <w:rPr>
          <w:szCs w:val="22"/>
        </w:rPr>
      </w:pPr>
      <w:r w:rsidRPr="00ED377E">
        <w:rPr>
          <w:szCs w:val="22"/>
        </w:rPr>
        <w:t>4) Campings y otras modalidades de acampada.</w:t>
      </w:r>
    </w:p>
    <w:p w14:paraId="13F69875" w14:textId="41CF10BE" w:rsidR="000D70DC" w:rsidRPr="00ED377E" w:rsidRDefault="00403744" w:rsidP="000B72A1">
      <w:pPr>
        <w:rPr>
          <w:szCs w:val="22"/>
          <w:lang w:val="eu-ES"/>
        </w:rPr>
      </w:pPr>
      <w:bookmarkStart w:id="1" w:name="_Hlk223600863"/>
      <w:r w:rsidRPr="00ED377E">
        <w:rPr>
          <w:szCs w:val="22"/>
          <w:lang w:val="eu-ES"/>
        </w:rPr>
        <w:t>5) Agroturismos</w:t>
      </w:r>
      <w:r w:rsidR="002008D3">
        <w:rPr>
          <w:szCs w:val="22"/>
          <w:lang w:val="eu-ES"/>
        </w:rPr>
        <w:t>.</w:t>
      </w:r>
    </w:p>
    <w:p w14:paraId="41849600" w14:textId="0EFD9255" w:rsidR="00403744" w:rsidRPr="00ED377E" w:rsidRDefault="000D70DC" w:rsidP="000B72A1">
      <w:pPr>
        <w:rPr>
          <w:szCs w:val="22"/>
          <w:lang w:val="eu-ES"/>
        </w:rPr>
      </w:pPr>
      <w:r w:rsidRPr="00ED377E">
        <w:rPr>
          <w:szCs w:val="22"/>
          <w:lang w:val="eu-ES"/>
        </w:rPr>
        <w:lastRenderedPageBreak/>
        <w:t>6)</w:t>
      </w:r>
      <w:r w:rsidR="00403744" w:rsidRPr="00ED377E">
        <w:rPr>
          <w:szCs w:val="22"/>
          <w:lang w:val="eu-ES"/>
        </w:rPr>
        <w:t xml:space="preserve"> </w:t>
      </w:r>
      <w:r w:rsidRPr="00ED377E">
        <w:rPr>
          <w:szCs w:val="22"/>
          <w:lang w:val="eu-ES"/>
        </w:rPr>
        <w:t>C</w:t>
      </w:r>
      <w:r w:rsidR="00403744" w:rsidRPr="00ED377E">
        <w:rPr>
          <w:szCs w:val="22"/>
          <w:lang w:val="eu-ES"/>
        </w:rPr>
        <w:t>asas rurales.</w:t>
      </w:r>
    </w:p>
    <w:bookmarkEnd w:id="1"/>
    <w:p w14:paraId="15B316B3" w14:textId="222A431D" w:rsidR="000B72A1" w:rsidRPr="00ED377E" w:rsidRDefault="000D70DC" w:rsidP="000B72A1">
      <w:pPr>
        <w:rPr>
          <w:szCs w:val="22"/>
        </w:rPr>
      </w:pPr>
      <w:r w:rsidRPr="00ED377E">
        <w:rPr>
          <w:szCs w:val="22"/>
        </w:rPr>
        <w:t>7</w:t>
      </w:r>
      <w:r w:rsidR="000B72A1" w:rsidRPr="00ED377E">
        <w:rPr>
          <w:szCs w:val="22"/>
        </w:rPr>
        <w:t>) Albergues.</w:t>
      </w:r>
    </w:p>
    <w:p w14:paraId="127A8422" w14:textId="7B8F7D0D" w:rsidR="000B72A1" w:rsidRPr="00ED377E" w:rsidRDefault="000D70DC" w:rsidP="000B72A1">
      <w:pPr>
        <w:rPr>
          <w:szCs w:val="22"/>
        </w:rPr>
      </w:pPr>
      <w:r w:rsidRPr="00ED377E">
        <w:rPr>
          <w:szCs w:val="22"/>
        </w:rPr>
        <w:t>8</w:t>
      </w:r>
      <w:r w:rsidR="000B72A1" w:rsidRPr="00ED377E">
        <w:rPr>
          <w:szCs w:val="22"/>
        </w:rPr>
        <w:t xml:space="preserve">) </w:t>
      </w:r>
      <w:r w:rsidR="00664A26" w:rsidRPr="00ED377E">
        <w:rPr>
          <w:szCs w:val="22"/>
        </w:rPr>
        <w:t>Cualesquiera otros</w:t>
      </w:r>
      <w:r w:rsidR="000B72A1" w:rsidRPr="00ED377E">
        <w:rPr>
          <w:szCs w:val="22"/>
        </w:rPr>
        <w:t xml:space="preserve"> establecimientos de alojamiento turístico</w:t>
      </w:r>
      <w:r w:rsidR="00664A26" w:rsidRPr="00ED377E">
        <w:rPr>
          <w:szCs w:val="22"/>
        </w:rPr>
        <w:t xml:space="preserve"> reconocidos por la normativa aplicable.</w:t>
      </w:r>
    </w:p>
    <w:p w14:paraId="012BBB30" w14:textId="2501DB59" w:rsidR="000B72A1" w:rsidRPr="00ED377E" w:rsidRDefault="000B72A1" w:rsidP="000B72A1">
      <w:pPr>
        <w:rPr>
          <w:szCs w:val="22"/>
        </w:rPr>
      </w:pPr>
      <w:r w:rsidRPr="00ED377E">
        <w:rPr>
          <w:szCs w:val="22"/>
        </w:rPr>
        <w:t>b) Viviendas de uso turístico</w:t>
      </w:r>
      <w:r w:rsidR="00C83297" w:rsidRPr="00ED377E">
        <w:rPr>
          <w:szCs w:val="22"/>
        </w:rPr>
        <w:t>,</w:t>
      </w:r>
      <w:r w:rsidR="00C83297" w:rsidRPr="00ED377E">
        <w:t xml:space="preserve"> </w:t>
      </w:r>
      <w:r w:rsidR="00C83297" w:rsidRPr="00ED377E">
        <w:rPr>
          <w:szCs w:val="22"/>
        </w:rPr>
        <w:t>conforme a las modalidades previstas en la normativa turística aplicable</w:t>
      </w:r>
      <w:r w:rsidRPr="00ED377E">
        <w:rPr>
          <w:szCs w:val="22"/>
        </w:rPr>
        <w:t>:</w:t>
      </w:r>
    </w:p>
    <w:p w14:paraId="05B8C1B6" w14:textId="0A619322" w:rsidR="000B72A1" w:rsidRPr="00ED377E" w:rsidRDefault="000B72A1" w:rsidP="000B72A1">
      <w:pPr>
        <w:rPr>
          <w:szCs w:val="22"/>
        </w:rPr>
      </w:pPr>
      <w:r w:rsidRPr="00ED377E">
        <w:rPr>
          <w:szCs w:val="22"/>
        </w:rPr>
        <w:t xml:space="preserve">1) Viviendas para uso turístico cedidas </w:t>
      </w:r>
      <w:r w:rsidR="00664A26" w:rsidRPr="00ED377E">
        <w:rPr>
          <w:szCs w:val="22"/>
        </w:rPr>
        <w:t>en su totalidad</w:t>
      </w:r>
      <w:r w:rsidRPr="00ED377E">
        <w:rPr>
          <w:szCs w:val="22"/>
        </w:rPr>
        <w:t>.</w:t>
      </w:r>
    </w:p>
    <w:p w14:paraId="1BEC091C" w14:textId="77777777" w:rsidR="000B72A1" w:rsidRPr="00ED377E" w:rsidRDefault="000B72A1" w:rsidP="000B72A1">
      <w:pPr>
        <w:rPr>
          <w:szCs w:val="22"/>
        </w:rPr>
      </w:pPr>
      <w:r w:rsidRPr="00ED377E">
        <w:rPr>
          <w:szCs w:val="22"/>
        </w:rPr>
        <w:t>2) Viviendas particulares para uso turístico cedidas por habitaciones.</w:t>
      </w:r>
    </w:p>
    <w:p w14:paraId="10DB60A5" w14:textId="545F8401" w:rsidR="00900868" w:rsidRPr="00ED377E" w:rsidRDefault="00900868" w:rsidP="008A1C8A">
      <w:pPr>
        <w:rPr>
          <w:b/>
          <w:szCs w:val="22"/>
        </w:rPr>
      </w:pPr>
      <w:r w:rsidRPr="00ED377E">
        <w:rPr>
          <w:b/>
          <w:szCs w:val="22"/>
        </w:rPr>
        <w:t xml:space="preserve">Artículo </w:t>
      </w:r>
      <w:r w:rsidR="00D938E4" w:rsidRPr="00ED377E">
        <w:rPr>
          <w:b/>
          <w:szCs w:val="22"/>
        </w:rPr>
        <w:t>5</w:t>
      </w:r>
      <w:r w:rsidRPr="00ED377E">
        <w:rPr>
          <w:b/>
          <w:szCs w:val="22"/>
        </w:rPr>
        <w:t>. Exenciones.</w:t>
      </w:r>
    </w:p>
    <w:p w14:paraId="4B175702" w14:textId="0B308B66" w:rsidR="00900868" w:rsidRPr="00ED377E" w:rsidRDefault="00900868" w:rsidP="008A1C8A">
      <w:pPr>
        <w:rPr>
          <w:szCs w:val="22"/>
        </w:rPr>
      </w:pPr>
      <w:r w:rsidRPr="00ED377E">
        <w:rPr>
          <w:bCs/>
          <w:szCs w:val="22"/>
        </w:rPr>
        <w:t>E</w:t>
      </w:r>
      <w:r w:rsidRPr="00ED377E">
        <w:rPr>
          <w:szCs w:val="22"/>
        </w:rPr>
        <w:t xml:space="preserve">stán exentas de la aplicación del </w:t>
      </w:r>
      <w:r w:rsidR="00664A26" w:rsidRPr="00ED377E">
        <w:rPr>
          <w:szCs w:val="22"/>
        </w:rPr>
        <w:t>I</w:t>
      </w:r>
      <w:r w:rsidRPr="00ED377E">
        <w:rPr>
          <w:szCs w:val="22"/>
        </w:rPr>
        <w:t>mpuesto:</w:t>
      </w:r>
    </w:p>
    <w:p w14:paraId="5971C2FD" w14:textId="203B103E" w:rsidR="00900868" w:rsidRPr="00ED377E" w:rsidRDefault="00900868" w:rsidP="008A1C8A">
      <w:pPr>
        <w:rPr>
          <w:szCs w:val="22"/>
        </w:rPr>
      </w:pPr>
      <w:r w:rsidRPr="00ED377E">
        <w:rPr>
          <w:szCs w:val="22"/>
        </w:rPr>
        <w:t>a) Las estancias subvencionadas por programas sociales con fines turísticos organizados por las administraciones públicas</w:t>
      </w:r>
      <w:r w:rsidR="007C5E0F" w:rsidRPr="00ED377E">
        <w:rPr>
          <w:szCs w:val="22"/>
        </w:rPr>
        <w:t xml:space="preserve">, </w:t>
      </w:r>
      <w:r w:rsidRPr="00ED377E">
        <w:rPr>
          <w:szCs w:val="22"/>
        </w:rPr>
        <w:t xml:space="preserve">de cualquier </w:t>
      </w:r>
      <w:r w:rsidR="00FC71DA" w:rsidRPr="00ED377E">
        <w:rPr>
          <w:szCs w:val="22"/>
        </w:rPr>
        <w:t>E</w:t>
      </w:r>
      <w:r w:rsidRPr="00ED377E">
        <w:rPr>
          <w:szCs w:val="22"/>
        </w:rPr>
        <w:t>stado miembro de la Unión Europea</w:t>
      </w:r>
      <w:r w:rsidR="00774184" w:rsidRPr="00ED377E">
        <w:rPr>
          <w:szCs w:val="22"/>
          <w:shd w:val="clear" w:color="auto" w:fill="FFFFFF"/>
        </w:rPr>
        <w:t xml:space="preserve"> </w:t>
      </w:r>
      <w:r w:rsidR="00774184" w:rsidRPr="00ED377E">
        <w:rPr>
          <w:szCs w:val="22"/>
        </w:rPr>
        <w:t xml:space="preserve">o que forme parte del </w:t>
      </w:r>
      <w:hyperlink r:id="rId8" w:tooltip="enlace" w:history="1">
        <w:r w:rsidR="00774184" w:rsidRPr="00ED377E">
          <w:rPr>
            <w:rStyle w:val="Hipervnculo"/>
            <w:color w:val="auto"/>
            <w:szCs w:val="22"/>
            <w:u w:val="none"/>
          </w:rPr>
          <w:t>Acuerdo del Espacio Económico Europeo</w:t>
        </w:r>
      </w:hyperlink>
      <w:r w:rsidR="00664A26" w:rsidRPr="00ED377E">
        <w:rPr>
          <w:szCs w:val="22"/>
        </w:rPr>
        <w:t>.</w:t>
      </w:r>
    </w:p>
    <w:p w14:paraId="1D0A2720" w14:textId="11857DB7" w:rsidR="00664A26" w:rsidRPr="00ED377E" w:rsidRDefault="00900868" w:rsidP="008A1C8A">
      <w:pPr>
        <w:rPr>
          <w:szCs w:val="22"/>
        </w:rPr>
      </w:pPr>
      <w:r w:rsidRPr="00ED377E">
        <w:rPr>
          <w:szCs w:val="22"/>
        </w:rPr>
        <w:t xml:space="preserve">Para acreditar este supuesto de exención será precisa la justificación documental de la reserva efectuada o la factura a cargo de la entidad promotora del programa social en la que se identifique el programa y la administración </w:t>
      </w:r>
      <w:r w:rsidR="006E6F27" w:rsidRPr="00ED377E">
        <w:rPr>
          <w:szCs w:val="22"/>
        </w:rPr>
        <w:t>pública, a</w:t>
      </w:r>
      <w:r w:rsidRPr="00ED377E">
        <w:rPr>
          <w:szCs w:val="22"/>
        </w:rPr>
        <w:t xml:space="preserve"> cargo </w:t>
      </w:r>
      <w:r w:rsidR="00B46CE4" w:rsidRPr="00ED377E">
        <w:rPr>
          <w:szCs w:val="22"/>
        </w:rPr>
        <w:t xml:space="preserve">de la </w:t>
      </w:r>
      <w:r w:rsidRPr="00ED377E">
        <w:rPr>
          <w:szCs w:val="22"/>
        </w:rPr>
        <w:t>cual se financia la estancia, así como una relación de las personas beneficiarias del programa.</w:t>
      </w:r>
    </w:p>
    <w:p w14:paraId="7B7670A4" w14:textId="77777777" w:rsidR="00900868" w:rsidRPr="00ED377E" w:rsidRDefault="00900868" w:rsidP="008A1C8A">
      <w:pPr>
        <w:rPr>
          <w:szCs w:val="22"/>
        </w:rPr>
      </w:pPr>
      <w:r w:rsidRPr="00ED377E">
        <w:rPr>
          <w:szCs w:val="22"/>
        </w:rPr>
        <w:t xml:space="preserve">b) Las estancias efectuadas por personas de edad inferior a dieciocho años. </w:t>
      </w:r>
    </w:p>
    <w:p w14:paraId="2B47FEAA" w14:textId="4934964B" w:rsidR="00913AD7" w:rsidRPr="00ED377E" w:rsidRDefault="00900868" w:rsidP="008A1C8A">
      <w:pPr>
        <w:rPr>
          <w:szCs w:val="22"/>
        </w:rPr>
      </w:pPr>
      <w:r w:rsidRPr="00ED377E">
        <w:rPr>
          <w:szCs w:val="22"/>
        </w:rPr>
        <w:t xml:space="preserve">La aplicación de esta exención está condicionada a la exhibición de documentos que acrediten la identidad y edad </w:t>
      </w:r>
      <w:r w:rsidR="00B46CE4" w:rsidRPr="00ED377E">
        <w:rPr>
          <w:szCs w:val="22"/>
        </w:rPr>
        <w:t>de la persona</w:t>
      </w:r>
      <w:r w:rsidRPr="00ED377E">
        <w:rPr>
          <w:szCs w:val="22"/>
        </w:rPr>
        <w:t xml:space="preserve"> menor</w:t>
      </w:r>
      <w:r w:rsidR="00B46CE4" w:rsidRPr="00ED377E">
        <w:rPr>
          <w:szCs w:val="22"/>
        </w:rPr>
        <w:t xml:space="preserve"> de edad</w:t>
      </w:r>
      <w:r w:rsidRPr="00ED377E">
        <w:rPr>
          <w:szCs w:val="22"/>
        </w:rPr>
        <w:t xml:space="preserve"> (documento de identidad, pasaporte, libro de familia u otros documentos análogos) o a la presentación de declaración responsable por parte del progenitor o progenitora, tutor o tutora o acompañante mayor de edad, en caso de no disponer de documentos acreditativos.</w:t>
      </w:r>
    </w:p>
    <w:p w14:paraId="3ED8C3A7" w14:textId="0125E189" w:rsidR="00403744" w:rsidRPr="00ED377E" w:rsidRDefault="00403744" w:rsidP="00403744">
      <w:pPr>
        <w:rPr>
          <w:szCs w:val="22"/>
        </w:rPr>
      </w:pPr>
      <w:r w:rsidRPr="00ED377E">
        <w:rPr>
          <w:szCs w:val="22"/>
        </w:rPr>
        <w:t xml:space="preserve">c) Las estancias de personas que acrediten un grado de discapacidad igual o superior al 65 por </w:t>
      </w:r>
      <w:r w:rsidR="000D70DC" w:rsidRPr="00ED377E">
        <w:rPr>
          <w:szCs w:val="22"/>
        </w:rPr>
        <w:t>ciento</w:t>
      </w:r>
      <w:r w:rsidRPr="00ED377E">
        <w:rPr>
          <w:szCs w:val="22"/>
        </w:rPr>
        <w:t xml:space="preserve"> o de dependencia de grado II o grado III</w:t>
      </w:r>
      <w:r w:rsidR="009E3747" w:rsidRPr="00ED377E">
        <w:rPr>
          <w:szCs w:val="22"/>
        </w:rPr>
        <w:t>.</w:t>
      </w:r>
    </w:p>
    <w:p w14:paraId="0E568DA5" w14:textId="375B044A" w:rsidR="009E3747" w:rsidRPr="00ED377E" w:rsidRDefault="00403744" w:rsidP="009E3747">
      <w:pPr>
        <w:rPr>
          <w:szCs w:val="22"/>
        </w:rPr>
      </w:pPr>
      <w:r w:rsidRPr="00ED377E">
        <w:rPr>
          <w:szCs w:val="22"/>
        </w:rPr>
        <w:t xml:space="preserve">La aplicación de esta exención está condicionada a la exhibición de los documentos que acrediten las circunstancias determinantes de la concurrencia del supuesto de hecho de la exención, así como a la presentación, de una declaración responsable, </w:t>
      </w:r>
      <w:r w:rsidR="009E3747" w:rsidRPr="00ED377E">
        <w:rPr>
          <w:szCs w:val="22"/>
        </w:rPr>
        <w:t>por parte de la persona con discapacidad o en situación de dependencia</w:t>
      </w:r>
      <w:r w:rsidR="009E3747" w:rsidRPr="00ED377E">
        <w:t xml:space="preserve"> </w:t>
      </w:r>
      <w:r w:rsidR="009E3747" w:rsidRPr="00ED377E">
        <w:rPr>
          <w:szCs w:val="22"/>
        </w:rPr>
        <w:t>o, en su caso, por quien le preste apoyo para el ejercicio de su capacidad jurídica conforme a la legislación vigente.</w:t>
      </w:r>
    </w:p>
    <w:p w14:paraId="70C61937" w14:textId="43CE33CB" w:rsidR="00512F09" w:rsidRPr="00ED377E" w:rsidRDefault="00403744" w:rsidP="00403744">
      <w:pPr>
        <w:rPr>
          <w:szCs w:val="22"/>
        </w:rPr>
      </w:pPr>
      <w:r w:rsidRPr="00ED377E">
        <w:rPr>
          <w:szCs w:val="22"/>
        </w:rPr>
        <w:t>La declaración responsable debe incluir los datos identificativos de la persona con discapacidad o dependencia</w:t>
      </w:r>
      <w:r w:rsidR="009E3747" w:rsidRPr="00ED377E">
        <w:rPr>
          <w:szCs w:val="22"/>
        </w:rPr>
        <w:t>.</w:t>
      </w:r>
      <w:r w:rsidRPr="00ED377E">
        <w:rPr>
          <w:szCs w:val="22"/>
        </w:rPr>
        <w:t xml:space="preserve"> </w:t>
      </w:r>
    </w:p>
    <w:p w14:paraId="056A967E" w14:textId="362980CE" w:rsidR="00512F09" w:rsidRPr="00ED377E" w:rsidRDefault="00403744" w:rsidP="00403744">
      <w:pPr>
        <w:rPr>
          <w:szCs w:val="22"/>
        </w:rPr>
      </w:pPr>
      <w:r w:rsidRPr="00ED377E">
        <w:rPr>
          <w:szCs w:val="22"/>
        </w:rPr>
        <w:t>En el caso de que sean varias las personas afectadas, la declaración responsable puede presentarse de forma conjunta, debi</w:t>
      </w:r>
      <w:r w:rsidR="00512F09" w:rsidRPr="00ED377E">
        <w:rPr>
          <w:szCs w:val="22"/>
        </w:rPr>
        <w:t>endo</w:t>
      </w:r>
      <w:r w:rsidRPr="00ED377E">
        <w:rPr>
          <w:szCs w:val="22"/>
        </w:rPr>
        <w:t xml:space="preserve"> hacer</w:t>
      </w:r>
      <w:r w:rsidR="00512F09" w:rsidRPr="00ED377E">
        <w:rPr>
          <w:szCs w:val="22"/>
        </w:rPr>
        <w:t>se</w:t>
      </w:r>
      <w:r w:rsidRPr="00ED377E">
        <w:rPr>
          <w:szCs w:val="22"/>
        </w:rPr>
        <w:t xml:space="preserve"> constar los datos de todas las personas contribuyentes. En ese supuesto, bastará con la firma de una de ellas, siempre que sea mayor de edad</w:t>
      </w:r>
      <w:r w:rsidR="00CE0721" w:rsidRPr="00ED377E">
        <w:t xml:space="preserve"> </w:t>
      </w:r>
      <w:r w:rsidR="00CE0721" w:rsidRPr="00ED377E">
        <w:rPr>
          <w:szCs w:val="22"/>
        </w:rPr>
        <w:t>o, en su caso, de quien le preste apoyo para el ejercicio de su capacidad jurídica conforme a la legislación vigente.</w:t>
      </w:r>
    </w:p>
    <w:p w14:paraId="09E5B175" w14:textId="77777777" w:rsidR="008E41EC" w:rsidRPr="00ED377E" w:rsidRDefault="00900868" w:rsidP="008A1C8A">
      <w:r w:rsidRPr="00ED377E">
        <w:rPr>
          <w:szCs w:val="22"/>
        </w:rPr>
        <w:lastRenderedPageBreak/>
        <w:t xml:space="preserve">d) Las estancias en los establecimientos de alojamiento turístico con motivo de cursar estudios en todos los niveles y grados del sistema educativo hasta el tercer ciclo universitario, investigación académica o por programas de talento organizadas por las Administraciones Públicas de la Comunidad Autónoma del </w:t>
      </w:r>
      <w:r w:rsidR="007E5A87" w:rsidRPr="00ED377E">
        <w:rPr>
          <w:szCs w:val="22"/>
        </w:rPr>
        <w:t>País</w:t>
      </w:r>
      <w:r w:rsidRPr="00ED377E">
        <w:rPr>
          <w:szCs w:val="22"/>
        </w:rPr>
        <w:t xml:space="preserve"> Vasco.</w:t>
      </w:r>
      <w:r w:rsidR="008E41EC" w:rsidRPr="00ED377E">
        <w:t xml:space="preserve"> </w:t>
      </w:r>
    </w:p>
    <w:p w14:paraId="15FA5214" w14:textId="59CAA9F7" w:rsidR="00512F09" w:rsidRPr="00ED377E" w:rsidRDefault="00512F09" w:rsidP="008A1C8A">
      <w:pPr>
        <w:rPr>
          <w:szCs w:val="22"/>
        </w:rPr>
      </w:pPr>
      <w:r w:rsidRPr="00ED377E">
        <w:rPr>
          <w:szCs w:val="22"/>
        </w:rPr>
        <w:t>La aplicación de esta exención está condicionada a la acreditación de las circunstancias determinantes de la concurrencia del supuesto de hecho de la exención.</w:t>
      </w:r>
    </w:p>
    <w:p w14:paraId="025A6C63" w14:textId="2FA52144" w:rsidR="00900868" w:rsidRPr="00ED377E" w:rsidRDefault="00900868" w:rsidP="008A1C8A">
      <w:pPr>
        <w:rPr>
          <w:szCs w:val="22"/>
        </w:rPr>
      </w:pPr>
      <w:r w:rsidRPr="00ED377E">
        <w:rPr>
          <w:szCs w:val="22"/>
        </w:rPr>
        <w:t xml:space="preserve">e) Las estancias que efectúe cualquier persona por motivos de </w:t>
      </w:r>
      <w:r w:rsidR="007E5A87" w:rsidRPr="00ED377E">
        <w:rPr>
          <w:szCs w:val="22"/>
        </w:rPr>
        <w:t xml:space="preserve">salud, </w:t>
      </w:r>
      <w:r w:rsidRPr="00ED377E">
        <w:rPr>
          <w:szCs w:val="22"/>
        </w:rPr>
        <w:t>así como las de las personas que la acompañen</w:t>
      </w:r>
      <w:r w:rsidR="00512F09" w:rsidRPr="00ED377E">
        <w:rPr>
          <w:szCs w:val="22"/>
        </w:rPr>
        <w:t>, con un máximo de una persona acompañante por cada persona que precise tratamiento.</w:t>
      </w:r>
    </w:p>
    <w:p w14:paraId="6560B964" w14:textId="728086BD" w:rsidR="00913AD7" w:rsidRPr="00ED377E" w:rsidRDefault="00900868" w:rsidP="008A1C8A">
      <w:pPr>
        <w:rPr>
          <w:szCs w:val="22"/>
        </w:rPr>
      </w:pPr>
      <w:r w:rsidRPr="00ED377E">
        <w:rPr>
          <w:szCs w:val="22"/>
        </w:rPr>
        <w:t xml:space="preserve">La aplicación de esta exención está condicionada a la presentación por </w:t>
      </w:r>
      <w:r w:rsidR="00913AD7" w:rsidRPr="00ED377E">
        <w:rPr>
          <w:szCs w:val="22"/>
        </w:rPr>
        <w:t>la persona</w:t>
      </w:r>
      <w:r w:rsidRPr="00ED377E">
        <w:rPr>
          <w:szCs w:val="22"/>
        </w:rPr>
        <w:t xml:space="preserve"> contribuyente de un certificado del centro sanitario o informe médico </w:t>
      </w:r>
      <w:r w:rsidR="00913AD7" w:rsidRPr="00ED377E">
        <w:rPr>
          <w:szCs w:val="22"/>
        </w:rPr>
        <w:t xml:space="preserve">en que conste que la asistencia sanitaria recibida forma parte de la cartera de servicios del servicio vasco de salud </w:t>
      </w:r>
      <w:r w:rsidRPr="00ED377E">
        <w:rPr>
          <w:szCs w:val="22"/>
        </w:rPr>
        <w:t>y de una declaración responsable, ya sea como paciente, ya sea como acompañante. La declaración responsable debe incluir los datos identificativos del paciente o de la paciente y, en su caso, de la persona que l</w:t>
      </w:r>
      <w:r w:rsidR="00FC71DA" w:rsidRPr="00ED377E">
        <w:rPr>
          <w:szCs w:val="22"/>
        </w:rPr>
        <w:t>e</w:t>
      </w:r>
      <w:r w:rsidRPr="00ED377E">
        <w:rPr>
          <w:szCs w:val="22"/>
        </w:rPr>
        <w:t xml:space="preserve"> acompaña. En el caso de que sean vari</w:t>
      </w:r>
      <w:r w:rsidR="00913AD7" w:rsidRPr="00ED377E">
        <w:rPr>
          <w:szCs w:val="22"/>
        </w:rPr>
        <w:t>as las personas</w:t>
      </w:r>
      <w:r w:rsidR="00ED377E" w:rsidRPr="00ED377E">
        <w:rPr>
          <w:szCs w:val="22"/>
        </w:rPr>
        <w:t xml:space="preserve"> </w:t>
      </w:r>
      <w:r w:rsidRPr="00ED377E">
        <w:rPr>
          <w:szCs w:val="22"/>
        </w:rPr>
        <w:t>afectad</w:t>
      </w:r>
      <w:r w:rsidR="00913AD7" w:rsidRPr="00ED377E">
        <w:rPr>
          <w:szCs w:val="22"/>
        </w:rPr>
        <w:t>a</w:t>
      </w:r>
      <w:r w:rsidRPr="00ED377E">
        <w:rPr>
          <w:szCs w:val="22"/>
        </w:rPr>
        <w:t xml:space="preserve">s, la declaración responsable puede presentarse de forma conjunta, debiéndose hacer constar los datos de </w:t>
      </w:r>
      <w:r w:rsidR="00913AD7" w:rsidRPr="00ED377E">
        <w:rPr>
          <w:szCs w:val="22"/>
        </w:rPr>
        <w:t>todas las personas</w:t>
      </w:r>
      <w:r w:rsidRPr="00ED377E">
        <w:rPr>
          <w:szCs w:val="22"/>
        </w:rPr>
        <w:t xml:space="preserve"> contribuyentes, y pudiendo ser firmada solo por </w:t>
      </w:r>
      <w:r w:rsidR="00913AD7" w:rsidRPr="00ED377E">
        <w:rPr>
          <w:szCs w:val="22"/>
        </w:rPr>
        <w:t xml:space="preserve">una </w:t>
      </w:r>
      <w:r w:rsidRPr="00ED377E">
        <w:rPr>
          <w:szCs w:val="22"/>
        </w:rPr>
        <w:t>cualquiera de l</w:t>
      </w:r>
      <w:r w:rsidR="00913AD7" w:rsidRPr="00ED377E">
        <w:rPr>
          <w:szCs w:val="22"/>
        </w:rPr>
        <w:t>a</w:t>
      </w:r>
      <w:r w:rsidRPr="00ED377E">
        <w:rPr>
          <w:szCs w:val="22"/>
        </w:rPr>
        <w:t xml:space="preserve">s </w:t>
      </w:r>
      <w:r w:rsidR="00913AD7" w:rsidRPr="00ED377E">
        <w:rPr>
          <w:szCs w:val="22"/>
        </w:rPr>
        <w:t xml:space="preserve">personas </w:t>
      </w:r>
      <w:r w:rsidRPr="00ED377E">
        <w:rPr>
          <w:szCs w:val="22"/>
        </w:rPr>
        <w:t>contribuyentes afectad</w:t>
      </w:r>
      <w:r w:rsidR="00913AD7" w:rsidRPr="00ED377E">
        <w:rPr>
          <w:szCs w:val="22"/>
        </w:rPr>
        <w:t>a</w:t>
      </w:r>
      <w:r w:rsidRPr="00ED377E">
        <w:rPr>
          <w:szCs w:val="22"/>
        </w:rPr>
        <w:t>s que sea mayor de edad.</w:t>
      </w:r>
    </w:p>
    <w:p w14:paraId="366671CC" w14:textId="00FBFE32" w:rsidR="00900868" w:rsidRPr="00ED377E" w:rsidRDefault="00900868" w:rsidP="008A1C8A">
      <w:pPr>
        <w:rPr>
          <w:szCs w:val="22"/>
        </w:rPr>
      </w:pPr>
      <w:r w:rsidRPr="00ED377E">
        <w:rPr>
          <w:szCs w:val="22"/>
        </w:rPr>
        <w:t>f) Las estancias que se efectúen por causas de fuerza mayor</w:t>
      </w:r>
      <w:r w:rsidR="008823C9" w:rsidRPr="00ED377E">
        <w:rPr>
          <w:szCs w:val="22"/>
        </w:rPr>
        <w:t>.</w:t>
      </w:r>
    </w:p>
    <w:p w14:paraId="4E4212B1" w14:textId="4255896F" w:rsidR="004B5E73" w:rsidRPr="00ED377E" w:rsidRDefault="00FE106A" w:rsidP="008A1C8A">
      <w:pPr>
        <w:rPr>
          <w:szCs w:val="22"/>
        </w:rPr>
      </w:pPr>
      <w:r w:rsidRPr="00ED377E">
        <w:rPr>
          <w:szCs w:val="22"/>
        </w:rPr>
        <w:t xml:space="preserve">A los exclusivos efectos de esta exención, </w:t>
      </w:r>
      <w:r w:rsidR="004B5E73" w:rsidRPr="00ED377E">
        <w:rPr>
          <w:szCs w:val="22"/>
        </w:rPr>
        <w:t xml:space="preserve">se entienden por causas de fuerza mayor los acontecimientos </w:t>
      </w:r>
      <w:r w:rsidRPr="00ED377E">
        <w:rPr>
          <w:szCs w:val="22"/>
        </w:rPr>
        <w:t>imprevisibles o que, aun siendo previsibles,</w:t>
      </w:r>
      <w:r w:rsidR="004B5E73" w:rsidRPr="00ED377E">
        <w:rPr>
          <w:szCs w:val="22"/>
        </w:rPr>
        <w:t xml:space="preserve"> resulten inevitables y estén relacionados con catástrofes naturales, situaciones de emergencia o actos violentos que impliquen un riesgo extraordinario para las personas, determinante de la necesidad de ocupar de manera urgente y provisional el establecimiento turístico o que supongan la activación de alguna medida pública en materia de emergencias o de seguridad pública.</w:t>
      </w:r>
    </w:p>
    <w:p w14:paraId="5F6D0407" w14:textId="0EB74D58" w:rsidR="006A6529" w:rsidRPr="00ED377E" w:rsidRDefault="006A6529" w:rsidP="008A1C8A">
      <w:pPr>
        <w:rPr>
          <w:szCs w:val="22"/>
        </w:rPr>
      </w:pPr>
      <w:r w:rsidRPr="00ED377E">
        <w:rPr>
          <w:szCs w:val="22"/>
        </w:rPr>
        <w:t>Asimismo, y exclusivamente a los efectos de esta exención, se asimilan a fuerza mayor las estancias que se efect</w:t>
      </w:r>
      <w:r w:rsidR="00FC71DA" w:rsidRPr="00ED377E">
        <w:rPr>
          <w:szCs w:val="22"/>
        </w:rPr>
        <w:t>ú</w:t>
      </w:r>
      <w:r w:rsidRPr="00ED377E">
        <w:rPr>
          <w:szCs w:val="22"/>
        </w:rPr>
        <w:t>en en el mismo municipio de residencia de las personas contribuyentes como consecuencia del acaecimiento de circunstancias extraordinarias y objetivas que supongan una imposibilidad física de utilización de la vivienda, tales como las estancias por obras o por siniestros producidos en la vivienda que impidan su habitabilidad o circunstancias similares.</w:t>
      </w:r>
    </w:p>
    <w:p w14:paraId="78C4C275" w14:textId="3C2D1827" w:rsidR="008823C9" w:rsidRPr="00ED377E" w:rsidRDefault="00900868" w:rsidP="008A1C8A">
      <w:pPr>
        <w:rPr>
          <w:szCs w:val="22"/>
        </w:rPr>
      </w:pPr>
      <w:r w:rsidRPr="00ED377E">
        <w:rPr>
          <w:szCs w:val="22"/>
        </w:rPr>
        <w:t>Para la aplicación de esta exención, l</w:t>
      </w:r>
      <w:r w:rsidR="00913AD7" w:rsidRPr="00ED377E">
        <w:rPr>
          <w:szCs w:val="22"/>
        </w:rPr>
        <w:t>as personas</w:t>
      </w:r>
      <w:r w:rsidRPr="00ED377E">
        <w:rPr>
          <w:szCs w:val="22"/>
        </w:rPr>
        <w:t xml:space="preserve"> contribuyentes presentarán una declaración responsable, que podrá ser conjunta en caso de que sean vari</w:t>
      </w:r>
      <w:r w:rsidR="00913AD7" w:rsidRPr="00ED377E">
        <w:rPr>
          <w:szCs w:val="22"/>
        </w:rPr>
        <w:t>a</w:t>
      </w:r>
      <w:r w:rsidRPr="00ED377E">
        <w:rPr>
          <w:szCs w:val="22"/>
        </w:rPr>
        <w:t>s las</w:t>
      </w:r>
      <w:r w:rsidR="00913AD7" w:rsidRPr="00ED377E">
        <w:rPr>
          <w:szCs w:val="22"/>
        </w:rPr>
        <w:t xml:space="preserve"> personas</w:t>
      </w:r>
      <w:r w:rsidRPr="00ED377E">
        <w:rPr>
          <w:szCs w:val="22"/>
        </w:rPr>
        <w:t xml:space="preserve"> contribuyentes afectadas, en la que se haga constar el acontecimiento correspondiente o la activación de alguna medida pública relacionada con </w:t>
      </w:r>
      <w:r w:rsidR="00D70248" w:rsidRPr="00ED377E">
        <w:rPr>
          <w:szCs w:val="22"/>
        </w:rPr>
        <w:t>e</w:t>
      </w:r>
      <w:r w:rsidRPr="00ED377E">
        <w:rPr>
          <w:szCs w:val="22"/>
        </w:rPr>
        <w:t xml:space="preserve">ste, mediante </w:t>
      </w:r>
      <w:bookmarkStart w:id="2" w:name="_Hlk223604442"/>
      <w:r w:rsidRPr="00ED377E">
        <w:rPr>
          <w:szCs w:val="22"/>
        </w:rPr>
        <w:t>documento expedido por la administración pública competente en cada caso en materia de seguridad pública o de emergencias,</w:t>
      </w:r>
      <w:bookmarkEnd w:id="2"/>
      <w:r w:rsidRPr="00ED377E">
        <w:rPr>
          <w:szCs w:val="22"/>
        </w:rPr>
        <w:t xml:space="preserve"> </w:t>
      </w:r>
      <w:r w:rsidR="00D70248" w:rsidRPr="00ED377E">
        <w:rPr>
          <w:szCs w:val="22"/>
          <w:lang w:val="eu-ES"/>
        </w:rPr>
        <w:t>salvo que las circunstancias determinantes de la concurrencia de fuerza mayor resulten de una declaración legal o de una situación de notoriedad conocida por la administración municipal,</w:t>
      </w:r>
      <w:r w:rsidR="00D70248" w:rsidRPr="00ED377E">
        <w:rPr>
          <w:szCs w:val="22"/>
        </w:rPr>
        <w:t xml:space="preserve"> </w:t>
      </w:r>
      <w:r w:rsidRPr="00ED377E">
        <w:rPr>
          <w:szCs w:val="22"/>
        </w:rPr>
        <w:t xml:space="preserve">y que incluirá los datos identificativos de </w:t>
      </w:r>
      <w:r w:rsidR="00913AD7" w:rsidRPr="00ED377E">
        <w:rPr>
          <w:szCs w:val="22"/>
        </w:rPr>
        <w:t>las personas</w:t>
      </w:r>
      <w:r w:rsidRPr="00ED377E">
        <w:rPr>
          <w:szCs w:val="22"/>
        </w:rPr>
        <w:t xml:space="preserve"> contribuyentes y la firma de cualquiera de ell</w:t>
      </w:r>
      <w:r w:rsidR="00913AD7" w:rsidRPr="00ED377E">
        <w:rPr>
          <w:szCs w:val="22"/>
        </w:rPr>
        <w:t>a</w:t>
      </w:r>
      <w:r w:rsidRPr="00ED377E">
        <w:rPr>
          <w:szCs w:val="22"/>
        </w:rPr>
        <w:t>s que sea mayor de edad.</w:t>
      </w:r>
    </w:p>
    <w:p w14:paraId="7CF21804" w14:textId="77777777" w:rsidR="000B72A1" w:rsidRPr="00ED377E" w:rsidRDefault="000B72A1" w:rsidP="002B32A6">
      <w:pPr>
        <w:jc w:val="center"/>
        <w:rPr>
          <w:b/>
          <w:bCs/>
          <w:szCs w:val="22"/>
        </w:rPr>
      </w:pPr>
      <w:r w:rsidRPr="00ED377E">
        <w:rPr>
          <w:b/>
          <w:bCs/>
          <w:szCs w:val="22"/>
        </w:rPr>
        <w:t>TÍTULO II</w:t>
      </w:r>
    </w:p>
    <w:p w14:paraId="73EECAF9" w14:textId="02C7137C" w:rsidR="000B72A1" w:rsidRPr="00ED377E" w:rsidRDefault="00BB6FAB" w:rsidP="000B72A1">
      <w:pPr>
        <w:spacing w:after="0"/>
        <w:jc w:val="center"/>
        <w:rPr>
          <w:b/>
          <w:bCs/>
          <w:szCs w:val="22"/>
        </w:rPr>
      </w:pPr>
      <w:r w:rsidRPr="00ED377E">
        <w:rPr>
          <w:b/>
          <w:bCs/>
          <w:szCs w:val="22"/>
        </w:rPr>
        <w:t>Ámbito subjetivo</w:t>
      </w:r>
    </w:p>
    <w:p w14:paraId="7CF16372" w14:textId="77777777" w:rsidR="000B72A1" w:rsidRPr="00ED377E" w:rsidRDefault="000B72A1" w:rsidP="002E1F49">
      <w:pPr>
        <w:jc w:val="center"/>
        <w:rPr>
          <w:b/>
          <w:bCs/>
          <w:szCs w:val="22"/>
        </w:rPr>
      </w:pPr>
    </w:p>
    <w:p w14:paraId="27C71A20" w14:textId="1F879ACD" w:rsidR="00900868" w:rsidRPr="00ED377E" w:rsidRDefault="00900868" w:rsidP="008A1C8A">
      <w:pPr>
        <w:rPr>
          <w:b/>
          <w:szCs w:val="22"/>
        </w:rPr>
      </w:pPr>
      <w:r w:rsidRPr="00ED377E">
        <w:rPr>
          <w:b/>
          <w:szCs w:val="22"/>
        </w:rPr>
        <w:t xml:space="preserve">Artículo </w:t>
      </w:r>
      <w:r w:rsidR="00D938E4" w:rsidRPr="00ED377E">
        <w:rPr>
          <w:b/>
          <w:szCs w:val="22"/>
        </w:rPr>
        <w:t>6</w:t>
      </w:r>
      <w:r w:rsidRPr="00ED377E">
        <w:rPr>
          <w:b/>
          <w:szCs w:val="22"/>
        </w:rPr>
        <w:t>. Sujetos pasivos.</w:t>
      </w:r>
    </w:p>
    <w:p w14:paraId="53588528" w14:textId="1B1ADB57" w:rsidR="00C208EA" w:rsidRPr="00ED377E" w:rsidRDefault="00900868" w:rsidP="008A1C8A">
      <w:pPr>
        <w:rPr>
          <w:szCs w:val="22"/>
        </w:rPr>
      </w:pPr>
      <w:r w:rsidRPr="00ED377E">
        <w:rPr>
          <w:szCs w:val="22"/>
        </w:rPr>
        <w:lastRenderedPageBreak/>
        <w:t>1. Son sujetos pasivos a título de contribuyentes del Impuesto las personas físicas que</w:t>
      </w:r>
      <w:r w:rsidR="00491ADE" w:rsidRPr="00ED377E">
        <w:rPr>
          <w:szCs w:val="22"/>
        </w:rPr>
        <w:t xml:space="preserve"> lleven a cabo </w:t>
      </w:r>
      <w:r w:rsidRPr="00ED377E">
        <w:rPr>
          <w:szCs w:val="22"/>
        </w:rPr>
        <w:t>una estancia en cualquiera de los establecimientos de alojamiento turístico</w:t>
      </w:r>
      <w:r w:rsidR="00491ADE" w:rsidRPr="00ED377E">
        <w:rPr>
          <w:szCs w:val="22"/>
        </w:rPr>
        <w:t xml:space="preserve"> a los que se refiere</w:t>
      </w:r>
      <w:r w:rsidRPr="00ED377E">
        <w:rPr>
          <w:szCs w:val="22"/>
        </w:rPr>
        <w:t xml:space="preserve"> el artículo </w:t>
      </w:r>
      <w:r w:rsidR="006E1398" w:rsidRPr="00ED377E">
        <w:rPr>
          <w:szCs w:val="22"/>
        </w:rPr>
        <w:t>4</w:t>
      </w:r>
      <w:r w:rsidR="00AB28A1" w:rsidRPr="00ED377E">
        <w:rPr>
          <w:szCs w:val="22"/>
        </w:rPr>
        <w:t xml:space="preserve"> de esta Norma Foral.</w:t>
      </w:r>
    </w:p>
    <w:p w14:paraId="625ED492" w14:textId="49E5A924" w:rsidR="00900868" w:rsidRPr="00ED377E" w:rsidRDefault="00900868" w:rsidP="008A1C8A">
      <w:pPr>
        <w:rPr>
          <w:szCs w:val="22"/>
        </w:rPr>
      </w:pPr>
      <w:r w:rsidRPr="00ED377E">
        <w:rPr>
          <w:szCs w:val="22"/>
        </w:rPr>
        <w:t>2.</w:t>
      </w:r>
      <w:r w:rsidR="00CB2828" w:rsidRPr="00ED377E">
        <w:rPr>
          <w:szCs w:val="22"/>
        </w:rPr>
        <w:t xml:space="preserve"> </w:t>
      </w:r>
      <w:r w:rsidRPr="00ED377E">
        <w:rPr>
          <w:szCs w:val="22"/>
        </w:rPr>
        <w:t xml:space="preserve">Tiene la condición de </w:t>
      </w:r>
      <w:r w:rsidR="00491ADE" w:rsidRPr="00ED377E">
        <w:rPr>
          <w:szCs w:val="22"/>
        </w:rPr>
        <w:t xml:space="preserve">sustituto </w:t>
      </w:r>
      <w:r w:rsidRPr="00ED377E">
        <w:rPr>
          <w:szCs w:val="22"/>
        </w:rPr>
        <w:t>de la persona contribuyente y está obligada a</w:t>
      </w:r>
      <w:r w:rsidR="00C208EA" w:rsidRPr="00ED377E">
        <w:rPr>
          <w:szCs w:val="22"/>
        </w:rPr>
        <w:t>l cumplimiento de las</w:t>
      </w:r>
      <w:r w:rsidRPr="00ED377E">
        <w:rPr>
          <w:szCs w:val="22"/>
        </w:rPr>
        <w:t xml:space="preserve"> obligaciones materiales y formales establecidas en la presente Norma Foral</w:t>
      </w:r>
      <w:r w:rsidR="00C208EA" w:rsidRPr="00ED377E">
        <w:rPr>
          <w:szCs w:val="22"/>
        </w:rPr>
        <w:t>,</w:t>
      </w:r>
      <w:r w:rsidRPr="00ED377E">
        <w:rPr>
          <w:szCs w:val="22"/>
        </w:rPr>
        <w:t xml:space="preserve"> en sus disposiciones de desarrollo</w:t>
      </w:r>
      <w:r w:rsidR="00B06D37" w:rsidRPr="00ED377E">
        <w:rPr>
          <w:szCs w:val="22"/>
        </w:rPr>
        <w:t xml:space="preserve"> y en las que</w:t>
      </w:r>
      <w:r w:rsidRPr="00ED377E">
        <w:rPr>
          <w:szCs w:val="22"/>
        </w:rPr>
        <w:t xml:space="preserve"> se dicten para su gestión y aplicación</w:t>
      </w:r>
      <w:r w:rsidR="00B06D37" w:rsidRPr="00ED377E">
        <w:rPr>
          <w:szCs w:val="22"/>
        </w:rPr>
        <w:t>,</w:t>
      </w:r>
      <w:r w:rsidR="0081123A" w:rsidRPr="00ED377E">
        <w:rPr>
          <w:szCs w:val="22"/>
        </w:rPr>
        <w:t xml:space="preserve"> </w:t>
      </w:r>
      <w:r w:rsidR="00491ADE" w:rsidRPr="00ED377E">
        <w:rPr>
          <w:szCs w:val="22"/>
        </w:rPr>
        <w:t xml:space="preserve">la </w:t>
      </w:r>
      <w:r w:rsidRPr="00ED377E">
        <w:rPr>
          <w:szCs w:val="22"/>
        </w:rPr>
        <w:t>persona física o jurídica, así como las entidades a que se refiere</w:t>
      </w:r>
      <w:r w:rsidR="00491ADE" w:rsidRPr="00ED377E">
        <w:rPr>
          <w:szCs w:val="22"/>
        </w:rPr>
        <w:t xml:space="preserve"> el apartado 3 del </w:t>
      </w:r>
      <w:hyperlink r:id="rId9" w:anchor="I195')" w:tooltip="enlace" w:history="1">
        <w:r w:rsidR="00491ADE" w:rsidRPr="00ED377E">
          <w:rPr>
            <w:rStyle w:val="Hipervnculo"/>
            <w:color w:val="auto"/>
            <w:szCs w:val="22"/>
            <w:u w:val="none"/>
          </w:rPr>
          <w:t xml:space="preserve">artículo 35 de la </w:t>
        </w:r>
        <w:r w:rsidR="00D732AD" w:rsidRPr="00ED377E">
          <w:rPr>
            <w:rStyle w:val="Hipervnculo"/>
            <w:color w:val="auto"/>
            <w:szCs w:val="22"/>
            <w:u w:val="none"/>
          </w:rPr>
          <w:t>Norma Foral 6/2005, de 28 de febrero, General Tributaria de Álava</w:t>
        </w:r>
      </w:hyperlink>
      <w:r w:rsidRPr="00ED377E">
        <w:rPr>
          <w:szCs w:val="22"/>
        </w:rPr>
        <w:t xml:space="preserve">, que sean titulares de la explotación de cualquiera de los establecimientos de alojamiento turístico recogidos en el artículo </w:t>
      </w:r>
      <w:r w:rsidR="006E1398" w:rsidRPr="00ED377E">
        <w:rPr>
          <w:szCs w:val="22"/>
        </w:rPr>
        <w:t>4</w:t>
      </w:r>
      <w:r w:rsidRPr="00ED377E">
        <w:rPr>
          <w:szCs w:val="22"/>
        </w:rPr>
        <w:t xml:space="preserve"> anterior.</w:t>
      </w:r>
    </w:p>
    <w:p w14:paraId="5D2EC575" w14:textId="2F65051B" w:rsidR="00961C52" w:rsidRPr="00ED377E" w:rsidRDefault="003F50D4" w:rsidP="008A1C8A">
      <w:pPr>
        <w:rPr>
          <w:szCs w:val="22"/>
        </w:rPr>
      </w:pPr>
      <w:r w:rsidRPr="00ED377E">
        <w:rPr>
          <w:szCs w:val="22"/>
        </w:rPr>
        <w:t>3.</w:t>
      </w:r>
      <w:r w:rsidR="008823C9" w:rsidRPr="00ED377E">
        <w:rPr>
          <w:szCs w:val="22"/>
        </w:rPr>
        <w:t xml:space="preserve"> </w:t>
      </w:r>
      <w:r w:rsidR="00961C52" w:rsidRPr="00ED377E">
        <w:rPr>
          <w:szCs w:val="22"/>
        </w:rPr>
        <w:t xml:space="preserve">Se presumirá, salvo prueba en contrario, que la persona física o jurídica </w:t>
      </w:r>
      <w:r w:rsidRPr="00ED377E">
        <w:rPr>
          <w:szCs w:val="22"/>
        </w:rPr>
        <w:t>o la entidad a que se refiere el apartado 3 del artículo 35 de la Norma Foral 6/2005, de 28 de febrero, General Tributaria de Álava,</w:t>
      </w:r>
      <w:r w:rsidR="00DA5683" w:rsidRPr="00ED377E">
        <w:rPr>
          <w:szCs w:val="22"/>
        </w:rPr>
        <w:t xml:space="preserve"> </w:t>
      </w:r>
      <w:r w:rsidR="00961C52" w:rsidRPr="00ED377E">
        <w:rPr>
          <w:szCs w:val="22"/>
        </w:rPr>
        <w:t>que figure inscrita en el Registro de Empresas y Actividades Turísticas de Euskadi como titular de la actividad turística correspondiente al establecimiento de alojamiento turístico es la titular de su explotació</w:t>
      </w:r>
      <w:r w:rsidRPr="00ED377E">
        <w:rPr>
          <w:szCs w:val="22"/>
        </w:rPr>
        <w:t>n.</w:t>
      </w:r>
      <w:r w:rsidRPr="00ED377E">
        <w:t xml:space="preserve"> </w:t>
      </w:r>
    </w:p>
    <w:p w14:paraId="5503F25D" w14:textId="12FFC6C7" w:rsidR="00900868" w:rsidRPr="00ED377E" w:rsidRDefault="00900868" w:rsidP="008A1C8A">
      <w:pPr>
        <w:rPr>
          <w:b/>
          <w:szCs w:val="22"/>
        </w:rPr>
      </w:pPr>
      <w:r w:rsidRPr="00ED377E">
        <w:rPr>
          <w:b/>
          <w:szCs w:val="22"/>
        </w:rPr>
        <w:t xml:space="preserve">Artículo </w:t>
      </w:r>
      <w:r w:rsidR="00D938E4" w:rsidRPr="00ED377E">
        <w:rPr>
          <w:b/>
          <w:szCs w:val="22"/>
        </w:rPr>
        <w:t>7</w:t>
      </w:r>
      <w:r w:rsidRPr="00ED377E">
        <w:rPr>
          <w:b/>
          <w:szCs w:val="22"/>
        </w:rPr>
        <w:t>. Responsable</w:t>
      </w:r>
      <w:r w:rsidR="0010190D" w:rsidRPr="00ED377E">
        <w:rPr>
          <w:b/>
          <w:szCs w:val="22"/>
        </w:rPr>
        <w:t>s</w:t>
      </w:r>
      <w:r w:rsidRPr="00ED377E">
        <w:rPr>
          <w:b/>
          <w:szCs w:val="22"/>
        </w:rPr>
        <w:t xml:space="preserve"> </w:t>
      </w:r>
      <w:r w:rsidR="003F50D4" w:rsidRPr="00ED377E">
        <w:rPr>
          <w:b/>
          <w:szCs w:val="22"/>
        </w:rPr>
        <w:t>solidari</w:t>
      </w:r>
      <w:r w:rsidR="00DA5683" w:rsidRPr="00ED377E">
        <w:rPr>
          <w:b/>
          <w:szCs w:val="22"/>
        </w:rPr>
        <w:t>a</w:t>
      </w:r>
      <w:r w:rsidR="0010190D" w:rsidRPr="00ED377E">
        <w:rPr>
          <w:b/>
          <w:szCs w:val="22"/>
        </w:rPr>
        <w:t>s</w:t>
      </w:r>
      <w:r w:rsidR="003F50D4" w:rsidRPr="00ED377E">
        <w:rPr>
          <w:b/>
          <w:szCs w:val="22"/>
        </w:rPr>
        <w:t xml:space="preserve"> </w:t>
      </w:r>
      <w:r w:rsidRPr="00ED377E">
        <w:rPr>
          <w:b/>
          <w:szCs w:val="22"/>
        </w:rPr>
        <w:t>de la</w:t>
      </w:r>
      <w:r w:rsidR="008B4EBF" w:rsidRPr="00ED377E">
        <w:rPr>
          <w:b/>
          <w:szCs w:val="22"/>
        </w:rPr>
        <w:t xml:space="preserve"> </w:t>
      </w:r>
      <w:r w:rsidRPr="00ED377E">
        <w:rPr>
          <w:b/>
          <w:szCs w:val="22"/>
        </w:rPr>
        <w:t>deuda tributaria.</w:t>
      </w:r>
    </w:p>
    <w:p w14:paraId="3F8F224A" w14:textId="289F53FC" w:rsidR="0003332D" w:rsidRPr="00ED377E" w:rsidRDefault="0003332D" w:rsidP="002E1F49">
      <w:pPr>
        <w:spacing w:after="360"/>
        <w:rPr>
          <w:szCs w:val="22"/>
        </w:rPr>
      </w:pPr>
      <w:r w:rsidRPr="00ED377E">
        <w:rPr>
          <w:szCs w:val="22"/>
        </w:rPr>
        <w:t xml:space="preserve">Responderán solidariamente del ingreso de las deudas tributarias correspondientes a las cuotas devengadas por las estancias las personas físicas o jurídicas que contraten directamente dichas estancias con las personas contribuyentes o que actúen como intermediarias en su contratación, </w:t>
      </w:r>
      <w:bookmarkStart w:id="3" w:name="_Hlk223607713"/>
      <w:r w:rsidRPr="00ED377E">
        <w:rPr>
          <w:szCs w:val="22"/>
        </w:rPr>
        <w:t>cuando intervengan en la formalización de la reserva o en el cobro del precio de la estancia.</w:t>
      </w:r>
    </w:p>
    <w:bookmarkEnd w:id="3"/>
    <w:p w14:paraId="3231B390" w14:textId="77777777" w:rsidR="000B72A1" w:rsidRPr="00ED377E" w:rsidRDefault="000B72A1" w:rsidP="000B72A1">
      <w:pPr>
        <w:spacing w:after="0"/>
        <w:jc w:val="center"/>
        <w:rPr>
          <w:b/>
          <w:bCs/>
          <w:szCs w:val="22"/>
        </w:rPr>
      </w:pPr>
      <w:r w:rsidRPr="00ED377E">
        <w:rPr>
          <w:b/>
          <w:bCs/>
          <w:szCs w:val="22"/>
        </w:rPr>
        <w:t>TÍTULO III</w:t>
      </w:r>
    </w:p>
    <w:p w14:paraId="3C432184" w14:textId="77777777" w:rsidR="008823C9" w:rsidRPr="00ED377E" w:rsidRDefault="008823C9" w:rsidP="000B72A1">
      <w:pPr>
        <w:spacing w:after="0"/>
        <w:jc w:val="center"/>
        <w:rPr>
          <w:b/>
          <w:bCs/>
          <w:szCs w:val="22"/>
        </w:rPr>
      </w:pPr>
    </w:p>
    <w:p w14:paraId="491601CC" w14:textId="60440637" w:rsidR="000B72A1" w:rsidRPr="00ED377E" w:rsidRDefault="00BB6FAB" w:rsidP="000B72A1">
      <w:pPr>
        <w:spacing w:after="0"/>
        <w:jc w:val="center"/>
        <w:rPr>
          <w:b/>
          <w:bCs/>
          <w:szCs w:val="22"/>
        </w:rPr>
      </w:pPr>
      <w:r w:rsidRPr="00ED377E">
        <w:rPr>
          <w:b/>
          <w:bCs/>
          <w:szCs w:val="22"/>
        </w:rPr>
        <w:t>Base imponible, cuota y devengo</w:t>
      </w:r>
    </w:p>
    <w:p w14:paraId="55182FA7" w14:textId="77777777" w:rsidR="00940268" w:rsidRPr="00ED377E" w:rsidRDefault="00940268" w:rsidP="000B72A1">
      <w:pPr>
        <w:spacing w:after="0"/>
        <w:jc w:val="center"/>
        <w:rPr>
          <w:b/>
          <w:bCs/>
          <w:szCs w:val="22"/>
        </w:rPr>
      </w:pPr>
    </w:p>
    <w:p w14:paraId="247481EF" w14:textId="53B42A3B" w:rsidR="00900868" w:rsidRPr="00ED377E" w:rsidRDefault="00900868" w:rsidP="008A1C8A">
      <w:pPr>
        <w:rPr>
          <w:b/>
          <w:szCs w:val="22"/>
        </w:rPr>
      </w:pPr>
      <w:r w:rsidRPr="00ED377E">
        <w:rPr>
          <w:b/>
          <w:szCs w:val="22"/>
        </w:rPr>
        <w:t xml:space="preserve">Artículo </w:t>
      </w:r>
      <w:r w:rsidR="00D938E4" w:rsidRPr="00ED377E">
        <w:rPr>
          <w:b/>
          <w:szCs w:val="22"/>
        </w:rPr>
        <w:t>8</w:t>
      </w:r>
      <w:r w:rsidRPr="00ED377E">
        <w:rPr>
          <w:b/>
          <w:szCs w:val="22"/>
        </w:rPr>
        <w:t>. Base imponible.</w:t>
      </w:r>
    </w:p>
    <w:p w14:paraId="24A9626D" w14:textId="3DD63090" w:rsidR="00900868" w:rsidRPr="00ED377E" w:rsidRDefault="00900868" w:rsidP="008A1C8A">
      <w:pPr>
        <w:rPr>
          <w:bCs/>
          <w:szCs w:val="22"/>
        </w:rPr>
      </w:pPr>
      <w:r w:rsidRPr="00ED377E">
        <w:rPr>
          <w:bCs/>
          <w:szCs w:val="22"/>
        </w:rPr>
        <w:t xml:space="preserve">1. La base imponible del </w:t>
      </w:r>
      <w:r w:rsidR="00940268" w:rsidRPr="00ED377E">
        <w:rPr>
          <w:bCs/>
          <w:szCs w:val="22"/>
        </w:rPr>
        <w:t>I</w:t>
      </w:r>
      <w:r w:rsidRPr="00ED377E">
        <w:rPr>
          <w:bCs/>
          <w:szCs w:val="22"/>
        </w:rPr>
        <w:t xml:space="preserve">mpuesto se determina por el número de </w:t>
      </w:r>
      <w:r w:rsidR="00940268" w:rsidRPr="00ED377E">
        <w:rPr>
          <w:bCs/>
          <w:szCs w:val="22"/>
        </w:rPr>
        <w:t>unidades de estancia</w:t>
      </w:r>
      <w:r w:rsidRPr="00ED377E">
        <w:rPr>
          <w:bCs/>
          <w:szCs w:val="22"/>
        </w:rPr>
        <w:t xml:space="preserve"> </w:t>
      </w:r>
      <w:r w:rsidR="009060AD" w:rsidRPr="00ED377E">
        <w:rPr>
          <w:bCs/>
          <w:szCs w:val="22"/>
        </w:rPr>
        <w:t>correspondientes a cada estancia continuada</w:t>
      </w:r>
      <w:r w:rsidR="00853ADA" w:rsidRPr="00ED377E">
        <w:rPr>
          <w:bCs/>
          <w:szCs w:val="22"/>
        </w:rPr>
        <w:t xml:space="preserve"> de la persona contribuyente</w:t>
      </w:r>
      <w:r w:rsidR="009060AD" w:rsidRPr="00ED377E">
        <w:rPr>
          <w:bCs/>
          <w:szCs w:val="22"/>
        </w:rPr>
        <w:t xml:space="preserve"> realizada en un mismo </w:t>
      </w:r>
      <w:r w:rsidRPr="00ED377E">
        <w:rPr>
          <w:bCs/>
          <w:szCs w:val="22"/>
        </w:rPr>
        <w:t xml:space="preserve">establecimiento de alojamiento turístico. </w:t>
      </w:r>
    </w:p>
    <w:p w14:paraId="2377417C" w14:textId="5AEF1CDA" w:rsidR="00940268" w:rsidRPr="00ED377E" w:rsidRDefault="00900868" w:rsidP="008A1C8A">
      <w:pPr>
        <w:rPr>
          <w:szCs w:val="22"/>
        </w:rPr>
      </w:pPr>
      <w:r w:rsidRPr="00ED377E">
        <w:rPr>
          <w:bCs/>
          <w:szCs w:val="22"/>
        </w:rPr>
        <w:t>2. Las estancias</w:t>
      </w:r>
      <w:r w:rsidR="00940268" w:rsidRPr="00ED377E">
        <w:rPr>
          <w:bCs/>
          <w:szCs w:val="22"/>
        </w:rPr>
        <w:t xml:space="preserve"> cuya duración sea inferior a veinticuatro horas, se computarán como una unidad de estancia</w:t>
      </w:r>
      <w:r w:rsidR="00940268" w:rsidRPr="00ED377E">
        <w:rPr>
          <w:szCs w:val="22"/>
        </w:rPr>
        <w:t>.</w:t>
      </w:r>
    </w:p>
    <w:p w14:paraId="615F3203" w14:textId="5181A75D" w:rsidR="00EB7873" w:rsidRPr="00ED377E" w:rsidRDefault="00D226E8" w:rsidP="008A1C8A">
      <w:pPr>
        <w:rPr>
          <w:szCs w:val="22"/>
        </w:rPr>
      </w:pPr>
      <w:r w:rsidRPr="00ED377E">
        <w:rPr>
          <w:szCs w:val="22"/>
        </w:rPr>
        <w:t>3.</w:t>
      </w:r>
      <w:r w:rsidR="008823C9" w:rsidRPr="00ED377E">
        <w:rPr>
          <w:szCs w:val="22"/>
        </w:rPr>
        <w:t xml:space="preserve"> </w:t>
      </w:r>
      <w:r w:rsidR="00EB7873" w:rsidRPr="00ED377E">
        <w:rPr>
          <w:szCs w:val="22"/>
        </w:rPr>
        <w:t>En el caso de estancias por motivos laborales de carácter recurrente, las ausencias temporales correspondientes a días no laborables no interrumpirán la estancia continuada, siempre que la persona contribuyente continúe alojándose en el mismo establecimiento.</w:t>
      </w:r>
    </w:p>
    <w:p w14:paraId="1EF380E4" w14:textId="1C9AD668" w:rsidR="00900868" w:rsidRPr="00ED377E" w:rsidRDefault="00900868" w:rsidP="008A1C8A">
      <w:pPr>
        <w:rPr>
          <w:b/>
          <w:szCs w:val="22"/>
        </w:rPr>
      </w:pPr>
      <w:r w:rsidRPr="00ED377E">
        <w:rPr>
          <w:b/>
          <w:szCs w:val="22"/>
        </w:rPr>
        <w:t xml:space="preserve">Artículo </w:t>
      </w:r>
      <w:r w:rsidR="00D938E4" w:rsidRPr="00ED377E">
        <w:rPr>
          <w:b/>
          <w:szCs w:val="22"/>
        </w:rPr>
        <w:t>9</w:t>
      </w:r>
      <w:r w:rsidRPr="00ED377E">
        <w:rPr>
          <w:b/>
          <w:szCs w:val="22"/>
        </w:rPr>
        <w:t>. Tipos de gravamen.</w:t>
      </w:r>
    </w:p>
    <w:p w14:paraId="02470D93" w14:textId="1EA62374" w:rsidR="00900868" w:rsidRPr="00ED377E" w:rsidRDefault="00900868" w:rsidP="008A1C8A">
      <w:pPr>
        <w:rPr>
          <w:szCs w:val="22"/>
        </w:rPr>
      </w:pPr>
      <w:bookmarkStart w:id="4" w:name="_Hlk219119955"/>
      <w:r w:rsidRPr="00ED377E">
        <w:rPr>
          <w:szCs w:val="22"/>
        </w:rPr>
        <w:t xml:space="preserve">1. A la base imponible determinada conforme </w:t>
      </w:r>
      <w:r w:rsidR="00D921E1" w:rsidRPr="00ED377E">
        <w:rPr>
          <w:szCs w:val="22"/>
        </w:rPr>
        <w:t xml:space="preserve">a lo dispuesto en el </w:t>
      </w:r>
      <w:r w:rsidRPr="00ED377E">
        <w:rPr>
          <w:szCs w:val="22"/>
        </w:rPr>
        <w:t>artículo anterior se aplicarán los tipos de gravamen</w:t>
      </w:r>
      <w:r w:rsidR="008C14B0" w:rsidRPr="00ED377E">
        <w:rPr>
          <w:szCs w:val="22"/>
        </w:rPr>
        <w:t xml:space="preserve">, </w:t>
      </w:r>
      <w:r w:rsidR="00C65C92" w:rsidRPr="00ED377E">
        <w:rPr>
          <w:szCs w:val="22"/>
        </w:rPr>
        <w:t xml:space="preserve">expresados en euros por unidad de estancia, </w:t>
      </w:r>
      <w:r w:rsidRPr="00ED377E">
        <w:rPr>
          <w:szCs w:val="22"/>
        </w:rPr>
        <w:t xml:space="preserve">que serán fijados </w:t>
      </w:r>
      <w:r w:rsidR="00D921E1" w:rsidRPr="00ED377E">
        <w:rPr>
          <w:szCs w:val="22"/>
        </w:rPr>
        <w:t xml:space="preserve">en </w:t>
      </w:r>
      <w:r w:rsidRPr="00ED377E">
        <w:rPr>
          <w:szCs w:val="22"/>
        </w:rPr>
        <w:t>la correspondiente Ordenanza Fiscal, dentro de los mínimos y máximos señalados a continuación</w:t>
      </w:r>
      <w:r w:rsidR="00C65C92" w:rsidRPr="00ED377E">
        <w:rPr>
          <w:szCs w:val="22"/>
        </w:rPr>
        <w:t>,</w:t>
      </w:r>
      <w:r w:rsidRPr="00ED377E">
        <w:rPr>
          <w:szCs w:val="22"/>
        </w:rPr>
        <w:t xml:space="preserve"> </w:t>
      </w:r>
      <w:r w:rsidR="008C14B0" w:rsidRPr="00ED377E">
        <w:rPr>
          <w:szCs w:val="22"/>
        </w:rPr>
        <w:t>en función del</w:t>
      </w:r>
      <w:r w:rsidRPr="00ED377E">
        <w:rPr>
          <w:szCs w:val="22"/>
        </w:rPr>
        <w:t xml:space="preserve"> tipo de establecimiento de alojamiento turístico</w:t>
      </w:r>
      <w:r w:rsidR="00747999" w:rsidRPr="00ED377E">
        <w:rPr>
          <w:szCs w:val="22"/>
        </w:rPr>
        <w:t>:</w:t>
      </w:r>
      <w:bookmarkEnd w:id="4"/>
    </w:p>
    <w:tbl>
      <w:tblPr>
        <w:tblStyle w:val="Tablaconcuadrcula"/>
        <w:tblW w:w="0" w:type="auto"/>
        <w:jc w:val="center"/>
        <w:tblLook w:val="04A0" w:firstRow="1" w:lastRow="0" w:firstColumn="1" w:lastColumn="0" w:noHBand="0" w:noVBand="1"/>
      </w:tblPr>
      <w:tblGrid>
        <w:gridCol w:w="4381"/>
        <w:gridCol w:w="4261"/>
      </w:tblGrid>
      <w:tr w:rsidR="00ED377E" w:rsidRPr="00ED377E" w14:paraId="2265846E" w14:textId="77777777" w:rsidTr="007F3D84">
        <w:trPr>
          <w:trHeight w:val="1050"/>
          <w:jc w:val="center"/>
        </w:trPr>
        <w:tc>
          <w:tcPr>
            <w:tcW w:w="4381" w:type="dxa"/>
            <w:tcBorders>
              <w:bottom w:val="single" w:sz="4" w:space="0" w:color="auto"/>
            </w:tcBorders>
            <w:vAlign w:val="center"/>
          </w:tcPr>
          <w:p w14:paraId="3879027B" w14:textId="2FF6BE8A" w:rsidR="00C910B0" w:rsidRPr="00ED377E" w:rsidRDefault="00CF7BEB" w:rsidP="002E1F49">
            <w:pPr>
              <w:spacing w:before="60" w:after="60"/>
              <w:rPr>
                <w:szCs w:val="22"/>
              </w:rPr>
            </w:pPr>
            <w:r w:rsidRPr="00ED377E">
              <w:rPr>
                <w:b/>
                <w:szCs w:val="22"/>
                <w:lang w:eastAsia="es-ES"/>
              </w:rPr>
              <w:lastRenderedPageBreak/>
              <w:t>Clasificación del</w:t>
            </w:r>
            <w:r w:rsidR="008C6F50" w:rsidRPr="00ED377E">
              <w:rPr>
                <w:b/>
                <w:szCs w:val="22"/>
                <w:lang w:eastAsia="es-ES"/>
              </w:rPr>
              <w:t xml:space="preserve"> e</w:t>
            </w:r>
            <w:r w:rsidR="00C910B0" w:rsidRPr="00ED377E">
              <w:rPr>
                <w:b/>
                <w:szCs w:val="22"/>
                <w:lang w:eastAsia="es-ES"/>
              </w:rPr>
              <w:t>stablecimient</w:t>
            </w:r>
            <w:r w:rsidR="008C6F50" w:rsidRPr="00ED377E">
              <w:rPr>
                <w:b/>
                <w:szCs w:val="22"/>
                <w:lang w:eastAsia="es-ES"/>
              </w:rPr>
              <w:t>o</w:t>
            </w:r>
            <w:r w:rsidR="00C910B0" w:rsidRPr="00ED377E">
              <w:rPr>
                <w:b/>
                <w:szCs w:val="22"/>
                <w:lang w:eastAsia="es-ES"/>
              </w:rPr>
              <w:t xml:space="preserve"> de alojamiento </w:t>
            </w:r>
            <w:r w:rsidR="00C910B0" w:rsidRPr="00ED377E">
              <w:rPr>
                <w:b/>
                <w:szCs w:val="22"/>
                <w:lang w:val="es-ES" w:eastAsia="es-ES"/>
              </w:rPr>
              <w:t>turístico</w:t>
            </w:r>
          </w:p>
        </w:tc>
        <w:tc>
          <w:tcPr>
            <w:tcW w:w="4261" w:type="dxa"/>
          </w:tcPr>
          <w:p w14:paraId="1560F69D" w14:textId="76B5FDC1" w:rsidR="00C910B0" w:rsidRPr="00ED377E" w:rsidRDefault="008C6F50" w:rsidP="002E1F49">
            <w:pPr>
              <w:spacing w:before="60" w:after="60"/>
              <w:jc w:val="center"/>
              <w:rPr>
                <w:b/>
                <w:szCs w:val="22"/>
              </w:rPr>
            </w:pPr>
            <w:r w:rsidRPr="00ED377E">
              <w:rPr>
                <w:b/>
                <w:szCs w:val="22"/>
              </w:rPr>
              <w:t>Tipo de gravamen</w:t>
            </w:r>
            <w:r w:rsidR="002F4320" w:rsidRPr="00ED377E">
              <w:rPr>
                <w:b/>
                <w:szCs w:val="22"/>
              </w:rPr>
              <w:t xml:space="preserve"> </w:t>
            </w:r>
            <w:r w:rsidR="00C910B0" w:rsidRPr="00ED377E">
              <w:rPr>
                <w:b/>
                <w:szCs w:val="22"/>
              </w:rPr>
              <w:t>(Euros/unidad de estancia)</w:t>
            </w:r>
          </w:p>
          <w:p w14:paraId="43E194EA" w14:textId="487FDBEE" w:rsidR="00C910B0" w:rsidRPr="00ED377E" w:rsidRDefault="00C910B0" w:rsidP="00C910B0">
            <w:pPr>
              <w:spacing w:before="60" w:after="60"/>
              <w:jc w:val="center"/>
              <w:rPr>
                <w:b/>
                <w:szCs w:val="22"/>
              </w:rPr>
            </w:pPr>
            <w:r w:rsidRPr="00ED377E">
              <w:rPr>
                <w:b/>
                <w:szCs w:val="22"/>
              </w:rPr>
              <w:t>Mínimo – máximo</w:t>
            </w:r>
          </w:p>
        </w:tc>
      </w:tr>
      <w:tr w:rsidR="00ED377E" w:rsidRPr="00ED377E" w14:paraId="3311B0D8" w14:textId="77777777" w:rsidTr="007F3D84">
        <w:trPr>
          <w:jc w:val="center"/>
        </w:trPr>
        <w:tc>
          <w:tcPr>
            <w:tcW w:w="4381" w:type="dxa"/>
            <w:tcBorders>
              <w:right w:val="nil"/>
            </w:tcBorders>
          </w:tcPr>
          <w:p w14:paraId="2B9624F0" w14:textId="2B23AD69" w:rsidR="00C910B0" w:rsidRPr="00ED377E" w:rsidRDefault="00C910B0" w:rsidP="002E1F49">
            <w:pPr>
              <w:spacing w:before="60" w:after="60"/>
              <w:rPr>
                <w:b/>
                <w:bCs/>
                <w:szCs w:val="22"/>
              </w:rPr>
            </w:pPr>
            <w:r w:rsidRPr="00ED377E">
              <w:rPr>
                <w:b/>
                <w:bCs/>
                <w:szCs w:val="22"/>
              </w:rPr>
              <w:t>a) Establecimientos turísticos:</w:t>
            </w:r>
          </w:p>
        </w:tc>
        <w:tc>
          <w:tcPr>
            <w:tcW w:w="4261" w:type="dxa"/>
            <w:tcBorders>
              <w:left w:val="nil"/>
            </w:tcBorders>
          </w:tcPr>
          <w:p w14:paraId="3A13CEC6" w14:textId="77777777" w:rsidR="00C910B0" w:rsidRPr="00ED377E" w:rsidRDefault="00C910B0" w:rsidP="002E1F49">
            <w:pPr>
              <w:spacing w:before="60" w:after="60"/>
              <w:jc w:val="center"/>
              <w:rPr>
                <w:b/>
                <w:bCs/>
                <w:szCs w:val="22"/>
              </w:rPr>
            </w:pPr>
          </w:p>
        </w:tc>
      </w:tr>
      <w:tr w:rsidR="00ED377E" w:rsidRPr="00ED377E" w14:paraId="13C79CF6" w14:textId="77777777" w:rsidTr="008C6F50">
        <w:trPr>
          <w:jc w:val="center"/>
        </w:trPr>
        <w:tc>
          <w:tcPr>
            <w:tcW w:w="4381" w:type="dxa"/>
          </w:tcPr>
          <w:p w14:paraId="4E8F81D1" w14:textId="332EAC65" w:rsidR="00C910B0" w:rsidRPr="00ED377E" w:rsidRDefault="00C910B0" w:rsidP="002F4320">
            <w:pPr>
              <w:spacing w:before="60" w:after="60"/>
              <w:ind w:right="113"/>
              <w:rPr>
                <w:szCs w:val="22"/>
              </w:rPr>
            </w:pPr>
            <w:r w:rsidRPr="00ED377E">
              <w:rPr>
                <w:szCs w:val="22"/>
              </w:rPr>
              <w:t>Establecimientos hoteleros de 5 estrellas o categoría equivalente</w:t>
            </w:r>
            <w:r w:rsidR="006E6F27" w:rsidRPr="00ED377E">
              <w:rPr>
                <w:szCs w:val="22"/>
              </w:rPr>
              <w:t>.</w:t>
            </w:r>
          </w:p>
        </w:tc>
        <w:tc>
          <w:tcPr>
            <w:tcW w:w="4261" w:type="dxa"/>
            <w:vAlign w:val="center"/>
          </w:tcPr>
          <w:p w14:paraId="72741BDE" w14:textId="599D1A43" w:rsidR="00C910B0" w:rsidRPr="00ED377E" w:rsidRDefault="00C910B0" w:rsidP="002E1F49">
            <w:pPr>
              <w:spacing w:before="60" w:after="60"/>
              <w:jc w:val="center"/>
              <w:rPr>
                <w:szCs w:val="22"/>
              </w:rPr>
            </w:pPr>
            <w:r w:rsidRPr="00ED377E">
              <w:rPr>
                <w:szCs w:val="22"/>
                <w:lang w:val="es-ES"/>
              </w:rPr>
              <w:t>2,50 – 5,00</w:t>
            </w:r>
          </w:p>
        </w:tc>
      </w:tr>
      <w:tr w:rsidR="00ED377E" w:rsidRPr="00ED377E" w14:paraId="01B3B259" w14:textId="77777777" w:rsidTr="008C6F50">
        <w:trPr>
          <w:jc w:val="center"/>
        </w:trPr>
        <w:tc>
          <w:tcPr>
            <w:tcW w:w="4381" w:type="dxa"/>
          </w:tcPr>
          <w:p w14:paraId="6BDD4B14" w14:textId="20985F22" w:rsidR="00C910B0" w:rsidRPr="00ED377E" w:rsidRDefault="00C910B0" w:rsidP="002F4320">
            <w:pPr>
              <w:spacing w:before="60" w:after="60"/>
              <w:ind w:right="113"/>
              <w:rPr>
                <w:szCs w:val="22"/>
              </w:rPr>
            </w:pPr>
            <w:r w:rsidRPr="00ED377E">
              <w:rPr>
                <w:szCs w:val="22"/>
              </w:rPr>
              <w:t>Establecimientos hoteleros de 4 estrellas o categoría equivalente</w:t>
            </w:r>
            <w:r w:rsidR="006E6F27" w:rsidRPr="00ED377E">
              <w:rPr>
                <w:szCs w:val="22"/>
              </w:rPr>
              <w:t>.</w:t>
            </w:r>
          </w:p>
        </w:tc>
        <w:tc>
          <w:tcPr>
            <w:tcW w:w="4261" w:type="dxa"/>
            <w:vAlign w:val="center"/>
          </w:tcPr>
          <w:p w14:paraId="23962392" w14:textId="0BF7B178" w:rsidR="00C910B0" w:rsidRPr="00ED377E" w:rsidRDefault="00C910B0" w:rsidP="002E1F49">
            <w:pPr>
              <w:spacing w:before="60" w:after="60"/>
              <w:jc w:val="center"/>
              <w:rPr>
                <w:szCs w:val="22"/>
              </w:rPr>
            </w:pPr>
            <w:r w:rsidRPr="00ED377E">
              <w:rPr>
                <w:szCs w:val="22"/>
                <w:lang w:val="es-ES"/>
              </w:rPr>
              <w:t>2,00 – 4,00</w:t>
            </w:r>
          </w:p>
        </w:tc>
      </w:tr>
      <w:tr w:rsidR="00ED377E" w:rsidRPr="00ED377E" w14:paraId="35F1A2D0" w14:textId="77777777" w:rsidTr="008C6F50">
        <w:trPr>
          <w:jc w:val="center"/>
        </w:trPr>
        <w:tc>
          <w:tcPr>
            <w:tcW w:w="4381" w:type="dxa"/>
          </w:tcPr>
          <w:p w14:paraId="65CDBB26" w14:textId="108656EC" w:rsidR="00C910B0" w:rsidRPr="00ED377E" w:rsidRDefault="00C910B0" w:rsidP="002F4320">
            <w:pPr>
              <w:spacing w:before="60" w:after="60"/>
              <w:ind w:right="113"/>
              <w:rPr>
                <w:szCs w:val="22"/>
              </w:rPr>
            </w:pPr>
            <w:r w:rsidRPr="00ED377E">
              <w:rPr>
                <w:szCs w:val="22"/>
              </w:rPr>
              <w:t>Establecimientos hoteleros de 3 estrellas o categoría equivalente</w:t>
            </w:r>
            <w:r w:rsidR="006E6F27" w:rsidRPr="00ED377E">
              <w:rPr>
                <w:szCs w:val="22"/>
              </w:rPr>
              <w:t>.</w:t>
            </w:r>
          </w:p>
        </w:tc>
        <w:tc>
          <w:tcPr>
            <w:tcW w:w="4261" w:type="dxa"/>
            <w:vAlign w:val="center"/>
          </w:tcPr>
          <w:p w14:paraId="20919134" w14:textId="17835866" w:rsidR="00C910B0" w:rsidRPr="00ED377E" w:rsidRDefault="00C910B0" w:rsidP="002E1F49">
            <w:pPr>
              <w:spacing w:before="60" w:after="60"/>
              <w:jc w:val="center"/>
              <w:rPr>
                <w:szCs w:val="22"/>
              </w:rPr>
            </w:pPr>
            <w:r w:rsidRPr="00ED377E">
              <w:rPr>
                <w:szCs w:val="22"/>
                <w:lang w:val="es-ES"/>
              </w:rPr>
              <w:t>1,50 – 3,00</w:t>
            </w:r>
          </w:p>
        </w:tc>
      </w:tr>
      <w:tr w:rsidR="00ED377E" w:rsidRPr="00ED377E" w14:paraId="4B6F3D21" w14:textId="77777777" w:rsidTr="008C6F50">
        <w:trPr>
          <w:jc w:val="center"/>
        </w:trPr>
        <w:tc>
          <w:tcPr>
            <w:tcW w:w="4381" w:type="dxa"/>
          </w:tcPr>
          <w:p w14:paraId="11FFD24B" w14:textId="0CC15EB9" w:rsidR="00C910B0" w:rsidRPr="00ED377E" w:rsidRDefault="00C910B0" w:rsidP="002F4320">
            <w:pPr>
              <w:spacing w:before="60" w:after="60"/>
              <w:ind w:right="113"/>
              <w:rPr>
                <w:szCs w:val="22"/>
              </w:rPr>
            </w:pPr>
            <w:r w:rsidRPr="00ED377E">
              <w:rPr>
                <w:szCs w:val="22"/>
              </w:rPr>
              <w:t>Establecimientos hoteleros de 2 estrellas o categoría equivalente</w:t>
            </w:r>
            <w:r w:rsidR="006E6F27" w:rsidRPr="00ED377E">
              <w:rPr>
                <w:szCs w:val="22"/>
              </w:rPr>
              <w:t>.</w:t>
            </w:r>
          </w:p>
        </w:tc>
        <w:tc>
          <w:tcPr>
            <w:tcW w:w="4261" w:type="dxa"/>
            <w:vAlign w:val="center"/>
          </w:tcPr>
          <w:p w14:paraId="1E333AB9" w14:textId="6D657C94" w:rsidR="00C910B0" w:rsidRPr="00ED377E" w:rsidRDefault="00C910B0" w:rsidP="002E1F49">
            <w:pPr>
              <w:spacing w:before="60" w:after="60"/>
              <w:jc w:val="center"/>
              <w:rPr>
                <w:szCs w:val="22"/>
              </w:rPr>
            </w:pPr>
            <w:r w:rsidRPr="00ED377E">
              <w:rPr>
                <w:szCs w:val="22"/>
                <w:lang w:val="es-ES"/>
              </w:rPr>
              <w:t>1,00 – 2,00</w:t>
            </w:r>
          </w:p>
        </w:tc>
      </w:tr>
      <w:tr w:rsidR="00ED377E" w:rsidRPr="00ED377E" w14:paraId="2CA71477" w14:textId="77777777" w:rsidTr="008C6F50">
        <w:trPr>
          <w:jc w:val="center"/>
        </w:trPr>
        <w:tc>
          <w:tcPr>
            <w:tcW w:w="4381" w:type="dxa"/>
          </w:tcPr>
          <w:p w14:paraId="0588E938" w14:textId="715BA184" w:rsidR="00C910B0" w:rsidRPr="00ED377E" w:rsidRDefault="00C910B0" w:rsidP="002F4320">
            <w:pPr>
              <w:spacing w:before="60" w:after="60"/>
              <w:ind w:right="113"/>
              <w:rPr>
                <w:szCs w:val="22"/>
              </w:rPr>
            </w:pPr>
            <w:r w:rsidRPr="00ED377E">
              <w:rPr>
                <w:szCs w:val="22"/>
              </w:rPr>
              <w:t>Establecimientos hoteleros de 1 estrella o categoría equivalente</w:t>
            </w:r>
            <w:r w:rsidR="006E6F27" w:rsidRPr="00ED377E">
              <w:rPr>
                <w:szCs w:val="22"/>
              </w:rPr>
              <w:t>.</w:t>
            </w:r>
          </w:p>
        </w:tc>
        <w:tc>
          <w:tcPr>
            <w:tcW w:w="4261" w:type="dxa"/>
            <w:vAlign w:val="center"/>
          </w:tcPr>
          <w:p w14:paraId="7067AEBB" w14:textId="2E93B49C" w:rsidR="00C910B0" w:rsidRPr="00ED377E" w:rsidRDefault="00C910B0" w:rsidP="002E1F49">
            <w:pPr>
              <w:spacing w:before="60" w:after="60"/>
              <w:jc w:val="center"/>
              <w:rPr>
                <w:szCs w:val="22"/>
              </w:rPr>
            </w:pPr>
            <w:r w:rsidRPr="00ED377E">
              <w:rPr>
                <w:szCs w:val="22"/>
                <w:lang w:val="es-ES"/>
              </w:rPr>
              <w:t>0,75 – 1,50</w:t>
            </w:r>
          </w:p>
        </w:tc>
      </w:tr>
      <w:tr w:rsidR="00ED377E" w:rsidRPr="00ED377E" w14:paraId="0A7DAA75" w14:textId="77777777" w:rsidTr="008C6F50">
        <w:trPr>
          <w:jc w:val="center"/>
        </w:trPr>
        <w:tc>
          <w:tcPr>
            <w:tcW w:w="4381" w:type="dxa"/>
          </w:tcPr>
          <w:p w14:paraId="20C8D553" w14:textId="7604B192" w:rsidR="00C910B0" w:rsidRPr="00ED377E" w:rsidRDefault="00C910B0" w:rsidP="002F4320">
            <w:pPr>
              <w:spacing w:before="60" w:after="60"/>
              <w:ind w:right="113"/>
              <w:rPr>
                <w:szCs w:val="22"/>
              </w:rPr>
            </w:pPr>
            <w:r w:rsidRPr="00ED377E">
              <w:rPr>
                <w:szCs w:val="22"/>
              </w:rPr>
              <w:t>Pensiones.</w:t>
            </w:r>
          </w:p>
        </w:tc>
        <w:tc>
          <w:tcPr>
            <w:tcW w:w="4261" w:type="dxa"/>
            <w:vAlign w:val="center"/>
          </w:tcPr>
          <w:p w14:paraId="53AC9E8D" w14:textId="7FCDA513" w:rsidR="00C910B0" w:rsidRPr="00ED377E" w:rsidRDefault="00C910B0" w:rsidP="002E1F49">
            <w:pPr>
              <w:spacing w:before="60" w:after="60"/>
              <w:jc w:val="center"/>
              <w:rPr>
                <w:szCs w:val="22"/>
              </w:rPr>
            </w:pPr>
            <w:r w:rsidRPr="00ED377E">
              <w:rPr>
                <w:szCs w:val="22"/>
                <w:lang w:val="es-ES"/>
              </w:rPr>
              <w:t>0,75 – 1,50</w:t>
            </w:r>
          </w:p>
        </w:tc>
      </w:tr>
      <w:tr w:rsidR="00ED377E" w:rsidRPr="00ED377E" w14:paraId="111F816A" w14:textId="77777777" w:rsidTr="008C6F50">
        <w:trPr>
          <w:jc w:val="center"/>
        </w:trPr>
        <w:tc>
          <w:tcPr>
            <w:tcW w:w="4381" w:type="dxa"/>
          </w:tcPr>
          <w:p w14:paraId="120100E8" w14:textId="5397F170" w:rsidR="00C910B0" w:rsidRPr="00ED377E" w:rsidRDefault="00C910B0" w:rsidP="002F4320">
            <w:pPr>
              <w:spacing w:before="60" w:after="60"/>
              <w:ind w:right="113"/>
              <w:rPr>
                <w:szCs w:val="22"/>
              </w:rPr>
            </w:pPr>
            <w:r w:rsidRPr="00ED377E">
              <w:rPr>
                <w:szCs w:val="22"/>
              </w:rPr>
              <w:t>Apartamentos turísticos.</w:t>
            </w:r>
          </w:p>
        </w:tc>
        <w:tc>
          <w:tcPr>
            <w:tcW w:w="4261" w:type="dxa"/>
            <w:vAlign w:val="center"/>
          </w:tcPr>
          <w:p w14:paraId="4B8C72D0" w14:textId="3E5039CA" w:rsidR="00C910B0" w:rsidRPr="00ED377E" w:rsidRDefault="00C910B0" w:rsidP="002E1F49">
            <w:pPr>
              <w:spacing w:before="60" w:after="60"/>
              <w:jc w:val="center"/>
              <w:rPr>
                <w:szCs w:val="22"/>
              </w:rPr>
            </w:pPr>
            <w:r w:rsidRPr="00ED377E">
              <w:rPr>
                <w:szCs w:val="22"/>
                <w:lang w:val="es-ES"/>
              </w:rPr>
              <w:t>1,50 – 3,00</w:t>
            </w:r>
          </w:p>
        </w:tc>
      </w:tr>
      <w:tr w:rsidR="00ED377E" w:rsidRPr="00ED377E" w14:paraId="4248DB80" w14:textId="77777777" w:rsidTr="008C6F50">
        <w:trPr>
          <w:jc w:val="center"/>
        </w:trPr>
        <w:tc>
          <w:tcPr>
            <w:tcW w:w="4381" w:type="dxa"/>
          </w:tcPr>
          <w:p w14:paraId="00B47503" w14:textId="5D3E0B9B" w:rsidR="00C910B0" w:rsidRPr="00ED377E" w:rsidRDefault="00C910B0" w:rsidP="002F4320">
            <w:pPr>
              <w:spacing w:before="60" w:after="60"/>
              <w:ind w:right="113"/>
              <w:rPr>
                <w:szCs w:val="22"/>
              </w:rPr>
            </w:pPr>
            <w:r w:rsidRPr="00ED377E">
              <w:rPr>
                <w:szCs w:val="22"/>
              </w:rPr>
              <w:t>Campings y otras modalidades de acampada.</w:t>
            </w:r>
          </w:p>
        </w:tc>
        <w:tc>
          <w:tcPr>
            <w:tcW w:w="4261" w:type="dxa"/>
            <w:vAlign w:val="center"/>
          </w:tcPr>
          <w:p w14:paraId="25F99BBB" w14:textId="78FAFCEE" w:rsidR="00C910B0" w:rsidRPr="00ED377E" w:rsidRDefault="00C910B0" w:rsidP="002E1F49">
            <w:pPr>
              <w:spacing w:before="60" w:after="60"/>
              <w:jc w:val="center"/>
              <w:rPr>
                <w:szCs w:val="22"/>
              </w:rPr>
            </w:pPr>
            <w:r w:rsidRPr="00ED377E">
              <w:rPr>
                <w:szCs w:val="22"/>
                <w:lang w:val="es-ES"/>
              </w:rPr>
              <w:t>0,75 – 1,50</w:t>
            </w:r>
          </w:p>
        </w:tc>
      </w:tr>
      <w:tr w:rsidR="00ED377E" w:rsidRPr="00ED377E" w14:paraId="0C9EC016" w14:textId="77777777" w:rsidTr="008C6F50">
        <w:trPr>
          <w:jc w:val="center"/>
        </w:trPr>
        <w:tc>
          <w:tcPr>
            <w:tcW w:w="4381" w:type="dxa"/>
          </w:tcPr>
          <w:p w14:paraId="5E8C5914" w14:textId="47453DDA" w:rsidR="00E65763" w:rsidRPr="00ED377E" w:rsidRDefault="00E65763" w:rsidP="002F4320">
            <w:pPr>
              <w:spacing w:before="60" w:after="60"/>
              <w:ind w:right="113"/>
              <w:rPr>
                <w:szCs w:val="22"/>
              </w:rPr>
            </w:pPr>
            <w:r w:rsidRPr="00ED377E">
              <w:rPr>
                <w:szCs w:val="22"/>
              </w:rPr>
              <w:t>Agroturismos</w:t>
            </w:r>
            <w:r w:rsidR="002B32A6" w:rsidRPr="00ED377E">
              <w:rPr>
                <w:szCs w:val="22"/>
              </w:rPr>
              <w:t>.</w:t>
            </w:r>
          </w:p>
        </w:tc>
        <w:tc>
          <w:tcPr>
            <w:tcW w:w="4261" w:type="dxa"/>
            <w:vAlign w:val="center"/>
          </w:tcPr>
          <w:p w14:paraId="49423958" w14:textId="428B210F" w:rsidR="00E65763" w:rsidRPr="00ED377E" w:rsidRDefault="00E65763" w:rsidP="002E1F49">
            <w:pPr>
              <w:spacing w:before="60" w:after="60"/>
              <w:jc w:val="center"/>
              <w:rPr>
                <w:szCs w:val="22"/>
              </w:rPr>
            </w:pPr>
            <w:r w:rsidRPr="00ED377E">
              <w:rPr>
                <w:szCs w:val="22"/>
                <w:lang w:val="es-ES"/>
              </w:rPr>
              <w:t>0,50 – 1,25</w:t>
            </w:r>
          </w:p>
        </w:tc>
      </w:tr>
      <w:tr w:rsidR="00ED377E" w:rsidRPr="00ED377E" w14:paraId="1B444629" w14:textId="77777777" w:rsidTr="008C6F50">
        <w:trPr>
          <w:jc w:val="center"/>
        </w:trPr>
        <w:tc>
          <w:tcPr>
            <w:tcW w:w="4381" w:type="dxa"/>
          </w:tcPr>
          <w:p w14:paraId="001985A9" w14:textId="4662A4A0" w:rsidR="00114274" w:rsidRPr="00ED377E" w:rsidRDefault="00E65763" w:rsidP="00B019C5">
            <w:pPr>
              <w:spacing w:before="60" w:after="60"/>
              <w:ind w:right="113"/>
              <w:rPr>
                <w:szCs w:val="22"/>
              </w:rPr>
            </w:pPr>
            <w:r w:rsidRPr="00ED377E">
              <w:rPr>
                <w:szCs w:val="22"/>
              </w:rPr>
              <w:t>Casas rurales</w:t>
            </w:r>
            <w:r w:rsidR="002B32A6" w:rsidRPr="00ED377E">
              <w:rPr>
                <w:szCs w:val="22"/>
              </w:rPr>
              <w:t>.</w:t>
            </w:r>
          </w:p>
        </w:tc>
        <w:tc>
          <w:tcPr>
            <w:tcW w:w="4261" w:type="dxa"/>
            <w:vAlign w:val="center"/>
          </w:tcPr>
          <w:p w14:paraId="6E2954CC" w14:textId="03517667" w:rsidR="00C910B0" w:rsidRPr="00ED377E" w:rsidRDefault="00C910B0" w:rsidP="002E1F49">
            <w:pPr>
              <w:spacing w:before="60" w:after="60"/>
              <w:jc w:val="center"/>
              <w:rPr>
                <w:szCs w:val="22"/>
              </w:rPr>
            </w:pPr>
            <w:r w:rsidRPr="00ED377E">
              <w:rPr>
                <w:szCs w:val="22"/>
                <w:lang w:val="es-ES"/>
              </w:rPr>
              <w:t>0,75 – 1,50</w:t>
            </w:r>
          </w:p>
        </w:tc>
      </w:tr>
      <w:tr w:rsidR="00ED377E" w:rsidRPr="00ED377E" w14:paraId="66C3FB37" w14:textId="77777777" w:rsidTr="008C6F50">
        <w:trPr>
          <w:jc w:val="center"/>
        </w:trPr>
        <w:tc>
          <w:tcPr>
            <w:tcW w:w="4381" w:type="dxa"/>
          </w:tcPr>
          <w:p w14:paraId="25445AFA" w14:textId="3C99F68C" w:rsidR="00C910B0" w:rsidRPr="00ED377E" w:rsidRDefault="00C910B0" w:rsidP="002F4320">
            <w:pPr>
              <w:spacing w:before="60" w:after="60"/>
              <w:ind w:right="113"/>
              <w:rPr>
                <w:szCs w:val="22"/>
              </w:rPr>
            </w:pPr>
            <w:r w:rsidRPr="00ED377E">
              <w:rPr>
                <w:szCs w:val="22"/>
              </w:rPr>
              <w:t>Albergues.</w:t>
            </w:r>
          </w:p>
        </w:tc>
        <w:tc>
          <w:tcPr>
            <w:tcW w:w="4261" w:type="dxa"/>
            <w:vAlign w:val="center"/>
          </w:tcPr>
          <w:p w14:paraId="4A62F89E" w14:textId="108F5C4A" w:rsidR="00C910B0" w:rsidRPr="00ED377E" w:rsidRDefault="00C910B0" w:rsidP="002E1F49">
            <w:pPr>
              <w:spacing w:before="60" w:after="60"/>
              <w:jc w:val="center"/>
              <w:rPr>
                <w:szCs w:val="22"/>
              </w:rPr>
            </w:pPr>
            <w:r w:rsidRPr="00ED377E">
              <w:rPr>
                <w:szCs w:val="22"/>
                <w:lang w:val="es-ES"/>
              </w:rPr>
              <w:t>0,75 – 1,50</w:t>
            </w:r>
          </w:p>
        </w:tc>
      </w:tr>
      <w:tr w:rsidR="00ED377E" w:rsidRPr="00ED377E" w14:paraId="0298060E" w14:textId="77777777" w:rsidTr="007F3D84">
        <w:trPr>
          <w:jc w:val="center"/>
        </w:trPr>
        <w:tc>
          <w:tcPr>
            <w:tcW w:w="4381" w:type="dxa"/>
            <w:tcBorders>
              <w:bottom w:val="single" w:sz="4" w:space="0" w:color="auto"/>
            </w:tcBorders>
          </w:tcPr>
          <w:p w14:paraId="078955BC" w14:textId="79941A32" w:rsidR="00C910B0" w:rsidRPr="00ED377E" w:rsidRDefault="00C910B0" w:rsidP="002F4320">
            <w:pPr>
              <w:spacing w:before="60" w:after="60"/>
              <w:ind w:right="113"/>
              <w:rPr>
                <w:szCs w:val="22"/>
              </w:rPr>
            </w:pPr>
            <w:r w:rsidRPr="00ED377E">
              <w:rPr>
                <w:szCs w:val="22"/>
              </w:rPr>
              <w:t>Otros establecimientos de alojamiento turístico.</w:t>
            </w:r>
          </w:p>
        </w:tc>
        <w:tc>
          <w:tcPr>
            <w:tcW w:w="4261" w:type="dxa"/>
            <w:vAlign w:val="center"/>
          </w:tcPr>
          <w:p w14:paraId="3AAABE3A" w14:textId="557D43D7" w:rsidR="00C910B0" w:rsidRPr="00ED377E" w:rsidRDefault="00C910B0" w:rsidP="002E1F49">
            <w:pPr>
              <w:spacing w:before="60" w:after="60"/>
              <w:jc w:val="center"/>
              <w:rPr>
                <w:szCs w:val="22"/>
              </w:rPr>
            </w:pPr>
            <w:r w:rsidRPr="00ED377E">
              <w:rPr>
                <w:szCs w:val="22"/>
                <w:lang w:val="es-ES"/>
              </w:rPr>
              <w:t>1,50 – 3,00</w:t>
            </w:r>
          </w:p>
        </w:tc>
      </w:tr>
      <w:tr w:rsidR="00ED377E" w:rsidRPr="00ED377E" w14:paraId="3CAFAEA1" w14:textId="77777777" w:rsidTr="007F3D84">
        <w:trPr>
          <w:jc w:val="center"/>
        </w:trPr>
        <w:tc>
          <w:tcPr>
            <w:tcW w:w="4381" w:type="dxa"/>
            <w:tcBorders>
              <w:right w:val="nil"/>
            </w:tcBorders>
          </w:tcPr>
          <w:p w14:paraId="1D2D0893" w14:textId="77777777" w:rsidR="00C910B0" w:rsidRPr="00ED377E" w:rsidRDefault="00C910B0" w:rsidP="002F4320">
            <w:pPr>
              <w:spacing w:before="60" w:after="60"/>
              <w:ind w:right="113"/>
              <w:rPr>
                <w:b/>
                <w:bCs/>
                <w:szCs w:val="22"/>
              </w:rPr>
            </w:pPr>
            <w:r w:rsidRPr="00ED377E">
              <w:rPr>
                <w:b/>
                <w:bCs/>
                <w:szCs w:val="22"/>
              </w:rPr>
              <w:t>b) Viviendas de uso turístico:</w:t>
            </w:r>
          </w:p>
        </w:tc>
        <w:tc>
          <w:tcPr>
            <w:tcW w:w="4261" w:type="dxa"/>
            <w:tcBorders>
              <w:left w:val="nil"/>
            </w:tcBorders>
            <w:vAlign w:val="center"/>
          </w:tcPr>
          <w:p w14:paraId="63AEBFCD" w14:textId="77777777" w:rsidR="00C910B0" w:rsidRPr="00ED377E" w:rsidRDefault="00C910B0" w:rsidP="002E1F49">
            <w:pPr>
              <w:spacing w:before="60" w:after="60"/>
              <w:jc w:val="center"/>
              <w:rPr>
                <w:szCs w:val="22"/>
              </w:rPr>
            </w:pPr>
          </w:p>
        </w:tc>
      </w:tr>
      <w:tr w:rsidR="00ED377E" w:rsidRPr="00ED377E" w14:paraId="1F08B81E" w14:textId="77777777" w:rsidTr="008C6F50">
        <w:trPr>
          <w:jc w:val="center"/>
        </w:trPr>
        <w:tc>
          <w:tcPr>
            <w:tcW w:w="4381" w:type="dxa"/>
          </w:tcPr>
          <w:p w14:paraId="3ACB1CB2" w14:textId="16060FE3" w:rsidR="00C910B0" w:rsidRPr="00ED377E" w:rsidRDefault="00C910B0" w:rsidP="002F4320">
            <w:pPr>
              <w:spacing w:before="60" w:after="60"/>
              <w:ind w:right="113"/>
              <w:rPr>
                <w:szCs w:val="22"/>
              </w:rPr>
            </w:pPr>
            <w:r w:rsidRPr="00ED377E">
              <w:rPr>
                <w:szCs w:val="22"/>
              </w:rPr>
              <w:t>Viviendas para uso turístico cedidas en su totalidad.</w:t>
            </w:r>
          </w:p>
        </w:tc>
        <w:tc>
          <w:tcPr>
            <w:tcW w:w="4261" w:type="dxa"/>
            <w:vAlign w:val="center"/>
          </w:tcPr>
          <w:p w14:paraId="1D18BA13" w14:textId="39C5A6F2" w:rsidR="00C910B0" w:rsidRPr="00ED377E" w:rsidRDefault="00C910B0" w:rsidP="002E1F49">
            <w:pPr>
              <w:spacing w:before="60" w:after="60"/>
              <w:jc w:val="center"/>
              <w:rPr>
                <w:szCs w:val="22"/>
              </w:rPr>
            </w:pPr>
            <w:r w:rsidRPr="00ED377E">
              <w:rPr>
                <w:szCs w:val="22"/>
                <w:lang w:val="es-ES"/>
              </w:rPr>
              <w:t>2,00 – 4,00</w:t>
            </w:r>
          </w:p>
        </w:tc>
      </w:tr>
      <w:tr w:rsidR="00ED377E" w:rsidRPr="00ED377E" w14:paraId="2C7A1672" w14:textId="77777777" w:rsidTr="008C6F50">
        <w:trPr>
          <w:jc w:val="center"/>
        </w:trPr>
        <w:tc>
          <w:tcPr>
            <w:tcW w:w="4381" w:type="dxa"/>
          </w:tcPr>
          <w:p w14:paraId="2C8C249A" w14:textId="1922D662" w:rsidR="00C910B0" w:rsidRPr="00ED377E" w:rsidRDefault="00C910B0" w:rsidP="002F4320">
            <w:pPr>
              <w:spacing w:before="60" w:after="60"/>
              <w:ind w:right="113"/>
              <w:rPr>
                <w:szCs w:val="22"/>
              </w:rPr>
            </w:pPr>
            <w:r w:rsidRPr="00ED377E">
              <w:rPr>
                <w:szCs w:val="22"/>
              </w:rPr>
              <w:t>Viviendas particulares para uso turístico cedidas por habitaciones.</w:t>
            </w:r>
          </w:p>
        </w:tc>
        <w:tc>
          <w:tcPr>
            <w:tcW w:w="4261" w:type="dxa"/>
            <w:vAlign w:val="center"/>
          </w:tcPr>
          <w:p w14:paraId="1764E949" w14:textId="3DBD5684" w:rsidR="00C910B0" w:rsidRPr="00ED377E" w:rsidRDefault="00C910B0" w:rsidP="002E1F49">
            <w:pPr>
              <w:spacing w:before="60" w:after="60"/>
              <w:jc w:val="center"/>
              <w:rPr>
                <w:szCs w:val="22"/>
              </w:rPr>
            </w:pPr>
            <w:r w:rsidRPr="00ED377E">
              <w:rPr>
                <w:szCs w:val="22"/>
                <w:lang w:val="es-ES"/>
              </w:rPr>
              <w:t>2,00 – 4,00</w:t>
            </w:r>
          </w:p>
        </w:tc>
      </w:tr>
    </w:tbl>
    <w:p w14:paraId="2F251195" w14:textId="51527334" w:rsidR="00374D0A" w:rsidRPr="00ED377E" w:rsidRDefault="00374D0A" w:rsidP="002B32A6">
      <w:pPr>
        <w:spacing w:before="240"/>
        <w:rPr>
          <w:szCs w:val="22"/>
        </w:rPr>
      </w:pPr>
      <w:r w:rsidRPr="00ED377E">
        <w:rPr>
          <w:szCs w:val="22"/>
        </w:rPr>
        <w:t>2.</w:t>
      </w:r>
      <w:r w:rsidR="00900868" w:rsidRPr="00ED377E">
        <w:rPr>
          <w:szCs w:val="22"/>
        </w:rPr>
        <w:t xml:space="preserve"> En todo caso, se computará un máximo de 5 unidades de estancia</w:t>
      </w:r>
      <w:r w:rsidRPr="00ED377E">
        <w:rPr>
          <w:szCs w:val="22"/>
        </w:rPr>
        <w:t xml:space="preserve"> por persona y por </w:t>
      </w:r>
      <w:r w:rsidR="00C65C92" w:rsidRPr="00ED377E">
        <w:rPr>
          <w:szCs w:val="22"/>
        </w:rPr>
        <w:t xml:space="preserve">cada </w:t>
      </w:r>
      <w:r w:rsidRPr="00ED377E">
        <w:rPr>
          <w:szCs w:val="22"/>
        </w:rPr>
        <w:t>estancia continuada en un mismo establecimiento de alojamiento turístico.</w:t>
      </w:r>
      <w:r w:rsidR="00C65C92" w:rsidRPr="00ED377E">
        <w:rPr>
          <w:b/>
          <w:bCs/>
        </w:rPr>
        <w:t xml:space="preserve"> </w:t>
      </w:r>
    </w:p>
    <w:p w14:paraId="52188064" w14:textId="16AF218E" w:rsidR="00900868" w:rsidRPr="00ED377E" w:rsidRDefault="00900868" w:rsidP="008A1C8A">
      <w:pPr>
        <w:rPr>
          <w:b/>
          <w:szCs w:val="22"/>
        </w:rPr>
      </w:pPr>
      <w:r w:rsidRPr="00ED377E">
        <w:rPr>
          <w:b/>
          <w:szCs w:val="22"/>
        </w:rPr>
        <w:t>Artículo 1</w:t>
      </w:r>
      <w:r w:rsidR="00D938E4" w:rsidRPr="00ED377E">
        <w:rPr>
          <w:b/>
          <w:szCs w:val="22"/>
        </w:rPr>
        <w:t>0</w:t>
      </w:r>
      <w:r w:rsidRPr="00ED377E">
        <w:rPr>
          <w:b/>
          <w:szCs w:val="22"/>
        </w:rPr>
        <w:t>. Cuota tributaria.</w:t>
      </w:r>
    </w:p>
    <w:p w14:paraId="6CF49BA5" w14:textId="701BBA7C" w:rsidR="00EC4745" w:rsidRPr="00ED377E" w:rsidRDefault="00900868" w:rsidP="008A1C8A">
      <w:pPr>
        <w:rPr>
          <w:szCs w:val="22"/>
        </w:rPr>
      </w:pPr>
      <w:r w:rsidRPr="00ED377E">
        <w:rPr>
          <w:szCs w:val="22"/>
        </w:rPr>
        <w:t xml:space="preserve">La cuota tributaria será el resultado de multiplicar el número de unidades de estancia </w:t>
      </w:r>
      <w:r w:rsidR="00B31183" w:rsidRPr="00ED377E">
        <w:rPr>
          <w:szCs w:val="22"/>
        </w:rPr>
        <w:t>correspondiente</w:t>
      </w:r>
      <w:r w:rsidR="004C09CF" w:rsidRPr="00ED377E">
        <w:rPr>
          <w:szCs w:val="22"/>
        </w:rPr>
        <w:t>s</w:t>
      </w:r>
      <w:r w:rsidR="00B31183" w:rsidRPr="00ED377E">
        <w:rPr>
          <w:szCs w:val="22"/>
        </w:rPr>
        <w:t xml:space="preserve"> a cada estancia continuada </w:t>
      </w:r>
      <w:r w:rsidRPr="00ED377E">
        <w:rPr>
          <w:szCs w:val="22"/>
        </w:rPr>
        <w:t xml:space="preserve">por el tipo de gravamen </w:t>
      </w:r>
      <w:r w:rsidR="00B31183" w:rsidRPr="00ED377E">
        <w:rPr>
          <w:szCs w:val="22"/>
        </w:rPr>
        <w:t>aplicable</w:t>
      </w:r>
      <w:r w:rsidRPr="00ED377E">
        <w:rPr>
          <w:szCs w:val="22"/>
        </w:rPr>
        <w:t xml:space="preserve">, </w:t>
      </w:r>
      <w:r w:rsidR="004C09CF" w:rsidRPr="00ED377E">
        <w:rPr>
          <w:szCs w:val="22"/>
        </w:rPr>
        <w:t xml:space="preserve">determinado en función de la clasificación del establecimiento de alojamiento turístico </w:t>
      </w:r>
      <w:r w:rsidR="00EC4745" w:rsidRPr="00ED377E">
        <w:rPr>
          <w:szCs w:val="22"/>
        </w:rPr>
        <w:t>en que se realice la estancia, conforme a lo dispuesto en el artículo anterior.</w:t>
      </w:r>
    </w:p>
    <w:p w14:paraId="109239C2" w14:textId="3FCB9E57" w:rsidR="008B5694" w:rsidRPr="00ED377E" w:rsidRDefault="008B5694" w:rsidP="008A1C8A">
      <w:pPr>
        <w:rPr>
          <w:b/>
          <w:bCs/>
          <w:szCs w:val="22"/>
        </w:rPr>
      </w:pPr>
      <w:r w:rsidRPr="00ED377E">
        <w:rPr>
          <w:b/>
          <w:bCs/>
          <w:szCs w:val="22"/>
        </w:rPr>
        <w:t>Artículo 1</w:t>
      </w:r>
      <w:r w:rsidR="00D938E4" w:rsidRPr="00ED377E">
        <w:rPr>
          <w:b/>
          <w:bCs/>
          <w:szCs w:val="22"/>
        </w:rPr>
        <w:t>1</w:t>
      </w:r>
      <w:r w:rsidRPr="00ED377E">
        <w:rPr>
          <w:b/>
          <w:bCs/>
          <w:szCs w:val="22"/>
        </w:rPr>
        <w:t>. Bonificaciones y recargos.</w:t>
      </w:r>
    </w:p>
    <w:p w14:paraId="11685DCF" w14:textId="28DA6735" w:rsidR="008C65E6" w:rsidRPr="00ED377E" w:rsidRDefault="008C65E6" w:rsidP="008C65E6">
      <w:pPr>
        <w:rPr>
          <w:szCs w:val="22"/>
        </w:rPr>
      </w:pPr>
      <w:r w:rsidRPr="00ED377E">
        <w:rPr>
          <w:szCs w:val="22"/>
        </w:rPr>
        <w:lastRenderedPageBreak/>
        <w:t xml:space="preserve">1. Los ayuntamientos podrán establecer, mediante </w:t>
      </w:r>
      <w:r w:rsidR="003E1FC0" w:rsidRPr="00ED377E">
        <w:rPr>
          <w:szCs w:val="22"/>
        </w:rPr>
        <w:t>O</w:t>
      </w:r>
      <w:r w:rsidRPr="00ED377E">
        <w:rPr>
          <w:szCs w:val="22"/>
        </w:rPr>
        <w:t xml:space="preserve">rdenanza </w:t>
      </w:r>
      <w:r w:rsidR="003E1FC0" w:rsidRPr="00ED377E">
        <w:rPr>
          <w:szCs w:val="22"/>
        </w:rPr>
        <w:t>F</w:t>
      </w:r>
      <w:r w:rsidRPr="00ED377E">
        <w:rPr>
          <w:szCs w:val="22"/>
        </w:rPr>
        <w:t xml:space="preserve">iscal, una bonificación de hasta el 100 por ciento de la cuota tributaria cuando en el término municipal el número de plazas alojativas sea igual o inferior a 25. </w:t>
      </w:r>
    </w:p>
    <w:p w14:paraId="6BE37F80" w14:textId="6286052A" w:rsidR="008C65E6" w:rsidRPr="00ED377E" w:rsidRDefault="008C65E6" w:rsidP="008C65E6">
      <w:pPr>
        <w:rPr>
          <w:szCs w:val="22"/>
        </w:rPr>
      </w:pPr>
      <w:r w:rsidRPr="00ED377E">
        <w:rPr>
          <w:szCs w:val="22"/>
        </w:rPr>
        <w:t xml:space="preserve">2. Asimismo, los ayuntamientos podrán establecer, mediante </w:t>
      </w:r>
      <w:r w:rsidR="003E1FC0" w:rsidRPr="00ED377E">
        <w:rPr>
          <w:szCs w:val="22"/>
        </w:rPr>
        <w:t>O</w:t>
      </w:r>
      <w:r w:rsidRPr="00ED377E">
        <w:rPr>
          <w:szCs w:val="22"/>
        </w:rPr>
        <w:t xml:space="preserve">rdenanza </w:t>
      </w:r>
      <w:r w:rsidR="003E1FC0" w:rsidRPr="00ED377E">
        <w:rPr>
          <w:szCs w:val="22"/>
        </w:rPr>
        <w:t>F</w:t>
      </w:r>
      <w:r w:rsidRPr="00ED377E">
        <w:rPr>
          <w:szCs w:val="22"/>
        </w:rPr>
        <w:t>iscal, un recargo de hasta el 50 por ciento de la cuota tributaria cuando el número de plazas alojativas existentes en el término municipal sea igual o superior a 750.</w:t>
      </w:r>
    </w:p>
    <w:p w14:paraId="548E80E9" w14:textId="4D4506AD" w:rsidR="00B019C5" w:rsidRPr="00ED377E" w:rsidRDefault="00B019C5" w:rsidP="008C65E6">
      <w:pPr>
        <w:rPr>
          <w:szCs w:val="22"/>
        </w:rPr>
      </w:pPr>
      <w:r w:rsidRPr="00ED377E">
        <w:rPr>
          <w:szCs w:val="22"/>
        </w:rPr>
        <w:t>3. A efectos de lo dispuesto en el presente artículo, se tomará como referencia el número de plazas alojativas correspondiente a cada término municipal que resulte de la publicación anual realizada por el departamento competente en materia de turismo del Gobierno Vasco, elaborada sobre la base de la información disponible en el Registro de Empresas y Actividades Turísticas de Euskadi (REATE) y en el Instituto Vasco de Estadística (EUSTAT)</w:t>
      </w:r>
      <w:r w:rsidR="00E65763" w:rsidRPr="00ED377E">
        <w:rPr>
          <w:szCs w:val="22"/>
        </w:rPr>
        <w:t>, sin perjuicio de las comprobaciones que pueda realizar el ayuntamiento correspondiente para verificar el número de plazas alojativas computables a estos efectos.</w:t>
      </w:r>
    </w:p>
    <w:p w14:paraId="65D09218" w14:textId="18B3A0F7" w:rsidR="00900868" w:rsidRPr="00ED377E" w:rsidRDefault="00900868" w:rsidP="008A1C8A">
      <w:pPr>
        <w:rPr>
          <w:b/>
          <w:szCs w:val="22"/>
        </w:rPr>
      </w:pPr>
      <w:r w:rsidRPr="00ED377E">
        <w:rPr>
          <w:b/>
          <w:szCs w:val="22"/>
        </w:rPr>
        <w:t>Artículo 1</w:t>
      </w:r>
      <w:r w:rsidR="00D938E4" w:rsidRPr="00ED377E">
        <w:rPr>
          <w:b/>
          <w:szCs w:val="22"/>
        </w:rPr>
        <w:t>2</w:t>
      </w:r>
      <w:r w:rsidRPr="00ED377E">
        <w:rPr>
          <w:b/>
          <w:szCs w:val="22"/>
        </w:rPr>
        <w:t>. Devengo y exigibilidad.</w:t>
      </w:r>
    </w:p>
    <w:p w14:paraId="267B71FD" w14:textId="7B9588D1" w:rsidR="00CA6B4F" w:rsidRPr="00ED377E" w:rsidRDefault="00900868" w:rsidP="008A1C8A">
      <w:pPr>
        <w:rPr>
          <w:szCs w:val="22"/>
        </w:rPr>
      </w:pPr>
      <w:r w:rsidRPr="00ED377E">
        <w:rPr>
          <w:szCs w:val="22"/>
        </w:rPr>
        <w:t xml:space="preserve">1. El </w:t>
      </w:r>
      <w:r w:rsidR="00CA6B4F" w:rsidRPr="00ED377E">
        <w:rPr>
          <w:szCs w:val="22"/>
        </w:rPr>
        <w:t>Impuesto se devenga al in</w:t>
      </w:r>
      <w:r w:rsidR="0047753D" w:rsidRPr="00ED377E">
        <w:rPr>
          <w:szCs w:val="22"/>
        </w:rPr>
        <w:t>i</w:t>
      </w:r>
      <w:r w:rsidR="00CA6B4F" w:rsidRPr="00ED377E">
        <w:rPr>
          <w:szCs w:val="22"/>
        </w:rPr>
        <w:t>cio de cada estancia turística y se exigirá por cada unidad de estancia correspondiente a la estancia continuada realizada en un mismo establecimiento de alojamiento turístico.</w:t>
      </w:r>
    </w:p>
    <w:p w14:paraId="3C326482" w14:textId="6BFF7BFE" w:rsidR="00900868" w:rsidRPr="00ED377E" w:rsidRDefault="00900868" w:rsidP="008A1C8A">
      <w:pPr>
        <w:rPr>
          <w:szCs w:val="22"/>
        </w:rPr>
      </w:pPr>
      <w:r w:rsidRPr="00ED377E">
        <w:rPr>
          <w:szCs w:val="22"/>
        </w:rPr>
        <w:t>2. Se entiende por inicio de la estancia turística el momento en que la persona titular de la</w:t>
      </w:r>
      <w:r w:rsidR="00472442" w:rsidRPr="00ED377E">
        <w:rPr>
          <w:szCs w:val="22"/>
        </w:rPr>
        <w:t xml:space="preserve"> explotación del establecimiento de alojamiento turístico </w:t>
      </w:r>
      <w:r w:rsidRPr="00ED377E">
        <w:rPr>
          <w:szCs w:val="22"/>
        </w:rPr>
        <w:t xml:space="preserve">pone a disposición </w:t>
      </w:r>
      <w:r w:rsidR="00472442" w:rsidRPr="00ED377E">
        <w:rPr>
          <w:szCs w:val="22"/>
        </w:rPr>
        <w:t xml:space="preserve">de la persona alojada </w:t>
      </w:r>
      <w:r w:rsidRPr="00ED377E">
        <w:rPr>
          <w:szCs w:val="22"/>
        </w:rPr>
        <w:t>la</w:t>
      </w:r>
      <w:r w:rsidR="00CA6B4F" w:rsidRPr="00ED377E">
        <w:rPr>
          <w:szCs w:val="22"/>
        </w:rPr>
        <w:t xml:space="preserve"> correspondiente</w:t>
      </w:r>
      <w:r w:rsidRPr="00ED377E">
        <w:rPr>
          <w:szCs w:val="22"/>
        </w:rPr>
        <w:t xml:space="preserve"> </w:t>
      </w:r>
      <w:r w:rsidR="00472442" w:rsidRPr="00ED377E">
        <w:rPr>
          <w:szCs w:val="22"/>
        </w:rPr>
        <w:t>plaza de alojamiento</w:t>
      </w:r>
      <w:r w:rsidR="00E25277" w:rsidRPr="00ED377E">
        <w:rPr>
          <w:szCs w:val="22"/>
        </w:rPr>
        <w:t>.</w:t>
      </w:r>
      <w:r w:rsidRPr="00ED377E">
        <w:rPr>
          <w:szCs w:val="22"/>
        </w:rPr>
        <w:t xml:space="preserve"> </w:t>
      </w:r>
    </w:p>
    <w:p w14:paraId="56469D8B" w14:textId="3C1FA359" w:rsidR="00900868" w:rsidRPr="00ED377E" w:rsidRDefault="00900868" w:rsidP="008A1C8A">
      <w:pPr>
        <w:rPr>
          <w:szCs w:val="22"/>
        </w:rPr>
      </w:pPr>
      <w:r w:rsidRPr="00ED377E">
        <w:rPr>
          <w:szCs w:val="22"/>
        </w:rPr>
        <w:t>3. El sustituto de</w:t>
      </w:r>
      <w:r w:rsidR="00472442" w:rsidRPr="00ED377E">
        <w:rPr>
          <w:szCs w:val="22"/>
        </w:rPr>
        <w:t xml:space="preserve"> la persona</w:t>
      </w:r>
      <w:r w:rsidRPr="00ED377E">
        <w:rPr>
          <w:szCs w:val="22"/>
        </w:rPr>
        <w:t xml:space="preserve"> contribuyente </w:t>
      </w:r>
      <w:r w:rsidR="00472442" w:rsidRPr="00ED377E">
        <w:rPr>
          <w:szCs w:val="22"/>
        </w:rPr>
        <w:t xml:space="preserve">deberá exigir </w:t>
      </w:r>
      <w:r w:rsidRPr="00ED377E">
        <w:rPr>
          <w:szCs w:val="22"/>
        </w:rPr>
        <w:t xml:space="preserve">el </w:t>
      </w:r>
      <w:r w:rsidR="00CA6B4F" w:rsidRPr="00ED377E">
        <w:rPr>
          <w:szCs w:val="22"/>
        </w:rPr>
        <w:t>I</w:t>
      </w:r>
      <w:r w:rsidRPr="00ED377E">
        <w:rPr>
          <w:szCs w:val="22"/>
        </w:rPr>
        <w:t>mpuesto</w:t>
      </w:r>
      <w:r w:rsidR="00E25277" w:rsidRPr="00ED377E">
        <w:rPr>
          <w:szCs w:val="22"/>
        </w:rPr>
        <w:t xml:space="preserve"> </w:t>
      </w:r>
      <w:r w:rsidR="00472442" w:rsidRPr="00ED377E">
        <w:rPr>
          <w:szCs w:val="22"/>
        </w:rPr>
        <w:t xml:space="preserve">a la </w:t>
      </w:r>
      <w:r w:rsidR="007E5A87" w:rsidRPr="00ED377E">
        <w:rPr>
          <w:szCs w:val="22"/>
        </w:rPr>
        <w:t>persona contribuyente</w:t>
      </w:r>
      <w:r w:rsidRPr="00ED377E">
        <w:rPr>
          <w:szCs w:val="22"/>
        </w:rPr>
        <w:t xml:space="preserve"> en cualquier momento antes </w:t>
      </w:r>
      <w:r w:rsidR="0009363C" w:rsidRPr="00ED377E">
        <w:rPr>
          <w:szCs w:val="22"/>
        </w:rPr>
        <w:t xml:space="preserve">de la finalización </w:t>
      </w:r>
      <w:r w:rsidRPr="00ED377E">
        <w:rPr>
          <w:szCs w:val="22"/>
        </w:rPr>
        <w:t xml:space="preserve">de </w:t>
      </w:r>
      <w:r w:rsidR="0009363C" w:rsidRPr="00ED377E">
        <w:rPr>
          <w:szCs w:val="22"/>
        </w:rPr>
        <w:t xml:space="preserve">la </w:t>
      </w:r>
      <w:r w:rsidRPr="00ED377E">
        <w:rPr>
          <w:szCs w:val="22"/>
        </w:rPr>
        <w:t>estancia.</w:t>
      </w:r>
    </w:p>
    <w:p w14:paraId="6E16CDD0" w14:textId="1E31D11F" w:rsidR="00900868" w:rsidRPr="00ED377E" w:rsidRDefault="00900868" w:rsidP="008A1C8A">
      <w:pPr>
        <w:rPr>
          <w:szCs w:val="22"/>
        </w:rPr>
      </w:pPr>
      <w:r w:rsidRPr="00ED377E">
        <w:rPr>
          <w:szCs w:val="22"/>
        </w:rPr>
        <w:t xml:space="preserve">A tales efectos, </w:t>
      </w:r>
      <w:r w:rsidR="00CA6B4F" w:rsidRPr="00ED377E">
        <w:rPr>
          <w:szCs w:val="22"/>
        </w:rPr>
        <w:t xml:space="preserve">la persona </w:t>
      </w:r>
      <w:r w:rsidRPr="00ED377E">
        <w:rPr>
          <w:szCs w:val="22"/>
        </w:rPr>
        <w:t>contribuyente comunicará al sustituto los elementos necesarios para determinar la cuota tributaria exigible y facilitarle, en su caso, los justificantes de las exenciones aplicables.</w:t>
      </w:r>
    </w:p>
    <w:p w14:paraId="05129A56" w14:textId="783052C6" w:rsidR="007C25FE" w:rsidRPr="00ED377E" w:rsidRDefault="00900868" w:rsidP="008A1C8A">
      <w:pPr>
        <w:rPr>
          <w:szCs w:val="22"/>
        </w:rPr>
      </w:pPr>
      <w:r w:rsidRPr="00ED377E">
        <w:rPr>
          <w:szCs w:val="22"/>
        </w:rPr>
        <w:t xml:space="preserve">En todo caso, </w:t>
      </w:r>
      <w:r w:rsidR="00873665" w:rsidRPr="00ED377E">
        <w:rPr>
          <w:szCs w:val="22"/>
        </w:rPr>
        <w:t xml:space="preserve">la persona </w:t>
      </w:r>
      <w:r w:rsidRPr="00ED377E">
        <w:rPr>
          <w:szCs w:val="22"/>
        </w:rPr>
        <w:t xml:space="preserve">contribuyente estará </w:t>
      </w:r>
      <w:r w:rsidR="00873665" w:rsidRPr="00ED377E">
        <w:rPr>
          <w:szCs w:val="22"/>
        </w:rPr>
        <w:t xml:space="preserve">obligada </w:t>
      </w:r>
      <w:r w:rsidRPr="00ED377E">
        <w:rPr>
          <w:szCs w:val="22"/>
        </w:rPr>
        <w:t>a satisfacer su correspondiente importe al sustituto</w:t>
      </w:r>
      <w:r w:rsidR="00873665" w:rsidRPr="00ED377E">
        <w:rPr>
          <w:szCs w:val="22"/>
        </w:rPr>
        <w:t xml:space="preserve"> sin que el importe del Impuesto pueda repercutirse a persona o entidad distinta de la persona contribuyente</w:t>
      </w:r>
      <w:r w:rsidRPr="00ED377E">
        <w:rPr>
          <w:szCs w:val="22"/>
        </w:rPr>
        <w:t>.</w:t>
      </w:r>
    </w:p>
    <w:p w14:paraId="212B3354" w14:textId="77777777" w:rsidR="00171C4A" w:rsidRPr="00ED377E" w:rsidRDefault="00171C4A" w:rsidP="00171C4A">
      <w:pPr>
        <w:spacing w:after="0"/>
        <w:jc w:val="center"/>
        <w:rPr>
          <w:b/>
          <w:bCs/>
          <w:szCs w:val="22"/>
        </w:rPr>
      </w:pPr>
      <w:r w:rsidRPr="00ED377E">
        <w:rPr>
          <w:b/>
          <w:bCs/>
          <w:szCs w:val="22"/>
        </w:rPr>
        <w:t>TÍTULO IV</w:t>
      </w:r>
    </w:p>
    <w:p w14:paraId="4B4E76D1" w14:textId="77777777" w:rsidR="008823C9" w:rsidRPr="00ED377E" w:rsidRDefault="008823C9" w:rsidP="00171C4A">
      <w:pPr>
        <w:spacing w:after="0"/>
        <w:jc w:val="center"/>
        <w:rPr>
          <w:b/>
          <w:bCs/>
          <w:szCs w:val="22"/>
        </w:rPr>
      </w:pPr>
    </w:p>
    <w:p w14:paraId="65725FE5" w14:textId="4DD6C902" w:rsidR="00171C4A" w:rsidRPr="00ED377E" w:rsidRDefault="00BB6FAB" w:rsidP="002B32A6">
      <w:pPr>
        <w:spacing w:after="0"/>
        <w:jc w:val="center"/>
        <w:rPr>
          <w:b/>
          <w:bCs/>
          <w:szCs w:val="22"/>
        </w:rPr>
      </w:pPr>
      <w:r w:rsidRPr="00ED377E">
        <w:rPr>
          <w:b/>
          <w:bCs/>
          <w:szCs w:val="22"/>
        </w:rPr>
        <w:t xml:space="preserve">Gestión del </w:t>
      </w:r>
      <w:r w:rsidR="003E1FC0" w:rsidRPr="00ED377E">
        <w:rPr>
          <w:b/>
          <w:bCs/>
          <w:szCs w:val="22"/>
        </w:rPr>
        <w:t>I</w:t>
      </w:r>
      <w:r w:rsidRPr="00ED377E">
        <w:rPr>
          <w:b/>
          <w:bCs/>
          <w:szCs w:val="22"/>
        </w:rPr>
        <w:t>mpuesto</w:t>
      </w:r>
    </w:p>
    <w:p w14:paraId="309FE988" w14:textId="77777777" w:rsidR="002B32A6" w:rsidRPr="00ED377E" w:rsidRDefault="002B32A6" w:rsidP="002B32A6">
      <w:pPr>
        <w:spacing w:after="0"/>
        <w:jc w:val="center"/>
        <w:rPr>
          <w:b/>
          <w:bCs/>
          <w:szCs w:val="22"/>
        </w:rPr>
      </w:pPr>
    </w:p>
    <w:p w14:paraId="6B6FAC42" w14:textId="43C6B7C4" w:rsidR="00900868" w:rsidRPr="00ED377E" w:rsidRDefault="00900868" w:rsidP="008A1C8A">
      <w:pPr>
        <w:rPr>
          <w:b/>
          <w:szCs w:val="22"/>
        </w:rPr>
      </w:pPr>
      <w:r w:rsidRPr="00ED377E">
        <w:rPr>
          <w:b/>
          <w:szCs w:val="22"/>
        </w:rPr>
        <w:t>Artículo 1</w:t>
      </w:r>
      <w:r w:rsidR="00D938E4" w:rsidRPr="00ED377E">
        <w:rPr>
          <w:b/>
          <w:szCs w:val="22"/>
        </w:rPr>
        <w:t>3</w:t>
      </w:r>
      <w:r w:rsidRPr="00ED377E">
        <w:rPr>
          <w:b/>
          <w:szCs w:val="22"/>
        </w:rPr>
        <w:t xml:space="preserve">. Autoliquidación e ingreso de la deuda tributaria. </w:t>
      </w:r>
    </w:p>
    <w:p w14:paraId="363049DA" w14:textId="4B6F155F" w:rsidR="00900868" w:rsidRPr="00ED377E" w:rsidRDefault="00900868" w:rsidP="008A1C8A">
      <w:pPr>
        <w:rPr>
          <w:bCs/>
          <w:szCs w:val="22"/>
        </w:rPr>
      </w:pPr>
      <w:r w:rsidRPr="00ED377E">
        <w:rPr>
          <w:bCs/>
          <w:szCs w:val="22"/>
        </w:rPr>
        <w:t xml:space="preserve">1. El sustituto </w:t>
      </w:r>
      <w:r w:rsidR="006B1305" w:rsidRPr="00ED377E">
        <w:rPr>
          <w:bCs/>
          <w:szCs w:val="22"/>
        </w:rPr>
        <w:t xml:space="preserve">de la persona </w:t>
      </w:r>
      <w:r w:rsidRPr="00ED377E">
        <w:rPr>
          <w:bCs/>
          <w:szCs w:val="22"/>
        </w:rPr>
        <w:t xml:space="preserve">contribuyente está obligado a presentar la autoliquidación del Impuesto </w:t>
      </w:r>
      <w:r w:rsidR="00D93AA0" w:rsidRPr="00ED377E">
        <w:rPr>
          <w:bCs/>
          <w:szCs w:val="22"/>
        </w:rPr>
        <w:t>e</w:t>
      </w:r>
      <w:r w:rsidR="006B1305" w:rsidRPr="00ED377E">
        <w:rPr>
          <w:bCs/>
          <w:szCs w:val="22"/>
        </w:rPr>
        <w:t xml:space="preserve"> ingresar el importe de la deuda tributaria</w:t>
      </w:r>
      <w:r w:rsidR="00D93AA0" w:rsidRPr="00ED377E">
        <w:rPr>
          <w:bCs/>
          <w:szCs w:val="22"/>
        </w:rPr>
        <w:t xml:space="preserve"> resultante</w:t>
      </w:r>
      <w:r w:rsidR="006B1305" w:rsidRPr="00ED377E">
        <w:rPr>
          <w:bCs/>
          <w:szCs w:val="22"/>
        </w:rPr>
        <w:t xml:space="preserve">, en los términos previstos en la presente Norma Foral y en la </w:t>
      </w:r>
      <w:r w:rsidR="00D93AA0" w:rsidRPr="00ED377E">
        <w:rPr>
          <w:bCs/>
          <w:szCs w:val="22"/>
        </w:rPr>
        <w:t xml:space="preserve">correspondiente </w:t>
      </w:r>
      <w:r w:rsidR="003E1FC0" w:rsidRPr="00ED377E">
        <w:rPr>
          <w:bCs/>
          <w:szCs w:val="22"/>
        </w:rPr>
        <w:t>O</w:t>
      </w:r>
      <w:r w:rsidR="006B1305" w:rsidRPr="00ED377E">
        <w:rPr>
          <w:bCs/>
          <w:szCs w:val="22"/>
        </w:rPr>
        <w:t xml:space="preserve">rdenanza </w:t>
      </w:r>
      <w:r w:rsidR="003E1FC0" w:rsidRPr="00ED377E">
        <w:rPr>
          <w:bCs/>
          <w:szCs w:val="22"/>
        </w:rPr>
        <w:t>F</w:t>
      </w:r>
      <w:r w:rsidR="006B1305" w:rsidRPr="00ED377E">
        <w:rPr>
          <w:bCs/>
          <w:szCs w:val="22"/>
        </w:rPr>
        <w:t>iscal municipal.</w:t>
      </w:r>
    </w:p>
    <w:p w14:paraId="758DFCFE" w14:textId="251A03F3" w:rsidR="00900868" w:rsidRPr="00ED377E" w:rsidRDefault="00900868" w:rsidP="008A1C8A">
      <w:pPr>
        <w:rPr>
          <w:bCs/>
          <w:szCs w:val="22"/>
        </w:rPr>
      </w:pPr>
      <w:r w:rsidRPr="00ED377E">
        <w:rPr>
          <w:bCs/>
          <w:szCs w:val="22"/>
        </w:rPr>
        <w:t xml:space="preserve">No obstante, no están obligados a presentar autoliquidación aquellos establecimientos de alojamiento turístico que apliquen la bonificación del 100 por </w:t>
      </w:r>
      <w:r w:rsidR="006B1305" w:rsidRPr="00ED377E">
        <w:rPr>
          <w:bCs/>
          <w:szCs w:val="22"/>
        </w:rPr>
        <w:t>ciento</w:t>
      </w:r>
      <w:r w:rsidRPr="00ED377E">
        <w:rPr>
          <w:bCs/>
          <w:szCs w:val="22"/>
        </w:rPr>
        <w:t xml:space="preserve"> de la cuota tributaria aprobada por el municipio correspondiente</w:t>
      </w:r>
      <w:r w:rsidR="00D93AA0" w:rsidRPr="00ED377E">
        <w:rPr>
          <w:bCs/>
          <w:szCs w:val="22"/>
        </w:rPr>
        <w:t>,</w:t>
      </w:r>
      <w:r w:rsidR="00CA6B4F" w:rsidRPr="00ED377E">
        <w:rPr>
          <w:bCs/>
          <w:szCs w:val="22"/>
        </w:rPr>
        <w:t xml:space="preserve"> prevista en el artículo</w:t>
      </w:r>
      <w:r w:rsidR="006E1398" w:rsidRPr="00ED377E">
        <w:rPr>
          <w:bCs/>
          <w:szCs w:val="22"/>
        </w:rPr>
        <w:t xml:space="preserve"> 11</w:t>
      </w:r>
      <w:r w:rsidR="00CA6B4F" w:rsidRPr="00ED377E">
        <w:rPr>
          <w:bCs/>
          <w:szCs w:val="22"/>
        </w:rPr>
        <w:t xml:space="preserve"> de esta Norma Foral.</w:t>
      </w:r>
    </w:p>
    <w:p w14:paraId="632FA371" w14:textId="6C0D4612" w:rsidR="00900868" w:rsidRPr="00ED377E" w:rsidRDefault="00900868" w:rsidP="008A1C8A">
      <w:pPr>
        <w:rPr>
          <w:bCs/>
          <w:szCs w:val="22"/>
        </w:rPr>
      </w:pPr>
      <w:r w:rsidRPr="00ED377E">
        <w:rPr>
          <w:bCs/>
          <w:szCs w:val="22"/>
        </w:rPr>
        <w:lastRenderedPageBreak/>
        <w:t xml:space="preserve">2. </w:t>
      </w:r>
      <w:r w:rsidR="00085416" w:rsidRPr="00ED377E">
        <w:rPr>
          <w:bCs/>
          <w:szCs w:val="22"/>
        </w:rPr>
        <w:t xml:space="preserve">Cuando el </w:t>
      </w:r>
      <w:r w:rsidRPr="00ED377E">
        <w:rPr>
          <w:bCs/>
          <w:szCs w:val="22"/>
        </w:rPr>
        <w:t>sustituto de</w:t>
      </w:r>
      <w:r w:rsidR="00D93AA0" w:rsidRPr="00ED377E">
        <w:rPr>
          <w:bCs/>
          <w:szCs w:val="22"/>
        </w:rPr>
        <w:t xml:space="preserve"> la persona </w:t>
      </w:r>
      <w:r w:rsidRPr="00ED377E">
        <w:rPr>
          <w:bCs/>
          <w:szCs w:val="22"/>
        </w:rPr>
        <w:t>contribuyente explote más de un establecimiento</w:t>
      </w:r>
      <w:r w:rsidR="007D6C60" w:rsidRPr="00ED377E">
        <w:rPr>
          <w:bCs/>
          <w:szCs w:val="22"/>
        </w:rPr>
        <w:t xml:space="preserve"> de alojamiento</w:t>
      </w:r>
      <w:r w:rsidRPr="00ED377E">
        <w:rPr>
          <w:bCs/>
          <w:szCs w:val="22"/>
        </w:rPr>
        <w:t xml:space="preserve"> turístico</w:t>
      </w:r>
      <w:r w:rsidR="007D6C60" w:rsidRPr="00ED377E">
        <w:rPr>
          <w:bCs/>
          <w:szCs w:val="22"/>
        </w:rPr>
        <w:t xml:space="preserve"> dentro del mismo término municipal</w:t>
      </w:r>
      <w:r w:rsidR="00085416" w:rsidRPr="00ED377E">
        <w:rPr>
          <w:bCs/>
          <w:szCs w:val="22"/>
        </w:rPr>
        <w:t>,</w:t>
      </w:r>
      <w:r w:rsidRPr="00ED377E">
        <w:rPr>
          <w:bCs/>
          <w:szCs w:val="22"/>
        </w:rPr>
        <w:t xml:space="preserve"> </w:t>
      </w:r>
      <w:r w:rsidR="007D6C60" w:rsidRPr="00ED377E">
        <w:rPr>
          <w:bCs/>
          <w:szCs w:val="22"/>
        </w:rPr>
        <w:t xml:space="preserve">podrá </w:t>
      </w:r>
      <w:r w:rsidR="00085416" w:rsidRPr="00ED377E">
        <w:rPr>
          <w:bCs/>
          <w:szCs w:val="22"/>
        </w:rPr>
        <w:t>presentar una única autoliquidación agregada que comprenda la totalidad de las estancias realizadas en dichos establecimientos durante el período de liquidación.</w:t>
      </w:r>
    </w:p>
    <w:p w14:paraId="467891E8" w14:textId="549D9D13" w:rsidR="00D93AA0" w:rsidRPr="00ED377E" w:rsidRDefault="00900868" w:rsidP="008A1C8A">
      <w:pPr>
        <w:rPr>
          <w:szCs w:val="22"/>
        </w:rPr>
      </w:pPr>
      <w:r w:rsidRPr="00ED377E">
        <w:rPr>
          <w:bCs/>
          <w:szCs w:val="22"/>
        </w:rPr>
        <w:t>3. El</w:t>
      </w:r>
      <w:r w:rsidRPr="00ED377E">
        <w:rPr>
          <w:szCs w:val="22"/>
        </w:rPr>
        <w:t xml:space="preserve"> período de liquidación será trimestral, co</w:t>
      </w:r>
      <w:r w:rsidR="00D93AA0" w:rsidRPr="00ED377E">
        <w:rPr>
          <w:szCs w:val="22"/>
        </w:rPr>
        <w:t xml:space="preserve">incidiendo con </w:t>
      </w:r>
      <w:r w:rsidRPr="00ED377E">
        <w:rPr>
          <w:szCs w:val="22"/>
        </w:rPr>
        <w:t>cada uno de los trimestres</w:t>
      </w:r>
      <w:r w:rsidR="00D93AA0" w:rsidRPr="00ED377E">
        <w:rPr>
          <w:szCs w:val="22"/>
        </w:rPr>
        <w:t xml:space="preserve"> naturales del año. E</w:t>
      </w:r>
      <w:r w:rsidRPr="00ED377E">
        <w:rPr>
          <w:szCs w:val="22"/>
        </w:rPr>
        <w:t>l sustituto de</w:t>
      </w:r>
      <w:r w:rsidR="00CB02C6" w:rsidRPr="00ED377E">
        <w:rPr>
          <w:szCs w:val="22"/>
        </w:rPr>
        <w:t xml:space="preserve"> la persona</w:t>
      </w:r>
      <w:r w:rsidRPr="00ED377E">
        <w:rPr>
          <w:szCs w:val="22"/>
        </w:rPr>
        <w:t xml:space="preserve"> contribuyente deberá presentar las correspondientes autoliquidaciones trimestrales, en el plazo, condiciones y forma que se establezcan mediante la correspondiente </w:t>
      </w:r>
      <w:r w:rsidR="003E1FC0" w:rsidRPr="00ED377E">
        <w:rPr>
          <w:szCs w:val="22"/>
        </w:rPr>
        <w:t>O</w:t>
      </w:r>
      <w:r w:rsidRPr="00ED377E">
        <w:rPr>
          <w:szCs w:val="22"/>
        </w:rPr>
        <w:t xml:space="preserve">rdenanza </w:t>
      </w:r>
      <w:r w:rsidR="003E1FC0" w:rsidRPr="00ED377E">
        <w:rPr>
          <w:szCs w:val="22"/>
        </w:rPr>
        <w:t>F</w:t>
      </w:r>
      <w:r w:rsidRPr="00ED377E">
        <w:rPr>
          <w:szCs w:val="22"/>
        </w:rPr>
        <w:t>iscal</w:t>
      </w:r>
      <w:r w:rsidR="00D93AA0" w:rsidRPr="00ED377E">
        <w:rPr>
          <w:szCs w:val="22"/>
        </w:rPr>
        <w:t xml:space="preserve"> municipal.</w:t>
      </w:r>
    </w:p>
    <w:p w14:paraId="0D56F27F" w14:textId="33AB33C8" w:rsidR="00900868" w:rsidRPr="00ED377E" w:rsidRDefault="00900868" w:rsidP="008A1C8A">
      <w:pPr>
        <w:rPr>
          <w:b/>
          <w:szCs w:val="22"/>
        </w:rPr>
      </w:pPr>
      <w:r w:rsidRPr="00ED377E">
        <w:rPr>
          <w:b/>
          <w:szCs w:val="22"/>
        </w:rPr>
        <w:t>Artículo 1</w:t>
      </w:r>
      <w:r w:rsidR="00D938E4" w:rsidRPr="00ED377E">
        <w:rPr>
          <w:b/>
          <w:szCs w:val="22"/>
        </w:rPr>
        <w:t>4</w:t>
      </w:r>
      <w:r w:rsidRPr="00ED377E">
        <w:rPr>
          <w:b/>
          <w:szCs w:val="22"/>
        </w:rPr>
        <w:t>. Identificación de los establecimientos de alojamiento</w:t>
      </w:r>
      <w:r w:rsidR="00CB02C6" w:rsidRPr="00ED377E">
        <w:rPr>
          <w:b/>
          <w:szCs w:val="22"/>
        </w:rPr>
        <w:t xml:space="preserve"> turístico</w:t>
      </w:r>
      <w:r w:rsidRPr="00ED377E">
        <w:rPr>
          <w:b/>
          <w:szCs w:val="22"/>
        </w:rPr>
        <w:t>.</w:t>
      </w:r>
    </w:p>
    <w:p w14:paraId="5BA1BCD7" w14:textId="6299D27E" w:rsidR="00900868" w:rsidRPr="00ED377E" w:rsidRDefault="00D93AA0" w:rsidP="008A1C8A">
      <w:pPr>
        <w:rPr>
          <w:szCs w:val="22"/>
        </w:rPr>
      </w:pPr>
      <w:r w:rsidRPr="00ED377E">
        <w:rPr>
          <w:szCs w:val="22"/>
        </w:rPr>
        <w:t>1.</w:t>
      </w:r>
      <w:r w:rsidR="005800A3" w:rsidRPr="00ED377E">
        <w:rPr>
          <w:szCs w:val="22"/>
        </w:rPr>
        <w:t xml:space="preserve"> </w:t>
      </w:r>
      <w:r w:rsidR="00900868" w:rsidRPr="00ED377E">
        <w:rPr>
          <w:szCs w:val="22"/>
        </w:rPr>
        <w:t>Los establecimientos</w:t>
      </w:r>
      <w:r w:rsidR="00CB02C6" w:rsidRPr="00ED377E">
        <w:rPr>
          <w:szCs w:val="22"/>
        </w:rPr>
        <w:t xml:space="preserve"> de alojamiento</w:t>
      </w:r>
      <w:r w:rsidR="00900868" w:rsidRPr="00ED377E">
        <w:rPr>
          <w:szCs w:val="22"/>
        </w:rPr>
        <w:t xml:space="preserve"> turístico deben ser identificados en las actuaciones relativas a este Impuesto, mediante el código de identificación que se les asigne, a partir de la identificación del establecimiento turístico en el Registro de Empresas y Actividades Turísticas de Euskadi, identificado como REATE.</w:t>
      </w:r>
    </w:p>
    <w:p w14:paraId="404059AD" w14:textId="450C847B" w:rsidR="00D93AA0" w:rsidRPr="00ED377E" w:rsidRDefault="00593998" w:rsidP="00171C4A">
      <w:pPr>
        <w:rPr>
          <w:szCs w:val="22"/>
        </w:rPr>
      </w:pPr>
      <w:r w:rsidRPr="00ED377E">
        <w:rPr>
          <w:szCs w:val="22"/>
        </w:rPr>
        <w:t>2.</w:t>
      </w:r>
      <w:r w:rsidR="005800A3" w:rsidRPr="00ED377E">
        <w:rPr>
          <w:szCs w:val="22"/>
        </w:rPr>
        <w:t xml:space="preserve"> </w:t>
      </w:r>
      <w:r w:rsidRPr="00ED377E">
        <w:rPr>
          <w:szCs w:val="22"/>
        </w:rPr>
        <w:t>Con la finalidad de facilitar la gestión del Impuesto, el departamento competente en materia de turismo del Gobierno Vasco, en el marco de la colaboración interadministrativa, publicará anualmente el número de plazas alojativas correspondiente a cada término municipal, sobre la base de la información disponible en el REATE y en el Instituto Vasco de Estadística (EUSTAT).</w:t>
      </w:r>
    </w:p>
    <w:p w14:paraId="66D6619D" w14:textId="54AD742F" w:rsidR="00900868" w:rsidRPr="00ED377E" w:rsidRDefault="00900868" w:rsidP="008A1C8A">
      <w:pPr>
        <w:rPr>
          <w:b/>
          <w:szCs w:val="22"/>
        </w:rPr>
      </w:pPr>
      <w:r w:rsidRPr="00ED377E">
        <w:rPr>
          <w:b/>
          <w:szCs w:val="22"/>
        </w:rPr>
        <w:t>Artículo 1</w:t>
      </w:r>
      <w:r w:rsidR="00D938E4" w:rsidRPr="00ED377E">
        <w:rPr>
          <w:b/>
          <w:szCs w:val="22"/>
        </w:rPr>
        <w:t>5</w:t>
      </w:r>
      <w:r w:rsidRPr="00ED377E">
        <w:rPr>
          <w:b/>
          <w:szCs w:val="22"/>
        </w:rPr>
        <w:t>. Obligaciones de información.</w:t>
      </w:r>
    </w:p>
    <w:p w14:paraId="2EF6D930" w14:textId="7E907F26" w:rsidR="00593998" w:rsidRPr="00ED377E" w:rsidRDefault="00B46CE4" w:rsidP="008A1C8A">
      <w:pPr>
        <w:rPr>
          <w:szCs w:val="22"/>
        </w:rPr>
      </w:pPr>
      <w:r w:rsidRPr="00ED377E">
        <w:rPr>
          <w:szCs w:val="22"/>
        </w:rPr>
        <w:t>Las y l</w:t>
      </w:r>
      <w:r w:rsidR="00900868" w:rsidRPr="00ED377E">
        <w:rPr>
          <w:szCs w:val="22"/>
        </w:rPr>
        <w:t>os titulares de la explotación de los establecimientos turísticos,</w:t>
      </w:r>
      <w:r w:rsidR="006E6F27" w:rsidRPr="00ED377E">
        <w:rPr>
          <w:szCs w:val="22"/>
        </w:rPr>
        <w:t xml:space="preserve"> </w:t>
      </w:r>
      <w:r w:rsidR="00900868" w:rsidRPr="00ED377E">
        <w:rPr>
          <w:szCs w:val="22"/>
        </w:rPr>
        <w:t>deberán poner a disposición</w:t>
      </w:r>
      <w:r w:rsidR="00952758" w:rsidRPr="00ED377E">
        <w:rPr>
          <w:szCs w:val="22"/>
        </w:rPr>
        <w:t>, a requerimiento</w:t>
      </w:r>
      <w:r w:rsidR="00900868" w:rsidRPr="00ED377E">
        <w:rPr>
          <w:szCs w:val="22"/>
        </w:rPr>
        <w:t xml:space="preserve"> del Ayuntamiento del término municipal en el que radique el establecimiento </w:t>
      </w:r>
      <w:r w:rsidR="00FC71DA" w:rsidRPr="00ED377E">
        <w:rPr>
          <w:szCs w:val="22"/>
        </w:rPr>
        <w:t xml:space="preserve">de alojamiento </w:t>
      </w:r>
      <w:r w:rsidR="00900868" w:rsidRPr="00ED377E">
        <w:rPr>
          <w:szCs w:val="22"/>
        </w:rPr>
        <w:t>turístico</w:t>
      </w:r>
      <w:r w:rsidR="00593998" w:rsidRPr="00ED377E">
        <w:rPr>
          <w:szCs w:val="22"/>
        </w:rPr>
        <w:t>,</w:t>
      </w:r>
      <w:r w:rsidR="00900868" w:rsidRPr="00ED377E">
        <w:rPr>
          <w:szCs w:val="22"/>
        </w:rPr>
        <w:t xml:space="preserve"> </w:t>
      </w:r>
      <w:r w:rsidR="00593998" w:rsidRPr="00ED377E">
        <w:rPr>
          <w:szCs w:val="22"/>
        </w:rPr>
        <w:t xml:space="preserve">exclusivamente a efectos de la gestión, liquidación, recaudación e inspección del Impuesto, </w:t>
      </w:r>
      <w:r w:rsidR="00900868" w:rsidRPr="00ED377E">
        <w:rPr>
          <w:szCs w:val="22"/>
        </w:rPr>
        <w:t xml:space="preserve">la información de las estancias que se hayan producido en los mismos durante el plazo de prescripción de las potestades </w:t>
      </w:r>
      <w:r w:rsidR="002F57A8" w:rsidRPr="00ED377E">
        <w:rPr>
          <w:szCs w:val="22"/>
        </w:rPr>
        <w:t xml:space="preserve">tributarias. </w:t>
      </w:r>
    </w:p>
    <w:p w14:paraId="6FB7E0CF" w14:textId="1B1E5AC8" w:rsidR="00593998" w:rsidRPr="00ED377E" w:rsidRDefault="00593998" w:rsidP="008A1C8A">
      <w:pPr>
        <w:rPr>
          <w:szCs w:val="22"/>
        </w:rPr>
      </w:pPr>
      <w:r w:rsidRPr="00ED377E">
        <w:rPr>
          <w:szCs w:val="22"/>
        </w:rPr>
        <w:t>Dicha información incluirá</w:t>
      </w:r>
      <w:r w:rsidR="008823C9" w:rsidRPr="00ED377E">
        <w:rPr>
          <w:szCs w:val="22"/>
        </w:rPr>
        <w:t xml:space="preserve"> </w:t>
      </w:r>
      <w:r w:rsidRPr="00ED377E">
        <w:rPr>
          <w:szCs w:val="22"/>
        </w:rPr>
        <w:t>el número de personas alojadas, las fechas de entrada y salida</w:t>
      </w:r>
      <w:r w:rsidR="000D6287" w:rsidRPr="00ED377E">
        <w:rPr>
          <w:szCs w:val="22"/>
        </w:rPr>
        <w:t xml:space="preserve"> y, en su caso, la concurrencia de circunstancias </w:t>
      </w:r>
      <w:bookmarkStart w:id="5" w:name="_Hlk223688344"/>
      <w:r w:rsidR="000D6287" w:rsidRPr="00ED377E">
        <w:rPr>
          <w:szCs w:val="22"/>
        </w:rPr>
        <w:t>determinantes de la aplicación de exenciones</w:t>
      </w:r>
      <w:bookmarkEnd w:id="5"/>
      <w:r w:rsidR="000D6287" w:rsidRPr="00ED377E">
        <w:rPr>
          <w:szCs w:val="22"/>
        </w:rPr>
        <w:t xml:space="preserve">, </w:t>
      </w:r>
      <w:r w:rsidRPr="00ED377E">
        <w:rPr>
          <w:szCs w:val="22"/>
        </w:rPr>
        <w:t>sin perjuicio de las obligaciones de identificación previstas en la normativa sectorial turística y de seguridad</w:t>
      </w:r>
      <w:r w:rsidR="000320CD" w:rsidRPr="00ED377E">
        <w:rPr>
          <w:szCs w:val="22"/>
        </w:rPr>
        <w:t xml:space="preserve"> aplicable.</w:t>
      </w:r>
    </w:p>
    <w:p w14:paraId="6EBF7F0C" w14:textId="77777777" w:rsidR="00593998" w:rsidRPr="00ED377E" w:rsidRDefault="00593998" w:rsidP="00593998">
      <w:pPr>
        <w:rPr>
          <w:szCs w:val="22"/>
        </w:rPr>
      </w:pPr>
      <w:r w:rsidRPr="00ED377E">
        <w:rPr>
          <w:szCs w:val="22"/>
        </w:rPr>
        <w:t>El tratamiento de los datos personales se realizará de conformidad con la normativa vigente en materia de protección de datos personales.</w:t>
      </w:r>
    </w:p>
    <w:p w14:paraId="44883E86" w14:textId="7C46A87A" w:rsidR="00900868" w:rsidRPr="00ED377E" w:rsidRDefault="00900868" w:rsidP="008A1C8A">
      <w:pPr>
        <w:rPr>
          <w:b/>
          <w:szCs w:val="22"/>
        </w:rPr>
      </w:pPr>
      <w:r w:rsidRPr="00ED377E">
        <w:rPr>
          <w:b/>
          <w:szCs w:val="22"/>
        </w:rPr>
        <w:t xml:space="preserve">Artículo </w:t>
      </w:r>
      <w:r w:rsidR="006755CB" w:rsidRPr="00ED377E">
        <w:rPr>
          <w:b/>
          <w:szCs w:val="22"/>
        </w:rPr>
        <w:t>1</w:t>
      </w:r>
      <w:r w:rsidR="00D938E4" w:rsidRPr="00ED377E">
        <w:rPr>
          <w:b/>
          <w:szCs w:val="22"/>
        </w:rPr>
        <w:t>6</w:t>
      </w:r>
      <w:r w:rsidRPr="00ED377E">
        <w:rPr>
          <w:b/>
          <w:szCs w:val="22"/>
        </w:rPr>
        <w:t xml:space="preserve">. Ámbito competencial. </w:t>
      </w:r>
    </w:p>
    <w:p w14:paraId="39D37B43" w14:textId="6F904C73" w:rsidR="00900868" w:rsidRPr="00ED377E" w:rsidRDefault="00900868" w:rsidP="008A1C8A">
      <w:pPr>
        <w:rPr>
          <w:szCs w:val="22"/>
        </w:rPr>
      </w:pPr>
      <w:r w:rsidRPr="00ED377E">
        <w:rPr>
          <w:szCs w:val="22"/>
        </w:rPr>
        <w:t>1. Las facultades de gestión, inspección y recaudación, tanto en período voluntario como en ejecutivo</w:t>
      </w:r>
      <w:r w:rsidR="00866FD2">
        <w:rPr>
          <w:szCs w:val="22"/>
        </w:rPr>
        <w:t>;</w:t>
      </w:r>
      <w:r w:rsidRPr="00ED377E">
        <w:rPr>
          <w:szCs w:val="22"/>
        </w:rPr>
        <w:t xml:space="preserve"> </w:t>
      </w:r>
      <w:r w:rsidR="00CB02C6" w:rsidRPr="00ED377E">
        <w:rPr>
          <w:szCs w:val="22"/>
        </w:rPr>
        <w:t xml:space="preserve">la </w:t>
      </w:r>
      <w:r w:rsidRPr="00ED377E">
        <w:rPr>
          <w:szCs w:val="22"/>
        </w:rPr>
        <w:t>imposición de sanciones tributarias</w:t>
      </w:r>
      <w:r w:rsidR="00866FD2">
        <w:rPr>
          <w:szCs w:val="22"/>
        </w:rPr>
        <w:t>;</w:t>
      </w:r>
      <w:r w:rsidRPr="00ED377E">
        <w:rPr>
          <w:szCs w:val="22"/>
        </w:rPr>
        <w:t xml:space="preserve"> </w:t>
      </w:r>
      <w:r w:rsidR="00866FD2">
        <w:rPr>
          <w:szCs w:val="22"/>
        </w:rPr>
        <w:t xml:space="preserve">y </w:t>
      </w:r>
      <w:r w:rsidRPr="00ED377E">
        <w:rPr>
          <w:szCs w:val="22"/>
        </w:rPr>
        <w:t>la revisión de los actos dictados en vía de gestión tributaria</w:t>
      </w:r>
      <w:r w:rsidR="00CB02C6" w:rsidRPr="00ED377E">
        <w:rPr>
          <w:szCs w:val="22"/>
        </w:rPr>
        <w:t xml:space="preserve"> y de</w:t>
      </w:r>
      <w:r w:rsidRPr="00ED377E">
        <w:rPr>
          <w:szCs w:val="22"/>
        </w:rPr>
        <w:t xml:space="preserve"> imposici</w:t>
      </w:r>
      <w:r w:rsidR="00CB02C6" w:rsidRPr="00ED377E">
        <w:rPr>
          <w:szCs w:val="22"/>
        </w:rPr>
        <w:t>ó</w:t>
      </w:r>
      <w:r w:rsidRPr="00ED377E">
        <w:rPr>
          <w:szCs w:val="22"/>
        </w:rPr>
        <w:t xml:space="preserve">n de sanciones tributarias corresponden al </w:t>
      </w:r>
      <w:r w:rsidR="00563CBF" w:rsidRPr="00ED377E">
        <w:rPr>
          <w:szCs w:val="22"/>
        </w:rPr>
        <w:t>A</w:t>
      </w:r>
      <w:r w:rsidRPr="00ED377E">
        <w:rPr>
          <w:szCs w:val="22"/>
        </w:rPr>
        <w:t>yuntamiento del término municipal en que radiquen los establecimientos de alojamiento tur</w:t>
      </w:r>
      <w:r w:rsidR="00CB02C6" w:rsidRPr="00ED377E">
        <w:rPr>
          <w:szCs w:val="22"/>
        </w:rPr>
        <w:t>í</w:t>
      </w:r>
      <w:r w:rsidRPr="00ED377E">
        <w:rPr>
          <w:szCs w:val="22"/>
        </w:rPr>
        <w:t>stico</w:t>
      </w:r>
      <w:r w:rsidR="00CB02C6" w:rsidRPr="00ED377E">
        <w:rPr>
          <w:szCs w:val="22"/>
        </w:rPr>
        <w:t>.</w:t>
      </w:r>
      <w:r w:rsidRPr="00ED377E">
        <w:rPr>
          <w:szCs w:val="22"/>
        </w:rPr>
        <w:t xml:space="preserve"> </w:t>
      </w:r>
    </w:p>
    <w:p w14:paraId="26DD7476" w14:textId="0DD1BCA2" w:rsidR="00900868" w:rsidRPr="00ED377E" w:rsidRDefault="00900868" w:rsidP="008A1C8A">
      <w:pPr>
        <w:rPr>
          <w:szCs w:val="22"/>
        </w:rPr>
      </w:pPr>
      <w:r w:rsidRPr="00ED377E">
        <w:rPr>
          <w:szCs w:val="22"/>
        </w:rPr>
        <w:t xml:space="preserve">2. En concreto, corresponden a los </w:t>
      </w:r>
      <w:r w:rsidR="00563CBF" w:rsidRPr="00ED377E">
        <w:rPr>
          <w:szCs w:val="22"/>
        </w:rPr>
        <w:t>A</w:t>
      </w:r>
      <w:r w:rsidRPr="00ED377E">
        <w:rPr>
          <w:szCs w:val="22"/>
        </w:rPr>
        <w:t>yuntamientos el establecimiento de bonificaciones, la realización de las liquidaciones para la determinación de las deudas tributarias,</w:t>
      </w:r>
      <w:r w:rsidR="00CB02C6" w:rsidRPr="00ED377E">
        <w:rPr>
          <w:szCs w:val="22"/>
        </w:rPr>
        <w:t xml:space="preserve"> la</w:t>
      </w:r>
      <w:r w:rsidRPr="00ED377E">
        <w:rPr>
          <w:szCs w:val="22"/>
        </w:rPr>
        <w:t xml:space="preserve"> emisión de los documentos de cobro, </w:t>
      </w:r>
      <w:r w:rsidR="00CB02C6" w:rsidRPr="00ED377E">
        <w:rPr>
          <w:szCs w:val="22"/>
        </w:rPr>
        <w:t xml:space="preserve">la </w:t>
      </w:r>
      <w:r w:rsidRPr="00ED377E">
        <w:rPr>
          <w:szCs w:val="22"/>
        </w:rPr>
        <w:t xml:space="preserve">resolución de los expedientes de devolución de ingresos indebidos, </w:t>
      </w:r>
      <w:r w:rsidR="00CB02C6" w:rsidRPr="00ED377E">
        <w:rPr>
          <w:szCs w:val="22"/>
        </w:rPr>
        <w:t xml:space="preserve">la </w:t>
      </w:r>
      <w:r w:rsidRPr="00ED377E">
        <w:rPr>
          <w:szCs w:val="22"/>
        </w:rPr>
        <w:t>resolución de los recursos que se interpongan contra dichos actos</w:t>
      </w:r>
      <w:r w:rsidR="00866FD2">
        <w:rPr>
          <w:szCs w:val="22"/>
        </w:rPr>
        <w:t>,</w:t>
      </w:r>
      <w:r w:rsidRPr="00ED377E">
        <w:rPr>
          <w:szCs w:val="22"/>
        </w:rPr>
        <w:t xml:space="preserve"> </w:t>
      </w:r>
      <w:r w:rsidR="00CB02C6" w:rsidRPr="00ED377E">
        <w:rPr>
          <w:szCs w:val="22"/>
        </w:rPr>
        <w:t xml:space="preserve">así como las </w:t>
      </w:r>
      <w:r w:rsidRPr="00ED377E">
        <w:rPr>
          <w:szCs w:val="22"/>
        </w:rPr>
        <w:t xml:space="preserve">actuaciones para la asistencia e información </w:t>
      </w:r>
      <w:r w:rsidR="00B47662" w:rsidRPr="00ED377E">
        <w:rPr>
          <w:szCs w:val="22"/>
        </w:rPr>
        <w:t xml:space="preserve">a la persona </w:t>
      </w:r>
      <w:r w:rsidRPr="00ED377E">
        <w:rPr>
          <w:szCs w:val="22"/>
        </w:rPr>
        <w:t xml:space="preserve">contribuyente referidas a las materias comprendidas en este apartado. Los actos y las actuaciones de aplicación de este </w:t>
      </w:r>
      <w:r w:rsidR="002F57A8" w:rsidRPr="00ED377E">
        <w:rPr>
          <w:szCs w:val="22"/>
        </w:rPr>
        <w:t>I</w:t>
      </w:r>
      <w:r w:rsidRPr="00ED377E">
        <w:rPr>
          <w:szCs w:val="22"/>
        </w:rPr>
        <w:t xml:space="preserve">mpuesto, así como los actos de imposición de sanciones tributarias, </w:t>
      </w:r>
      <w:r w:rsidRPr="00ED377E">
        <w:rPr>
          <w:szCs w:val="22"/>
        </w:rPr>
        <w:lastRenderedPageBreak/>
        <w:t xml:space="preserve">serán objeto de revisión de acuerdo con el artículo </w:t>
      </w:r>
      <w:r w:rsidR="00BC3FC0" w:rsidRPr="00ED377E">
        <w:rPr>
          <w:szCs w:val="22"/>
        </w:rPr>
        <w:t xml:space="preserve">14 del texto refundido de la Norma Foral reguladora de las </w:t>
      </w:r>
      <w:r w:rsidR="006E6F27" w:rsidRPr="00ED377E">
        <w:rPr>
          <w:szCs w:val="22"/>
        </w:rPr>
        <w:t>Haciendas Locales</w:t>
      </w:r>
      <w:r w:rsidR="00BC3FC0" w:rsidRPr="00ED377E">
        <w:rPr>
          <w:szCs w:val="22"/>
        </w:rPr>
        <w:t xml:space="preserve"> aprobado por Decreto Foral Normativo 1/2021,</w:t>
      </w:r>
      <w:r w:rsidR="006E1398" w:rsidRPr="00ED377E">
        <w:rPr>
          <w:szCs w:val="22"/>
        </w:rPr>
        <w:t xml:space="preserve"> </w:t>
      </w:r>
      <w:r w:rsidR="00BC3FC0" w:rsidRPr="00ED377E">
        <w:rPr>
          <w:szCs w:val="22"/>
        </w:rPr>
        <w:t xml:space="preserve">de 29 de septiembre </w:t>
      </w:r>
      <w:r w:rsidRPr="00ED377E">
        <w:rPr>
          <w:szCs w:val="22"/>
        </w:rPr>
        <w:t xml:space="preserve">y las disposiciones contenidas en la </w:t>
      </w:r>
      <w:r w:rsidR="00BC3FC0" w:rsidRPr="00ED377E">
        <w:rPr>
          <w:szCs w:val="22"/>
        </w:rPr>
        <w:t>Norma Foral 6/2005, de 28 de febrero, General Tributaria de Álava.</w:t>
      </w:r>
    </w:p>
    <w:p w14:paraId="2655264D" w14:textId="768D5F8D" w:rsidR="00297546" w:rsidRPr="00ED377E" w:rsidRDefault="00297546" w:rsidP="00297546">
      <w:pPr>
        <w:rPr>
          <w:b/>
          <w:szCs w:val="22"/>
          <w:lang w:val="es-ES_tradnl" w:eastAsia="eu-ES"/>
        </w:rPr>
      </w:pPr>
      <w:bookmarkStart w:id="6" w:name="_Toc378163721"/>
      <w:bookmarkStart w:id="7" w:name="_Toc185842454"/>
      <w:r w:rsidRPr="00ED377E">
        <w:rPr>
          <w:b/>
          <w:szCs w:val="22"/>
          <w:lang w:val="es-ES_tradnl" w:eastAsia="eu-ES"/>
        </w:rPr>
        <w:t>DISPOSICIÓN ADICIONAL ÚNICA.</w:t>
      </w:r>
      <w:r w:rsidR="008823C9" w:rsidRPr="00ED377E">
        <w:rPr>
          <w:b/>
          <w:szCs w:val="22"/>
          <w:lang w:val="es-ES_tradnl" w:eastAsia="eu-ES"/>
        </w:rPr>
        <w:t xml:space="preserve"> </w:t>
      </w:r>
      <w:r w:rsidRPr="00ED377E">
        <w:rPr>
          <w:b/>
          <w:szCs w:val="22"/>
          <w:lang w:eastAsia="eu-ES"/>
        </w:rPr>
        <w:t>Reservas anteriores a 5 de febrero de 2026.</w:t>
      </w:r>
    </w:p>
    <w:p w14:paraId="185ED87B" w14:textId="03F70069" w:rsidR="00297546" w:rsidRPr="00ED377E" w:rsidRDefault="00297546" w:rsidP="008A1C8A">
      <w:pPr>
        <w:rPr>
          <w:bCs/>
          <w:szCs w:val="22"/>
          <w:lang w:eastAsia="eu-ES"/>
        </w:rPr>
      </w:pPr>
      <w:r w:rsidRPr="00ED377E">
        <w:rPr>
          <w:bCs/>
          <w:szCs w:val="22"/>
          <w:lang w:eastAsia="eu-ES"/>
        </w:rPr>
        <w:t>No obstante lo previsto en el artículo 12 y en la Disposición Final segunda</w:t>
      </w:r>
      <w:r w:rsidR="00B34807" w:rsidRPr="00ED377E">
        <w:rPr>
          <w:bCs/>
          <w:szCs w:val="22"/>
          <w:lang w:eastAsia="eu-ES"/>
        </w:rPr>
        <w:t>,</w:t>
      </w:r>
      <w:r w:rsidRPr="00ED377E">
        <w:rPr>
          <w:bCs/>
          <w:szCs w:val="22"/>
          <w:lang w:eastAsia="eu-ES"/>
        </w:rPr>
        <w:t xml:space="preserve"> ambas de esta Norma Foral, el Impuesto no será exigible por las estancias que las personas contribuyentes realicen en los establecimientos de alojamiento turístico previstos en el artículo 4, cuya reserva se haya efectuado con anterioridad al 5 de febrero de 2026.</w:t>
      </w:r>
    </w:p>
    <w:p w14:paraId="46F8D1F4" w14:textId="78FB752A" w:rsidR="009E2DD0" w:rsidRPr="00ED377E" w:rsidRDefault="009E2DD0" w:rsidP="009E2DD0">
      <w:pPr>
        <w:rPr>
          <w:b/>
          <w:szCs w:val="22"/>
          <w:lang w:eastAsia="eu-ES"/>
        </w:rPr>
      </w:pPr>
      <w:r w:rsidRPr="00ED377E">
        <w:rPr>
          <w:b/>
          <w:szCs w:val="22"/>
          <w:lang w:val="es-ES_tradnl" w:eastAsia="eu-ES"/>
        </w:rPr>
        <w:t>DISPOSICIÓN TRANSITORIA ÚNICA.</w:t>
      </w:r>
      <w:r w:rsidRPr="00ED377E">
        <w:rPr>
          <w:b/>
          <w:szCs w:val="22"/>
          <w:lang w:eastAsia="eu-ES"/>
        </w:rPr>
        <w:t xml:space="preserve"> Régimen aplicable en defecto de </w:t>
      </w:r>
      <w:r w:rsidR="003E1FC0" w:rsidRPr="00ED377E">
        <w:rPr>
          <w:b/>
          <w:szCs w:val="22"/>
          <w:lang w:eastAsia="eu-ES"/>
        </w:rPr>
        <w:t>O</w:t>
      </w:r>
      <w:r w:rsidRPr="00ED377E">
        <w:rPr>
          <w:b/>
          <w:szCs w:val="22"/>
          <w:lang w:eastAsia="eu-ES"/>
        </w:rPr>
        <w:t xml:space="preserve">rdenanza </w:t>
      </w:r>
      <w:r w:rsidR="003E1FC0" w:rsidRPr="00ED377E">
        <w:rPr>
          <w:b/>
          <w:szCs w:val="22"/>
          <w:lang w:eastAsia="eu-ES"/>
        </w:rPr>
        <w:t>F</w:t>
      </w:r>
      <w:r w:rsidRPr="00ED377E">
        <w:rPr>
          <w:b/>
          <w:szCs w:val="22"/>
          <w:lang w:eastAsia="eu-ES"/>
        </w:rPr>
        <w:t>iscal.</w:t>
      </w:r>
    </w:p>
    <w:p w14:paraId="529B5CF3" w14:textId="59D4A673" w:rsidR="009E2DD0" w:rsidRPr="00ED377E" w:rsidRDefault="009E2DD0" w:rsidP="009E2DD0">
      <w:pPr>
        <w:rPr>
          <w:bCs/>
          <w:szCs w:val="22"/>
          <w:lang w:eastAsia="eu-ES"/>
        </w:rPr>
      </w:pPr>
      <w:r w:rsidRPr="00ED377E">
        <w:rPr>
          <w:bCs/>
          <w:szCs w:val="22"/>
          <w:lang w:eastAsia="eu-ES"/>
        </w:rPr>
        <w:t xml:space="preserve">En caso de que, en la fecha de efectos de la presente Norma Foral, no se hubieran fijado mediante la correspondiente </w:t>
      </w:r>
      <w:r w:rsidR="003E1FC0" w:rsidRPr="00ED377E">
        <w:rPr>
          <w:bCs/>
          <w:szCs w:val="22"/>
          <w:lang w:eastAsia="eu-ES"/>
        </w:rPr>
        <w:t>O</w:t>
      </w:r>
      <w:r w:rsidRPr="00ED377E">
        <w:rPr>
          <w:bCs/>
          <w:szCs w:val="22"/>
          <w:lang w:eastAsia="eu-ES"/>
        </w:rPr>
        <w:t xml:space="preserve">rdenanza </w:t>
      </w:r>
      <w:r w:rsidR="003E1FC0" w:rsidRPr="00ED377E">
        <w:rPr>
          <w:bCs/>
          <w:szCs w:val="22"/>
          <w:lang w:eastAsia="eu-ES"/>
        </w:rPr>
        <w:t>F</w:t>
      </w:r>
      <w:r w:rsidRPr="00ED377E">
        <w:rPr>
          <w:bCs/>
          <w:szCs w:val="22"/>
          <w:lang w:eastAsia="eu-ES"/>
        </w:rPr>
        <w:t>iscal los tipos de gravamen previstos en el artículo 9</w:t>
      </w:r>
      <w:r w:rsidR="001035C6" w:rsidRPr="00ED377E">
        <w:rPr>
          <w:bCs/>
          <w:szCs w:val="22"/>
          <w:lang w:eastAsia="eu-ES"/>
        </w:rPr>
        <w:t xml:space="preserve"> de esta Norma Foral</w:t>
      </w:r>
      <w:r w:rsidRPr="00ED377E">
        <w:rPr>
          <w:bCs/>
          <w:szCs w:val="22"/>
          <w:lang w:eastAsia="eu-ES"/>
        </w:rPr>
        <w:t>, serán de aplicación los tipos máximos establecidos para cada tipo de establecimiento de alojamiento turístico.</w:t>
      </w:r>
    </w:p>
    <w:p w14:paraId="62C2E077" w14:textId="5DEA6B91" w:rsidR="009E2DD0" w:rsidRPr="00ED377E" w:rsidRDefault="009E2DD0" w:rsidP="008A1C8A">
      <w:pPr>
        <w:rPr>
          <w:bCs/>
          <w:szCs w:val="22"/>
          <w:lang w:eastAsia="eu-ES"/>
        </w:rPr>
      </w:pPr>
      <w:r w:rsidRPr="00ED377E">
        <w:rPr>
          <w:bCs/>
          <w:szCs w:val="22"/>
          <w:lang w:eastAsia="eu-ES"/>
        </w:rPr>
        <w:t>En tal caso, las autoliquidaciones trimestrales deberán presentarse durante los veinticinco primeros días naturales del mes siguiente a la finalización del correspondiente período de liquidación trimestral.</w:t>
      </w:r>
    </w:p>
    <w:bookmarkEnd w:id="6"/>
    <w:bookmarkEnd w:id="7"/>
    <w:p w14:paraId="79F17D70" w14:textId="77777777" w:rsidR="00491D45" w:rsidRPr="00ED377E" w:rsidRDefault="00491D45" w:rsidP="008A1C8A">
      <w:pPr>
        <w:rPr>
          <w:b/>
          <w:szCs w:val="22"/>
        </w:rPr>
      </w:pPr>
      <w:r w:rsidRPr="00ED377E">
        <w:rPr>
          <w:b/>
          <w:szCs w:val="22"/>
        </w:rPr>
        <w:t>DISPOSICIONES FINALES</w:t>
      </w:r>
    </w:p>
    <w:p w14:paraId="7DF1FDAF" w14:textId="66D7E93A" w:rsidR="00C8049A" w:rsidRPr="00ED377E" w:rsidRDefault="00C8049A" w:rsidP="00C8049A">
      <w:pPr>
        <w:rPr>
          <w:szCs w:val="22"/>
        </w:rPr>
      </w:pPr>
      <w:r w:rsidRPr="00ED377E">
        <w:rPr>
          <w:b/>
          <w:bCs/>
          <w:szCs w:val="22"/>
        </w:rPr>
        <w:t>Primera.</w:t>
      </w:r>
      <w:r w:rsidRPr="00ED377E">
        <w:rPr>
          <w:szCs w:val="22"/>
        </w:rPr>
        <w:t xml:space="preserve"> </w:t>
      </w:r>
      <w:r w:rsidRPr="00ED377E">
        <w:rPr>
          <w:b/>
          <w:bCs/>
          <w:szCs w:val="22"/>
        </w:rPr>
        <w:t>Modificación del texto refundido de la Norma Foral reguladora de las Haciendas Locales aprobado por el Decreto Foral Normativo 1/2021, de 29 de septiembre.</w:t>
      </w:r>
    </w:p>
    <w:p w14:paraId="62980B2F" w14:textId="4D353836" w:rsidR="00C8049A" w:rsidRPr="00ED377E" w:rsidRDefault="00C8049A" w:rsidP="008A1C8A">
      <w:pPr>
        <w:rPr>
          <w:szCs w:val="22"/>
        </w:rPr>
      </w:pPr>
      <w:r w:rsidRPr="00ED377E">
        <w:rPr>
          <w:szCs w:val="22"/>
          <w:lang w:val="es-ES_tradnl"/>
        </w:rPr>
        <w:t xml:space="preserve">Se añade una letra d) en el apartado 1 del artículo 22 del </w:t>
      </w:r>
      <w:r w:rsidRPr="00ED377E">
        <w:rPr>
          <w:szCs w:val="22"/>
        </w:rPr>
        <w:t>texto refundido de la Norma Foral reguladora de las Haciendas Locales, aprobado por el Decreto Foral Normativo 1/2021, de 29 de septiembre, con la siguiente redacción:</w:t>
      </w:r>
    </w:p>
    <w:p w14:paraId="76E0DDEF" w14:textId="022124A6" w:rsidR="001035C6" w:rsidRPr="00ED377E" w:rsidRDefault="001035C6" w:rsidP="008A1C8A">
      <w:pPr>
        <w:rPr>
          <w:bCs/>
          <w:szCs w:val="22"/>
          <w:lang w:val="es-ES_tradnl"/>
        </w:rPr>
      </w:pPr>
      <w:r w:rsidRPr="00ED377E">
        <w:rPr>
          <w:bCs/>
          <w:szCs w:val="22"/>
          <w:lang w:val="es-ES_tradnl"/>
        </w:rPr>
        <w:t>“d) Impuesto sobre Estancias Turísticas.”</w:t>
      </w:r>
    </w:p>
    <w:p w14:paraId="40662F45" w14:textId="79B839E1" w:rsidR="00491D45" w:rsidRPr="00ED377E" w:rsidRDefault="00C8049A" w:rsidP="008A1C8A">
      <w:pPr>
        <w:rPr>
          <w:b/>
          <w:szCs w:val="22"/>
        </w:rPr>
      </w:pPr>
      <w:r w:rsidRPr="00ED377E">
        <w:rPr>
          <w:b/>
          <w:szCs w:val="22"/>
        </w:rPr>
        <w:t>Segunda</w:t>
      </w:r>
      <w:r w:rsidR="008823C9" w:rsidRPr="00ED377E">
        <w:rPr>
          <w:b/>
          <w:szCs w:val="22"/>
        </w:rPr>
        <w:t>.</w:t>
      </w:r>
      <w:r w:rsidRPr="00ED377E">
        <w:rPr>
          <w:b/>
          <w:szCs w:val="22"/>
        </w:rPr>
        <w:t xml:space="preserve"> </w:t>
      </w:r>
      <w:r w:rsidR="00491D45" w:rsidRPr="00ED377E">
        <w:rPr>
          <w:b/>
          <w:szCs w:val="22"/>
        </w:rPr>
        <w:t>Entrada en vigor.</w:t>
      </w:r>
    </w:p>
    <w:p w14:paraId="14862977" w14:textId="086AD862" w:rsidR="00491D45" w:rsidRPr="00ED377E" w:rsidRDefault="00491D45" w:rsidP="008A1C8A">
      <w:pPr>
        <w:rPr>
          <w:szCs w:val="22"/>
        </w:rPr>
      </w:pPr>
      <w:r w:rsidRPr="00ED377E">
        <w:rPr>
          <w:szCs w:val="22"/>
        </w:rPr>
        <w:t xml:space="preserve">La presente </w:t>
      </w:r>
      <w:r w:rsidR="009938AB" w:rsidRPr="00ED377E">
        <w:rPr>
          <w:szCs w:val="22"/>
        </w:rPr>
        <w:t xml:space="preserve">Norma Foral </w:t>
      </w:r>
      <w:r w:rsidRPr="00ED377E">
        <w:rPr>
          <w:szCs w:val="22"/>
        </w:rPr>
        <w:t>entrará en vigor el día siguiente al de su publicación en el BOTHA</w:t>
      </w:r>
      <w:r w:rsidR="002C170B" w:rsidRPr="00ED377E">
        <w:rPr>
          <w:szCs w:val="22"/>
        </w:rPr>
        <w:t xml:space="preserve"> y producirá efectos desde el 1 de enero de 2027.</w:t>
      </w:r>
    </w:p>
    <w:p w14:paraId="5CB37D77" w14:textId="6A59534C" w:rsidR="00491D45" w:rsidRPr="00ED377E" w:rsidRDefault="00712013" w:rsidP="008A1C8A">
      <w:pPr>
        <w:rPr>
          <w:b/>
          <w:szCs w:val="22"/>
        </w:rPr>
      </w:pPr>
      <w:r w:rsidRPr="00ED377E">
        <w:rPr>
          <w:b/>
          <w:szCs w:val="22"/>
        </w:rPr>
        <w:t>Tercera.</w:t>
      </w:r>
      <w:r w:rsidR="008823C9" w:rsidRPr="00ED377E">
        <w:rPr>
          <w:b/>
          <w:szCs w:val="22"/>
        </w:rPr>
        <w:t xml:space="preserve"> </w:t>
      </w:r>
      <w:r w:rsidR="00491D45" w:rsidRPr="00ED377E">
        <w:rPr>
          <w:b/>
          <w:szCs w:val="22"/>
        </w:rPr>
        <w:t>Habilitación.</w:t>
      </w:r>
    </w:p>
    <w:p w14:paraId="7E058BBA" w14:textId="712BBED8" w:rsidR="00171C4A" w:rsidRPr="00ED377E" w:rsidRDefault="00491D45" w:rsidP="008A1C8A">
      <w:pPr>
        <w:rPr>
          <w:b/>
          <w:szCs w:val="22"/>
        </w:rPr>
      </w:pPr>
      <w:r w:rsidRPr="00ED377E">
        <w:rPr>
          <w:szCs w:val="22"/>
        </w:rPr>
        <w:t>Se autoriza a la Diputación Foral de Álava para dictar cuantas disposiciones sean necesarias para el desarrollo y aplicación de la presente disposición general.</w:t>
      </w:r>
    </w:p>
    <w:sectPr w:rsidR="00171C4A" w:rsidRPr="00ED377E" w:rsidSect="0039711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EEE4" w14:textId="77777777" w:rsidR="00A7302C" w:rsidRDefault="00A7302C">
      <w:pPr>
        <w:spacing w:after="0"/>
      </w:pPr>
      <w:r>
        <w:separator/>
      </w:r>
    </w:p>
  </w:endnote>
  <w:endnote w:type="continuationSeparator" w:id="0">
    <w:p w14:paraId="6E6D8BCF" w14:textId="77777777" w:rsidR="00A7302C" w:rsidRDefault="00A730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Light">
    <w:altName w:val="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F9DC"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635D4"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97B1" w14:textId="77777777" w:rsidR="003B552A" w:rsidRDefault="003B552A">
    <w:pPr>
      <w:pStyle w:val="Piedepgina"/>
      <w:tabs>
        <w:tab w:val="clear" w:pos="8789"/>
      </w:tabs>
      <w:spacing w:after="0"/>
      <w:ind w:right="-1"/>
      <w:jc w:val="right"/>
      <w:rPr>
        <w:rStyle w:val="Nmerodepgina"/>
        <w:rFonts w:ascii="Times New Roman" w:hAnsi="Times New Roman"/>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562B" w14:textId="77777777" w:rsidR="003B552A" w:rsidRDefault="003B552A">
    <w:pPr>
      <w:pStyle w:val="Piedepgina"/>
      <w:tabs>
        <w:tab w:val="clear" w:pos="8789"/>
        <w:tab w:val="right" w:pos="9072"/>
      </w:tabs>
      <w:spacing w:after="0"/>
      <w:rPr>
        <w:rStyle w:val="Nmerodepgina"/>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sidR="007B5A9B">
      <w:rPr>
        <w:rStyle w:val="Nmerodepgina"/>
        <w:rFonts w:ascii="Times New Roman" w:hAnsi="Times New Roman"/>
        <w:noProof/>
      </w:rPr>
      <w:t>1</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sidR="007B5A9B">
      <w:rPr>
        <w:rStyle w:val="Nmerodepgina"/>
        <w:rFonts w:ascii="Times New Roman" w:hAnsi="Times New Roman"/>
        <w:noProof/>
      </w:rPr>
      <w:t>1</w:t>
    </w:r>
    <w:r>
      <w:rPr>
        <w:rStyle w:val="Nmerodep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7662" w14:textId="77777777" w:rsidR="00A7302C" w:rsidRDefault="00A7302C">
      <w:pPr>
        <w:spacing w:after="0"/>
      </w:pPr>
      <w:r>
        <w:separator/>
      </w:r>
    </w:p>
  </w:footnote>
  <w:footnote w:type="continuationSeparator" w:id="0">
    <w:p w14:paraId="620467D7" w14:textId="77777777" w:rsidR="00A7302C" w:rsidRDefault="00A730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8257" w14:textId="77777777" w:rsidR="007B5A9B" w:rsidRDefault="007B5A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376E943F" w14:textId="77777777">
      <w:trPr>
        <w:cantSplit/>
        <w:trHeight w:val="338"/>
      </w:trPr>
      <w:tc>
        <w:tcPr>
          <w:tcW w:w="3856" w:type="dxa"/>
        </w:tcPr>
        <w:p w14:paraId="4E2FEF91" w14:textId="77777777" w:rsidR="003B552A" w:rsidRDefault="003B552A">
          <w:pPr>
            <w:pStyle w:val="Encabezado"/>
            <w:tabs>
              <w:tab w:val="clear" w:pos="8504"/>
              <w:tab w:val="right" w:pos="9002"/>
            </w:tabs>
          </w:pPr>
        </w:p>
      </w:tc>
      <w:tc>
        <w:tcPr>
          <w:tcW w:w="1361" w:type="dxa"/>
          <w:vMerge w:val="restart"/>
        </w:tcPr>
        <w:p w14:paraId="20067CF2" w14:textId="4FF6FE05" w:rsidR="003B552A" w:rsidRDefault="00156760">
          <w:pPr>
            <w:pStyle w:val="Encabezado"/>
            <w:jc w:val="center"/>
          </w:pPr>
          <w:r>
            <w:rPr>
              <w:noProof/>
            </w:rPr>
            <w:drawing>
              <wp:inline distT="0" distB="0" distL="0" distR="0" wp14:anchorId="11F98343" wp14:editId="6BD470C4">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33F41FA4" w14:textId="77777777" w:rsidR="003B552A" w:rsidRDefault="003B552A">
          <w:pPr>
            <w:pStyle w:val="Encabezado"/>
          </w:pPr>
        </w:p>
      </w:tc>
    </w:tr>
    <w:tr w:rsidR="003B552A" w14:paraId="7951104F" w14:textId="77777777">
      <w:trPr>
        <w:cantSplit/>
        <w:trHeight w:val="337"/>
      </w:trPr>
      <w:tc>
        <w:tcPr>
          <w:tcW w:w="3856" w:type="dxa"/>
        </w:tcPr>
        <w:p w14:paraId="2839FB2C" w14:textId="77777777" w:rsidR="003B552A" w:rsidRDefault="003B552A">
          <w:pPr>
            <w:pStyle w:val="Encabezado"/>
          </w:pPr>
        </w:p>
      </w:tc>
      <w:tc>
        <w:tcPr>
          <w:tcW w:w="1361" w:type="dxa"/>
          <w:vMerge/>
        </w:tcPr>
        <w:p w14:paraId="536588FF" w14:textId="77777777" w:rsidR="003B552A" w:rsidRDefault="003B552A">
          <w:pPr>
            <w:pStyle w:val="Encabezado"/>
            <w:jc w:val="center"/>
          </w:pPr>
        </w:p>
      </w:tc>
      <w:tc>
        <w:tcPr>
          <w:tcW w:w="3856" w:type="dxa"/>
        </w:tcPr>
        <w:p w14:paraId="79457972" w14:textId="77777777" w:rsidR="003B552A" w:rsidRDefault="003B552A">
          <w:pPr>
            <w:pStyle w:val="Encabezado"/>
          </w:pPr>
        </w:p>
      </w:tc>
    </w:tr>
  </w:tbl>
  <w:p w14:paraId="35EB9751" w14:textId="77777777" w:rsidR="003B552A" w:rsidRDefault="003B55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C4CC98B" w14:textId="77777777">
      <w:trPr>
        <w:cantSplit/>
        <w:trHeight w:val="338"/>
      </w:trPr>
      <w:tc>
        <w:tcPr>
          <w:tcW w:w="3856" w:type="dxa"/>
        </w:tcPr>
        <w:p w14:paraId="6F9E6780" w14:textId="77777777" w:rsidR="003B552A" w:rsidRDefault="003B552A">
          <w:pPr>
            <w:pStyle w:val="Encabezado"/>
            <w:tabs>
              <w:tab w:val="clear" w:pos="8504"/>
              <w:tab w:val="right" w:pos="9002"/>
            </w:tabs>
          </w:pPr>
        </w:p>
      </w:tc>
      <w:tc>
        <w:tcPr>
          <w:tcW w:w="1361" w:type="dxa"/>
          <w:vMerge w:val="restart"/>
        </w:tcPr>
        <w:p w14:paraId="2AF59AC1" w14:textId="0AEC697F" w:rsidR="003B552A" w:rsidRDefault="00156760">
          <w:pPr>
            <w:pStyle w:val="Encabezado"/>
            <w:jc w:val="center"/>
          </w:pPr>
          <w:r>
            <w:rPr>
              <w:noProof/>
            </w:rPr>
            <w:drawing>
              <wp:inline distT="0" distB="0" distL="0" distR="0" wp14:anchorId="2C2D50C5" wp14:editId="76BEA5D2">
                <wp:extent cx="428625" cy="428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B3E9E54" w14:textId="77777777" w:rsidR="003B552A" w:rsidRDefault="003B552A">
          <w:pPr>
            <w:pStyle w:val="Encabezado"/>
          </w:pPr>
        </w:p>
      </w:tc>
    </w:tr>
    <w:tr w:rsidR="003B552A" w14:paraId="38BE0FE5" w14:textId="77777777">
      <w:trPr>
        <w:cantSplit/>
        <w:trHeight w:val="337"/>
      </w:trPr>
      <w:tc>
        <w:tcPr>
          <w:tcW w:w="3856" w:type="dxa"/>
        </w:tcPr>
        <w:p w14:paraId="48DCA8D8" w14:textId="77777777" w:rsidR="003B552A" w:rsidRDefault="003B552A">
          <w:pPr>
            <w:pStyle w:val="Encabezado"/>
          </w:pPr>
        </w:p>
      </w:tc>
      <w:tc>
        <w:tcPr>
          <w:tcW w:w="1361" w:type="dxa"/>
          <w:vMerge/>
        </w:tcPr>
        <w:p w14:paraId="54464E05" w14:textId="77777777" w:rsidR="003B552A" w:rsidRDefault="003B552A">
          <w:pPr>
            <w:pStyle w:val="Encabezado"/>
            <w:jc w:val="center"/>
          </w:pPr>
        </w:p>
      </w:tc>
      <w:tc>
        <w:tcPr>
          <w:tcW w:w="3856" w:type="dxa"/>
        </w:tcPr>
        <w:p w14:paraId="282BF0B5" w14:textId="77777777" w:rsidR="003B552A" w:rsidRDefault="003B552A">
          <w:pPr>
            <w:pStyle w:val="Encabezado"/>
          </w:pPr>
        </w:p>
      </w:tc>
    </w:tr>
  </w:tbl>
  <w:p w14:paraId="6E748A3F" w14:textId="77777777" w:rsidR="003B552A" w:rsidRDefault="003B5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65F51"/>
    <w:multiLevelType w:val="singleLevel"/>
    <w:tmpl w:val="AEF8057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07CE1"/>
    <w:multiLevelType w:val="hybridMultilevel"/>
    <w:tmpl w:val="182EE212"/>
    <w:lvl w:ilvl="0" w:tplc="4E3A8D3A">
      <w:start w:val="1"/>
      <w:numFmt w:val="lowerLetter"/>
      <w:pStyle w:val="Texto"/>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2F102875"/>
    <w:multiLevelType w:val="multilevel"/>
    <w:tmpl w:val="79B4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E6E07"/>
    <w:multiLevelType w:val="multilevel"/>
    <w:tmpl w:val="B3B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2505E"/>
    <w:multiLevelType w:val="multilevel"/>
    <w:tmpl w:val="B7387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13"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16cid:durableId="2016958324">
    <w:abstractNumId w:val="13"/>
  </w:num>
  <w:num w:numId="2" w16cid:durableId="428934355">
    <w:abstractNumId w:val="13"/>
  </w:num>
  <w:num w:numId="3" w16cid:durableId="949047376">
    <w:abstractNumId w:val="12"/>
  </w:num>
  <w:num w:numId="4" w16cid:durableId="1644961922">
    <w:abstractNumId w:val="13"/>
  </w:num>
  <w:num w:numId="5" w16cid:durableId="94179353">
    <w:abstractNumId w:val="8"/>
  </w:num>
  <w:num w:numId="6" w16cid:durableId="2016805459">
    <w:abstractNumId w:val="11"/>
  </w:num>
  <w:num w:numId="7" w16cid:durableId="1289821761">
    <w:abstractNumId w:val="2"/>
  </w:num>
  <w:num w:numId="8" w16cid:durableId="767383842">
    <w:abstractNumId w:val="1"/>
  </w:num>
  <w:num w:numId="9" w16cid:durableId="767044030">
    <w:abstractNumId w:val="5"/>
  </w:num>
  <w:num w:numId="10" w16cid:durableId="1577978860">
    <w:abstractNumId w:val="4"/>
  </w:num>
  <w:num w:numId="11" w16cid:durableId="1424841724">
    <w:abstractNumId w:val="0"/>
  </w:num>
  <w:num w:numId="12" w16cid:durableId="521431308">
    <w:abstractNumId w:val="3"/>
  </w:num>
  <w:num w:numId="13" w16cid:durableId="1794129208">
    <w:abstractNumId w:val="6"/>
  </w:num>
  <w:num w:numId="14" w16cid:durableId="375469770">
    <w:abstractNumId w:val="9"/>
  </w:num>
  <w:num w:numId="15" w16cid:durableId="235167514">
    <w:abstractNumId w:val="7"/>
  </w:num>
  <w:num w:numId="16" w16cid:durableId="1607343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1200D"/>
    <w:rsid w:val="0001287C"/>
    <w:rsid w:val="0002268E"/>
    <w:rsid w:val="00027C5D"/>
    <w:rsid w:val="000320CD"/>
    <w:rsid w:val="0003332D"/>
    <w:rsid w:val="0003547E"/>
    <w:rsid w:val="000530AB"/>
    <w:rsid w:val="0007702E"/>
    <w:rsid w:val="00085416"/>
    <w:rsid w:val="000868AB"/>
    <w:rsid w:val="0009363C"/>
    <w:rsid w:val="000B584A"/>
    <w:rsid w:val="000B72A1"/>
    <w:rsid w:val="000C2045"/>
    <w:rsid w:val="000D6287"/>
    <w:rsid w:val="000D70DC"/>
    <w:rsid w:val="0010190D"/>
    <w:rsid w:val="001035C6"/>
    <w:rsid w:val="00107A86"/>
    <w:rsid w:val="0011168B"/>
    <w:rsid w:val="00114274"/>
    <w:rsid w:val="001459E9"/>
    <w:rsid w:val="0014674C"/>
    <w:rsid w:val="00156760"/>
    <w:rsid w:val="00171C4A"/>
    <w:rsid w:val="00194F26"/>
    <w:rsid w:val="001962CB"/>
    <w:rsid w:val="001A6283"/>
    <w:rsid w:val="001B1BB1"/>
    <w:rsid w:val="001C15C5"/>
    <w:rsid w:val="001D7B8A"/>
    <w:rsid w:val="001E2E5E"/>
    <w:rsid w:val="002008D3"/>
    <w:rsid w:val="002078E7"/>
    <w:rsid w:val="002111C7"/>
    <w:rsid w:val="00212B16"/>
    <w:rsid w:val="002158F7"/>
    <w:rsid w:val="0024741A"/>
    <w:rsid w:val="002521B4"/>
    <w:rsid w:val="00265C10"/>
    <w:rsid w:val="00274D95"/>
    <w:rsid w:val="002820F7"/>
    <w:rsid w:val="00297546"/>
    <w:rsid w:val="002B0F56"/>
    <w:rsid w:val="002B0FFF"/>
    <w:rsid w:val="002B32A6"/>
    <w:rsid w:val="002B3B63"/>
    <w:rsid w:val="002B6E45"/>
    <w:rsid w:val="002C170B"/>
    <w:rsid w:val="002C5A89"/>
    <w:rsid w:val="002E1F49"/>
    <w:rsid w:val="002F41F7"/>
    <w:rsid w:val="002F4320"/>
    <w:rsid w:val="002F57A8"/>
    <w:rsid w:val="0030754C"/>
    <w:rsid w:val="00315658"/>
    <w:rsid w:val="00374D0A"/>
    <w:rsid w:val="0039647C"/>
    <w:rsid w:val="00397118"/>
    <w:rsid w:val="003A0565"/>
    <w:rsid w:val="003B552A"/>
    <w:rsid w:val="003D20A9"/>
    <w:rsid w:val="003E1FC0"/>
    <w:rsid w:val="003F16F1"/>
    <w:rsid w:val="003F50D4"/>
    <w:rsid w:val="00400049"/>
    <w:rsid w:val="00403744"/>
    <w:rsid w:val="00403C1A"/>
    <w:rsid w:val="00415AB1"/>
    <w:rsid w:val="00417900"/>
    <w:rsid w:val="00446E82"/>
    <w:rsid w:val="00455614"/>
    <w:rsid w:val="00471C7B"/>
    <w:rsid w:val="00472442"/>
    <w:rsid w:val="00472C97"/>
    <w:rsid w:val="0047753D"/>
    <w:rsid w:val="004842C1"/>
    <w:rsid w:val="00484744"/>
    <w:rsid w:val="00491ADE"/>
    <w:rsid w:val="00491D45"/>
    <w:rsid w:val="004957A4"/>
    <w:rsid w:val="004A4677"/>
    <w:rsid w:val="004B30A2"/>
    <w:rsid w:val="004B4196"/>
    <w:rsid w:val="004B5E73"/>
    <w:rsid w:val="004C09CF"/>
    <w:rsid w:val="004C14F1"/>
    <w:rsid w:val="004E026B"/>
    <w:rsid w:val="004E298B"/>
    <w:rsid w:val="004E6631"/>
    <w:rsid w:val="005054ED"/>
    <w:rsid w:val="00512F09"/>
    <w:rsid w:val="00517175"/>
    <w:rsid w:val="00524A87"/>
    <w:rsid w:val="00543D06"/>
    <w:rsid w:val="00563CBF"/>
    <w:rsid w:val="00575765"/>
    <w:rsid w:val="005800A3"/>
    <w:rsid w:val="0058779D"/>
    <w:rsid w:val="005936D6"/>
    <w:rsid w:val="00593998"/>
    <w:rsid w:val="005A3484"/>
    <w:rsid w:val="005A4A25"/>
    <w:rsid w:val="005A5478"/>
    <w:rsid w:val="005C7CAD"/>
    <w:rsid w:val="005F71C6"/>
    <w:rsid w:val="00620EFA"/>
    <w:rsid w:val="006247CE"/>
    <w:rsid w:val="0063434F"/>
    <w:rsid w:val="00664A26"/>
    <w:rsid w:val="006755CB"/>
    <w:rsid w:val="00676C91"/>
    <w:rsid w:val="00687DA1"/>
    <w:rsid w:val="006A5298"/>
    <w:rsid w:val="006A6529"/>
    <w:rsid w:val="006B1305"/>
    <w:rsid w:val="006B45CC"/>
    <w:rsid w:val="006D0AE8"/>
    <w:rsid w:val="006E1398"/>
    <w:rsid w:val="006E318F"/>
    <w:rsid w:val="006E6F27"/>
    <w:rsid w:val="00704A64"/>
    <w:rsid w:val="00712013"/>
    <w:rsid w:val="00734F00"/>
    <w:rsid w:val="00735419"/>
    <w:rsid w:val="00745BC8"/>
    <w:rsid w:val="00747999"/>
    <w:rsid w:val="00774184"/>
    <w:rsid w:val="00796F4B"/>
    <w:rsid w:val="007B23AE"/>
    <w:rsid w:val="007B5A9B"/>
    <w:rsid w:val="007C25FE"/>
    <w:rsid w:val="007C29F4"/>
    <w:rsid w:val="007C2A01"/>
    <w:rsid w:val="007C5E0F"/>
    <w:rsid w:val="007D6C60"/>
    <w:rsid w:val="007E5A87"/>
    <w:rsid w:val="007F3D84"/>
    <w:rsid w:val="00807335"/>
    <w:rsid w:val="0081123A"/>
    <w:rsid w:val="00825289"/>
    <w:rsid w:val="00836A76"/>
    <w:rsid w:val="00853ADA"/>
    <w:rsid w:val="00856CF3"/>
    <w:rsid w:val="00857D28"/>
    <w:rsid w:val="00864878"/>
    <w:rsid w:val="00866FD2"/>
    <w:rsid w:val="00873665"/>
    <w:rsid w:val="008823C9"/>
    <w:rsid w:val="008A1C8A"/>
    <w:rsid w:val="008B4EBF"/>
    <w:rsid w:val="008B5694"/>
    <w:rsid w:val="008C14B0"/>
    <w:rsid w:val="008C65E6"/>
    <w:rsid w:val="008C6F50"/>
    <w:rsid w:val="008C7E35"/>
    <w:rsid w:val="008D2202"/>
    <w:rsid w:val="008D6023"/>
    <w:rsid w:val="008E1FE0"/>
    <w:rsid w:val="008E41EC"/>
    <w:rsid w:val="008F76CB"/>
    <w:rsid w:val="00900868"/>
    <w:rsid w:val="009060AD"/>
    <w:rsid w:val="00910135"/>
    <w:rsid w:val="00913AD7"/>
    <w:rsid w:val="00915502"/>
    <w:rsid w:val="009305EB"/>
    <w:rsid w:val="00940268"/>
    <w:rsid w:val="00941BF4"/>
    <w:rsid w:val="00952758"/>
    <w:rsid w:val="00961C52"/>
    <w:rsid w:val="00985737"/>
    <w:rsid w:val="009938AB"/>
    <w:rsid w:val="009A5FEF"/>
    <w:rsid w:val="009B391E"/>
    <w:rsid w:val="009B507F"/>
    <w:rsid w:val="009D1040"/>
    <w:rsid w:val="009E2DD0"/>
    <w:rsid w:val="009E3747"/>
    <w:rsid w:val="009E68E6"/>
    <w:rsid w:val="009F3EEF"/>
    <w:rsid w:val="00A0725B"/>
    <w:rsid w:val="00A1271B"/>
    <w:rsid w:val="00A141F7"/>
    <w:rsid w:val="00A25BA8"/>
    <w:rsid w:val="00A66E8E"/>
    <w:rsid w:val="00A671EF"/>
    <w:rsid w:val="00A71962"/>
    <w:rsid w:val="00A7302C"/>
    <w:rsid w:val="00A77977"/>
    <w:rsid w:val="00A81935"/>
    <w:rsid w:val="00A92A55"/>
    <w:rsid w:val="00AA4307"/>
    <w:rsid w:val="00AB28A1"/>
    <w:rsid w:val="00AB3F35"/>
    <w:rsid w:val="00AB4D23"/>
    <w:rsid w:val="00AC1024"/>
    <w:rsid w:val="00AC678E"/>
    <w:rsid w:val="00AD0EE3"/>
    <w:rsid w:val="00AD3B3B"/>
    <w:rsid w:val="00AD73CF"/>
    <w:rsid w:val="00AF2DAC"/>
    <w:rsid w:val="00B019C5"/>
    <w:rsid w:val="00B06D37"/>
    <w:rsid w:val="00B11253"/>
    <w:rsid w:val="00B144C4"/>
    <w:rsid w:val="00B17BAE"/>
    <w:rsid w:val="00B203A8"/>
    <w:rsid w:val="00B31183"/>
    <w:rsid w:val="00B34807"/>
    <w:rsid w:val="00B46CE4"/>
    <w:rsid w:val="00B47662"/>
    <w:rsid w:val="00B57022"/>
    <w:rsid w:val="00B74189"/>
    <w:rsid w:val="00B92229"/>
    <w:rsid w:val="00B967BF"/>
    <w:rsid w:val="00BB0CDD"/>
    <w:rsid w:val="00BB6FAB"/>
    <w:rsid w:val="00BB78A5"/>
    <w:rsid w:val="00BC0848"/>
    <w:rsid w:val="00BC3FC0"/>
    <w:rsid w:val="00BD1576"/>
    <w:rsid w:val="00BF50B0"/>
    <w:rsid w:val="00C11E04"/>
    <w:rsid w:val="00C17F53"/>
    <w:rsid w:val="00C208EA"/>
    <w:rsid w:val="00C364AF"/>
    <w:rsid w:val="00C4193C"/>
    <w:rsid w:val="00C52284"/>
    <w:rsid w:val="00C56A21"/>
    <w:rsid w:val="00C6306F"/>
    <w:rsid w:val="00C65C92"/>
    <w:rsid w:val="00C8049A"/>
    <w:rsid w:val="00C83297"/>
    <w:rsid w:val="00C910B0"/>
    <w:rsid w:val="00C93957"/>
    <w:rsid w:val="00CA6B4F"/>
    <w:rsid w:val="00CB02C6"/>
    <w:rsid w:val="00CB097E"/>
    <w:rsid w:val="00CB2828"/>
    <w:rsid w:val="00CB51A8"/>
    <w:rsid w:val="00CC7819"/>
    <w:rsid w:val="00CE0721"/>
    <w:rsid w:val="00CF02F4"/>
    <w:rsid w:val="00CF1111"/>
    <w:rsid w:val="00CF7BEB"/>
    <w:rsid w:val="00D02363"/>
    <w:rsid w:val="00D226E8"/>
    <w:rsid w:val="00D236A8"/>
    <w:rsid w:val="00D3174A"/>
    <w:rsid w:val="00D33726"/>
    <w:rsid w:val="00D34F5D"/>
    <w:rsid w:val="00D553B7"/>
    <w:rsid w:val="00D66709"/>
    <w:rsid w:val="00D70248"/>
    <w:rsid w:val="00D70582"/>
    <w:rsid w:val="00D732AD"/>
    <w:rsid w:val="00D921E1"/>
    <w:rsid w:val="00D938E4"/>
    <w:rsid w:val="00D93AA0"/>
    <w:rsid w:val="00D9535F"/>
    <w:rsid w:val="00DA5683"/>
    <w:rsid w:val="00DB77B9"/>
    <w:rsid w:val="00DC5752"/>
    <w:rsid w:val="00E12578"/>
    <w:rsid w:val="00E25277"/>
    <w:rsid w:val="00E2568E"/>
    <w:rsid w:val="00E65763"/>
    <w:rsid w:val="00E66FD5"/>
    <w:rsid w:val="00E83AC6"/>
    <w:rsid w:val="00EB02DB"/>
    <w:rsid w:val="00EB6E89"/>
    <w:rsid w:val="00EB7873"/>
    <w:rsid w:val="00EC379D"/>
    <w:rsid w:val="00EC4745"/>
    <w:rsid w:val="00ED377E"/>
    <w:rsid w:val="00EF0BDA"/>
    <w:rsid w:val="00EF78CD"/>
    <w:rsid w:val="00F3373F"/>
    <w:rsid w:val="00F46162"/>
    <w:rsid w:val="00F4714F"/>
    <w:rsid w:val="00F66DD4"/>
    <w:rsid w:val="00F6767C"/>
    <w:rsid w:val="00F74BEB"/>
    <w:rsid w:val="00F76D60"/>
    <w:rsid w:val="00FA0CB9"/>
    <w:rsid w:val="00FC3921"/>
    <w:rsid w:val="00FC71DA"/>
    <w:rsid w:val="00FE106A"/>
    <w:rsid w:val="00FF2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F1BE1"/>
  <w15:chartTrackingRefBased/>
  <w15:docId w15:val="{C13E2F62-A66D-49C5-AE79-6542137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paragraph" w:customStyle="1" w:styleId="Ttulos0">
    <w:name w:val="Títulos"/>
    <w:next w:val="Normal"/>
    <w:autoRedefine/>
    <w:rsid w:val="00900868"/>
    <w:pPr>
      <w:spacing w:before="240" w:after="120"/>
      <w:jc w:val="center"/>
      <w:outlineLvl w:val="0"/>
    </w:pPr>
    <w:rPr>
      <w:rFonts w:ascii="Arial" w:hAnsi="Arial"/>
      <w:b/>
      <w:caps/>
      <w:noProof/>
      <w:sz w:val="32"/>
    </w:rPr>
  </w:style>
  <w:style w:type="paragraph" w:customStyle="1" w:styleId="Artculo">
    <w:name w:val="Artículo"/>
    <w:next w:val="Texto"/>
    <w:autoRedefine/>
    <w:rsid w:val="00900868"/>
    <w:pPr>
      <w:spacing w:before="120" w:after="120"/>
      <w:jc w:val="both"/>
      <w:outlineLvl w:val="6"/>
    </w:pPr>
    <w:rPr>
      <w:rFonts w:ascii="Lato Light" w:hAnsi="Lato Light"/>
      <w:b/>
      <w:noProof/>
      <w:sz w:val="22"/>
      <w:szCs w:val="22"/>
    </w:rPr>
  </w:style>
  <w:style w:type="paragraph" w:customStyle="1" w:styleId="Texto">
    <w:name w:val="Texto"/>
    <w:autoRedefine/>
    <w:rsid w:val="000B72A1"/>
    <w:pPr>
      <w:widowControl w:val="0"/>
      <w:numPr>
        <w:numId w:val="13"/>
      </w:numPr>
      <w:spacing w:before="120" w:after="120" w:line="360" w:lineRule="atLeast"/>
      <w:ind w:left="306"/>
      <w:jc w:val="both"/>
    </w:pPr>
    <w:rPr>
      <w:bCs/>
      <w:noProof/>
      <w:color w:val="000000" w:themeColor="text1"/>
      <w:sz w:val="22"/>
      <w:szCs w:val="22"/>
      <w:lang w:val="es-ES_tradnl" w:eastAsia="eu-ES"/>
    </w:rPr>
  </w:style>
  <w:style w:type="table" w:styleId="Tablaconcuadrcula">
    <w:name w:val="Table Grid"/>
    <w:basedOn w:val="Tablanormal"/>
    <w:uiPriority w:val="39"/>
    <w:rsid w:val="00900868"/>
    <w:rPr>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icionaltexto">
    <w:name w:val="Adicionaltexto"/>
    <w:next w:val="Texto"/>
    <w:autoRedefine/>
    <w:rsid w:val="00F46162"/>
    <w:pPr>
      <w:spacing w:before="120" w:after="120"/>
      <w:jc w:val="both"/>
      <w:outlineLvl w:val="5"/>
    </w:pPr>
    <w:rPr>
      <w:bCs/>
      <w:color w:val="FF0000"/>
      <w:sz w:val="22"/>
      <w:szCs w:val="22"/>
    </w:rPr>
  </w:style>
  <w:style w:type="paragraph" w:customStyle="1" w:styleId="Artikulua">
    <w:name w:val="Artikulua"/>
    <w:basedOn w:val="Normal"/>
    <w:autoRedefine/>
    <w:rsid w:val="00900868"/>
    <w:pPr>
      <w:spacing w:before="120" w:after="120"/>
      <w:outlineLvl w:val="4"/>
    </w:pPr>
    <w:rPr>
      <w:rFonts w:ascii="Arial" w:hAnsi="Arial"/>
      <w:b/>
      <w:noProof/>
      <w:sz w:val="24"/>
    </w:rPr>
  </w:style>
  <w:style w:type="paragraph" w:styleId="Prrafodelista">
    <w:name w:val="List Paragraph"/>
    <w:basedOn w:val="Normal"/>
    <w:uiPriority w:val="1"/>
    <w:qFormat/>
    <w:rsid w:val="00900868"/>
    <w:pPr>
      <w:spacing w:before="120" w:after="0"/>
      <w:ind w:left="720"/>
      <w:contextualSpacing/>
    </w:pPr>
    <w:rPr>
      <w:sz w:val="18"/>
      <w:lang w:val="es-ES_tradnl"/>
    </w:rPr>
  </w:style>
  <w:style w:type="character" w:styleId="Hipervnculo">
    <w:name w:val="Hyperlink"/>
    <w:basedOn w:val="Fuentedeprrafopredeter"/>
    <w:uiPriority w:val="99"/>
    <w:unhideWhenUsed/>
    <w:rsid w:val="00491ADE"/>
    <w:rPr>
      <w:color w:val="0563C1" w:themeColor="hyperlink"/>
      <w:u w:val="single"/>
    </w:rPr>
  </w:style>
  <w:style w:type="character" w:styleId="Mencinsinresolver">
    <w:name w:val="Unresolved Mention"/>
    <w:basedOn w:val="Fuentedeprrafopredeter"/>
    <w:uiPriority w:val="99"/>
    <w:semiHidden/>
    <w:unhideWhenUsed/>
    <w:rsid w:val="00491ADE"/>
    <w:rPr>
      <w:color w:val="605E5C"/>
      <w:shd w:val="clear" w:color="auto" w:fill="E1DFDD"/>
    </w:rPr>
  </w:style>
  <w:style w:type="character" w:styleId="Textoennegrita">
    <w:name w:val="Strong"/>
    <w:basedOn w:val="Fuentedeprrafopredeter"/>
    <w:uiPriority w:val="22"/>
    <w:qFormat/>
    <w:rsid w:val="00B31183"/>
    <w:rPr>
      <w:b/>
      <w:bCs/>
    </w:rPr>
  </w:style>
  <w:style w:type="paragraph" w:styleId="NormalWeb">
    <w:name w:val="Normal (Web)"/>
    <w:basedOn w:val="Normal"/>
    <w:uiPriority w:val="99"/>
    <w:semiHidden/>
    <w:unhideWhenUsed/>
    <w:rsid w:val="00472442"/>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487">
      <w:bodyDiv w:val="1"/>
      <w:marLeft w:val="0"/>
      <w:marRight w:val="0"/>
      <w:marTop w:val="0"/>
      <w:marBottom w:val="0"/>
      <w:divBdr>
        <w:top w:val="none" w:sz="0" w:space="0" w:color="auto"/>
        <w:left w:val="none" w:sz="0" w:space="0" w:color="auto"/>
        <w:bottom w:val="none" w:sz="0" w:space="0" w:color="auto"/>
        <w:right w:val="none" w:sz="0" w:space="0" w:color="auto"/>
      </w:divBdr>
    </w:div>
    <w:div w:id="217865121">
      <w:bodyDiv w:val="1"/>
      <w:marLeft w:val="0"/>
      <w:marRight w:val="0"/>
      <w:marTop w:val="0"/>
      <w:marBottom w:val="0"/>
      <w:divBdr>
        <w:top w:val="none" w:sz="0" w:space="0" w:color="auto"/>
        <w:left w:val="none" w:sz="0" w:space="0" w:color="auto"/>
        <w:bottom w:val="none" w:sz="0" w:space="0" w:color="auto"/>
        <w:right w:val="none" w:sz="0" w:space="0" w:color="auto"/>
      </w:divBdr>
    </w:div>
    <w:div w:id="491915056">
      <w:bodyDiv w:val="1"/>
      <w:marLeft w:val="0"/>
      <w:marRight w:val="0"/>
      <w:marTop w:val="0"/>
      <w:marBottom w:val="0"/>
      <w:divBdr>
        <w:top w:val="none" w:sz="0" w:space="0" w:color="auto"/>
        <w:left w:val="none" w:sz="0" w:space="0" w:color="auto"/>
        <w:bottom w:val="none" w:sz="0" w:space="0" w:color="auto"/>
        <w:right w:val="none" w:sz="0" w:space="0" w:color="auto"/>
      </w:divBdr>
    </w:div>
    <w:div w:id="502091363">
      <w:bodyDiv w:val="1"/>
      <w:marLeft w:val="0"/>
      <w:marRight w:val="0"/>
      <w:marTop w:val="0"/>
      <w:marBottom w:val="0"/>
      <w:divBdr>
        <w:top w:val="none" w:sz="0" w:space="0" w:color="auto"/>
        <w:left w:val="none" w:sz="0" w:space="0" w:color="auto"/>
        <w:bottom w:val="none" w:sz="0" w:space="0" w:color="auto"/>
        <w:right w:val="none" w:sz="0" w:space="0" w:color="auto"/>
      </w:divBdr>
    </w:div>
    <w:div w:id="537858588">
      <w:bodyDiv w:val="1"/>
      <w:marLeft w:val="0"/>
      <w:marRight w:val="0"/>
      <w:marTop w:val="0"/>
      <w:marBottom w:val="0"/>
      <w:divBdr>
        <w:top w:val="none" w:sz="0" w:space="0" w:color="auto"/>
        <w:left w:val="none" w:sz="0" w:space="0" w:color="auto"/>
        <w:bottom w:val="none" w:sz="0" w:space="0" w:color="auto"/>
        <w:right w:val="none" w:sz="0" w:space="0" w:color="auto"/>
      </w:divBdr>
    </w:div>
    <w:div w:id="545796870">
      <w:bodyDiv w:val="1"/>
      <w:marLeft w:val="0"/>
      <w:marRight w:val="0"/>
      <w:marTop w:val="0"/>
      <w:marBottom w:val="0"/>
      <w:divBdr>
        <w:top w:val="none" w:sz="0" w:space="0" w:color="auto"/>
        <w:left w:val="none" w:sz="0" w:space="0" w:color="auto"/>
        <w:bottom w:val="none" w:sz="0" w:space="0" w:color="auto"/>
        <w:right w:val="none" w:sz="0" w:space="0" w:color="auto"/>
      </w:divBdr>
    </w:div>
    <w:div w:id="561408528">
      <w:bodyDiv w:val="1"/>
      <w:marLeft w:val="0"/>
      <w:marRight w:val="0"/>
      <w:marTop w:val="0"/>
      <w:marBottom w:val="0"/>
      <w:divBdr>
        <w:top w:val="none" w:sz="0" w:space="0" w:color="auto"/>
        <w:left w:val="none" w:sz="0" w:space="0" w:color="auto"/>
        <w:bottom w:val="none" w:sz="0" w:space="0" w:color="auto"/>
        <w:right w:val="none" w:sz="0" w:space="0" w:color="auto"/>
      </w:divBdr>
    </w:div>
    <w:div w:id="569772520">
      <w:bodyDiv w:val="1"/>
      <w:marLeft w:val="0"/>
      <w:marRight w:val="0"/>
      <w:marTop w:val="0"/>
      <w:marBottom w:val="0"/>
      <w:divBdr>
        <w:top w:val="none" w:sz="0" w:space="0" w:color="auto"/>
        <w:left w:val="none" w:sz="0" w:space="0" w:color="auto"/>
        <w:bottom w:val="none" w:sz="0" w:space="0" w:color="auto"/>
        <w:right w:val="none" w:sz="0" w:space="0" w:color="auto"/>
      </w:divBdr>
    </w:div>
    <w:div w:id="643388014">
      <w:bodyDiv w:val="1"/>
      <w:marLeft w:val="0"/>
      <w:marRight w:val="0"/>
      <w:marTop w:val="0"/>
      <w:marBottom w:val="0"/>
      <w:divBdr>
        <w:top w:val="none" w:sz="0" w:space="0" w:color="auto"/>
        <w:left w:val="none" w:sz="0" w:space="0" w:color="auto"/>
        <w:bottom w:val="none" w:sz="0" w:space="0" w:color="auto"/>
        <w:right w:val="none" w:sz="0" w:space="0" w:color="auto"/>
      </w:divBdr>
    </w:div>
    <w:div w:id="765543489">
      <w:bodyDiv w:val="1"/>
      <w:marLeft w:val="0"/>
      <w:marRight w:val="0"/>
      <w:marTop w:val="0"/>
      <w:marBottom w:val="0"/>
      <w:divBdr>
        <w:top w:val="none" w:sz="0" w:space="0" w:color="auto"/>
        <w:left w:val="none" w:sz="0" w:space="0" w:color="auto"/>
        <w:bottom w:val="none" w:sz="0" w:space="0" w:color="auto"/>
        <w:right w:val="none" w:sz="0" w:space="0" w:color="auto"/>
      </w:divBdr>
    </w:div>
    <w:div w:id="1312635660">
      <w:bodyDiv w:val="1"/>
      <w:marLeft w:val="0"/>
      <w:marRight w:val="0"/>
      <w:marTop w:val="0"/>
      <w:marBottom w:val="0"/>
      <w:divBdr>
        <w:top w:val="none" w:sz="0" w:space="0" w:color="auto"/>
        <w:left w:val="none" w:sz="0" w:space="0" w:color="auto"/>
        <w:bottom w:val="none" w:sz="0" w:space="0" w:color="auto"/>
        <w:right w:val="none" w:sz="0" w:space="0" w:color="auto"/>
      </w:divBdr>
    </w:div>
    <w:div w:id="1588877318">
      <w:bodyDiv w:val="1"/>
      <w:marLeft w:val="0"/>
      <w:marRight w:val="0"/>
      <w:marTop w:val="0"/>
      <w:marBottom w:val="0"/>
      <w:divBdr>
        <w:top w:val="none" w:sz="0" w:space="0" w:color="auto"/>
        <w:left w:val="none" w:sz="0" w:space="0" w:color="auto"/>
        <w:bottom w:val="none" w:sz="0" w:space="0" w:color="auto"/>
        <w:right w:val="none" w:sz="0" w:space="0" w:color="auto"/>
      </w:divBdr>
    </w:div>
    <w:div w:id="1649900454">
      <w:bodyDiv w:val="1"/>
      <w:marLeft w:val="0"/>
      <w:marRight w:val="0"/>
      <w:marTop w:val="0"/>
      <w:marBottom w:val="0"/>
      <w:divBdr>
        <w:top w:val="none" w:sz="0" w:space="0" w:color="auto"/>
        <w:left w:val="none" w:sz="0" w:space="0" w:color="auto"/>
        <w:bottom w:val="none" w:sz="0" w:space="0" w:color="auto"/>
        <w:right w:val="none" w:sz="0" w:space="0" w:color="auto"/>
      </w:divBdr>
    </w:div>
    <w:div w:id="1759055125">
      <w:bodyDiv w:val="1"/>
      <w:marLeft w:val="0"/>
      <w:marRight w:val="0"/>
      <w:marTop w:val="0"/>
      <w:marBottom w:val="0"/>
      <w:divBdr>
        <w:top w:val="none" w:sz="0" w:space="0" w:color="auto"/>
        <w:left w:val="none" w:sz="0" w:space="0" w:color="auto"/>
        <w:bottom w:val="none" w:sz="0" w:space="0" w:color="auto"/>
        <w:right w:val="none" w:sz="0" w:space="0" w:color="auto"/>
      </w:divBdr>
    </w:div>
    <w:div w:id="1777748037">
      <w:bodyDiv w:val="1"/>
      <w:marLeft w:val="0"/>
      <w:marRight w:val="0"/>
      <w:marTop w:val="0"/>
      <w:marBottom w:val="0"/>
      <w:divBdr>
        <w:top w:val="none" w:sz="0" w:space="0" w:color="auto"/>
        <w:left w:val="none" w:sz="0" w:space="0" w:color="auto"/>
        <w:bottom w:val="none" w:sz="0" w:space="0" w:color="auto"/>
        <w:right w:val="none" w:sz="0" w:space="0" w:color="auto"/>
      </w:divBdr>
    </w:div>
    <w:div w:id="1815096648">
      <w:bodyDiv w:val="1"/>
      <w:marLeft w:val="0"/>
      <w:marRight w:val="0"/>
      <w:marTop w:val="0"/>
      <w:marBottom w:val="0"/>
      <w:divBdr>
        <w:top w:val="none" w:sz="0" w:space="0" w:color="auto"/>
        <w:left w:val="none" w:sz="0" w:space="0" w:color="auto"/>
        <w:bottom w:val="none" w:sz="0" w:space="0" w:color="auto"/>
        <w:right w:val="none" w:sz="0" w:space="0" w:color="auto"/>
      </w:divBdr>
    </w:div>
    <w:div w:id="1878160416">
      <w:bodyDiv w:val="1"/>
      <w:marLeft w:val="0"/>
      <w:marRight w:val="0"/>
      <w:marTop w:val="0"/>
      <w:marBottom w:val="0"/>
      <w:divBdr>
        <w:top w:val="none" w:sz="0" w:space="0" w:color="auto"/>
        <w:left w:val="none" w:sz="0" w:space="0" w:color="auto"/>
        <w:bottom w:val="none" w:sz="0" w:space="0" w:color="auto"/>
        <w:right w:val="none" w:sz="0" w:space="0" w:color="auto"/>
      </w:divBdr>
    </w:div>
    <w:div w:id="1965501834">
      <w:bodyDiv w:val="1"/>
      <w:marLeft w:val="0"/>
      <w:marRight w:val="0"/>
      <w:marTop w:val="0"/>
      <w:marBottom w:val="0"/>
      <w:divBdr>
        <w:top w:val="none" w:sz="0" w:space="0" w:color="auto"/>
        <w:left w:val="none" w:sz="0" w:space="0" w:color="auto"/>
        <w:bottom w:val="none" w:sz="0" w:space="0" w:color="auto"/>
        <w:right w:val="none" w:sz="0" w:space="0" w:color="auto"/>
      </w:divBdr>
    </w:div>
    <w:div w:id="2081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108974_Vigente.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Redirection('LE0000211350_Vigente.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EF77-7140-4A41-B0C7-22DD5700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9</Pages>
  <Words>3479</Words>
  <Characters>20017</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Proyecto de Norma Foral</vt:lpstr>
    </vt:vector>
  </TitlesOfParts>
  <Company>DFA</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subject/>
  <dc:creator>Hacienda de DFA</dc:creator>
  <cp:keywords/>
  <dc:description/>
  <cp:lastModifiedBy>Prieto Sanchez, Francisco Javier</cp:lastModifiedBy>
  <cp:revision>114</cp:revision>
  <cp:lastPrinted>2026-03-23T10:19:00Z</cp:lastPrinted>
  <dcterms:created xsi:type="dcterms:W3CDTF">2025-12-19T11:07:00Z</dcterms:created>
  <dcterms:modified xsi:type="dcterms:W3CDTF">2026-03-23T11:15:00Z</dcterms:modified>
</cp:coreProperties>
</file>