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9DCC" w14:textId="2321A1B5" w:rsidR="00837712" w:rsidRDefault="00231E31" w:rsidP="000A7296">
      <w:pPr>
        <w:rPr>
          <w:b/>
          <w:bCs/>
          <w:lang w:val="en-US"/>
        </w:rPr>
      </w:pPr>
      <w:r w:rsidRPr="00231E31">
        <w:rPr>
          <w:b/>
          <w:bCs/>
          <w:lang w:val="en-US"/>
        </w:rPr>
        <w:t>DIRULAGUNTZEN KL</w:t>
      </w:r>
      <w:r>
        <w:rPr>
          <w:b/>
          <w:bCs/>
          <w:lang w:val="en-US"/>
        </w:rPr>
        <w:t>A</w:t>
      </w:r>
      <w:r w:rsidRPr="00231E31">
        <w:rPr>
          <w:b/>
          <w:bCs/>
          <w:lang w:val="en-US"/>
        </w:rPr>
        <w:t>USULAK S</w:t>
      </w:r>
      <w:r>
        <w:rPr>
          <w:b/>
          <w:bCs/>
          <w:lang w:val="en-US"/>
        </w:rPr>
        <w:t>OZIALAK</w:t>
      </w:r>
    </w:p>
    <w:p w14:paraId="45213880" w14:textId="77777777" w:rsidR="003530F2" w:rsidRDefault="003530F2" w:rsidP="000A7296">
      <w:pPr>
        <w:rPr>
          <w:b/>
          <w:bCs/>
          <w:lang w:val="en-US"/>
        </w:rPr>
      </w:pPr>
    </w:p>
    <w:p w14:paraId="49CD38A2" w14:textId="6556B5C9" w:rsidR="003530F2" w:rsidRPr="00231E31" w:rsidRDefault="003530F2" w:rsidP="000A7296">
      <w:pPr>
        <w:rPr>
          <w:b/>
          <w:bCs/>
          <w:lang w:val="en-US"/>
        </w:rPr>
      </w:pPr>
      <w:r>
        <w:rPr>
          <w:b/>
          <w:bCs/>
          <w:lang w:val="en-US"/>
        </w:rPr>
        <w:t>2025</w:t>
      </w:r>
    </w:p>
    <w:p w14:paraId="7BA6BB29" w14:textId="77777777" w:rsidR="00837712" w:rsidRPr="00231E31" w:rsidRDefault="00837712" w:rsidP="000A7296">
      <w:pPr>
        <w:rPr>
          <w:b/>
          <w:bCs/>
          <w:lang w:val="en-US"/>
        </w:rPr>
      </w:pPr>
    </w:p>
    <w:p w14:paraId="7949FFB6" w14:textId="6F71AFF1" w:rsidR="000A7296" w:rsidRPr="00231E31" w:rsidRDefault="00F17E67" w:rsidP="000A7296">
      <w:pPr>
        <w:rPr>
          <w:b/>
          <w:bCs/>
          <w:lang w:val="en-US"/>
        </w:rPr>
      </w:pPr>
      <w:r>
        <w:rPr>
          <w:b/>
          <w:bCs/>
          <w:lang w:val="en-US"/>
        </w:rPr>
        <w:t xml:space="preserve">NATURA INGURUNEAREN </w:t>
      </w:r>
      <w:r w:rsidR="00231E31">
        <w:rPr>
          <w:b/>
          <w:bCs/>
          <w:lang w:val="en-US"/>
        </w:rPr>
        <w:t>ZUZENDARITZA</w:t>
      </w:r>
    </w:p>
    <w:p w14:paraId="1D313FFE" w14:textId="77777777" w:rsidR="000A7296" w:rsidRPr="00231E31" w:rsidRDefault="000A7296" w:rsidP="000A7296">
      <w:pPr>
        <w:rPr>
          <w:lang w:val="en-US"/>
        </w:rPr>
      </w:pPr>
    </w:p>
    <w:p w14:paraId="5D032D1F" w14:textId="1822D760" w:rsidR="003B7061" w:rsidRPr="003B7061" w:rsidRDefault="003B7061" w:rsidP="003B7061">
      <w:pPr>
        <w:pStyle w:val="Prrafodelista"/>
        <w:numPr>
          <w:ilvl w:val="0"/>
          <w:numId w:val="2"/>
        </w:numPr>
        <w:rPr>
          <w:rFonts w:ascii="Aptos" w:hAnsi="Aptos"/>
          <w:b/>
          <w:bCs/>
          <w:lang w:val="eu-ES"/>
        </w:rPr>
      </w:pPr>
      <w:r w:rsidRPr="003B7061">
        <w:rPr>
          <w:rFonts w:ascii="Aptos" w:hAnsi="Aptos"/>
          <w:b/>
          <w:bCs/>
        </w:rPr>
        <w:t>Ingurumenaren Iraunkortasunerako Zerbitzuaren dirulaguntza (ALHAO, 81 zk., 2024/07/19)</w:t>
      </w:r>
    </w:p>
    <w:p w14:paraId="00DCB6FE" w14:textId="77777777" w:rsidR="003B7061" w:rsidRDefault="003B7061" w:rsidP="003B7061">
      <w:pPr>
        <w:rPr>
          <w:rFonts w:ascii="Aptos" w:hAnsi="Aptos"/>
          <w:b/>
          <w:bCs/>
          <w:lang w:val="eu-ES"/>
        </w:rPr>
      </w:pPr>
    </w:p>
    <w:p w14:paraId="043CB6C9" w14:textId="5DE6F89E" w:rsidR="003B7061" w:rsidRPr="003B7061" w:rsidRDefault="003B7061" w:rsidP="003B7061">
      <w:pPr>
        <w:rPr>
          <w:rFonts w:ascii="Aptos" w:hAnsi="Aptos"/>
          <w:b/>
          <w:bCs/>
          <w:lang w:val="eu-ES"/>
        </w:rPr>
      </w:pPr>
      <w:r>
        <w:rPr>
          <w:rFonts w:ascii="Aptos" w:hAnsi="Aptos"/>
          <w:b/>
          <w:bCs/>
          <w:lang w:val="eu-ES"/>
        </w:rPr>
        <w:t>11/2024 Foru Dekretua, ekainaren 18koa, Foru Gobernu Kontseiluarena. Energia-iraunkortasuneko ekintzak sustatzera bideratutako diru-laguntzen lerro baten oinarri arautzaileak onartzen dituena.</w:t>
      </w:r>
    </w:p>
    <w:p w14:paraId="210B3A68" w14:textId="161790D9" w:rsidR="000A7296" w:rsidRPr="003B7061" w:rsidRDefault="000A7296" w:rsidP="00F17E67">
      <w:pPr>
        <w:rPr>
          <w:lang w:val="eu-ES"/>
        </w:rPr>
      </w:pPr>
    </w:p>
    <w:p w14:paraId="02F4320A" w14:textId="77777777" w:rsidR="003B7061" w:rsidRDefault="003B7061" w:rsidP="003B7061">
      <w:pPr>
        <w:rPr>
          <w:rFonts w:ascii="Aptos" w:hAnsi="Aptos"/>
          <w:u w:val="single"/>
          <w:lang w:val="eu-ES"/>
        </w:rPr>
      </w:pPr>
      <w:r>
        <w:rPr>
          <w:rFonts w:ascii="Aptos" w:hAnsi="Aptos"/>
          <w:u w:val="single"/>
          <w:lang w:val="eu-ES"/>
        </w:rPr>
        <w:t>Gastu onargarriak eta baldintza gehigarriak</w:t>
      </w:r>
    </w:p>
    <w:p w14:paraId="7550D73F" w14:textId="77777777" w:rsidR="003B7061" w:rsidRPr="003B7061" w:rsidRDefault="003B7061" w:rsidP="003B7061">
      <w:pPr>
        <w:rPr>
          <w:rFonts w:ascii="Aptos" w:hAnsi="Aptos"/>
          <w:lang w:val="eu-ES"/>
        </w:rPr>
      </w:pPr>
      <w:r>
        <w:rPr>
          <w:rFonts w:ascii="Aptos" w:hAnsi="Aptos"/>
          <w:lang w:val="eu-ES"/>
        </w:rPr>
        <w:t>12. Diruz lagundutako jarduera gauzatzeko administrazio-kontratuak egiten direnean, Emakumeen eta Gizonen Berdintasunerako eta Emakumeen aurkako Indarkeria Matxistarik Gabeko Bizitzen Legearen testu bategina onartzen duen martxoaren 16ko 1/2023 Legegintzako Dekretuaren 22. eta 24. artikuluak aplikatuko dira. Ondorioz, kontratua gauzatzeko baldintza gisa, kontratistak zerbitzua ematean gizonen eta emakumeen arteko berdintasuna sustatzeko neurriak ezartzea eskatuko zaio, emakumeen eta gizonen arteko berdintasun gaietan EAEko botere publikoen jarduna arautu eta gidatu behar duten printzipio orokorren arabera, Emakumeen eta Gizonen Berdintasunerako eta Emakumeen aurkako Indarkeria Matxistarik Gabeko Bizitzen Legearen testu bategina onartzen duen martxoaren 16ko 1/2023 Legegintzako Dekretuaren 3. artikuluan ezarritakoaren arabera. Hori guztia kontratu-legegintzaren menpe dago eta baldin eta eskumena duen organoak neurri hori aplikatzea dagokion kontratu mota edo ezaugarri bat dela frogatu badu.</w:t>
      </w:r>
    </w:p>
    <w:p w14:paraId="395E7E9A" w14:textId="77777777" w:rsidR="003B7061" w:rsidRPr="003B7061" w:rsidRDefault="003B7061" w:rsidP="003B7061">
      <w:pPr>
        <w:rPr>
          <w:rFonts w:ascii="Aptos" w:hAnsi="Aptos"/>
          <w:u w:val="single"/>
          <w:lang w:val="eu-ES"/>
        </w:rPr>
      </w:pPr>
    </w:p>
    <w:p w14:paraId="1B0AE091" w14:textId="77777777" w:rsidR="003B7061" w:rsidRDefault="003B7061" w:rsidP="003B7061">
      <w:pPr>
        <w:rPr>
          <w:rFonts w:ascii="Aptos" w:hAnsi="Aptos"/>
          <w:b/>
          <w:bCs/>
          <w:lang w:val="eu-ES"/>
        </w:rPr>
      </w:pPr>
    </w:p>
    <w:p w14:paraId="266E2866" w14:textId="2ACD9BD7" w:rsidR="003B7061" w:rsidRPr="00F14DF9" w:rsidRDefault="003B7061" w:rsidP="003B7061">
      <w:pPr>
        <w:rPr>
          <w:rFonts w:ascii="Aptos" w:hAnsi="Aptos"/>
          <w:b/>
          <w:bCs/>
          <w:lang w:val="eu-ES"/>
        </w:rPr>
      </w:pPr>
    </w:p>
    <w:p w14:paraId="6B108E6B" w14:textId="77AC1B9C" w:rsidR="003B7061" w:rsidRPr="003B7061" w:rsidRDefault="003B7061" w:rsidP="003B7061">
      <w:pPr>
        <w:pStyle w:val="Prrafodelista"/>
        <w:numPr>
          <w:ilvl w:val="0"/>
          <w:numId w:val="2"/>
        </w:numPr>
        <w:rPr>
          <w:rFonts w:ascii="Aptos" w:hAnsi="Aptos"/>
          <w:b/>
          <w:bCs/>
        </w:rPr>
      </w:pPr>
      <w:r w:rsidRPr="003B7061">
        <w:rPr>
          <w:rFonts w:ascii="Aptos" w:hAnsi="Aptos"/>
          <w:b/>
          <w:bCs/>
        </w:rPr>
        <w:t>Ingurumenaren Kalitatearen Zerbitzuko Ingurumenaren Prebentziorako Atalaren dirulaguntza (ALHAO, 94 zk., 2023/12/11koa)</w:t>
      </w:r>
    </w:p>
    <w:p w14:paraId="788FE048" w14:textId="77777777" w:rsidR="003B7061" w:rsidRDefault="003B7061" w:rsidP="003B7061">
      <w:pPr>
        <w:rPr>
          <w:rFonts w:ascii="Aptos" w:hAnsi="Aptos"/>
          <w:b/>
          <w:bCs/>
          <w:lang w:val="eu-ES"/>
        </w:rPr>
      </w:pPr>
    </w:p>
    <w:p w14:paraId="1D26F17C" w14:textId="0B55E070" w:rsidR="003B7061" w:rsidRDefault="003B7061" w:rsidP="003B7061">
      <w:pPr>
        <w:rPr>
          <w:rFonts w:ascii="Aptos" w:hAnsi="Aptos"/>
          <w:b/>
          <w:bCs/>
          <w:lang w:val="eu-ES"/>
        </w:rPr>
      </w:pPr>
      <w:r>
        <w:rPr>
          <w:rFonts w:ascii="Aptos" w:hAnsi="Aptos"/>
          <w:b/>
          <w:bCs/>
          <w:lang w:val="eu-ES"/>
        </w:rPr>
        <w:t>Foru Gobernu Kontseiluaren 40/2023 Foru Dekretua, abuztuaren 1ekoa. Onestea Arabako Lurralde Historikoan biohondakinen bilketa eta kudeaketa sustatzeko dirulaguntza lerroaren oinarri arautzaileak</w:t>
      </w:r>
    </w:p>
    <w:p w14:paraId="29C459EB" w14:textId="77777777" w:rsidR="000A7296" w:rsidRPr="003B7061" w:rsidRDefault="000A7296" w:rsidP="000A7296">
      <w:pPr>
        <w:rPr>
          <w:lang w:val="eu-ES"/>
        </w:rPr>
      </w:pPr>
    </w:p>
    <w:p w14:paraId="7198B698" w14:textId="77777777" w:rsidR="003B7061" w:rsidRDefault="003B7061" w:rsidP="003B7061">
      <w:pPr>
        <w:rPr>
          <w:rFonts w:ascii="Aptos" w:hAnsi="Aptos"/>
          <w:lang w:val="eu-ES"/>
        </w:rPr>
      </w:pPr>
      <w:r>
        <w:rPr>
          <w:rFonts w:ascii="Aptos" w:hAnsi="Aptos"/>
          <w:lang w:val="eu-ES"/>
        </w:rPr>
        <w:t>5. artikulua. Alderdi orokorrak</w:t>
      </w:r>
    </w:p>
    <w:p w14:paraId="0AA1CE6C" w14:textId="77777777" w:rsidR="003B7061" w:rsidRPr="003B7061" w:rsidRDefault="003B7061" w:rsidP="003B7061">
      <w:pPr>
        <w:rPr>
          <w:rFonts w:ascii="Aptos" w:hAnsi="Aptos"/>
          <w:lang w:val="eu-ES"/>
        </w:rPr>
      </w:pPr>
      <w:r w:rsidRPr="003B7061">
        <w:rPr>
          <w:rFonts w:ascii="Aptos" w:hAnsi="Aptos"/>
          <w:lang w:val="eu-ES"/>
        </w:rPr>
        <w:t>(…)</w:t>
      </w:r>
    </w:p>
    <w:p w14:paraId="7C78B99B" w14:textId="77777777" w:rsidR="003B7061" w:rsidRDefault="003B7061" w:rsidP="003B7061">
      <w:pPr>
        <w:rPr>
          <w:rFonts w:ascii="Aptos" w:hAnsi="Aptos"/>
          <w:lang w:val="eu-ES"/>
        </w:rPr>
      </w:pPr>
      <w:r>
        <w:rPr>
          <w:rFonts w:ascii="Aptos" w:hAnsi="Aptos"/>
          <w:lang w:val="eu-ES"/>
        </w:rPr>
        <w:t>7. Diruz lagundutako jarduera gauzatzeko administrazio kontratuak egiten direnean, martxoaren 16ko 1/2023 Legegintzako Dekretuaren 22. eta 24. artikuluak aplikatuko dira (haren bidez, Emakumeen eta Gizonen Berdintasunerako eta Emakumeen aurkako Indarkeria Matxistarik gabeko Bizitzetarako Legearen testu bategina onetsi zen). Ondorioz, kontratua gauzatzeko baldintzen artean jasoko da esleipendunak, prestazioa egiterakoan, gizonen eta emakumeen berdintasuna sustatzeko neurriak aplikatu beharko dituela, Emakumeen eta Gizonen Berdin[1]tasunerako 4/2005 Legearen 3. artikuluan jasotako emakumeen eta gizonen berdintasunaren arloko euskal botere publikoen jarduna gidatu eta bideratu behar duten printzipio orokorrekin bat etorriz. Hori guztia kontratuen legeriari lotuta egingo da, eta betiere organo eskudunak ezarri badu neurri hori aplikatu behar zaion kontratazio mota edo ezaugarria dela.</w:t>
      </w:r>
    </w:p>
    <w:p w14:paraId="4B82F4C0" w14:textId="77777777" w:rsidR="003B7061" w:rsidRDefault="003B7061" w:rsidP="003B7061">
      <w:pPr>
        <w:rPr>
          <w:b/>
          <w:bCs/>
        </w:rPr>
      </w:pPr>
      <w:r>
        <w:rPr>
          <w:b/>
          <w:bCs/>
        </w:rPr>
        <w:lastRenderedPageBreak/>
        <w:t>CLÁUSULAS SOCIALES DE SUBVENCIONES</w:t>
      </w:r>
    </w:p>
    <w:p w14:paraId="79F43ABF" w14:textId="77777777" w:rsidR="003B7061" w:rsidRDefault="003B7061" w:rsidP="003B7061">
      <w:pPr>
        <w:rPr>
          <w:b/>
          <w:bCs/>
        </w:rPr>
      </w:pPr>
    </w:p>
    <w:p w14:paraId="3B59D4C1" w14:textId="420BA56E" w:rsidR="003B7061" w:rsidRDefault="003B7061" w:rsidP="003B7061">
      <w:pPr>
        <w:rPr>
          <w:b/>
          <w:bCs/>
        </w:rPr>
      </w:pPr>
      <w:r>
        <w:rPr>
          <w:b/>
          <w:bCs/>
        </w:rPr>
        <w:t>2025</w:t>
      </w:r>
    </w:p>
    <w:p w14:paraId="5D952195" w14:textId="77777777" w:rsidR="003B7061" w:rsidRDefault="003B7061" w:rsidP="003B7061">
      <w:pPr>
        <w:rPr>
          <w:b/>
          <w:bCs/>
        </w:rPr>
      </w:pPr>
    </w:p>
    <w:p w14:paraId="297E98CA" w14:textId="46D6D944" w:rsidR="003B7061" w:rsidRDefault="003B7061" w:rsidP="003B7061">
      <w:pPr>
        <w:rPr>
          <w:rFonts w:ascii="Aptos" w:hAnsi="Aptos"/>
          <w:sz w:val="24"/>
          <w:szCs w:val="24"/>
        </w:rPr>
      </w:pPr>
      <w:r>
        <w:rPr>
          <w:b/>
          <w:bCs/>
        </w:rPr>
        <w:t xml:space="preserve">DIRECCIÓN DE MEDIO NATURAL </w:t>
      </w:r>
    </w:p>
    <w:p w14:paraId="6AD57777" w14:textId="77777777" w:rsidR="003B7061" w:rsidRDefault="003B7061" w:rsidP="003B7061">
      <w:pPr>
        <w:rPr>
          <w:rFonts w:ascii="Aptos" w:hAnsi="Aptos"/>
          <w:b/>
          <w:bCs/>
          <w:color w:val="F00078"/>
          <w:u w:val="single"/>
        </w:rPr>
      </w:pPr>
    </w:p>
    <w:p w14:paraId="4B926D96" w14:textId="77777777" w:rsidR="003B7061" w:rsidRDefault="003B7061" w:rsidP="003B7061">
      <w:pPr>
        <w:rPr>
          <w:rFonts w:ascii="Aptos" w:hAnsi="Aptos"/>
          <w:b/>
          <w:bCs/>
          <w:color w:val="F00078"/>
          <w:u w:val="single"/>
        </w:rPr>
      </w:pPr>
    </w:p>
    <w:p w14:paraId="1B10A62A" w14:textId="078B595D" w:rsidR="003B7061" w:rsidRPr="00F14DF9" w:rsidRDefault="003B7061" w:rsidP="00F14DF9">
      <w:pPr>
        <w:pStyle w:val="Prrafodelista"/>
        <w:numPr>
          <w:ilvl w:val="0"/>
          <w:numId w:val="3"/>
        </w:numPr>
        <w:rPr>
          <w:rFonts w:ascii="Aptos" w:hAnsi="Aptos"/>
        </w:rPr>
      </w:pPr>
      <w:r w:rsidRPr="00F14DF9">
        <w:rPr>
          <w:rFonts w:ascii="Aptos" w:hAnsi="Aptos"/>
          <w:b/>
          <w:bCs/>
        </w:rPr>
        <w:t>Subvención del Servicio de Sostenibilidad Ambiental (BOTHA nº 81, de 19/07/2024)</w:t>
      </w:r>
    </w:p>
    <w:p w14:paraId="68C368E8" w14:textId="77777777" w:rsidR="003B7061" w:rsidRDefault="003B7061" w:rsidP="003B7061">
      <w:pPr>
        <w:rPr>
          <w:rFonts w:ascii="Aptos" w:hAnsi="Aptos"/>
        </w:rPr>
      </w:pPr>
    </w:p>
    <w:p w14:paraId="2B9C6958" w14:textId="77777777" w:rsidR="003B7061" w:rsidRDefault="003B7061" w:rsidP="003B7061">
      <w:pPr>
        <w:rPr>
          <w:rFonts w:ascii="Aptos" w:hAnsi="Aptos"/>
          <w:b/>
          <w:bCs/>
          <w:color w:val="000000"/>
        </w:rPr>
      </w:pPr>
      <w:r>
        <w:rPr>
          <w:rFonts w:ascii="Aptos" w:hAnsi="Aptos"/>
          <w:b/>
          <w:bCs/>
        </w:rPr>
        <w:t>Decreto Foral 11/2024, del Consejo de Gobierno Foral de 18 de junio. Aprobar las bases reguladoras</w:t>
      </w:r>
      <w:r>
        <w:rPr>
          <w:rFonts w:ascii="Aptos" w:hAnsi="Aptos"/>
          <w:b/>
          <w:bCs/>
          <w:color w:val="000000"/>
        </w:rPr>
        <w:t xml:space="preserve"> </w:t>
      </w:r>
      <w:r>
        <w:rPr>
          <w:rFonts w:ascii="Aptos" w:hAnsi="Aptos"/>
          <w:b/>
          <w:bCs/>
        </w:rPr>
        <w:t xml:space="preserve">de una línea de subvención dirigida al impulso de acciones de sostenibilidad energética </w:t>
      </w:r>
    </w:p>
    <w:p w14:paraId="007E53E1" w14:textId="77777777" w:rsidR="003B7061" w:rsidRDefault="003B7061" w:rsidP="003B7061">
      <w:pPr>
        <w:rPr>
          <w:rFonts w:ascii="Aptos" w:hAnsi="Aptos"/>
          <w:u w:val="single"/>
        </w:rPr>
      </w:pPr>
      <w:r>
        <w:rPr>
          <w:rFonts w:ascii="Aptos" w:hAnsi="Aptos"/>
          <w:u w:val="single"/>
        </w:rPr>
        <w:t>Gastos subvencionables y condiciones adicionales</w:t>
      </w:r>
    </w:p>
    <w:p w14:paraId="6FA977EA" w14:textId="77777777" w:rsidR="003B7061" w:rsidRDefault="003B7061" w:rsidP="003B7061">
      <w:pPr>
        <w:rPr>
          <w:rFonts w:ascii="Aptos" w:hAnsi="Aptos"/>
        </w:rPr>
      </w:pPr>
      <w:r>
        <w:rPr>
          <w:rFonts w:ascii="Aptos" w:hAnsi="Aptos"/>
        </w:rPr>
        <w:t>12. Cuando se celebren contratos administrativos para la ejecución de la actividad subvencionada, serán de aplicación los artículos 22 y 24 del Decreto Legislativo 1/2023, de 16 de marzo, por el que se aprueba el texto refundido de la Ley para la Igualdad de Mujeres y Hombres y Vidas Libres de Violencia Machista contra las Mujeres. Consecuentemente, se contemplará, como condición de ejecución del contrato, la obligación del adjudicatario de aplicar, al realizar la prestación, medidas tendentes a promover la igualdad de hombres y mujeres de acuerdo a los principios generales que deben regir y orientar la actuación de los poderes públicos vascos en materia de igualdad de mujeres y hombres, recogidos en el artículo 3 del Decreto Legislativo 1/2023, de 16 de marzo, por el que se aprueba el texto refundido de la Ley para la Igualdad de Mujeres y Hombres y Vidas Libres de Violencia Machista contra las Mujeres; todo ello con sujeción a la legislación de contratos y siempre que el órgano competente haya establecido que se trata de un tipo o característica de contratación a la que le corresponde aplicar tal medida.</w:t>
      </w:r>
    </w:p>
    <w:p w14:paraId="536A3625" w14:textId="77777777" w:rsidR="003B7061" w:rsidRDefault="003B7061" w:rsidP="003B7061">
      <w:pPr>
        <w:rPr>
          <w:rFonts w:ascii="Aptos" w:hAnsi="Aptos"/>
          <w:b/>
          <w:bCs/>
          <w:color w:val="000000"/>
        </w:rPr>
      </w:pPr>
    </w:p>
    <w:p w14:paraId="69BD761A" w14:textId="14F188DB" w:rsidR="003B7061" w:rsidRPr="00F14DF9" w:rsidRDefault="003B7061" w:rsidP="00F14DF9">
      <w:pPr>
        <w:pStyle w:val="Prrafodelista"/>
        <w:numPr>
          <w:ilvl w:val="0"/>
          <w:numId w:val="3"/>
        </w:numPr>
        <w:rPr>
          <w:rFonts w:ascii="Aptos" w:hAnsi="Aptos"/>
          <w:b/>
          <w:bCs/>
        </w:rPr>
      </w:pPr>
      <w:r w:rsidRPr="00F14DF9">
        <w:rPr>
          <w:rFonts w:ascii="Aptos" w:hAnsi="Aptos"/>
          <w:b/>
          <w:bCs/>
        </w:rPr>
        <w:t>Subvención de la Sección de Prevención Ambiental del Servicio de Calidad Ambiental (BOTHA nº 94, de 11/12/2023)</w:t>
      </w:r>
    </w:p>
    <w:p w14:paraId="3A12E89C" w14:textId="77777777" w:rsidR="003B7061" w:rsidRDefault="003B7061" w:rsidP="003B7061">
      <w:pPr>
        <w:rPr>
          <w:rFonts w:ascii="Aptos" w:hAnsi="Aptos"/>
          <w:b/>
          <w:bCs/>
        </w:rPr>
      </w:pPr>
    </w:p>
    <w:p w14:paraId="2468B065" w14:textId="77777777" w:rsidR="003B7061" w:rsidRDefault="003B7061" w:rsidP="003B7061">
      <w:pPr>
        <w:rPr>
          <w:rFonts w:ascii="Aptos" w:hAnsi="Aptos"/>
          <w:b/>
          <w:bCs/>
        </w:rPr>
      </w:pPr>
      <w:r>
        <w:rPr>
          <w:rFonts w:ascii="Aptos" w:hAnsi="Aptos"/>
          <w:b/>
          <w:bCs/>
        </w:rPr>
        <w:t>Decreto Foral 40/2023, del Consejo de Gobierno de 1 de agosto. Aprobar las bases reguladoras de una línea de subvenciones para el impulso de la recogida y la gestión de los biorresiduos en el Territorio Histórico de Álava</w:t>
      </w:r>
    </w:p>
    <w:p w14:paraId="30DB9D64" w14:textId="77777777" w:rsidR="003B7061" w:rsidRDefault="003B7061" w:rsidP="003B7061">
      <w:pPr>
        <w:rPr>
          <w:rFonts w:ascii="Aptos" w:hAnsi="Aptos"/>
        </w:rPr>
      </w:pPr>
      <w:r>
        <w:rPr>
          <w:rFonts w:ascii="Aptos" w:hAnsi="Aptos"/>
        </w:rPr>
        <w:t>Artículo 5. Consideraciones generales</w:t>
      </w:r>
    </w:p>
    <w:p w14:paraId="7431D2BA" w14:textId="77777777" w:rsidR="003B7061" w:rsidRDefault="003B7061" w:rsidP="003B7061">
      <w:pPr>
        <w:rPr>
          <w:rFonts w:ascii="Aptos" w:hAnsi="Aptos"/>
        </w:rPr>
      </w:pPr>
      <w:r>
        <w:rPr>
          <w:rFonts w:ascii="Aptos" w:hAnsi="Aptos"/>
        </w:rPr>
        <w:t>(…)</w:t>
      </w:r>
    </w:p>
    <w:p w14:paraId="67953F5E" w14:textId="4F8169B8" w:rsidR="00004DA6" w:rsidRPr="003B7061" w:rsidRDefault="003B7061">
      <w:pPr>
        <w:rPr>
          <w:b/>
          <w:bCs/>
        </w:rPr>
      </w:pPr>
      <w:r>
        <w:rPr>
          <w:rFonts w:ascii="Aptos" w:hAnsi="Aptos"/>
        </w:rPr>
        <w:t>7. Cuando se celebren contratos administrativos para la ejecución de la actividad subvencionada, serán de aplicación los artículos 22 y 24 del Decreto Legislativo 1/2023, de 16 de marzo, por el que se aprueba el texto refundido de la Ley para la Igualdad de Mujeres y Hombres y Vidas Libres de Violencia Machista contra las Mujeres. Consecuentemente, se contemplará, como condición de ejecución del contrato, la obligación del adjudicatario de aplicar, al realizar la prestación, medidas tendentes a promover la igualdad de hombres y mujeres de acuerdo a los principios generales que deben regir y orientar la actuación de los poderes públicos vas[1]cos en materia de igualdad de mujeres y hombres, recogidos en el artículo 3 de la Ley 4/2005 para la Igualdad de Mujeres y Hombres; todo ello con sujeción a la legislación de contratos y siempre que el órgano competente haya establecido que se trata de un tipo o característica de contratación a la que le corresponde aplicar tal medida.</w:t>
      </w:r>
    </w:p>
    <w:sectPr w:rsidR="00004DA6" w:rsidRPr="003B70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0E1A"/>
    <w:multiLevelType w:val="hybridMultilevel"/>
    <w:tmpl w:val="F45ACA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FD130F"/>
    <w:multiLevelType w:val="hybridMultilevel"/>
    <w:tmpl w:val="7DBC3C54"/>
    <w:lvl w:ilvl="0" w:tplc="A0685D5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6D6437B"/>
    <w:multiLevelType w:val="hybridMultilevel"/>
    <w:tmpl w:val="6AEC61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93973582">
    <w:abstractNumId w:val="2"/>
  </w:num>
  <w:num w:numId="2" w16cid:durableId="2008164991">
    <w:abstractNumId w:val="0"/>
  </w:num>
  <w:num w:numId="3" w16cid:durableId="2031908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296"/>
    <w:rsid w:val="00004DA6"/>
    <w:rsid w:val="000A7296"/>
    <w:rsid w:val="00231E31"/>
    <w:rsid w:val="003530F2"/>
    <w:rsid w:val="003B7061"/>
    <w:rsid w:val="00477FCA"/>
    <w:rsid w:val="004D392E"/>
    <w:rsid w:val="004E34DB"/>
    <w:rsid w:val="006C7776"/>
    <w:rsid w:val="00837712"/>
    <w:rsid w:val="00D76AFA"/>
    <w:rsid w:val="00E024F5"/>
    <w:rsid w:val="00E72E78"/>
    <w:rsid w:val="00F14DF9"/>
    <w:rsid w:val="00F17E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697A"/>
  <w15:chartTrackingRefBased/>
  <w15:docId w15:val="{F82C473C-CCE4-44A3-812C-AB7176C0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296"/>
    <w:pPr>
      <w:spacing w:after="0" w:line="240" w:lineRule="auto"/>
    </w:pPr>
    <w:rPr>
      <w:rFonts w:ascii="Calibri" w:eastAsia="Aptos" w:hAnsi="Calibri" w:cs="Calibri"/>
      <w:kern w:val="0"/>
      <w14:ligatures w14:val="none"/>
    </w:rPr>
  </w:style>
  <w:style w:type="paragraph" w:styleId="Ttulo1">
    <w:name w:val="heading 1"/>
    <w:basedOn w:val="Normal"/>
    <w:next w:val="Normal"/>
    <w:link w:val="Ttulo1Car"/>
    <w:uiPriority w:val="9"/>
    <w:qFormat/>
    <w:rsid w:val="000A729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A729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A729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A7296"/>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0A7296"/>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0A7296"/>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0A7296"/>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0A7296"/>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0A7296"/>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729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729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729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729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729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729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729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729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7296"/>
    <w:rPr>
      <w:rFonts w:eastAsiaTheme="majorEastAsia" w:cstheme="majorBidi"/>
      <w:color w:val="272727" w:themeColor="text1" w:themeTint="D8"/>
    </w:rPr>
  </w:style>
  <w:style w:type="paragraph" w:styleId="Ttulo">
    <w:name w:val="Title"/>
    <w:basedOn w:val="Normal"/>
    <w:next w:val="Normal"/>
    <w:link w:val="TtuloCar"/>
    <w:uiPriority w:val="10"/>
    <w:qFormat/>
    <w:rsid w:val="000A72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0A72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729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A729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7296"/>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Car">
    <w:name w:val="Cita Car"/>
    <w:basedOn w:val="Fuentedeprrafopredeter"/>
    <w:link w:val="Cita"/>
    <w:uiPriority w:val="29"/>
    <w:rsid w:val="000A7296"/>
    <w:rPr>
      <w:i/>
      <w:iCs/>
      <w:color w:val="404040" w:themeColor="text1" w:themeTint="BF"/>
    </w:rPr>
  </w:style>
  <w:style w:type="paragraph" w:styleId="Prrafodelista">
    <w:name w:val="List Paragraph"/>
    <w:basedOn w:val="Normal"/>
    <w:uiPriority w:val="34"/>
    <w:qFormat/>
    <w:rsid w:val="000A7296"/>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isintenso">
    <w:name w:val="Intense Emphasis"/>
    <w:basedOn w:val="Fuentedeprrafopredeter"/>
    <w:uiPriority w:val="21"/>
    <w:qFormat/>
    <w:rsid w:val="000A7296"/>
    <w:rPr>
      <w:i/>
      <w:iCs/>
      <w:color w:val="0F4761" w:themeColor="accent1" w:themeShade="BF"/>
    </w:rPr>
  </w:style>
  <w:style w:type="paragraph" w:styleId="Citadestacada">
    <w:name w:val="Intense Quote"/>
    <w:basedOn w:val="Normal"/>
    <w:next w:val="Normal"/>
    <w:link w:val="CitadestacadaCar"/>
    <w:uiPriority w:val="30"/>
    <w:qFormat/>
    <w:rsid w:val="000A729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0A7296"/>
    <w:rPr>
      <w:i/>
      <w:iCs/>
      <w:color w:val="0F4761" w:themeColor="accent1" w:themeShade="BF"/>
    </w:rPr>
  </w:style>
  <w:style w:type="character" w:styleId="Referenciaintensa">
    <w:name w:val="Intense Reference"/>
    <w:basedOn w:val="Fuentedeprrafopredeter"/>
    <w:uiPriority w:val="32"/>
    <w:qFormat/>
    <w:rsid w:val="000A72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00427">
      <w:bodyDiv w:val="1"/>
      <w:marLeft w:val="0"/>
      <w:marRight w:val="0"/>
      <w:marTop w:val="0"/>
      <w:marBottom w:val="0"/>
      <w:divBdr>
        <w:top w:val="none" w:sz="0" w:space="0" w:color="auto"/>
        <w:left w:val="none" w:sz="0" w:space="0" w:color="auto"/>
        <w:bottom w:val="none" w:sz="0" w:space="0" w:color="auto"/>
        <w:right w:val="none" w:sz="0" w:space="0" w:color="auto"/>
      </w:divBdr>
      <w:divsChild>
        <w:div w:id="803036403">
          <w:marLeft w:val="-225"/>
          <w:marRight w:val="-225"/>
          <w:marTop w:val="0"/>
          <w:marBottom w:val="0"/>
          <w:divBdr>
            <w:top w:val="none" w:sz="0" w:space="0" w:color="auto"/>
            <w:left w:val="none" w:sz="0" w:space="0" w:color="auto"/>
            <w:bottom w:val="none" w:sz="0" w:space="0" w:color="auto"/>
            <w:right w:val="none" w:sz="0" w:space="0" w:color="auto"/>
          </w:divBdr>
          <w:divsChild>
            <w:div w:id="16875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8709">
      <w:bodyDiv w:val="1"/>
      <w:marLeft w:val="0"/>
      <w:marRight w:val="0"/>
      <w:marTop w:val="0"/>
      <w:marBottom w:val="0"/>
      <w:divBdr>
        <w:top w:val="none" w:sz="0" w:space="0" w:color="auto"/>
        <w:left w:val="none" w:sz="0" w:space="0" w:color="auto"/>
        <w:bottom w:val="none" w:sz="0" w:space="0" w:color="auto"/>
        <w:right w:val="none" w:sz="0" w:space="0" w:color="auto"/>
      </w:divBdr>
      <w:divsChild>
        <w:div w:id="1556353894">
          <w:marLeft w:val="-225"/>
          <w:marRight w:val="-225"/>
          <w:marTop w:val="0"/>
          <w:marBottom w:val="0"/>
          <w:divBdr>
            <w:top w:val="none" w:sz="0" w:space="0" w:color="auto"/>
            <w:left w:val="none" w:sz="0" w:space="0" w:color="auto"/>
            <w:bottom w:val="none" w:sz="0" w:space="0" w:color="auto"/>
            <w:right w:val="none" w:sz="0" w:space="0" w:color="auto"/>
          </w:divBdr>
          <w:divsChild>
            <w:div w:id="17399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15575">
      <w:bodyDiv w:val="1"/>
      <w:marLeft w:val="0"/>
      <w:marRight w:val="0"/>
      <w:marTop w:val="0"/>
      <w:marBottom w:val="0"/>
      <w:divBdr>
        <w:top w:val="none" w:sz="0" w:space="0" w:color="auto"/>
        <w:left w:val="none" w:sz="0" w:space="0" w:color="auto"/>
        <w:bottom w:val="none" w:sz="0" w:space="0" w:color="auto"/>
        <w:right w:val="none" w:sz="0" w:space="0" w:color="auto"/>
      </w:divBdr>
    </w:div>
    <w:div w:id="183903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851</Words>
  <Characters>4686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Lopez de Lacalle, Arrate</dc:creator>
  <cp:keywords/>
  <dc:description/>
  <cp:lastModifiedBy>Arias Lopez de Lacalle, Arrate</cp:lastModifiedBy>
  <cp:revision>4</cp:revision>
  <dcterms:created xsi:type="dcterms:W3CDTF">2026-03-09T13:14:00Z</dcterms:created>
  <dcterms:modified xsi:type="dcterms:W3CDTF">2026-03-10T10:05:00Z</dcterms:modified>
</cp:coreProperties>
</file>