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6704" w14:textId="0CC86554" w:rsidR="00374434" w:rsidRDefault="00374434" w:rsidP="00374434">
      <w:pPr>
        <w:rPr>
          <w:rFonts w:ascii="Aptos" w:hAnsi="Aptos"/>
          <w:sz w:val="24"/>
          <w:szCs w:val="24"/>
        </w:rPr>
      </w:pPr>
      <w:proofErr w:type="spellStart"/>
      <w:r w:rsidRPr="00374434">
        <w:rPr>
          <w:rFonts w:ascii="Aptos" w:hAnsi="Aptos"/>
          <w:sz w:val="24"/>
          <w:szCs w:val="24"/>
        </w:rPr>
        <w:t>Foru</w:t>
      </w:r>
      <w:proofErr w:type="spellEnd"/>
      <w:r w:rsidRPr="00374434">
        <w:rPr>
          <w:rFonts w:ascii="Aptos" w:hAnsi="Aptos"/>
          <w:sz w:val="24"/>
          <w:szCs w:val="24"/>
        </w:rPr>
        <w:t xml:space="preserve"> Gobernu </w:t>
      </w:r>
      <w:proofErr w:type="spellStart"/>
      <w:r w:rsidRPr="00374434">
        <w:rPr>
          <w:rFonts w:ascii="Aptos" w:hAnsi="Aptos"/>
          <w:sz w:val="24"/>
          <w:szCs w:val="24"/>
        </w:rPr>
        <w:t>Kontseiluaren</w:t>
      </w:r>
      <w:proofErr w:type="spellEnd"/>
      <w:r w:rsidRPr="00374434">
        <w:rPr>
          <w:rFonts w:ascii="Aptos" w:hAnsi="Aptos"/>
          <w:sz w:val="24"/>
          <w:szCs w:val="24"/>
        </w:rPr>
        <w:t xml:space="preserve"> 23/2020 </w:t>
      </w:r>
      <w:proofErr w:type="spellStart"/>
      <w:r w:rsidRPr="00374434">
        <w:rPr>
          <w:rFonts w:ascii="Aptos" w:hAnsi="Aptos"/>
          <w:sz w:val="24"/>
          <w:szCs w:val="24"/>
        </w:rPr>
        <w:t>Foru</w:t>
      </w:r>
      <w:proofErr w:type="spellEnd"/>
      <w:r w:rsidRPr="00374434">
        <w:rPr>
          <w:rFonts w:ascii="Aptos" w:hAnsi="Aptos"/>
          <w:sz w:val="24"/>
          <w:szCs w:val="24"/>
        </w:rPr>
        <w:t xml:space="preserve"> </w:t>
      </w:r>
      <w:proofErr w:type="spellStart"/>
      <w:r w:rsidRPr="00374434">
        <w:rPr>
          <w:rFonts w:ascii="Aptos" w:hAnsi="Aptos"/>
          <w:sz w:val="24"/>
          <w:szCs w:val="24"/>
        </w:rPr>
        <w:t>Dekretua</w:t>
      </w:r>
      <w:r w:rsidR="00D81B11">
        <w:rPr>
          <w:rFonts w:ascii="Aptos" w:hAnsi="Aptos"/>
          <w:sz w:val="24"/>
          <w:szCs w:val="24"/>
        </w:rPr>
        <w:t>k</w:t>
      </w:r>
      <w:proofErr w:type="spellEnd"/>
      <w:r w:rsid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374434">
        <w:rPr>
          <w:rFonts w:ascii="Aptos" w:hAnsi="Aptos"/>
          <w:sz w:val="24"/>
          <w:szCs w:val="24"/>
        </w:rPr>
        <w:t>Berdintasun</w:t>
      </w:r>
      <w:proofErr w:type="spellEnd"/>
      <w:r w:rsidRPr="00374434">
        <w:rPr>
          <w:rFonts w:ascii="Aptos" w:hAnsi="Aptos"/>
          <w:sz w:val="24"/>
          <w:szCs w:val="24"/>
        </w:rPr>
        <w:t xml:space="preserve">, Euskara eta Gobernantza </w:t>
      </w:r>
      <w:proofErr w:type="spellStart"/>
      <w:r w:rsidRPr="00374434">
        <w:rPr>
          <w:rFonts w:ascii="Aptos" w:hAnsi="Aptos"/>
          <w:sz w:val="24"/>
          <w:szCs w:val="24"/>
        </w:rPr>
        <w:t>Departamentuaren</w:t>
      </w:r>
      <w:proofErr w:type="spellEnd"/>
      <w:r w:rsidRPr="00374434">
        <w:rPr>
          <w:rFonts w:ascii="Aptos" w:hAnsi="Aptos"/>
          <w:sz w:val="24"/>
          <w:szCs w:val="24"/>
        </w:rPr>
        <w:t xml:space="preserve"> </w:t>
      </w:r>
      <w:proofErr w:type="spellStart"/>
      <w:r w:rsidRPr="00374434">
        <w:rPr>
          <w:rFonts w:ascii="Aptos" w:hAnsi="Aptos"/>
          <w:sz w:val="24"/>
          <w:szCs w:val="24"/>
        </w:rPr>
        <w:t>norgehiagokako</w:t>
      </w:r>
      <w:proofErr w:type="spellEnd"/>
      <w:r w:rsidRPr="00374434">
        <w:rPr>
          <w:rFonts w:ascii="Aptos" w:hAnsi="Aptos"/>
          <w:sz w:val="24"/>
          <w:szCs w:val="24"/>
        </w:rPr>
        <w:t xml:space="preserve"> </w:t>
      </w:r>
      <w:proofErr w:type="spellStart"/>
      <w:r w:rsidRPr="00374434">
        <w:rPr>
          <w:rFonts w:ascii="Aptos" w:hAnsi="Aptos"/>
          <w:sz w:val="24"/>
          <w:szCs w:val="24"/>
        </w:rPr>
        <w:t>dirulaguntzen</w:t>
      </w:r>
      <w:proofErr w:type="spellEnd"/>
      <w:r w:rsidRPr="00374434">
        <w:rPr>
          <w:rFonts w:ascii="Aptos" w:hAnsi="Aptos"/>
          <w:sz w:val="24"/>
          <w:szCs w:val="24"/>
        </w:rPr>
        <w:t xml:space="preserve"> </w:t>
      </w:r>
      <w:proofErr w:type="spellStart"/>
      <w:r w:rsidRPr="00374434">
        <w:rPr>
          <w:rFonts w:ascii="Aptos" w:hAnsi="Aptos"/>
          <w:sz w:val="24"/>
          <w:szCs w:val="24"/>
        </w:rPr>
        <w:t>deialdiak</w:t>
      </w:r>
      <w:proofErr w:type="spellEnd"/>
      <w:r w:rsidR="00D81B11">
        <w:t xml:space="preserve"> </w:t>
      </w:r>
      <w:proofErr w:type="spellStart"/>
      <w:r w:rsidR="00D81B11" w:rsidRPr="00D81B11">
        <w:rPr>
          <w:rFonts w:ascii="Aptos" w:hAnsi="Aptos"/>
          <w:sz w:val="24"/>
          <w:szCs w:val="24"/>
        </w:rPr>
        <w:t>arautzen</w:t>
      </w:r>
      <w:proofErr w:type="spellEnd"/>
      <w:r w:rsidR="00D81B11"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="00D81B11" w:rsidRPr="00D81B11">
        <w:rPr>
          <w:rFonts w:ascii="Aptos" w:hAnsi="Aptos"/>
          <w:sz w:val="24"/>
          <w:szCs w:val="24"/>
        </w:rPr>
        <w:t>ditu</w:t>
      </w:r>
      <w:proofErr w:type="spellEnd"/>
      <w:r w:rsidR="00D81B11" w:rsidRPr="00D81B11">
        <w:rPr>
          <w:rFonts w:ascii="Aptos" w:hAnsi="Aptos"/>
          <w:sz w:val="24"/>
          <w:szCs w:val="24"/>
        </w:rPr>
        <w:t xml:space="preserve">. </w:t>
      </w:r>
      <w:proofErr w:type="spellStart"/>
      <w:r w:rsidR="00D81B11" w:rsidRPr="00D81B11">
        <w:rPr>
          <w:rFonts w:ascii="Aptos" w:hAnsi="Aptos"/>
          <w:sz w:val="24"/>
          <w:szCs w:val="24"/>
        </w:rPr>
        <w:t>Foru</w:t>
      </w:r>
      <w:proofErr w:type="spellEnd"/>
      <w:r w:rsidR="00D81B11"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="00D81B11" w:rsidRPr="00D81B11">
        <w:rPr>
          <w:rFonts w:ascii="Aptos" w:hAnsi="Aptos"/>
          <w:sz w:val="24"/>
          <w:szCs w:val="24"/>
        </w:rPr>
        <w:t>Dekretu</w:t>
      </w:r>
      <w:proofErr w:type="spellEnd"/>
      <w:r w:rsidR="00D81B11"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="00D81B11" w:rsidRPr="00D81B11">
        <w:rPr>
          <w:rFonts w:ascii="Aptos" w:hAnsi="Aptos"/>
          <w:sz w:val="24"/>
          <w:szCs w:val="24"/>
        </w:rPr>
        <w:t>honek</w:t>
      </w:r>
      <w:proofErr w:type="spellEnd"/>
      <w:r w:rsidR="00D81B11"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="00D81B11" w:rsidRPr="00D81B11">
        <w:rPr>
          <w:rFonts w:ascii="Aptos" w:hAnsi="Aptos"/>
          <w:sz w:val="24"/>
          <w:szCs w:val="24"/>
        </w:rPr>
        <w:t>berdintasunaren</w:t>
      </w:r>
      <w:proofErr w:type="spellEnd"/>
      <w:r w:rsidR="00D81B11"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="00D81B11" w:rsidRPr="00D81B11">
        <w:rPr>
          <w:rFonts w:ascii="Aptos" w:hAnsi="Aptos"/>
          <w:sz w:val="24"/>
          <w:szCs w:val="24"/>
        </w:rPr>
        <w:t>errespetuari</w:t>
      </w:r>
      <w:proofErr w:type="spellEnd"/>
      <w:r w:rsidR="00D81B11"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="00D81B11" w:rsidRPr="00D81B11">
        <w:rPr>
          <w:rFonts w:ascii="Aptos" w:hAnsi="Aptos"/>
          <w:sz w:val="24"/>
          <w:szCs w:val="24"/>
        </w:rPr>
        <w:t>buruzko</w:t>
      </w:r>
      <w:proofErr w:type="spellEnd"/>
      <w:r w:rsidR="00D81B11"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="00D81B11" w:rsidRPr="00D81B11">
        <w:rPr>
          <w:rFonts w:ascii="Aptos" w:hAnsi="Aptos"/>
          <w:sz w:val="24"/>
          <w:szCs w:val="24"/>
        </w:rPr>
        <w:t>klausula</w:t>
      </w:r>
      <w:proofErr w:type="spellEnd"/>
      <w:r w:rsidR="00D81B11"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="00D81B11" w:rsidRPr="00D81B11">
        <w:rPr>
          <w:rFonts w:ascii="Aptos" w:hAnsi="Aptos"/>
          <w:sz w:val="24"/>
          <w:szCs w:val="24"/>
        </w:rPr>
        <w:t>hauek</w:t>
      </w:r>
      <w:proofErr w:type="spellEnd"/>
      <w:r w:rsidR="00D81B11"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="00D81B11" w:rsidRPr="00D81B11">
        <w:rPr>
          <w:rFonts w:ascii="Aptos" w:hAnsi="Aptos"/>
          <w:sz w:val="24"/>
          <w:szCs w:val="24"/>
        </w:rPr>
        <w:t>ditu</w:t>
      </w:r>
      <w:proofErr w:type="spellEnd"/>
      <w:r w:rsidR="00D81B11" w:rsidRPr="00D81B11">
        <w:rPr>
          <w:rFonts w:ascii="Aptos" w:hAnsi="Aptos"/>
          <w:sz w:val="24"/>
          <w:szCs w:val="24"/>
        </w:rPr>
        <w:t>:</w:t>
      </w:r>
    </w:p>
    <w:p w14:paraId="6ADE8BED" w14:textId="77777777" w:rsidR="00D81B11" w:rsidRDefault="00D81B11" w:rsidP="00374434">
      <w:pPr>
        <w:rPr>
          <w:rFonts w:ascii="Aptos" w:hAnsi="Aptos"/>
          <w:sz w:val="24"/>
          <w:szCs w:val="24"/>
        </w:rPr>
      </w:pPr>
    </w:p>
    <w:p w14:paraId="168876BB" w14:textId="64FA035E" w:rsidR="00D81B11" w:rsidRDefault="00D81B11" w:rsidP="00601E2C">
      <w:pPr>
        <w:ind w:left="708"/>
        <w:rPr>
          <w:rFonts w:ascii="Aptos" w:hAnsi="Aptos"/>
          <w:sz w:val="24"/>
          <w:szCs w:val="24"/>
        </w:rPr>
      </w:pPr>
      <w:r w:rsidRPr="00D81B11">
        <w:rPr>
          <w:rFonts w:ascii="Aptos" w:hAnsi="Aptos"/>
          <w:sz w:val="24"/>
          <w:szCs w:val="24"/>
        </w:rPr>
        <w:t>“</w:t>
      </w:r>
      <w:proofErr w:type="spellStart"/>
      <w:r>
        <w:rPr>
          <w:rFonts w:ascii="Aptos" w:hAnsi="Aptos"/>
          <w:sz w:val="24"/>
          <w:szCs w:val="24"/>
        </w:rPr>
        <w:fldChar w:fldCharType="begin"/>
      </w:r>
      <w:r>
        <w:rPr>
          <w:rFonts w:ascii="Aptos" w:hAnsi="Aptos"/>
          <w:sz w:val="24"/>
          <w:szCs w:val="24"/>
        </w:rPr>
        <w:instrText>HYPERLINK "https://www.boe.es/buscar/pdf/2011/BOE-A-2011-17779-consolidado.pdf"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 w:rsidRPr="00D81B11">
        <w:rPr>
          <w:rStyle w:val="Hipervnculo"/>
          <w:rFonts w:ascii="Aptos" w:hAnsi="Aptos"/>
          <w:sz w:val="24"/>
          <w:szCs w:val="24"/>
        </w:rPr>
        <w:t>Otsailaren</w:t>
      </w:r>
      <w:proofErr w:type="spellEnd"/>
      <w:r w:rsidRPr="00D81B11">
        <w:rPr>
          <w:rStyle w:val="Hipervnculo"/>
          <w:rFonts w:ascii="Aptos" w:hAnsi="Aptos"/>
          <w:sz w:val="24"/>
          <w:szCs w:val="24"/>
        </w:rPr>
        <w:t xml:space="preserve"> 18ko 4/2005 </w:t>
      </w:r>
      <w:proofErr w:type="spellStart"/>
      <w:r w:rsidRPr="00D81B11">
        <w:rPr>
          <w:rStyle w:val="Hipervnculo"/>
          <w:rFonts w:ascii="Aptos" w:hAnsi="Aptos"/>
          <w:sz w:val="24"/>
          <w:szCs w:val="24"/>
        </w:rPr>
        <w:t>Legearen</w:t>
      </w:r>
      <w:proofErr w:type="spellEnd"/>
      <w:r w:rsidRPr="00D81B11">
        <w:rPr>
          <w:rStyle w:val="Hipervnculo"/>
          <w:rFonts w:ascii="Aptos" w:hAnsi="Aptos"/>
          <w:sz w:val="24"/>
          <w:szCs w:val="24"/>
        </w:rPr>
        <w:t xml:space="preserve"> 3.1.c). </w:t>
      </w:r>
      <w:proofErr w:type="spellStart"/>
      <w:r w:rsidRPr="00D81B11">
        <w:rPr>
          <w:rStyle w:val="Hipervnculo"/>
          <w:rFonts w:ascii="Aptos" w:hAnsi="Aptos"/>
          <w:sz w:val="24"/>
          <w:szCs w:val="24"/>
        </w:rPr>
        <w:t>artikuluan</w:t>
      </w:r>
      <w:proofErr w:type="spellEnd"/>
      <w:r>
        <w:rPr>
          <w:rFonts w:ascii="Aptos" w:hAnsi="Aptos"/>
          <w:sz w:val="24"/>
          <w:szCs w:val="24"/>
        </w:rPr>
        <w:fldChar w:fldCharType="end"/>
      </w:r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 w:rsidRPr="00D81B11">
        <w:rPr>
          <w:rFonts w:ascii="Aptos" w:hAnsi="Aptos"/>
          <w:sz w:val="24"/>
          <w:szCs w:val="24"/>
        </w:rPr>
        <w:t>emakume</w:t>
      </w:r>
      <w:proofErr w:type="spellEnd"/>
      <w:r w:rsidRPr="00D81B11">
        <w:rPr>
          <w:rFonts w:ascii="Aptos" w:hAnsi="Aptos"/>
          <w:sz w:val="24"/>
          <w:szCs w:val="24"/>
        </w:rPr>
        <w:t xml:space="preserve"> eta </w:t>
      </w:r>
      <w:proofErr w:type="spellStart"/>
      <w:r w:rsidRPr="00D81B11">
        <w:rPr>
          <w:rFonts w:ascii="Aptos" w:hAnsi="Aptos"/>
          <w:sz w:val="24"/>
          <w:szCs w:val="24"/>
        </w:rPr>
        <w:t>gizonen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berdintasune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rakoan</w:t>
      </w:r>
      <w:proofErr w:type="spellEnd"/>
      <w:r w:rsidRPr="00D81B11">
        <w:rPr>
          <w:rFonts w:ascii="Aptos" w:hAnsi="Aptos"/>
          <w:sz w:val="24"/>
          <w:szCs w:val="24"/>
        </w:rPr>
        <w:t xml:space="preserve"> (</w:t>
      </w:r>
      <w:proofErr w:type="spellStart"/>
      <w:r w:rsidRPr="00D81B11">
        <w:rPr>
          <w:rFonts w:ascii="Aptos" w:hAnsi="Aptos"/>
          <w:sz w:val="24"/>
          <w:szCs w:val="24"/>
        </w:rPr>
        <w:t>Emakume</w:t>
      </w:r>
      <w:proofErr w:type="spellEnd"/>
      <w:r w:rsidRPr="00D81B11">
        <w:rPr>
          <w:rFonts w:ascii="Aptos" w:hAnsi="Aptos"/>
          <w:sz w:val="24"/>
          <w:szCs w:val="24"/>
        </w:rPr>
        <w:t xml:space="preserve"> eta </w:t>
      </w:r>
      <w:proofErr w:type="spellStart"/>
      <w:r w:rsidRPr="00D81B11">
        <w:rPr>
          <w:rFonts w:ascii="Aptos" w:hAnsi="Aptos"/>
          <w:sz w:val="24"/>
          <w:szCs w:val="24"/>
        </w:rPr>
        <w:t>gizonen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berdintasunerako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Legea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aurrerantzean</w:t>
      </w:r>
      <w:proofErr w:type="spellEnd"/>
      <w:r w:rsidRPr="00D81B11">
        <w:rPr>
          <w:rFonts w:ascii="Aptos" w:hAnsi="Aptos"/>
          <w:sz w:val="24"/>
          <w:szCs w:val="24"/>
        </w:rPr>
        <w:t xml:space="preserve">), </w:t>
      </w:r>
      <w:proofErr w:type="spellStart"/>
      <w:r w:rsidRPr="00D81B11">
        <w:rPr>
          <w:rFonts w:ascii="Aptos" w:hAnsi="Aptos"/>
          <w:sz w:val="24"/>
          <w:szCs w:val="24"/>
        </w:rPr>
        <w:t>ezarritakoaren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arabera</w:t>
      </w:r>
      <w:proofErr w:type="spellEnd"/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 w:rsidRPr="00D81B11">
        <w:rPr>
          <w:rFonts w:ascii="Aptos" w:hAnsi="Aptos"/>
          <w:sz w:val="24"/>
          <w:szCs w:val="24"/>
        </w:rPr>
        <w:t>ez</w:t>
      </w:r>
      <w:proofErr w:type="spellEnd"/>
      <w:r w:rsidRPr="00D81B11">
        <w:rPr>
          <w:rFonts w:ascii="Aptos" w:hAnsi="Aptos"/>
          <w:sz w:val="24"/>
          <w:szCs w:val="24"/>
        </w:rPr>
        <w:t xml:space="preserve"> da </w:t>
      </w:r>
      <w:proofErr w:type="spellStart"/>
      <w:r w:rsidRPr="00D81B11">
        <w:rPr>
          <w:rFonts w:ascii="Aptos" w:hAnsi="Aptos"/>
          <w:sz w:val="24"/>
          <w:szCs w:val="24"/>
        </w:rPr>
        <w:t>diruz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lagunduko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sexuagatik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baztertzen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duen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inolako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jarduerarik</w:t>
      </w:r>
      <w:proofErr w:type="spellEnd"/>
      <w:r w:rsidRPr="00D81B11">
        <w:rPr>
          <w:rFonts w:ascii="Aptos" w:hAnsi="Aptos"/>
          <w:sz w:val="24"/>
          <w:szCs w:val="24"/>
        </w:rPr>
        <w:t xml:space="preserve">. </w:t>
      </w:r>
      <w:proofErr w:type="spellStart"/>
      <w:r w:rsidRPr="00D81B11">
        <w:rPr>
          <w:rFonts w:ascii="Aptos" w:hAnsi="Aptos"/>
          <w:sz w:val="24"/>
          <w:szCs w:val="24"/>
        </w:rPr>
        <w:t>Halaber</w:t>
      </w:r>
      <w:proofErr w:type="spellEnd"/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 w:rsidRPr="00D81B11">
        <w:rPr>
          <w:rFonts w:ascii="Aptos" w:hAnsi="Aptos"/>
          <w:sz w:val="24"/>
          <w:szCs w:val="24"/>
        </w:rPr>
        <w:t>legezko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testu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horrekin</w:t>
      </w:r>
      <w:proofErr w:type="spellEnd"/>
      <w:r w:rsidRPr="00D81B11">
        <w:rPr>
          <w:rFonts w:ascii="Aptos" w:hAnsi="Aptos"/>
          <w:sz w:val="24"/>
          <w:szCs w:val="24"/>
        </w:rPr>
        <w:t xml:space="preserve"> bat, </w:t>
      </w:r>
      <w:proofErr w:type="spellStart"/>
      <w:r w:rsidRPr="00D81B11">
        <w:rPr>
          <w:rFonts w:ascii="Aptos" w:hAnsi="Aptos"/>
          <w:sz w:val="24"/>
          <w:szCs w:val="24"/>
        </w:rPr>
        <w:t>erakunde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eskatzaileek</w:t>
      </w:r>
      <w:proofErr w:type="spellEnd"/>
      <w:r w:rsidRPr="00D81B11">
        <w:rPr>
          <w:rFonts w:ascii="Aptos" w:hAnsi="Aptos"/>
          <w:sz w:val="24"/>
          <w:szCs w:val="24"/>
        </w:rPr>
        <w:t xml:space="preserve"> genero </w:t>
      </w:r>
      <w:proofErr w:type="spellStart"/>
      <w:r w:rsidRPr="00D81B11">
        <w:rPr>
          <w:rFonts w:ascii="Aptos" w:hAnsi="Aptos"/>
          <w:sz w:val="24"/>
          <w:szCs w:val="24"/>
        </w:rPr>
        <w:t>ikuspegia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kontuan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hartu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beharko</w:t>
      </w:r>
      <w:proofErr w:type="spellEnd"/>
      <w:r w:rsidRPr="00D81B11">
        <w:rPr>
          <w:rFonts w:ascii="Aptos" w:hAnsi="Aptos"/>
          <w:sz w:val="24"/>
          <w:szCs w:val="24"/>
        </w:rPr>
        <w:t xml:space="preserve"> dute </w:t>
      </w:r>
      <w:proofErr w:type="spellStart"/>
      <w:r w:rsidRPr="00D81B11">
        <w:rPr>
          <w:rFonts w:ascii="Aptos" w:hAnsi="Aptos"/>
          <w:sz w:val="24"/>
          <w:szCs w:val="24"/>
        </w:rPr>
        <w:t>diruz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lagun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dutako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proiektuan</w:t>
      </w:r>
      <w:proofErr w:type="spellEnd"/>
      <w:r w:rsidRPr="00D81B11">
        <w:rPr>
          <w:rFonts w:ascii="Aptos" w:hAnsi="Aptos"/>
          <w:sz w:val="24"/>
          <w:szCs w:val="24"/>
        </w:rPr>
        <w:t xml:space="preserve">. </w:t>
      </w:r>
      <w:proofErr w:type="spellStart"/>
      <w:r w:rsidRPr="00D81B11">
        <w:rPr>
          <w:rFonts w:ascii="Aptos" w:hAnsi="Aptos"/>
          <w:sz w:val="24"/>
          <w:szCs w:val="24"/>
        </w:rPr>
        <w:t>Hauxe</w:t>
      </w:r>
      <w:proofErr w:type="spellEnd"/>
      <w:r w:rsidRPr="00D81B11">
        <w:rPr>
          <w:rFonts w:ascii="Aptos" w:hAnsi="Aptos"/>
          <w:sz w:val="24"/>
          <w:szCs w:val="24"/>
        </w:rPr>
        <w:t xml:space="preserve"> da genero-</w:t>
      </w:r>
      <w:proofErr w:type="spellStart"/>
      <w:r w:rsidRPr="00D81B11">
        <w:rPr>
          <w:rFonts w:ascii="Aptos" w:hAnsi="Aptos"/>
          <w:sz w:val="24"/>
          <w:szCs w:val="24"/>
        </w:rPr>
        <w:t>ikuspegia</w:t>
      </w:r>
      <w:proofErr w:type="spellEnd"/>
      <w:r w:rsidRPr="00D81B11">
        <w:rPr>
          <w:rFonts w:ascii="Aptos" w:hAnsi="Aptos"/>
          <w:sz w:val="24"/>
          <w:szCs w:val="24"/>
        </w:rPr>
        <w:t>: “</w:t>
      </w:r>
      <w:proofErr w:type="spellStart"/>
      <w:r w:rsidRPr="00D81B11">
        <w:rPr>
          <w:rFonts w:ascii="Aptos" w:hAnsi="Aptos"/>
          <w:sz w:val="24"/>
          <w:szCs w:val="24"/>
        </w:rPr>
        <w:t>emakumeen</w:t>
      </w:r>
      <w:proofErr w:type="spellEnd"/>
      <w:r w:rsidRPr="00D81B11">
        <w:rPr>
          <w:rFonts w:ascii="Aptos" w:hAnsi="Aptos"/>
          <w:sz w:val="24"/>
          <w:szCs w:val="24"/>
        </w:rPr>
        <w:t xml:space="preserve"> eta </w:t>
      </w:r>
      <w:proofErr w:type="spellStart"/>
      <w:r w:rsidRPr="00D81B11">
        <w:rPr>
          <w:rFonts w:ascii="Aptos" w:hAnsi="Aptos"/>
          <w:sz w:val="24"/>
          <w:szCs w:val="24"/>
        </w:rPr>
        <w:t>gizonen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egoera</w:t>
      </w:r>
      <w:proofErr w:type="spellEnd"/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 w:rsidRPr="00D81B11">
        <w:rPr>
          <w:rFonts w:ascii="Aptos" w:hAnsi="Aptos"/>
          <w:sz w:val="24"/>
          <w:szCs w:val="24"/>
        </w:rPr>
        <w:t>baldintza</w:t>
      </w:r>
      <w:proofErr w:type="spellEnd"/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 w:rsidRPr="00D81B11">
        <w:rPr>
          <w:rFonts w:ascii="Aptos" w:hAnsi="Aptos"/>
          <w:sz w:val="24"/>
          <w:szCs w:val="24"/>
        </w:rPr>
        <w:t>jomuga</w:t>
      </w:r>
      <w:proofErr w:type="spellEnd"/>
      <w:r w:rsidRPr="00D81B11">
        <w:rPr>
          <w:rFonts w:ascii="Aptos" w:hAnsi="Aptos"/>
          <w:sz w:val="24"/>
          <w:szCs w:val="24"/>
        </w:rPr>
        <w:t xml:space="preserve"> eta </w:t>
      </w:r>
      <w:proofErr w:type="spellStart"/>
      <w:r w:rsidRPr="00D81B11">
        <w:rPr>
          <w:rFonts w:ascii="Aptos" w:hAnsi="Aptos"/>
          <w:sz w:val="24"/>
          <w:szCs w:val="24"/>
        </w:rPr>
        <w:t>beharrizan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ezberdinak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modu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sistematikoan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kontsideratzea</w:t>
      </w:r>
      <w:proofErr w:type="spellEnd"/>
      <w:r w:rsidRPr="00D81B11">
        <w:rPr>
          <w:rFonts w:ascii="Aptos" w:hAnsi="Aptos"/>
          <w:sz w:val="24"/>
          <w:szCs w:val="24"/>
        </w:rPr>
        <w:t xml:space="preserve">, eta, </w:t>
      </w:r>
      <w:proofErr w:type="spellStart"/>
      <w:r w:rsidRPr="00D81B11">
        <w:rPr>
          <w:rFonts w:ascii="Aptos" w:hAnsi="Aptos"/>
          <w:sz w:val="24"/>
          <w:szCs w:val="24"/>
        </w:rPr>
        <w:t>horretarako</w:t>
      </w:r>
      <w:proofErr w:type="spellEnd"/>
      <w:r w:rsidRPr="00D81B11">
        <w:rPr>
          <w:rFonts w:ascii="Aptos" w:hAnsi="Aptos"/>
          <w:sz w:val="24"/>
          <w:szCs w:val="24"/>
        </w:rPr>
        <w:t xml:space="preserve">, poli </w:t>
      </w:r>
      <w:proofErr w:type="spellStart"/>
      <w:r w:rsidRPr="00D81B11">
        <w:rPr>
          <w:rFonts w:ascii="Aptos" w:hAnsi="Aptos"/>
          <w:sz w:val="24"/>
          <w:szCs w:val="24"/>
        </w:rPr>
        <w:t>tika</w:t>
      </w:r>
      <w:proofErr w:type="spellEnd"/>
      <w:r w:rsidRPr="00D81B11">
        <w:rPr>
          <w:rFonts w:ascii="Aptos" w:hAnsi="Aptos"/>
          <w:sz w:val="24"/>
          <w:szCs w:val="24"/>
        </w:rPr>
        <w:t xml:space="preserve"> eta </w:t>
      </w:r>
      <w:proofErr w:type="spellStart"/>
      <w:r w:rsidRPr="00D81B11">
        <w:rPr>
          <w:rFonts w:ascii="Aptos" w:hAnsi="Aptos"/>
          <w:sz w:val="24"/>
          <w:szCs w:val="24"/>
        </w:rPr>
        <w:t>ekintza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guztietan</w:t>
      </w:r>
      <w:proofErr w:type="spellEnd"/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 w:rsidRPr="00D81B11">
        <w:rPr>
          <w:rFonts w:ascii="Aptos" w:hAnsi="Aptos"/>
          <w:sz w:val="24"/>
          <w:szCs w:val="24"/>
        </w:rPr>
        <w:t>maila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guztietan</w:t>
      </w:r>
      <w:proofErr w:type="spellEnd"/>
      <w:r w:rsidRPr="00D81B11">
        <w:rPr>
          <w:rFonts w:ascii="Aptos" w:hAnsi="Aptos"/>
          <w:sz w:val="24"/>
          <w:szCs w:val="24"/>
        </w:rPr>
        <w:t xml:space="preserve"> eta </w:t>
      </w:r>
      <w:proofErr w:type="spellStart"/>
      <w:r w:rsidRPr="00D81B11">
        <w:rPr>
          <w:rFonts w:ascii="Aptos" w:hAnsi="Aptos"/>
          <w:sz w:val="24"/>
          <w:szCs w:val="24"/>
        </w:rPr>
        <w:t>horien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plangintza</w:t>
      </w:r>
      <w:proofErr w:type="spellEnd"/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 w:rsidRPr="00D81B11">
        <w:rPr>
          <w:rFonts w:ascii="Aptos" w:hAnsi="Aptos"/>
          <w:sz w:val="24"/>
          <w:szCs w:val="24"/>
        </w:rPr>
        <w:t>egikaritze</w:t>
      </w:r>
      <w:proofErr w:type="spellEnd"/>
      <w:r w:rsidRPr="00D81B11">
        <w:rPr>
          <w:rFonts w:ascii="Aptos" w:hAnsi="Aptos"/>
          <w:sz w:val="24"/>
          <w:szCs w:val="24"/>
        </w:rPr>
        <w:t xml:space="preserve"> eta </w:t>
      </w:r>
      <w:proofErr w:type="spellStart"/>
      <w:r w:rsidRPr="00D81B11">
        <w:rPr>
          <w:rFonts w:ascii="Aptos" w:hAnsi="Aptos"/>
          <w:sz w:val="24"/>
          <w:szCs w:val="24"/>
        </w:rPr>
        <w:t>ebaluazio</w:t>
      </w:r>
      <w:proofErr w:type="spellEnd"/>
      <w:r w:rsidRPr="00D81B11">
        <w:rPr>
          <w:rFonts w:ascii="Aptos" w:hAnsi="Aptos"/>
          <w:sz w:val="24"/>
          <w:szCs w:val="24"/>
        </w:rPr>
        <w:t xml:space="preserve"> fase </w:t>
      </w:r>
      <w:proofErr w:type="spellStart"/>
      <w:r w:rsidRPr="00D81B11">
        <w:rPr>
          <w:rFonts w:ascii="Aptos" w:hAnsi="Aptos"/>
          <w:sz w:val="24"/>
          <w:szCs w:val="24"/>
        </w:rPr>
        <w:t>guztietan</w:t>
      </w:r>
      <w:proofErr w:type="spellEnd"/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 w:rsidRPr="00D81B11">
        <w:rPr>
          <w:rFonts w:ascii="Aptos" w:hAnsi="Aptos"/>
          <w:sz w:val="24"/>
          <w:szCs w:val="24"/>
        </w:rPr>
        <w:t>ezberdintasunak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ezabatzeko</w:t>
      </w:r>
      <w:proofErr w:type="spellEnd"/>
      <w:r w:rsidRPr="00D81B11">
        <w:rPr>
          <w:rFonts w:ascii="Aptos" w:hAnsi="Aptos"/>
          <w:sz w:val="24"/>
          <w:szCs w:val="24"/>
        </w:rPr>
        <w:t xml:space="preserve"> eta </w:t>
      </w:r>
      <w:proofErr w:type="spellStart"/>
      <w:r w:rsidRPr="00D81B11">
        <w:rPr>
          <w:rFonts w:ascii="Aptos" w:hAnsi="Aptos"/>
          <w:sz w:val="24"/>
          <w:szCs w:val="24"/>
        </w:rPr>
        <w:t>berdintasuna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sustatzeko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xedea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duten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helburu</w:t>
      </w:r>
      <w:proofErr w:type="spellEnd"/>
      <w:r w:rsidRPr="00D81B11">
        <w:rPr>
          <w:rFonts w:ascii="Aptos" w:hAnsi="Aptos"/>
          <w:sz w:val="24"/>
          <w:szCs w:val="24"/>
        </w:rPr>
        <w:t xml:space="preserve"> eta </w:t>
      </w:r>
      <w:proofErr w:type="spellStart"/>
      <w:r w:rsidRPr="00D81B11">
        <w:rPr>
          <w:rFonts w:ascii="Aptos" w:hAnsi="Aptos"/>
          <w:sz w:val="24"/>
          <w:szCs w:val="24"/>
        </w:rPr>
        <w:t>jarduketa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zehatzak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txertatzea</w:t>
      </w:r>
      <w:proofErr w:type="spellEnd"/>
      <w:r w:rsidRPr="00D81B11">
        <w:rPr>
          <w:rFonts w:ascii="Aptos" w:hAnsi="Aptos"/>
          <w:sz w:val="24"/>
          <w:szCs w:val="24"/>
        </w:rPr>
        <w:t xml:space="preserve">”. </w:t>
      </w:r>
      <w:proofErr w:type="spellStart"/>
      <w:r w:rsidRPr="00D81B11">
        <w:rPr>
          <w:rFonts w:ascii="Aptos" w:hAnsi="Aptos"/>
          <w:sz w:val="24"/>
          <w:szCs w:val="24"/>
        </w:rPr>
        <w:t>Deialdi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bakoitzean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zehaztuko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dira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erakunde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onuradunek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artikulu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honi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jarraiki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bete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beharko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dituzten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baldintza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zehatzak</w:t>
      </w:r>
      <w:proofErr w:type="spellEnd"/>
      <w:r w:rsidRPr="00D81B11">
        <w:rPr>
          <w:rFonts w:ascii="Aptos" w:hAnsi="Aptos"/>
          <w:sz w:val="24"/>
          <w:szCs w:val="24"/>
        </w:rPr>
        <w:t>.”</w:t>
      </w:r>
    </w:p>
    <w:p w14:paraId="09E4038D" w14:textId="77777777" w:rsidR="00374434" w:rsidRDefault="00374434" w:rsidP="00374434">
      <w:pPr>
        <w:rPr>
          <w:rFonts w:ascii="Aptos" w:hAnsi="Aptos"/>
          <w:sz w:val="24"/>
          <w:szCs w:val="24"/>
        </w:rPr>
      </w:pPr>
    </w:p>
    <w:p w14:paraId="4DBDA75B" w14:textId="58AA174A" w:rsidR="00D81B11" w:rsidRDefault="00D81B11" w:rsidP="00D81B11">
      <w:pPr>
        <w:rPr>
          <w:rFonts w:ascii="Aptos" w:hAnsi="Aptos"/>
          <w:sz w:val="24"/>
          <w:szCs w:val="24"/>
        </w:rPr>
      </w:pPr>
      <w:proofErr w:type="spellStart"/>
      <w:r w:rsidRPr="00D81B11">
        <w:rPr>
          <w:rFonts w:ascii="Aptos" w:hAnsi="Aptos"/>
          <w:sz w:val="24"/>
          <w:szCs w:val="24"/>
        </w:rPr>
        <w:t>Aurrekoa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alde</w:t>
      </w:r>
      <w:proofErr w:type="spellEnd"/>
      <w:r w:rsidRPr="00D81B11">
        <w:rPr>
          <w:rFonts w:ascii="Aptos" w:hAnsi="Aptos"/>
          <w:sz w:val="24"/>
          <w:szCs w:val="24"/>
        </w:rPr>
        <w:t xml:space="preserve"> batera </w:t>
      </w:r>
      <w:proofErr w:type="spellStart"/>
      <w:r w:rsidRPr="00D81B11">
        <w:rPr>
          <w:rFonts w:ascii="Aptos" w:hAnsi="Aptos"/>
          <w:sz w:val="24"/>
          <w:szCs w:val="24"/>
        </w:rPr>
        <w:t>utzita</w:t>
      </w:r>
      <w:proofErr w:type="spellEnd"/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 w:rsidRPr="00D81B11">
        <w:rPr>
          <w:rFonts w:ascii="Aptos" w:hAnsi="Aptos"/>
          <w:sz w:val="24"/>
          <w:szCs w:val="24"/>
        </w:rPr>
        <w:t>adibidez</w:t>
      </w:r>
      <w:proofErr w:type="spellEnd"/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 w:rsidRPr="00D81B11">
        <w:rPr>
          <w:rFonts w:ascii="Aptos" w:hAnsi="Aptos"/>
          <w:sz w:val="24"/>
          <w:szCs w:val="24"/>
        </w:rPr>
        <w:t>berdintasun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pribatuko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dirulaguntzen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deialdian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honako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hau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eskatzen</w:t>
      </w:r>
      <w:proofErr w:type="spellEnd"/>
      <w:r w:rsidRPr="00D81B11">
        <w:rPr>
          <w:rFonts w:ascii="Aptos" w:hAnsi="Aptos"/>
          <w:sz w:val="24"/>
          <w:szCs w:val="24"/>
        </w:rPr>
        <w:t xml:space="preserve"> da:</w:t>
      </w:r>
    </w:p>
    <w:p w14:paraId="3E07B758" w14:textId="77777777" w:rsidR="00D81B11" w:rsidRDefault="00D81B11" w:rsidP="00D81B11">
      <w:pPr>
        <w:rPr>
          <w:rFonts w:ascii="Aptos" w:hAnsi="Aptos"/>
          <w:sz w:val="24"/>
          <w:szCs w:val="24"/>
        </w:rPr>
      </w:pPr>
    </w:p>
    <w:p w14:paraId="1BD6D8CD" w14:textId="2E348945" w:rsidR="00D81B11" w:rsidRPr="00D81B11" w:rsidRDefault="00D81B11" w:rsidP="00601E2C">
      <w:pPr>
        <w:ind w:left="708"/>
        <w:rPr>
          <w:rFonts w:ascii="Aptos" w:hAnsi="Aptos"/>
          <w:sz w:val="24"/>
          <w:szCs w:val="24"/>
        </w:rPr>
      </w:pPr>
      <w:r w:rsidRPr="00D81B11">
        <w:rPr>
          <w:rFonts w:ascii="Aptos" w:hAnsi="Aptos"/>
          <w:sz w:val="24"/>
          <w:szCs w:val="24"/>
        </w:rPr>
        <w:t>“</w:t>
      </w:r>
      <w:proofErr w:type="spellStart"/>
      <w:r w:rsidRPr="00D81B11">
        <w:rPr>
          <w:rFonts w:ascii="Aptos" w:hAnsi="Aptos"/>
          <w:sz w:val="24"/>
          <w:szCs w:val="24"/>
        </w:rPr>
        <w:t>Egoki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bada</w:t>
      </w:r>
      <w:proofErr w:type="spellEnd"/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 w:rsidRPr="00D81B11">
        <w:rPr>
          <w:rFonts w:ascii="Aptos" w:hAnsi="Aptos"/>
          <w:sz w:val="24"/>
          <w:szCs w:val="24"/>
        </w:rPr>
        <w:t>ikastaroak</w:t>
      </w:r>
      <w:proofErr w:type="spellEnd"/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>
        <w:rPr>
          <w:rFonts w:ascii="Aptos" w:hAnsi="Aptos"/>
          <w:sz w:val="24"/>
          <w:szCs w:val="24"/>
        </w:rPr>
        <w:t>tailerrak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edo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antzekoak</w:t>
      </w:r>
      <w:proofErr w:type="spellEnd"/>
      <w:r w:rsidRPr="00D81B11">
        <w:rPr>
          <w:rFonts w:ascii="Aptos" w:hAnsi="Aptos"/>
          <w:sz w:val="24"/>
          <w:szCs w:val="24"/>
        </w:rPr>
        <w:t xml:space="preserve"> eman eta </w:t>
      </w:r>
      <w:proofErr w:type="spellStart"/>
      <w:r w:rsidRPr="00D81B11">
        <w:rPr>
          <w:rFonts w:ascii="Aptos" w:hAnsi="Aptos"/>
          <w:sz w:val="24"/>
          <w:szCs w:val="24"/>
        </w:rPr>
        <w:t>berdintasun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programak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edo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jarduketak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abiaraziko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dituzten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langileek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egiaztatu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beharko</w:t>
      </w:r>
      <w:proofErr w:type="spellEnd"/>
      <w:r w:rsidRPr="00D81B11">
        <w:rPr>
          <w:rFonts w:ascii="Aptos" w:hAnsi="Aptos"/>
          <w:sz w:val="24"/>
          <w:szCs w:val="24"/>
        </w:rPr>
        <w:t xml:space="preserve"> dute </w:t>
      </w:r>
      <w:proofErr w:type="spellStart"/>
      <w:r w:rsidRPr="00D81B11">
        <w:rPr>
          <w:rFonts w:ascii="Aptos" w:hAnsi="Aptos"/>
          <w:sz w:val="24"/>
          <w:szCs w:val="24"/>
        </w:rPr>
        <w:t>gutxienez</w:t>
      </w:r>
      <w:proofErr w:type="spellEnd"/>
      <w:r w:rsidRPr="00D81B11">
        <w:rPr>
          <w:rFonts w:ascii="Aptos" w:hAnsi="Aptos"/>
          <w:sz w:val="24"/>
          <w:szCs w:val="24"/>
        </w:rPr>
        <w:t xml:space="preserve"> 150 </w:t>
      </w:r>
      <w:proofErr w:type="spellStart"/>
      <w:r w:rsidRPr="00D81B11">
        <w:rPr>
          <w:rFonts w:ascii="Aptos" w:hAnsi="Aptos"/>
          <w:sz w:val="24"/>
          <w:szCs w:val="24"/>
        </w:rPr>
        <w:t>orduko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prestakuntza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dutela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berdintasunean</w:t>
      </w:r>
      <w:proofErr w:type="spellEnd"/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 w:rsidRPr="00D81B11">
        <w:rPr>
          <w:rFonts w:ascii="Aptos" w:hAnsi="Aptos"/>
          <w:sz w:val="24"/>
          <w:szCs w:val="24"/>
        </w:rPr>
        <w:t>ikastaro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bakar</w:t>
      </w:r>
      <w:proofErr w:type="spellEnd"/>
      <w:r w:rsidRPr="00D81B11">
        <w:rPr>
          <w:rFonts w:ascii="Aptos" w:hAnsi="Aptos"/>
          <w:sz w:val="24"/>
          <w:szCs w:val="24"/>
        </w:rPr>
        <w:t xml:space="preserve"> batean, </w:t>
      </w:r>
      <w:proofErr w:type="spellStart"/>
      <w:r w:rsidRPr="00D81B11">
        <w:rPr>
          <w:rFonts w:ascii="Aptos" w:hAnsi="Aptos"/>
          <w:sz w:val="24"/>
          <w:szCs w:val="24"/>
        </w:rPr>
        <w:t>edo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ikuspegi</w:t>
      </w:r>
      <w:proofErr w:type="spellEnd"/>
      <w:r w:rsidRPr="00D81B11">
        <w:rPr>
          <w:rFonts w:ascii="Aptos" w:hAnsi="Aptos"/>
          <w:sz w:val="24"/>
          <w:szCs w:val="24"/>
        </w:rPr>
        <w:t xml:space="preserve"> feminista </w:t>
      </w:r>
      <w:proofErr w:type="spellStart"/>
      <w:r w:rsidRPr="00D81B11">
        <w:rPr>
          <w:rFonts w:ascii="Aptos" w:hAnsi="Aptos"/>
          <w:sz w:val="24"/>
          <w:szCs w:val="24"/>
        </w:rPr>
        <w:t>duten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bi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lanbide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esperientzia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dituztela</w:t>
      </w:r>
      <w:proofErr w:type="spellEnd"/>
      <w:r w:rsidRPr="00D81B11">
        <w:rPr>
          <w:rFonts w:ascii="Aptos" w:hAnsi="Aptos"/>
          <w:sz w:val="24"/>
          <w:szCs w:val="24"/>
        </w:rPr>
        <w:t xml:space="preserve">, </w:t>
      </w:r>
      <w:proofErr w:type="spellStart"/>
      <w:r w:rsidRPr="00D81B11">
        <w:rPr>
          <w:rFonts w:ascii="Aptos" w:hAnsi="Aptos"/>
          <w:sz w:val="24"/>
          <w:szCs w:val="24"/>
        </w:rPr>
        <w:t>ahalduntze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eskolen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edo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emakumeen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etxeen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esparruan</w:t>
      </w:r>
      <w:proofErr w:type="spellEnd"/>
      <w:r w:rsidRPr="00D81B11">
        <w:rPr>
          <w:rFonts w:ascii="Aptos" w:hAnsi="Aptos"/>
          <w:sz w:val="24"/>
          <w:szCs w:val="24"/>
        </w:rPr>
        <w:t xml:space="preserve"> </w:t>
      </w:r>
      <w:proofErr w:type="spellStart"/>
      <w:r w:rsidRPr="00D81B11">
        <w:rPr>
          <w:rFonts w:ascii="Aptos" w:hAnsi="Aptos"/>
          <w:sz w:val="24"/>
          <w:szCs w:val="24"/>
        </w:rPr>
        <w:t>antolatutakoak</w:t>
      </w:r>
      <w:proofErr w:type="spellEnd"/>
      <w:r w:rsidRPr="00D81B11">
        <w:rPr>
          <w:rFonts w:ascii="Aptos" w:hAnsi="Aptos"/>
          <w:sz w:val="24"/>
          <w:szCs w:val="24"/>
        </w:rPr>
        <w:t>.”</w:t>
      </w:r>
    </w:p>
    <w:p w14:paraId="3D3B2C3D" w14:textId="77777777" w:rsidR="00D81B11" w:rsidRDefault="00D81B11" w:rsidP="00D81B11">
      <w:pPr>
        <w:rPr>
          <w:rFonts w:ascii="Aptos" w:hAnsi="Aptos"/>
          <w:sz w:val="24"/>
          <w:szCs w:val="24"/>
        </w:rPr>
      </w:pPr>
    </w:p>
    <w:p w14:paraId="61F128CE" w14:textId="77777777" w:rsidR="00B82848" w:rsidRPr="00B82848" w:rsidRDefault="00B82848" w:rsidP="00B82848">
      <w:pPr>
        <w:rPr>
          <w:rFonts w:ascii="Aptos" w:hAnsi="Aptos"/>
          <w:sz w:val="24"/>
          <w:szCs w:val="24"/>
        </w:rPr>
      </w:pPr>
    </w:p>
    <w:p w14:paraId="5B521ABF" w14:textId="7BB74C36" w:rsidR="00D81B11" w:rsidRDefault="00B82848" w:rsidP="00B82848">
      <w:pPr>
        <w:rPr>
          <w:rFonts w:ascii="Aptos" w:hAnsi="Aptos"/>
          <w:sz w:val="24"/>
          <w:szCs w:val="24"/>
        </w:rPr>
      </w:pPr>
      <w:proofErr w:type="spellStart"/>
      <w:r w:rsidRPr="00B82848">
        <w:rPr>
          <w:rFonts w:ascii="Aptos" w:hAnsi="Aptos"/>
          <w:sz w:val="24"/>
          <w:szCs w:val="24"/>
        </w:rPr>
        <w:t>Gainerako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deialdietan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honako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jarduera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hauek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ez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dira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diruz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lagunduko</w:t>
      </w:r>
      <w:proofErr w:type="spellEnd"/>
      <w:r w:rsidRPr="00B82848">
        <w:rPr>
          <w:rFonts w:ascii="Aptos" w:hAnsi="Aptos"/>
          <w:sz w:val="24"/>
          <w:szCs w:val="24"/>
        </w:rPr>
        <w:t>:</w:t>
      </w:r>
    </w:p>
    <w:p w14:paraId="25A180EE" w14:textId="77777777" w:rsidR="00B82848" w:rsidRDefault="00B82848" w:rsidP="00B82848">
      <w:pPr>
        <w:rPr>
          <w:rFonts w:ascii="Aptos" w:hAnsi="Aptos"/>
          <w:sz w:val="24"/>
          <w:szCs w:val="24"/>
        </w:rPr>
      </w:pPr>
    </w:p>
    <w:p w14:paraId="71E3A617" w14:textId="00DE40C5" w:rsidR="00B82848" w:rsidRDefault="00B82848" w:rsidP="00601E2C">
      <w:pPr>
        <w:ind w:left="708"/>
        <w:rPr>
          <w:rFonts w:ascii="Aptos" w:hAnsi="Aptos"/>
          <w:sz w:val="24"/>
          <w:szCs w:val="24"/>
        </w:rPr>
      </w:pPr>
      <w:r w:rsidRPr="00B82848">
        <w:rPr>
          <w:rFonts w:ascii="Aptos" w:hAnsi="Aptos"/>
          <w:sz w:val="24"/>
          <w:szCs w:val="24"/>
        </w:rPr>
        <w:t>“</w:t>
      </w:r>
      <w:proofErr w:type="spellStart"/>
      <w:r w:rsidRPr="00B82848">
        <w:rPr>
          <w:rFonts w:ascii="Aptos" w:hAnsi="Aptos"/>
          <w:sz w:val="24"/>
          <w:szCs w:val="24"/>
        </w:rPr>
        <w:t>Diputatu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nagusiaren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sailaren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lehia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araubideko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dirulaguntzak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emateko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oinarri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orokorren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arabera</w:t>
      </w:r>
      <w:proofErr w:type="spellEnd"/>
      <w:r w:rsidRPr="00B82848">
        <w:rPr>
          <w:rFonts w:ascii="Aptos" w:hAnsi="Aptos"/>
          <w:sz w:val="24"/>
          <w:szCs w:val="24"/>
        </w:rPr>
        <w:t xml:space="preserve">, genero </w:t>
      </w:r>
      <w:proofErr w:type="spellStart"/>
      <w:r w:rsidRPr="00B82848">
        <w:rPr>
          <w:rFonts w:ascii="Aptos" w:hAnsi="Aptos"/>
          <w:sz w:val="24"/>
          <w:szCs w:val="24"/>
        </w:rPr>
        <w:t>ikuspegia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justifikazioaren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atalean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sartzen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ez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duten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proiektuak</w:t>
      </w:r>
      <w:proofErr w:type="spellEnd"/>
      <w:r w:rsidRPr="00B82848">
        <w:rPr>
          <w:rFonts w:ascii="Aptos" w:hAnsi="Aptos"/>
          <w:sz w:val="24"/>
          <w:szCs w:val="24"/>
        </w:rPr>
        <w:t xml:space="preserve"> (II. </w:t>
      </w:r>
      <w:proofErr w:type="spellStart"/>
      <w:r w:rsidRPr="00B82848">
        <w:rPr>
          <w:rFonts w:ascii="Aptos" w:hAnsi="Aptos"/>
          <w:sz w:val="24"/>
          <w:szCs w:val="24"/>
        </w:rPr>
        <w:t>Eranskineko</w:t>
      </w:r>
      <w:proofErr w:type="spellEnd"/>
      <w:r w:rsidRPr="00B82848">
        <w:rPr>
          <w:rFonts w:ascii="Aptos" w:hAnsi="Aptos"/>
          <w:sz w:val="24"/>
          <w:szCs w:val="24"/>
        </w:rPr>
        <w:t xml:space="preserve"> 1. </w:t>
      </w:r>
      <w:proofErr w:type="spellStart"/>
      <w:r w:rsidRPr="00B82848">
        <w:rPr>
          <w:rFonts w:ascii="Aptos" w:hAnsi="Aptos"/>
          <w:sz w:val="24"/>
          <w:szCs w:val="24"/>
        </w:rPr>
        <w:t>puntua</w:t>
      </w:r>
      <w:proofErr w:type="spellEnd"/>
      <w:r w:rsidRPr="00B82848">
        <w:rPr>
          <w:rFonts w:ascii="Aptos" w:hAnsi="Aptos"/>
          <w:sz w:val="24"/>
          <w:szCs w:val="24"/>
        </w:rPr>
        <w:t xml:space="preserve">). Izan ere, </w:t>
      </w:r>
      <w:proofErr w:type="spellStart"/>
      <w:r w:rsidRPr="00B82848">
        <w:rPr>
          <w:rFonts w:ascii="Aptos" w:hAnsi="Aptos"/>
          <w:sz w:val="24"/>
          <w:szCs w:val="24"/>
        </w:rPr>
        <w:t>bertan</w:t>
      </w:r>
      <w:proofErr w:type="spellEnd"/>
      <w:r w:rsidRPr="00B82848">
        <w:rPr>
          <w:rFonts w:ascii="Aptos" w:hAnsi="Aptos"/>
          <w:sz w:val="24"/>
          <w:szCs w:val="24"/>
        </w:rPr>
        <w:t xml:space="preserve">, </w:t>
      </w:r>
      <w:proofErr w:type="spellStart"/>
      <w:r w:rsidRPr="00B82848">
        <w:rPr>
          <w:rFonts w:ascii="Aptos" w:hAnsi="Aptos"/>
          <w:sz w:val="24"/>
          <w:szCs w:val="24"/>
        </w:rPr>
        <w:t>gutxienez</w:t>
      </w:r>
      <w:proofErr w:type="spellEnd"/>
      <w:r w:rsidRPr="00B82848">
        <w:rPr>
          <w:rFonts w:ascii="Aptos" w:hAnsi="Aptos"/>
          <w:sz w:val="24"/>
          <w:szCs w:val="24"/>
        </w:rPr>
        <w:t xml:space="preserve">, </w:t>
      </w:r>
      <w:proofErr w:type="spellStart"/>
      <w:r w:rsidRPr="00B82848">
        <w:rPr>
          <w:rFonts w:ascii="Aptos" w:hAnsi="Aptos"/>
          <w:sz w:val="24"/>
          <w:szCs w:val="24"/>
        </w:rPr>
        <w:t>emakumeen</w:t>
      </w:r>
      <w:proofErr w:type="spellEnd"/>
      <w:r w:rsidRPr="00B82848">
        <w:rPr>
          <w:rFonts w:ascii="Aptos" w:hAnsi="Aptos"/>
          <w:sz w:val="24"/>
          <w:szCs w:val="24"/>
        </w:rPr>
        <w:t xml:space="preserve"> eta </w:t>
      </w:r>
      <w:proofErr w:type="spellStart"/>
      <w:r w:rsidRPr="00B82848">
        <w:rPr>
          <w:rFonts w:ascii="Aptos" w:hAnsi="Aptos"/>
          <w:sz w:val="24"/>
          <w:szCs w:val="24"/>
        </w:rPr>
        <w:t>gizonen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beharrizan</w:t>
      </w:r>
      <w:proofErr w:type="spellEnd"/>
      <w:r w:rsidRPr="00B82848">
        <w:rPr>
          <w:rFonts w:ascii="Aptos" w:hAnsi="Aptos"/>
          <w:sz w:val="24"/>
          <w:szCs w:val="24"/>
        </w:rPr>
        <w:t xml:space="preserve"> eta </w:t>
      </w:r>
      <w:proofErr w:type="spellStart"/>
      <w:r w:rsidRPr="00B82848">
        <w:rPr>
          <w:rFonts w:ascii="Aptos" w:hAnsi="Aptos"/>
          <w:sz w:val="24"/>
          <w:szCs w:val="24"/>
        </w:rPr>
        <w:t>egoera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espezifikoen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azterketa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bereizia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jasotzen</w:t>
      </w:r>
      <w:proofErr w:type="spellEnd"/>
      <w:r w:rsidRPr="00B82848">
        <w:rPr>
          <w:rFonts w:ascii="Aptos" w:hAnsi="Aptos"/>
          <w:sz w:val="24"/>
          <w:szCs w:val="24"/>
        </w:rPr>
        <w:t xml:space="preserve"> da, bai eta </w:t>
      </w:r>
      <w:proofErr w:type="spellStart"/>
      <w:r w:rsidRPr="00B82848">
        <w:rPr>
          <w:rFonts w:ascii="Aptos" w:hAnsi="Aptos"/>
          <w:sz w:val="24"/>
          <w:szCs w:val="24"/>
        </w:rPr>
        <w:t>proiektu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horrek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berdintasunaren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aurrerabideari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egiten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dion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ekarpena</w:t>
      </w:r>
      <w:proofErr w:type="spellEnd"/>
      <w:r w:rsidRPr="00B82848">
        <w:rPr>
          <w:rFonts w:ascii="Aptos" w:hAnsi="Aptos"/>
          <w:sz w:val="24"/>
          <w:szCs w:val="24"/>
        </w:rPr>
        <w:t xml:space="preserve"> ere.</w:t>
      </w:r>
      <w:r w:rsid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Dena</w:t>
      </w:r>
      <w:proofErr w:type="spellEnd"/>
      <w:r w:rsidRPr="00B82848">
        <w:rPr>
          <w:rFonts w:ascii="Aptos" w:hAnsi="Aptos"/>
          <w:sz w:val="24"/>
          <w:szCs w:val="24"/>
        </w:rPr>
        <w:t xml:space="preserve"> den, </w:t>
      </w:r>
      <w:proofErr w:type="spellStart"/>
      <w:r w:rsidRPr="00B82848">
        <w:rPr>
          <w:rFonts w:ascii="Aptos" w:hAnsi="Aptos"/>
          <w:sz w:val="24"/>
          <w:szCs w:val="24"/>
        </w:rPr>
        <w:t>dirulaguntza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jasotzen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duen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erakundeak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hizkuntzaren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erabilera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ez</w:t>
      </w:r>
      <w:proofErr w:type="spellEnd"/>
      <w:r w:rsidRPr="00B82848">
        <w:rPr>
          <w:rFonts w:ascii="Aptos" w:hAnsi="Aptos"/>
          <w:sz w:val="24"/>
          <w:szCs w:val="24"/>
        </w:rPr>
        <w:t xml:space="preserve"> sexista berma </w:t>
      </w:r>
      <w:proofErr w:type="spellStart"/>
      <w:r w:rsidRPr="00B82848">
        <w:rPr>
          <w:rFonts w:ascii="Aptos" w:hAnsi="Aptos"/>
          <w:sz w:val="24"/>
          <w:szCs w:val="24"/>
        </w:rPr>
        <w:t>tuko</w:t>
      </w:r>
      <w:proofErr w:type="spellEnd"/>
      <w:r w:rsidRPr="00B82848">
        <w:rPr>
          <w:rFonts w:ascii="Aptos" w:hAnsi="Aptos"/>
          <w:sz w:val="24"/>
          <w:szCs w:val="24"/>
        </w:rPr>
        <w:t xml:space="preserve"> du </w:t>
      </w:r>
      <w:proofErr w:type="spellStart"/>
      <w:r w:rsidRPr="00B82848">
        <w:rPr>
          <w:rFonts w:ascii="Aptos" w:hAnsi="Aptos"/>
          <w:sz w:val="24"/>
          <w:szCs w:val="24"/>
        </w:rPr>
        <w:t>egindako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agiri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guztietan</w:t>
      </w:r>
      <w:proofErr w:type="spellEnd"/>
      <w:r w:rsidRPr="00B82848">
        <w:rPr>
          <w:rFonts w:ascii="Aptos" w:hAnsi="Aptos"/>
          <w:sz w:val="24"/>
          <w:szCs w:val="24"/>
        </w:rPr>
        <w:t xml:space="preserve">. Lege horren </w:t>
      </w:r>
      <w:proofErr w:type="spellStart"/>
      <w:r w:rsidRPr="00B82848">
        <w:rPr>
          <w:rFonts w:ascii="Aptos" w:hAnsi="Aptos"/>
          <w:sz w:val="24"/>
          <w:szCs w:val="24"/>
        </w:rPr>
        <w:t>babespean</w:t>
      </w:r>
      <w:proofErr w:type="spellEnd"/>
      <w:r w:rsidRPr="00B82848">
        <w:rPr>
          <w:rFonts w:ascii="Aptos" w:hAnsi="Aptos"/>
          <w:sz w:val="24"/>
          <w:szCs w:val="24"/>
        </w:rPr>
        <w:t xml:space="preserve">, </w:t>
      </w:r>
      <w:proofErr w:type="spellStart"/>
      <w:r w:rsidRPr="00B82848">
        <w:rPr>
          <w:rFonts w:ascii="Aptos" w:hAnsi="Aptos"/>
          <w:sz w:val="24"/>
          <w:szCs w:val="24"/>
        </w:rPr>
        <w:t>argitaratzen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diren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irudietan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pertsonak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ez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dira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giza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duintasun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handiagoz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edo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txikiagoz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agertuko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euren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sexuaren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arabera</w:t>
      </w:r>
      <w:proofErr w:type="spellEnd"/>
      <w:r w:rsidRPr="00B82848">
        <w:rPr>
          <w:rFonts w:ascii="Aptos" w:hAnsi="Aptos"/>
          <w:sz w:val="24"/>
          <w:szCs w:val="24"/>
        </w:rPr>
        <w:t xml:space="preserve">, </w:t>
      </w:r>
      <w:proofErr w:type="spellStart"/>
      <w:r w:rsidRPr="00B82848">
        <w:rPr>
          <w:rFonts w:ascii="Aptos" w:hAnsi="Aptos"/>
          <w:sz w:val="24"/>
          <w:szCs w:val="24"/>
        </w:rPr>
        <w:t>ez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dira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sexu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objektu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soil</w:t>
      </w:r>
      <w:proofErr w:type="spellEnd"/>
      <w:r w:rsidRPr="00B82848">
        <w:rPr>
          <w:rFonts w:ascii="Aptos" w:hAnsi="Aptos"/>
          <w:sz w:val="24"/>
          <w:szCs w:val="24"/>
        </w:rPr>
        <w:t xml:space="preserve"> gisa </w:t>
      </w:r>
      <w:proofErr w:type="spellStart"/>
      <w:r w:rsidRPr="00B82848">
        <w:rPr>
          <w:rFonts w:ascii="Aptos" w:hAnsi="Aptos"/>
          <w:sz w:val="24"/>
          <w:szCs w:val="24"/>
        </w:rPr>
        <w:t>agertuko</w:t>
      </w:r>
      <w:proofErr w:type="spellEnd"/>
      <w:r w:rsidRPr="00B82848">
        <w:rPr>
          <w:rFonts w:ascii="Aptos" w:hAnsi="Aptos"/>
          <w:sz w:val="24"/>
          <w:szCs w:val="24"/>
        </w:rPr>
        <w:t xml:space="preserve"> eta </w:t>
      </w:r>
      <w:proofErr w:type="spellStart"/>
      <w:r w:rsidRPr="00B82848">
        <w:rPr>
          <w:rFonts w:ascii="Aptos" w:hAnsi="Aptos"/>
          <w:sz w:val="24"/>
          <w:szCs w:val="24"/>
        </w:rPr>
        <w:t>ez</w:t>
      </w:r>
      <w:proofErr w:type="spellEnd"/>
      <w:r w:rsidRPr="00B82848">
        <w:rPr>
          <w:rFonts w:ascii="Aptos" w:hAnsi="Aptos"/>
          <w:sz w:val="24"/>
          <w:szCs w:val="24"/>
        </w:rPr>
        <w:t xml:space="preserve"> da </w:t>
      </w:r>
      <w:proofErr w:type="spellStart"/>
      <w:r w:rsidRPr="00B82848">
        <w:rPr>
          <w:rFonts w:ascii="Aptos" w:hAnsi="Aptos"/>
          <w:sz w:val="24"/>
          <w:szCs w:val="24"/>
        </w:rPr>
        <w:t>erabiliko</w:t>
      </w:r>
      <w:proofErr w:type="spellEnd"/>
      <w:r w:rsidRPr="00B82848">
        <w:rPr>
          <w:rFonts w:ascii="Aptos" w:hAnsi="Aptos"/>
          <w:sz w:val="24"/>
          <w:szCs w:val="24"/>
        </w:rPr>
        <w:t xml:space="preserve"> estereotipo </w:t>
      </w:r>
      <w:proofErr w:type="spellStart"/>
      <w:r w:rsidRPr="00B82848">
        <w:rPr>
          <w:rFonts w:ascii="Aptos" w:hAnsi="Aptos"/>
          <w:sz w:val="24"/>
          <w:szCs w:val="24"/>
        </w:rPr>
        <w:t>sexistarik</w:t>
      </w:r>
      <w:proofErr w:type="spellEnd"/>
      <w:r w:rsidRPr="00B82848">
        <w:rPr>
          <w:rFonts w:ascii="Aptos" w:hAnsi="Aptos"/>
          <w:sz w:val="24"/>
          <w:szCs w:val="24"/>
        </w:rPr>
        <w:t xml:space="preserve"> eta genero rol eta </w:t>
      </w:r>
      <w:proofErr w:type="spellStart"/>
      <w:r w:rsidRPr="00B82848">
        <w:rPr>
          <w:rFonts w:ascii="Aptos" w:hAnsi="Aptos"/>
          <w:sz w:val="24"/>
          <w:szCs w:val="24"/>
        </w:rPr>
        <w:t>identita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teen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dibertsifikazio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sexuala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bultzatuko</w:t>
      </w:r>
      <w:proofErr w:type="spellEnd"/>
      <w:r w:rsidRPr="00B82848">
        <w:rPr>
          <w:rFonts w:ascii="Aptos" w:hAnsi="Aptos"/>
          <w:sz w:val="24"/>
          <w:szCs w:val="24"/>
        </w:rPr>
        <w:t xml:space="preserve"> da.”</w:t>
      </w:r>
    </w:p>
    <w:p w14:paraId="12CB28E0" w14:textId="77777777" w:rsidR="00B82848" w:rsidRDefault="00B82848" w:rsidP="00B82848">
      <w:pPr>
        <w:rPr>
          <w:rFonts w:ascii="Aptos" w:hAnsi="Aptos"/>
          <w:sz w:val="24"/>
          <w:szCs w:val="24"/>
        </w:rPr>
      </w:pPr>
    </w:p>
    <w:p w14:paraId="3E7690E1" w14:textId="77777777" w:rsidR="00601E2C" w:rsidRDefault="00601E2C" w:rsidP="00B82848">
      <w:pPr>
        <w:rPr>
          <w:rFonts w:ascii="Aptos" w:hAnsi="Aptos"/>
          <w:sz w:val="24"/>
          <w:szCs w:val="24"/>
        </w:rPr>
      </w:pPr>
    </w:p>
    <w:p w14:paraId="6A144440" w14:textId="77777777" w:rsidR="00601E2C" w:rsidRPr="00B82848" w:rsidRDefault="00601E2C" w:rsidP="00B82848">
      <w:pPr>
        <w:rPr>
          <w:rFonts w:ascii="Aptos" w:hAnsi="Aptos"/>
          <w:sz w:val="24"/>
          <w:szCs w:val="24"/>
        </w:rPr>
      </w:pPr>
    </w:p>
    <w:p w14:paraId="672A255E" w14:textId="76AAE8DD" w:rsidR="00B82848" w:rsidRDefault="00B82848" w:rsidP="00B82848">
      <w:pPr>
        <w:rPr>
          <w:rFonts w:ascii="Aptos" w:hAnsi="Aptos"/>
          <w:sz w:val="24"/>
          <w:szCs w:val="24"/>
        </w:rPr>
      </w:pPr>
      <w:proofErr w:type="spellStart"/>
      <w:r w:rsidRPr="00B82848">
        <w:rPr>
          <w:rFonts w:ascii="Aptos" w:hAnsi="Aptos"/>
          <w:sz w:val="24"/>
          <w:szCs w:val="24"/>
        </w:rPr>
        <w:lastRenderedPageBreak/>
        <w:t>Dirulaguntza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zuzen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izendunetan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berdintasun</w:t>
      </w:r>
      <w:proofErr w:type="spellEnd"/>
      <w:r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klausula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hau</w:t>
      </w:r>
      <w:proofErr w:type="spellEnd"/>
      <w:r w:rsidRPr="00B82848">
        <w:rPr>
          <w:rFonts w:ascii="Aptos" w:hAnsi="Aptos"/>
          <w:sz w:val="24"/>
          <w:szCs w:val="24"/>
        </w:rPr>
        <w:t xml:space="preserve"> </w:t>
      </w:r>
      <w:proofErr w:type="spellStart"/>
      <w:r w:rsidRPr="00B82848">
        <w:rPr>
          <w:rFonts w:ascii="Aptos" w:hAnsi="Aptos"/>
          <w:sz w:val="24"/>
          <w:szCs w:val="24"/>
        </w:rPr>
        <w:t>sartzen</w:t>
      </w:r>
      <w:proofErr w:type="spellEnd"/>
      <w:r w:rsidRPr="00B82848">
        <w:rPr>
          <w:rFonts w:ascii="Aptos" w:hAnsi="Aptos"/>
          <w:sz w:val="24"/>
          <w:szCs w:val="24"/>
        </w:rPr>
        <w:t xml:space="preserve"> da:</w:t>
      </w:r>
    </w:p>
    <w:p w14:paraId="476D307D" w14:textId="77777777" w:rsidR="00601E2C" w:rsidRDefault="00601E2C" w:rsidP="00B82848">
      <w:pPr>
        <w:rPr>
          <w:rFonts w:ascii="Aptos" w:hAnsi="Aptos"/>
          <w:sz w:val="24"/>
          <w:szCs w:val="24"/>
        </w:rPr>
      </w:pPr>
    </w:p>
    <w:p w14:paraId="6E53F7CC" w14:textId="5986B6D8" w:rsidR="00B82848" w:rsidRPr="00323ADC" w:rsidRDefault="00601E2C" w:rsidP="00323ADC">
      <w:pPr>
        <w:ind w:left="708"/>
        <w:rPr>
          <w:rFonts w:ascii="Aptos" w:hAnsi="Aptos"/>
          <w:sz w:val="24"/>
          <w:szCs w:val="24"/>
        </w:rPr>
      </w:pPr>
      <w:r w:rsidRPr="00601E2C">
        <w:rPr>
          <w:rFonts w:ascii="Aptos" w:hAnsi="Aptos"/>
          <w:sz w:val="24"/>
          <w:szCs w:val="24"/>
        </w:rPr>
        <w:t>“</w:t>
      </w:r>
      <w:proofErr w:type="spellStart"/>
      <w:r w:rsidRPr="00601E2C">
        <w:rPr>
          <w:rFonts w:ascii="Aptos" w:hAnsi="Aptos"/>
          <w:sz w:val="24"/>
          <w:szCs w:val="24"/>
        </w:rPr>
        <w:t>Pertsona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edo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erakunde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onuradunak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nahitaez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bete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behar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ditu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Emakumeen</w:t>
      </w:r>
      <w:proofErr w:type="spellEnd"/>
      <w:r w:rsidRPr="00601E2C">
        <w:rPr>
          <w:rFonts w:ascii="Aptos" w:hAnsi="Aptos"/>
          <w:sz w:val="24"/>
          <w:szCs w:val="24"/>
        </w:rPr>
        <w:t xml:space="preserve"> eta </w:t>
      </w:r>
      <w:proofErr w:type="spellStart"/>
      <w:r w:rsidRPr="00601E2C">
        <w:rPr>
          <w:rFonts w:ascii="Aptos" w:hAnsi="Aptos"/>
          <w:sz w:val="24"/>
          <w:szCs w:val="24"/>
        </w:rPr>
        <w:t>gizonen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berdintasunerako</w:t>
      </w:r>
      <w:proofErr w:type="spellEnd"/>
      <w:r w:rsidRPr="00601E2C">
        <w:rPr>
          <w:rFonts w:ascii="Aptos" w:hAnsi="Aptos"/>
          <w:sz w:val="24"/>
          <w:szCs w:val="24"/>
        </w:rPr>
        <w:t xml:space="preserve"> eta </w:t>
      </w:r>
      <w:proofErr w:type="spellStart"/>
      <w:r w:rsidRPr="00601E2C">
        <w:rPr>
          <w:rFonts w:ascii="Aptos" w:hAnsi="Aptos"/>
          <w:sz w:val="24"/>
          <w:szCs w:val="24"/>
        </w:rPr>
        <w:t>emakumeen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aurkako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indarkeria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matxistarik</w:t>
      </w:r>
      <w:proofErr w:type="spellEnd"/>
      <w:r w:rsidRPr="00601E2C">
        <w:rPr>
          <w:rFonts w:ascii="Aptos" w:hAnsi="Aptos"/>
          <w:sz w:val="24"/>
          <w:szCs w:val="24"/>
        </w:rPr>
        <w:t xml:space="preserve"> gabe </w:t>
      </w:r>
      <w:proofErr w:type="spellStart"/>
      <w:r w:rsidRPr="00601E2C">
        <w:rPr>
          <w:rFonts w:ascii="Aptos" w:hAnsi="Aptos"/>
          <w:sz w:val="24"/>
          <w:szCs w:val="24"/>
        </w:rPr>
        <w:t>bizitzeko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Legearen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testu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bategina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onartzen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duen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martxoaren</w:t>
      </w:r>
      <w:proofErr w:type="spellEnd"/>
      <w:r w:rsidRPr="00601E2C">
        <w:rPr>
          <w:rFonts w:ascii="Aptos" w:hAnsi="Aptos"/>
          <w:sz w:val="24"/>
          <w:szCs w:val="24"/>
        </w:rPr>
        <w:t xml:space="preserve"> 16ko 1/2023 </w:t>
      </w:r>
      <w:proofErr w:type="spellStart"/>
      <w:r w:rsidRPr="00601E2C">
        <w:rPr>
          <w:rFonts w:ascii="Aptos" w:hAnsi="Aptos"/>
          <w:sz w:val="24"/>
          <w:szCs w:val="24"/>
        </w:rPr>
        <w:t>Legegintzako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Dekretuan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ezarritako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printzipioak</w:t>
      </w:r>
      <w:proofErr w:type="spellEnd"/>
      <w:r w:rsidRPr="00601E2C">
        <w:rPr>
          <w:rFonts w:ascii="Aptos" w:hAnsi="Aptos"/>
          <w:sz w:val="24"/>
          <w:szCs w:val="24"/>
        </w:rPr>
        <w:t xml:space="preserve"> eta </w:t>
      </w:r>
      <w:proofErr w:type="spellStart"/>
      <w:r w:rsidRPr="00601E2C">
        <w:rPr>
          <w:rFonts w:ascii="Aptos" w:hAnsi="Aptos"/>
          <w:sz w:val="24"/>
          <w:szCs w:val="24"/>
        </w:rPr>
        <w:t>betebeharrak</w:t>
      </w:r>
      <w:proofErr w:type="spellEnd"/>
      <w:r w:rsidRPr="00601E2C">
        <w:rPr>
          <w:rFonts w:ascii="Aptos" w:hAnsi="Aptos"/>
          <w:sz w:val="24"/>
          <w:szCs w:val="24"/>
        </w:rPr>
        <w:t xml:space="preserve">. </w:t>
      </w:r>
      <w:proofErr w:type="spellStart"/>
      <w:r w:rsidRPr="00601E2C">
        <w:rPr>
          <w:rFonts w:ascii="Aptos" w:hAnsi="Aptos"/>
          <w:sz w:val="24"/>
          <w:szCs w:val="24"/>
        </w:rPr>
        <w:t>Dokumentazio</w:t>
      </w:r>
      <w:proofErr w:type="spellEnd"/>
      <w:r w:rsidRPr="00601E2C">
        <w:rPr>
          <w:rFonts w:ascii="Aptos" w:hAnsi="Aptos"/>
          <w:sz w:val="24"/>
          <w:szCs w:val="24"/>
        </w:rPr>
        <w:t xml:space="preserve">, </w:t>
      </w:r>
      <w:proofErr w:type="spellStart"/>
      <w:r w:rsidRPr="00601E2C">
        <w:rPr>
          <w:rFonts w:ascii="Aptos" w:hAnsi="Aptos"/>
          <w:sz w:val="24"/>
          <w:szCs w:val="24"/>
        </w:rPr>
        <w:t>publizitate</w:t>
      </w:r>
      <w:proofErr w:type="spellEnd"/>
      <w:r w:rsidRPr="00601E2C">
        <w:rPr>
          <w:rFonts w:ascii="Aptos" w:hAnsi="Aptos"/>
          <w:sz w:val="24"/>
          <w:szCs w:val="24"/>
        </w:rPr>
        <w:t xml:space="preserve">, </w:t>
      </w:r>
      <w:proofErr w:type="spellStart"/>
      <w:r w:rsidRPr="00601E2C">
        <w:rPr>
          <w:rFonts w:ascii="Aptos" w:hAnsi="Aptos"/>
          <w:sz w:val="24"/>
          <w:szCs w:val="24"/>
        </w:rPr>
        <w:t>irudi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edo</w:t>
      </w:r>
      <w:proofErr w:type="spellEnd"/>
      <w:r w:rsidRPr="00601E2C">
        <w:rPr>
          <w:rFonts w:ascii="Aptos" w:hAnsi="Aptos"/>
          <w:sz w:val="24"/>
          <w:szCs w:val="24"/>
        </w:rPr>
        <w:t xml:space="preserve"> material </w:t>
      </w:r>
      <w:proofErr w:type="spellStart"/>
      <w:r w:rsidRPr="00601E2C">
        <w:rPr>
          <w:rFonts w:ascii="Aptos" w:hAnsi="Aptos"/>
          <w:sz w:val="24"/>
          <w:szCs w:val="24"/>
        </w:rPr>
        <w:t>guztietan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sexismorik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gabeko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hizkera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erabili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behar</w:t>
      </w:r>
      <w:proofErr w:type="spellEnd"/>
      <w:r w:rsidRPr="00601E2C">
        <w:rPr>
          <w:rFonts w:ascii="Aptos" w:hAnsi="Aptos"/>
          <w:sz w:val="24"/>
          <w:szCs w:val="24"/>
        </w:rPr>
        <w:t xml:space="preserve"> da, </w:t>
      </w:r>
      <w:proofErr w:type="spellStart"/>
      <w:r w:rsidRPr="00601E2C">
        <w:rPr>
          <w:rFonts w:ascii="Aptos" w:hAnsi="Aptos"/>
          <w:sz w:val="24"/>
          <w:szCs w:val="24"/>
        </w:rPr>
        <w:t>emakumeen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kontrako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bereizkeria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edo</w:t>
      </w:r>
      <w:proofErr w:type="spellEnd"/>
      <w:r w:rsidRPr="00601E2C">
        <w:rPr>
          <w:rFonts w:ascii="Aptos" w:hAnsi="Aptos"/>
          <w:sz w:val="24"/>
          <w:szCs w:val="24"/>
        </w:rPr>
        <w:t xml:space="preserve"> estereotipo </w:t>
      </w:r>
      <w:proofErr w:type="spellStart"/>
      <w:r w:rsidRPr="00601E2C">
        <w:rPr>
          <w:rFonts w:ascii="Aptos" w:hAnsi="Aptos"/>
          <w:sz w:val="24"/>
          <w:szCs w:val="24"/>
        </w:rPr>
        <w:t>sexistak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bultzatzen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dituzten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irudiak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saihestu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behar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dira</w:t>
      </w:r>
      <w:proofErr w:type="spellEnd"/>
      <w:r w:rsidRPr="00601E2C">
        <w:rPr>
          <w:rFonts w:ascii="Aptos" w:hAnsi="Aptos"/>
          <w:sz w:val="24"/>
          <w:szCs w:val="24"/>
        </w:rPr>
        <w:t xml:space="preserve">, eta </w:t>
      </w:r>
      <w:proofErr w:type="spellStart"/>
      <w:r w:rsidRPr="00601E2C">
        <w:rPr>
          <w:rFonts w:ascii="Aptos" w:hAnsi="Aptos"/>
          <w:sz w:val="24"/>
          <w:szCs w:val="24"/>
        </w:rPr>
        <w:t>berdintasunaren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aldeko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irudiak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sustatu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behar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dira</w:t>
      </w:r>
      <w:proofErr w:type="spellEnd"/>
      <w:r w:rsidRPr="00601E2C">
        <w:rPr>
          <w:rFonts w:ascii="Aptos" w:hAnsi="Aptos"/>
          <w:sz w:val="24"/>
          <w:szCs w:val="24"/>
        </w:rPr>
        <w:t xml:space="preserve">, </w:t>
      </w:r>
      <w:proofErr w:type="spellStart"/>
      <w:r w:rsidRPr="00601E2C">
        <w:rPr>
          <w:rFonts w:ascii="Aptos" w:hAnsi="Aptos"/>
          <w:sz w:val="24"/>
          <w:szCs w:val="24"/>
        </w:rPr>
        <w:t>presentzia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orekatua</w:t>
      </w:r>
      <w:proofErr w:type="spellEnd"/>
      <w:r w:rsidRPr="00601E2C">
        <w:rPr>
          <w:rFonts w:ascii="Aptos" w:hAnsi="Aptos"/>
          <w:sz w:val="24"/>
          <w:szCs w:val="24"/>
        </w:rPr>
        <w:t xml:space="preserve">, </w:t>
      </w:r>
      <w:proofErr w:type="spellStart"/>
      <w:r w:rsidRPr="00601E2C">
        <w:rPr>
          <w:rFonts w:ascii="Aptos" w:hAnsi="Aptos"/>
          <w:sz w:val="24"/>
          <w:szCs w:val="24"/>
        </w:rPr>
        <w:t>aniztasuna</w:t>
      </w:r>
      <w:proofErr w:type="spellEnd"/>
      <w:r w:rsidRPr="00601E2C">
        <w:rPr>
          <w:rFonts w:ascii="Aptos" w:hAnsi="Aptos"/>
          <w:sz w:val="24"/>
          <w:szCs w:val="24"/>
        </w:rPr>
        <w:t xml:space="preserve">, </w:t>
      </w:r>
      <w:proofErr w:type="spellStart"/>
      <w:r w:rsidRPr="00601E2C">
        <w:rPr>
          <w:rFonts w:ascii="Aptos" w:hAnsi="Aptos"/>
          <w:sz w:val="24"/>
          <w:szCs w:val="24"/>
        </w:rPr>
        <w:t>erantzukidetasuna</w:t>
      </w:r>
      <w:proofErr w:type="spellEnd"/>
      <w:r w:rsidRPr="00601E2C">
        <w:rPr>
          <w:rFonts w:ascii="Aptos" w:hAnsi="Aptos"/>
          <w:sz w:val="24"/>
          <w:szCs w:val="24"/>
        </w:rPr>
        <w:t xml:space="preserve"> eta rol eta genero-</w:t>
      </w:r>
      <w:proofErr w:type="spellStart"/>
      <w:r w:rsidRPr="00601E2C">
        <w:rPr>
          <w:rFonts w:ascii="Aptos" w:hAnsi="Aptos"/>
          <w:sz w:val="24"/>
          <w:szCs w:val="24"/>
        </w:rPr>
        <w:t>identitate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pluraltasuna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sustatzen</w:t>
      </w:r>
      <w:proofErr w:type="spellEnd"/>
      <w:r w:rsidRPr="00601E2C">
        <w:rPr>
          <w:rFonts w:ascii="Aptos" w:hAnsi="Aptos"/>
          <w:sz w:val="24"/>
          <w:szCs w:val="24"/>
        </w:rPr>
        <w:t xml:space="preserve"> </w:t>
      </w:r>
      <w:proofErr w:type="spellStart"/>
      <w:r w:rsidRPr="00601E2C">
        <w:rPr>
          <w:rFonts w:ascii="Aptos" w:hAnsi="Aptos"/>
          <w:sz w:val="24"/>
          <w:szCs w:val="24"/>
        </w:rPr>
        <w:t>dutenak</w:t>
      </w:r>
      <w:proofErr w:type="spellEnd"/>
      <w:r w:rsidRPr="00601E2C">
        <w:rPr>
          <w:rFonts w:ascii="Aptos" w:hAnsi="Aptos"/>
          <w:sz w:val="24"/>
          <w:szCs w:val="24"/>
        </w:rPr>
        <w:t>. "</w:t>
      </w:r>
    </w:p>
    <w:sectPr w:rsidR="00B82848" w:rsidRPr="00323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72D4F"/>
    <w:multiLevelType w:val="hybridMultilevel"/>
    <w:tmpl w:val="842E4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24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2A"/>
    <w:rsid w:val="00004DA6"/>
    <w:rsid w:val="00323ADC"/>
    <w:rsid w:val="00374434"/>
    <w:rsid w:val="004E34DB"/>
    <w:rsid w:val="00601E2C"/>
    <w:rsid w:val="00B82848"/>
    <w:rsid w:val="00D81B11"/>
    <w:rsid w:val="00E44C2A"/>
    <w:rsid w:val="00E72E78"/>
    <w:rsid w:val="00E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E45D"/>
  <w15:chartTrackingRefBased/>
  <w15:docId w15:val="{F60790CB-959B-4C4B-8758-EFBA6403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434"/>
    <w:pPr>
      <w:spacing w:after="0" w:line="240" w:lineRule="auto"/>
    </w:pPr>
    <w:rPr>
      <w:rFonts w:ascii="Calibri" w:eastAsia="Aptos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44C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C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C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C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C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C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C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C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C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C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C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4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C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4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C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44C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4C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44C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C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C2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74434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43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1B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Lopez de Lacalle, Arrate</dc:creator>
  <cp:keywords/>
  <dc:description/>
  <cp:lastModifiedBy>Arias Lopez de Lacalle, Arrate</cp:lastModifiedBy>
  <cp:revision>3</cp:revision>
  <dcterms:created xsi:type="dcterms:W3CDTF">2026-04-14T11:12:00Z</dcterms:created>
  <dcterms:modified xsi:type="dcterms:W3CDTF">2026-04-14T11:13:00Z</dcterms:modified>
</cp:coreProperties>
</file>