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161A5" w14:textId="58062011" w:rsidR="004C4D1A" w:rsidRPr="005C60AA" w:rsidRDefault="005C60AA" w:rsidP="005C60AA">
      <w:pPr>
        <w:spacing w:before="240" w:after="480"/>
        <w:rPr>
          <w:rFonts w:cs="Times New Roman"/>
          <w:b/>
          <w:bCs/>
          <w:sz w:val="24"/>
          <w:szCs w:val="24"/>
          <w:lang w:val="es-ES" w:bidi="ar-SA"/>
        </w:rPr>
      </w:pPr>
      <w:r w:rsidRPr="005C60AA">
        <w:rPr>
          <w:rFonts w:cs="Times New Roman"/>
          <w:b/>
          <w:bCs/>
          <w:sz w:val="24"/>
          <w:szCs w:val="24"/>
          <w:lang w:val="eu-ES" w:bidi="ar-SA"/>
        </w:rPr>
        <w:t>FORU DEKRETUA</w:t>
      </w:r>
    </w:p>
    <w:p w14:paraId="39ABCD1C" w14:textId="65164476" w:rsidR="004C4D1A" w:rsidRPr="005C60AA" w:rsidRDefault="005C60AA" w:rsidP="004C4D1A">
      <w:pPr>
        <w:tabs>
          <w:tab w:val="right" w:pos="8789"/>
        </w:tabs>
        <w:rPr>
          <w:sz w:val="22"/>
          <w:lang w:val="es-ES"/>
        </w:rPr>
      </w:pPr>
      <w:r w:rsidRPr="005C60AA">
        <w:rPr>
          <w:sz w:val="22"/>
          <w:lang w:val="eu-ES"/>
        </w:rPr>
        <w:t>Gizarte Politiken Saila</w:t>
      </w:r>
    </w:p>
    <w:p w14:paraId="58C7106D" w14:textId="77777777" w:rsidR="00B93C18" w:rsidRDefault="005C60AA" w:rsidP="005C60AA">
      <w:pPr>
        <w:tabs>
          <w:tab w:val="right" w:pos="8789"/>
        </w:tabs>
        <w:spacing w:after="480"/>
        <w:rPr>
          <w:sz w:val="22"/>
          <w:lang w:val="eu-ES"/>
        </w:rPr>
      </w:pPr>
      <w:r w:rsidRPr="005C60AA">
        <w:rPr>
          <w:sz w:val="22"/>
          <w:lang w:val="eu-ES"/>
        </w:rPr>
        <w:t xml:space="preserve">Gizarte Zerbitzuen Zuzendaritza </w:t>
      </w:r>
    </w:p>
    <w:p w14:paraId="0EE880AB" w14:textId="79A8B8D1" w:rsidR="004C4D1A" w:rsidRPr="00AF390C" w:rsidRDefault="005C60AA" w:rsidP="005C60AA">
      <w:pPr>
        <w:tabs>
          <w:tab w:val="right" w:pos="8789"/>
        </w:tabs>
        <w:spacing w:after="480"/>
        <w:rPr>
          <w:sz w:val="22"/>
          <w:lang w:val="es-ES"/>
        </w:rPr>
      </w:pPr>
      <w:r w:rsidRPr="005C60AA">
        <w:rPr>
          <w:sz w:val="22"/>
          <w:lang w:val="eu-ES"/>
        </w:rPr>
        <w:t>Esp.Zb:</w:t>
      </w:r>
      <w:r w:rsidR="004C4D1A" w:rsidRPr="005C60AA">
        <w:rPr>
          <w:sz w:val="22"/>
          <w:lang w:val="es-ES"/>
        </w:rPr>
        <w:t xml:space="preserve"> </w:t>
      </w:r>
      <w:r w:rsidR="00F112D7" w:rsidRPr="00F112D7">
        <w:rPr>
          <w:sz w:val="22"/>
          <w:highlight w:val="yellow"/>
          <w:lang w:val="es-ES"/>
        </w:rPr>
        <w:t>XX</w:t>
      </w:r>
      <w:r w:rsidR="004C4D1A" w:rsidRPr="00F112D7">
        <w:rPr>
          <w:sz w:val="22"/>
          <w:highlight w:val="yellow"/>
          <w:lang w:val="es-ES"/>
        </w:rPr>
        <w:t>/</w:t>
      </w:r>
      <w:r w:rsidR="00F112D7" w:rsidRPr="00F112D7">
        <w:rPr>
          <w:sz w:val="22"/>
          <w:highlight w:val="yellow"/>
          <w:lang w:val="es-ES"/>
        </w:rPr>
        <w:t>2026</w:t>
      </w:r>
    </w:p>
    <w:p w14:paraId="089CDD44" w14:textId="67CE1204" w:rsidR="004C4D1A" w:rsidRPr="005C60AA" w:rsidRDefault="005C60AA" w:rsidP="005C60AA">
      <w:pPr>
        <w:spacing w:after="240"/>
        <w:jc w:val="both"/>
        <w:rPr>
          <w:rFonts w:cs="Times New Roman"/>
          <w:b/>
          <w:bCs/>
          <w:sz w:val="22"/>
          <w:szCs w:val="22"/>
          <w:lang w:val="es-ES" w:bidi="ar-SA"/>
        </w:rPr>
      </w:pPr>
      <w:r w:rsidRPr="005C60AA">
        <w:rPr>
          <w:rFonts w:cs="Times New Roman"/>
          <w:b/>
          <w:bCs/>
          <w:sz w:val="22"/>
          <w:szCs w:val="22"/>
          <w:lang w:val="eu-ES" w:bidi="ar-SA"/>
        </w:rPr>
        <w:t xml:space="preserve">Aldatzea Foru Gobernu Kontseiluaren uztailaren 27ko 35/2021 Foru Dekretua, familia-harrera eta bizikidetza laguntzeko konpentsazio ekonomiko arruntak </w:t>
      </w:r>
      <w:r w:rsidR="00B93C18">
        <w:rPr>
          <w:rFonts w:cs="Times New Roman"/>
          <w:b/>
          <w:bCs/>
          <w:sz w:val="22"/>
          <w:szCs w:val="22"/>
          <w:lang w:val="eu-ES" w:bidi="ar-SA"/>
        </w:rPr>
        <w:t xml:space="preserve"> </w:t>
      </w:r>
      <w:r w:rsidRPr="005C60AA">
        <w:rPr>
          <w:rFonts w:cs="Times New Roman"/>
          <w:b/>
          <w:bCs/>
          <w:sz w:val="22"/>
          <w:szCs w:val="22"/>
          <w:lang w:val="eu-ES" w:bidi="ar-SA"/>
        </w:rPr>
        <w:t>arautzen dituen araudia onartzen duena, familia-harrerako neurria amaitu ondoren.</w:t>
      </w:r>
    </w:p>
    <w:p w14:paraId="04E13593" w14:textId="79D40811" w:rsidR="004C4D1A" w:rsidRPr="005C60AA" w:rsidRDefault="005C60AA" w:rsidP="005C60AA">
      <w:pPr>
        <w:spacing w:after="240"/>
        <w:jc w:val="both"/>
        <w:rPr>
          <w:rFonts w:cs="Times New Roman"/>
          <w:sz w:val="22"/>
          <w:szCs w:val="22"/>
          <w:lang w:val="es-ES" w:bidi="ar-SA"/>
        </w:rPr>
      </w:pPr>
      <w:r w:rsidRPr="005C60AA">
        <w:rPr>
          <w:rFonts w:cs="Times New Roman"/>
          <w:sz w:val="22"/>
          <w:szCs w:val="22"/>
          <w:lang w:val="eu-ES" w:bidi="ar-SA"/>
        </w:rPr>
        <w:t>Foru Dekretu honen helburua da zenbait aldaketa egitea Foru Gobernu Kontseiluaren uztailaren 27ko 35/2021 Foru Dekretua, familia-harrera eta bizikidetza laguntzeko konpentsazio ekonomiko arruntak arautzen dituen araudia onartzen duena, familia-harrerako neurria amaitu ondoren.</w:t>
      </w:r>
    </w:p>
    <w:p w14:paraId="468830C2" w14:textId="43DB8F2F" w:rsidR="008809C5" w:rsidRPr="005C60AA" w:rsidRDefault="005C60AA" w:rsidP="005C60AA">
      <w:pPr>
        <w:spacing w:after="240"/>
        <w:jc w:val="both"/>
        <w:rPr>
          <w:rFonts w:cs="Times New Roman"/>
          <w:sz w:val="22"/>
          <w:szCs w:val="22"/>
          <w:lang w:val="es-ES" w:bidi="ar-SA"/>
        </w:rPr>
      </w:pPr>
      <w:r w:rsidRPr="005C60AA">
        <w:rPr>
          <w:rFonts w:cs="Times New Roman"/>
          <w:sz w:val="22"/>
          <w:szCs w:val="22"/>
          <w:lang w:val="eu-ES" w:bidi="ar-SA"/>
        </w:rPr>
        <w:t>Lehenik eta behin, familia-harreren sailkapen berriak sartu dira, harreran hartutako adingabearen profilaren arabera eta emandako arretaren edukiaren arabera, hurrenez hurren.</w:t>
      </w:r>
      <w:r w:rsidR="008809C5" w:rsidRPr="005C60AA">
        <w:rPr>
          <w:rFonts w:cs="Times New Roman"/>
          <w:sz w:val="22"/>
          <w:szCs w:val="22"/>
          <w:lang w:val="es-ES" w:bidi="ar-SA"/>
        </w:rPr>
        <w:t xml:space="preserve"> </w:t>
      </w:r>
      <w:r w:rsidRPr="005C60AA">
        <w:rPr>
          <w:rFonts w:cs="Times New Roman"/>
          <w:sz w:val="22"/>
          <w:szCs w:val="22"/>
          <w:lang w:val="eu-ES" w:bidi="ar-SA"/>
        </w:rPr>
        <w:t>Sailkapen horiek, funtsean, funtzio definitzailea eta argigarria dute, praktikan familia harreragileen eta harreran hartutako adingabeen eskubideei eta betebeharrei eragin gabe.</w:t>
      </w:r>
    </w:p>
    <w:p w14:paraId="68C10331" w14:textId="4EB66CE5" w:rsidR="00A81C65" w:rsidRPr="005C60AA" w:rsidRDefault="005C60AA" w:rsidP="005C60AA">
      <w:pPr>
        <w:spacing w:after="240"/>
        <w:jc w:val="both"/>
        <w:rPr>
          <w:rFonts w:cs="Times New Roman"/>
          <w:sz w:val="22"/>
          <w:szCs w:val="22"/>
          <w:lang w:val="es-ES" w:bidi="ar-SA"/>
        </w:rPr>
      </w:pPr>
      <w:r w:rsidRPr="005C60AA">
        <w:rPr>
          <w:rFonts w:cs="Times New Roman"/>
          <w:sz w:val="22"/>
          <w:szCs w:val="22"/>
          <w:lang w:val="eu-ES" w:bidi="ar-SA"/>
        </w:rPr>
        <w:t>Familia-harrera espezializatuari dagokionez, beharrezkotzat jotzen da figura horri buruzko zenbait argibide ematea.</w:t>
      </w:r>
      <w:r w:rsidR="00A81C65" w:rsidRPr="005C60AA">
        <w:rPr>
          <w:rFonts w:cs="Times New Roman"/>
          <w:sz w:val="22"/>
          <w:szCs w:val="22"/>
          <w:lang w:val="es-ES" w:bidi="ar-SA"/>
        </w:rPr>
        <w:t xml:space="preserve"> </w:t>
      </w:r>
      <w:r w:rsidRPr="005C60AA">
        <w:rPr>
          <w:rFonts w:cs="Times New Roman"/>
          <w:sz w:val="22"/>
          <w:szCs w:val="22"/>
          <w:lang w:val="eu-ES" w:bidi="ar-SA"/>
        </w:rPr>
        <w:t>Horretarako, bi azpikategoria bereizi dira: arduraldi bereziko familia-harrera espezializatua eta prestakuntza berezikoa.</w:t>
      </w:r>
      <w:r w:rsidR="00A81C65" w:rsidRPr="005C60AA">
        <w:rPr>
          <w:rFonts w:cs="Times New Roman"/>
          <w:sz w:val="22"/>
          <w:szCs w:val="22"/>
          <w:lang w:val="es-ES" w:bidi="ar-SA"/>
        </w:rPr>
        <w:t xml:space="preserve"> </w:t>
      </w:r>
      <w:r w:rsidRPr="005C60AA">
        <w:rPr>
          <w:rFonts w:cs="Times New Roman"/>
          <w:sz w:val="22"/>
          <w:szCs w:val="22"/>
          <w:lang w:val="eu-ES" w:bidi="ar-SA"/>
        </w:rPr>
        <w:t>Kontzeptu horietako bakoitzaren definizioa egiten da, eta horien ekintza-eremua mugatzen da; era berean, kasu bakoitzean jaso beharreko ordainsariak zehatz-mehatz jasotzen dira.</w:t>
      </w:r>
      <w:r w:rsidR="00A81C65" w:rsidRPr="005C60AA">
        <w:rPr>
          <w:rFonts w:cs="Times New Roman"/>
          <w:sz w:val="22"/>
          <w:szCs w:val="22"/>
          <w:lang w:val="es-ES" w:bidi="ar-SA"/>
        </w:rPr>
        <w:t xml:space="preserve"> </w:t>
      </w:r>
      <w:r w:rsidRPr="005C60AA">
        <w:rPr>
          <w:rFonts w:cs="Times New Roman"/>
          <w:sz w:val="22"/>
          <w:szCs w:val="22"/>
          <w:lang w:val="eu-ES" w:bidi="ar-SA"/>
        </w:rPr>
        <w:t>Horrela, testua hobeto egokitzen da dagoen kasuistikara, eta segurtasun juridiko handiagoa ematen die bai pertsona edo familia harreragileei, bai harrera kudeatzeaz arduratzen diren erakundeei.</w:t>
      </w:r>
    </w:p>
    <w:p w14:paraId="21E119DA" w14:textId="57AFF3CE" w:rsidR="00A81C65" w:rsidRPr="005C60AA" w:rsidRDefault="005C60AA" w:rsidP="005C60AA">
      <w:pPr>
        <w:spacing w:after="240"/>
        <w:jc w:val="both"/>
        <w:rPr>
          <w:rFonts w:cs="Times New Roman"/>
          <w:sz w:val="22"/>
          <w:szCs w:val="22"/>
          <w:lang w:val="es-ES" w:bidi="ar-SA"/>
        </w:rPr>
      </w:pPr>
      <w:r w:rsidRPr="005C60AA">
        <w:rPr>
          <w:rFonts w:cs="Times New Roman"/>
          <w:sz w:val="22"/>
          <w:szCs w:val="22"/>
          <w:lang w:val="eu-ES" w:bidi="ar-SA"/>
        </w:rPr>
        <w:t>Bestalde, hogeita bat urtera arte igotzen da familia-jarraipenean dagoen gaztearen adina, eta adin horretara arte ahalbidetzen da familia harreragileei laguntzeko neurriei eustea arauaren testuan jasotako kasuetan.</w:t>
      </w:r>
      <w:r w:rsidR="00115DC5" w:rsidRPr="005C60AA">
        <w:rPr>
          <w:rFonts w:cs="Times New Roman"/>
          <w:sz w:val="22"/>
          <w:szCs w:val="22"/>
          <w:lang w:val="es-ES" w:bidi="ar-SA"/>
        </w:rPr>
        <w:t xml:space="preserve"> </w:t>
      </w:r>
      <w:r w:rsidRPr="005C60AA">
        <w:rPr>
          <w:rFonts w:cs="Times New Roman"/>
          <w:sz w:val="22"/>
          <w:szCs w:val="22"/>
          <w:lang w:val="eu-ES" w:bidi="ar-SA"/>
        </w:rPr>
        <w:t>Ildo horretan, xedapen iragankor bat sartzen da</w:t>
      </w:r>
      <w:r w:rsidRPr="005C60AA">
        <w:rPr>
          <w:lang w:val="eu-ES"/>
        </w:rPr>
        <w:t xml:space="preserve"> </w:t>
      </w:r>
      <w:r w:rsidRPr="005C60AA">
        <w:rPr>
          <w:rFonts w:cs="Times New Roman"/>
          <w:sz w:val="22"/>
          <w:szCs w:val="22"/>
          <w:lang w:val="eu-ES" w:bidi="ar-SA"/>
        </w:rPr>
        <w:t>gaitzeko, xedapen hau indarrean jartzen den egunean familiaren ondorengo jarraipen-programan dauden pertsonek arau honetan eskatzen diren gainerako baldintzak bete ditzaten.</w:t>
      </w:r>
    </w:p>
    <w:p w14:paraId="7A8878C9" w14:textId="19B4CF2E" w:rsidR="004932F6" w:rsidRPr="001A38E5" w:rsidRDefault="005C60AA" w:rsidP="001A38E5">
      <w:pPr>
        <w:spacing w:after="240"/>
        <w:jc w:val="both"/>
        <w:rPr>
          <w:rFonts w:cs="Times New Roman"/>
          <w:sz w:val="22"/>
          <w:szCs w:val="22"/>
          <w:lang w:val="es-ES" w:bidi="ar-SA"/>
        </w:rPr>
      </w:pPr>
      <w:r w:rsidRPr="001A38E5">
        <w:rPr>
          <w:rFonts w:cs="Times New Roman"/>
          <w:sz w:val="22"/>
          <w:szCs w:val="22"/>
          <w:lang w:val="eu-ES" w:bidi="ar-SA"/>
        </w:rPr>
        <w:t>Atal berri bat jasotzen da,</w:t>
      </w:r>
      <w:r w:rsidR="001A38E5" w:rsidRPr="001A38E5">
        <w:rPr>
          <w:lang w:val="eu-ES"/>
        </w:rPr>
        <w:t xml:space="preserve"> </w:t>
      </w:r>
      <w:r w:rsidR="001A38E5" w:rsidRPr="001A38E5">
        <w:rPr>
          <w:rFonts w:cs="Times New Roman"/>
          <w:sz w:val="22"/>
          <w:szCs w:val="22"/>
          <w:lang w:val="eu-ES" w:bidi="ar-SA"/>
        </w:rPr>
        <w:t xml:space="preserve">foru-dekretu hau onartu ondorenean </w:t>
      </w:r>
      <w:r w:rsidRPr="001A38E5">
        <w:rPr>
          <w:rFonts w:cs="Times New Roman"/>
          <w:sz w:val="22"/>
          <w:szCs w:val="22"/>
          <w:lang w:val="eu-ES" w:bidi="ar-SA"/>
        </w:rPr>
        <w:t>aukera ematen duena aldian behin berrikusteko familia-harrerako modalitateetarako ezarritako konpentsazio ekonomikoen zenbatekoak.</w:t>
      </w:r>
    </w:p>
    <w:p w14:paraId="32BD24C1" w14:textId="4D415CDB" w:rsidR="004932F6" w:rsidRPr="001A38E5" w:rsidRDefault="001A38E5" w:rsidP="001A38E5">
      <w:pPr>
        <w:spacing w:after="240"/>
        <w:jc w:val="both"/>
        <w:rPr>
          <w:rFonts w:cs="Times New Roman"/>
          <w:sz w:val="22"/>
          <w:szCs w:val="22"/>
          <w:lang w:val="es-ES" w:bidi="ar-SA"/>
        </w:rPr>
      </w:pPr>
      <w:r w:rsidRPr="001A38E5">
        <w:rPr>
          <w:rFonts w:cs="Times New Roman"/>
          <w:sz w:val="22"/>
          <w:szCs w:val="22"/>
          <w:lang w:val="eu-ES" w:bidi="ar-SA"/>
        </w:rPr>
        <w:t>Aurreko guztiaz gain, terminologia- eta gramatika-zuzenketa orokor batzuk egiten dira.</w:t>
      </w:r>
    </w:p>
    <w:p w14:paraId="5A007ADA" w14:textId="5EC71965" w:rsidR="007B649E" w:rsidRPr="001A38E5" w:rsidRDefault="001A38E5" w:rsidP="001A38E5">
      <w:pPr>
        <w:spacing w:after="240"/>
        <w:jc w:val="both"/>
        <w:rPr>
          <w:sz w:val="22"/>
          <w:szCs w:val="22"/>
        </w:rPr>
      </w:pPr>
      <w:r w:rsidRPr="001A38E5">
        <w:rPr>
          <w:sz w:val="22"/>
          <w:szCs w:val="22"/>
          <w:lang w:val="eu-ES"/>
        </w:rPr>
        <w:t>Ekimena ez dago sartuta 2026ko ekitaldiko Urteko Araugintza Planean. Hala ere, onartu egin behar da, familia-harrera espezializatuetan gaur egun aplikatzen ari den kasuistika errealari erregulazio egokia emateko beharra dagoelako.</w:t>
      </w:r>
    </w:p>
    <w:p w14:paraId="3BE1622C" w14:textId="2CCEC0CC" w:rsidR="00485711" w:rsidRPr="001A38E5" w:rsidRDefault="001A38E5" w:rsidP="001A38E5">
      <w:pPr>
        <w:spacing w:after="240"/>
        <w:jc w:val="both"/>
        <w:rPr>
          <w:rFonts w:cs="Times New Roman"/>
          <w:sz w:val="22"/>
          <w:szCs w:val="22"/>
          <w:lang w:val="es-ES" w:bidi="ar-SA"/>
        </w:rPr>
      </w:pPr>
      <w:r w:rsidRPr="001A38E5">
        <w:rPr>
          <w:rFonts w:cs="Times New Roman"/>
          <w:sz w:val="22"/>
          <w:szCs w:val="22"/>
          <w:lang w:val="eu-ES" w:bidi="ar-SA"/>
        </w:rPr>
        <w:lastRenderedPageBreak/>
        <w:t>Foru-dekretu hau izapidetzean, Administrazio Publikoen Administrazio Prozedura Erkidearen urriaren 1eko 39/2015 Legean aurreikusitako erregulazio onaren printzipioak bete dira, Arabako Foru Aldundian xedapen orokorrak egiteko prozedura onartzen duen otsailaren 28ko 6/2023 Foru Dekretuaren 3. artikuluan jasotakoak.</w:t>
      </w:r>
    </w:p>
    <w:p w14:paraId="311B7F2A" w14:textId="01B48153" w:rsidR="00485711" w:rsidRPr="001A38E5" w:rsidRDefault="001A38E5" w:rsidP="001A38E5">
      <w:pPr>
        <w:spacing w:after="240"/>
        <w:jc w:val="both"/>
        <w:rPr>
          <w:rFonts w:cs="Times New Roman"/>
          <w:sz w:val="22"/>
          <w:szCs w:val="22"/>
          <w:lang w:val="es-ES" w:bidi="ar-SA"/>
        </w:rPr>
      </w:pPr>
      <w:r w:rsidRPr="001A38E5">
        <w:rPr>
          <w:rFonts w:cs="Times New Roman"/>
          <w:sz w:val="22"/>
          <w:szCs w:val="22"/>
          <w:lang w:val="eu-ES" w:bidi="ar-SA"/>
        </w:rPr>
        <w:t>Hala, azaldutako aurrekarietan behar bezala justifikatu da erregulazio berri baten beharra, eta, gainera, arau-jarduketa proportzionatua da, lortu nahi den helburua lortzeko ezinbestekoa den gutxienekora mugatzen baita, hau da, foru-legeria eguneratzea eta araudi erkide berrira egokitzea.</w:t>
      </w:r>
    </w:p>
    <w:p w14:paraId="34C5E99D" w14:textId="4BD92261" w:rsidR="00485711" w:rsidRPr="001A38E5" w:rsidRDefault="001A38E5" w:rsidP="001A38E5">
      <w:pPr>
        <w:spacing w:after="240"/>
        <w:jc w:val="both"/>
        <w:rPr>
          <w:rFonts w:cs="Times New Roman"/>
          <w:sz w:val="22"/>
          <w:szCs w:val="22"/>
          <w:lang w:val="es-ES" w:bidi="ar-SA"/>
        </w:rPr>
      </w:pPr>
      <w:r w:rsidRPr="001A38E5">
        <w:rPr>
          <w:rFonts w:cs="Times New Roman"/>
          <w:sz w:val="22"/>
          <w:szCs w:val="22"/>
          <w:lang w:val="eu-ES" w:bidi="ar-SA"/>
        </w:rPr>
        <w:t xml:space="preserve">Plana egitean, kontuan hartu dira Arabako Emakumeen eta Gizonen Berdintasunerako V. Foru Plana (2022-2026) inspiratzen duten emakumeen eta gizonen arteko berdintasun-printzipioak, Emakumeen eta Gizonen Berdintasun Eraginkorrerako 3/2007 Lege Organikoaren edukia eta Emakumeen eta gizonen berdintasunerako eta emakumeen aurkako indarkeria matxistarik gabe bizitzeko Legearen testu </w:t>
      </w:r>
      <w:proofErr w:type="spellStart"/>
      <w:r w:rsidRPr="001A38E5">
        <w:rPr>
          <w:rFonts w:cs="Times New Roman"/>
          <w:sz w:val="22"/>
          <w:szCs w:val="22"/>
          <w:lang w:val="eu-ES" w:bidi="ar-SA"/>
        </w:rPr>
        <w:t>bategina</w:t>
      </w:r>
      <w:proofErr w:type="spellEnd"/>
      <w:r w:rsidRPr="001A38E5">
        <w:rPr>
          <w:rFonts w:cs="Times New Roman"/>
          <w:sz w:val="22"/>
          <w:szCs w:val="22"/>
          <w:lang w:val="eu-ES" w:bidi="ar-SA"/>
        </w:rPr>
        <w:t xml:space="preserve"> onartzen duen martxoaren 16ko 1/2023 Legegintzako Dekretua.</w:t>
      </w:r>
      <w:r w:rsidR="004C4D1A" w:rsidRPr="001A38E5">
        <w:rPr>
          <w:rFonts w:cs="Times New Roman"/>
          <w:sz w:val="22"/>
          <w:szCs w:val="22"/>
          <w:lang w:val="es-ES" w:bidi="ar-SA"/>
        </w:rPr>
        <w:t xml:space="preserve"> </w:t>
      </w:r>
      <w:r w:rsidRPr="001A38E5">
        <w:rPr>
          <w:rFonts w:cs="Times New Roman"/>
          <w:sz w:val="22"/>
          <w:szCs w:val="22"/>
          <w:lang w:val="eu-ES" w:bidi="ar-SA"/>
        </w:rPr>
        <w:t>Era berean, kontuan hartu dira Arabako Foru Aldundiko Berdintasun Zerbitzuak horri buruz egindako txostenean jasotako oharrak.</w:t>
      </w:r>
      <w:r w:rsidR="004C4D1A" w:rsidRPr="001A38E5">
        <w:rPr>
          <w:rFonts w:cs="Times New Roman"/>
          <w:sz w:val="22"/>
          <w:szCs w:val="22"/>
          <w:lang w:val="es-ES" w:bidi="ar-SA"/>
        </w:rPr>
        <w:t xml:space="preserve"> </w:t>
      </w:r>
      <w:r w:rsidRPr="001A38E5">
        <w:rPr>
          <w:rFonts w:cs="Times New Roman"/>
          <w:sz w:val="22"/>
          <w:szCs w:val="22"/>
          <w:lang w:val="eu-ES" w:bidi="ar-SA"/>
        </w:rPr>
        <w:t>Segurtasun juridikoaren printzipioa ere bermatzen da, behar bezala justifikatuta geratzen baita bai ordenamendu juridikoan txertatzea, bai ematen duen organoaren gaikuntza.</w:t>
      </w:r>
    </w:p>
    <w:p w14:paraId="2875EC95" w14:textId="1878740F" w:rsidR="004C4D1A" w:rsidRPr="001A38E5" w:rsidRDefault="001A38E5" w:rsidP="001A38E5">
      <w:pPr>
        <w:spacing w:after="240"/>
        <w:jc w:val="both"/>
        <w:rPr>
          <w:rFonts w:cs="Times New Roman"/>
          <w:sz w:val="22"/>
          <w:szCs w:val="22"/>
          <w:highlight w:val="yellow"/>
          <w:lang w:val="es-ES" w:bidi="ar-SA"/>
        </w:rPr>
      </w:pPr>
      <w:r w:rsidRPr="001A38E5">
        <w:rPr>
          <w:rFonts w:cs="Times New Roman"/>
          <w:sz w:val="22"/>
          <w:szCs w:val="22"/>
          <w:lang w:val="eu-ES" w:bidi="ar-SA"/>
        </w:rPr>
        <w:t>Sinpletasun- eta ulergarritasun-printzipioei dagokienez, proposatutako testua modu egituratuan idatzi da, eta hizkera argia eta ulergarria erabili da.</w:t>
      </w:r>
    </w:p>
    <w:p w14:paraId="4F01D61D" w14:textId="57C04142" w:rsidR="004C4D1A" w:rsidRPr="001A38E5" w:rsidRDefault="001A38E5" w:rsidP="001A38E5">
      <w:pPr>
        <w:spacing w:after="240"/>
        <w:jc w:val="both"/>
        <w:rPr>
          <w:rFonts w:cs="Times New Roman"/>
          <w:sz w:val="22"/>
          <w:szCs w:val="22"/>
          <w:lang w:val="es-ES" w:bidi="ar-SA"/>
        </w:rPr>
      </w:pPr>
      <w:r w:rsidRPr="001A38E5">
        <w:rPr>
          <w:rFonts w:cs="Times New Roman"/>
          <w:sz w:val="22"/>
          <w:szCs w:val="22"/>
          <w:lang w:val="eu-ES" w:bidi="ar-SA"/>
        </w:rPr>
        <w:t>Azkenik, eta kontuak emateari dagokionez, foru-dekretu hau ebaluatu egingo da, eta urteko araugintza-planaren bidez haren betetze-mailaren jarraipena egin ahal izango da.</w:t>
      </w:r>
    </w:p>
    <w:p w14:paraId="147FE30A" w14:textId="1100EB6B" w:rsidR="004C4D1A" w:rsidRPr="001A38E5" w:rsidRDefault="001A38E5" w:rsidP="001A38E5">
      <w:pPr>
        <w:spacing w:after="240"/>
        <w:jc w:val="both"/>
        <w:rPr>
          <w:rFonts w:cs="Times New Roman"/>
          <w:sz w:val="22"/>
          <w:szCs w:val="22"/>
          <w:lang w:val="es-ES" w:bidi="ar-SA"/>
        </w:rPr>
      </w:pPr>
      <w:r w:rsidRPr="001A38E5">
        <w:rPr>
          <w:rFonts w:cs="Times New Roman"/>
          <w:sz w:val="22"/>
          <w:szCs w:val="22"/>
          <w:lang w:val="eu-ES" w:bidi="ar-SA"/>
        </w:rPr>
        <w:t xml:space="preserve">2026ko </w:t>
      </w:r>
      <w:proofErr w:type="spellStart"/>
      <w:r w:rsidRPr="001A38E5">
        <w:rPr>
          <w:rFonts w:cs="Times New Roman"/>
          <w:sz w:val="22"/>
          <w:szCs w:val="22"/>
          <w:lang w:val="eu-ES" w:bidi="ar-SA"/>
        </w:rPr>
        <w:t>XXXXaren</w:t>
      </w:r>
      <w:proofErr w:type="spellEnd"/>
      <w:r w:rsidRPr="001A38E5">
        <w:rPr>
          <w:rFonts w:cs="Times New Roman"/>
          <w:sz w:val="22"/>
          <w:szCs w:val="22"/>
          <w:lang w:val="eu-ES" w:bidi="ar-SA"/>
        </w:rPr>
        <w:t xml:space="preserve"> X (e) (a) n egindako bilkuran, Gizarte Ongizaterako Foru Erakundearen Administrazio Kontseiluak erabaki du Foru Gobernu Kontseiluari dekretu hau proposatzea, Gizarte Politiketako Saileko foru-diputatuak proposatuta eta Foru Gobernu Kontseiluak gaur egindako bilkuran eztabaidatu eta onartu ondoren.</w:t>
      </w:r>
    </w:p>
    <w:p w14:paraId="0935BB92" w14:textId="708CA6FA" w:rsidR="004C4D1A" w:rsidRPr="001A38E5" w:rsidRDefault="001A38E5" w:rsidP="001A38E5">
      <w:pPr>
        <w:spacing w:after="240"/>
        <w:jc w:val="center"/>
        <w:rPr>
          <w:rFonts w:cs="Times New Roman"/>
          <w:b/>
          <w:bCs/>
          <w:sz w:val="22"/>
          <w:szCs w:val="22"/>
          <w:lang w:val="es-ES" w:bidi="ar-SA"/>
        </w:rPr>
      </w:pPr>
      <w:r w:rsidRPr="001A38E5">
        <w:rPr>
          <w:rFonts w:cs="Times New Roman"/>
          <w:b/>
          <w:bCs/>
          <w:sz w:val="22"/>
          <w:szCs w:val="22"/>
          <w:lang w:val="eu-ES" w:bidi="ar-SA"/>
        </w:rPr>
        <w:t>XEDATZEN DUT</w:t>
      </w:r>
    </w:p>
    <w:p w14:paraId="791618C8" w14:textId="315B8D19" w:rsidR="00277194" w:rsidRPr="001A38E5" w:rsidRDefault="001A38E5" w:rsidP="001A38E5">
      <w:pPr>
        <w:spacing w:after="240"/>
        <w:jc w:val="both"/>
        <w:rPr>
          <w:rFonts w:cs="Times New Roman"/>
          <w:sz w:val="22"/>
          <w:szCs w:val="22"/>
          <w:lang w:val="es-ES" w:bidi="ar-SA"/>
        </w:rPr>
      </w:pPr>
      <w:r w:rsidRPr="001A38E5">
        <w:rPr>
          <w:rFonts w:cs="Times New Roman"/>
          <w:b/>
          <w:bCs/>
          <w:sz w:val="22"/>
          <w:szCs w:val="22"/>
          <w:lang w:val="eu-ES" w:bidi="ar-SA"/>
        </w:rPr>
        <w:t>Lehenengoa.-</w:t>
      </w:r>
      <w:r w:rsidR="00277194" w:rsidRPr="001A38E5">
        <w:rPr>
          <w:rFonts w:cs="Times New Roman"/>
          <w:sz w:val="22"/>
          <w:szCs w:val="22"/>
          <w:lang w:val="es-ES" w:bidi="ar-SA"/>
        </w:rPr>
        <w:t xml:space="preserve"> </w:t>
      </w:r>
      <w:r w:rsidRPr="001A38E5">
        <w:rPr>
          <w:rFonts w:cs="Times New Roman"/>
          <w:sz w:val="22"/>
          <w:szCs w:val="22"/>
          <w:lang w:val="eu-ES" w:bidi="ar-SA"/>
        </w:rPr>
        <w:t>Foru Gobernu Kontseiluaren uztailaren 27ko 35/2021 Foru Dekretuaren 3. artikulua aldatzea. Honela geratzen da idatzita:</w:t>
      </w:r>
    </w:p>
    <w:p w14:paraId="22A081F2" w14:textId="3B19F027" w:rsidR="005C3F9A" w:rsidRPr="005C3F9A" w:rsidRDefault="001A38E5" w:rsidP="001A38E5">
      <w:pPr>
        <w:spacing w:after="240"/>
        <w:jc w:val="both"/>
        <w:rPr>
          <w:rFonts w:cs="Times New Roman"/>
          <w:bCs/>
          <w:sz w:val="22"/>
          <w:szCs w:val="22"/>
          <w:lang w:val="es-ES" w:bidi="ar-SA"/>
        </w:rPr>
      </w:pPr>
      <w:r w:rsidRPr="001A38E5">
        <w:rPr>
          <w:rFonts w:cs="Times New Roman"/>
          <w:bCs/>
          <w:sz w:val="22"/>
          <w:szCs w:val="22"/>
          <w:lang w:val="eu-ES" w:bidi="ar-SA"/>
        </w:rPr>
        <w:t>3. artikulua. Familia-harreraren eta adopzio-helburuko zaintzaren modalitateak</w:t>
      </w:r>
      <w:r w:rsidR="005C3F9A" w:rsidRPr="001A38E5">
        <w:rPr>
          <w:rFonts w:cs="Times New Roman"/>
          <w:bCs/>
          <w:sz w:val="22"/>
          <w:szCs w:val="22"/>
          <w:lang w:val="es-ES" w:bidi="ar-SA"/>
        </w:rPr>
        <w:t xml:space="preserve"> </w:t>
      </w:r>
    </w:p>
    <w:p w14:paraId="02A5D418" w14:textId="2F35CE75" w:rsidR="005C3F9A" w:rsidRPr="005C3F9A" w:rsidRDefault="005C3F9A" w:rsidP="001A38E5">
      <w:pPr>
        <w:spacing w:after="240"/>
        <w:jc w:val="both"/>
        <w:rPr>
          <w:rFonts w:cs="Times New Roman"/>
          <w:bCs/>
          <w:sz w:val="22"/>
          <w:szCs w:val="22"/>
          <w:lang w:val="es-ES" w:bidi="ar-SA"/>
        </w:rPr>
      </w:pPr>
      <w:r w:rsidRPr="005C3F9A">
        <w:rPr>
          <w:rFonts w:cs="Times New Roman"/>
          <w:bCs/>
          <w:sz w:val="22"/>
          <w:szCs w:val="22"/>
          <w:lang w:val="es-ES" w:bidi="ar-SA"/>
        </w:rPr>
        <w:t xml:space="preserve">1. </w:t>
      </w:r>
      <w:r w:rsidR="001A38E5" w:rsidRPr="001A38E5">
        <w:rPr>
          <w:rFonts w:cs="Times New Roman"/>
          <w:bCs/>
          <w:sz w:val="22"/>
          <w:szCs w:val="22"/>
          <w:lang w:val="eu-ES" w:bidi="ar-SA"/>
        </w:rPr>
        <w:t>Familia-harreraren modalitateak eta baldintzak Euskal Autonomia Erkidegoan familia-harrera arautzen duen abenduaren 11ko 179/2018 Dekretuaren 7. eta 8. artikuluetan ezarritakoak dira.</w:t>
      </w:r>
      <w:r w:rsidRPr="001A38E5">
        <w:rPr>
          <w:rFonts w:cs="Times New Roman"/>
          <w:bCs/>
          <w:sz w:val="22"/>
          <w:szCs w:val="22"/>
          <w:lang w:val="es-ES" w:bidi="ar-SA"/>
        </w:rPr>
        <w:t xml:space="preserve"> </w:t>
      </w:r>
    </w:p>
    <w:p w14:paraId="2EC65285" w14:textId="73DB8FF2" w:rsidR="005C3F9A" w:rsidRPr="005C3F9A" w:rsidRDefault="001A38E5" w:rsidP="001A38E5">
      <w:pPr>
        <w:spacing w:after="240"/>
        <w:jc w:val="both"/>
        <w:rPr>
          <w:rFonts w:cs="Times New Roman"/>
          <w:bCs/>
          <w:sz w:val="22"/>
          <w:szCs w:val="22"/>
          <w:lang w:val="es-ES" w:bidi="ar-SA"/>
        </w:rPr>
      </w:pPr>
      <w:r w:rsidRPr="001A38E5">
        <w:rPr>
          <w:rFonts w:cs="Times New Roman"/>
          <w:bCs/>
          <w:sz w:val="22"/>
          <w:szCs w:val="22"/>
          <w:lang w:val="eu-ES" w:bidi="ar-SA"/>
        </w:rPr>
        <w:t>a. Familia-harreraren iraupena eta helburuak kontuan hartuta, modalitate hauek izan ditzake:</w:t>
      </w:r>
      <w:r w:rsidR="005C3F9A" w:rsidRPr="001A38E5">
        <w:rPr>
          <w:rFonts w:cs="Times New Roman"/>
          <w:bCs/>
          <w:sz w:val="22"/>
          <w:szCs w:val="22"/>
          <w:lang w:val="es-ES" w:bidi="ar-SA"/>
        </w:rPr>
        <w:t xml:space="preserve"> </w:t>
      </w:r>
    </w:p>
    <w:p w14:paraId="6E21FEE0" w14:textId="2D008A2D" w:rsidR="005C3F9A" w:rsidRPr="001A38E5" w:rsidRDefault="001A38E5" w:rsidP="001A38E5">
      <w:pPr>
        <w:spacing w:after="240"/>
        <w:ind w:left="284"/>
        <w:jc w:val="both"/>
        <w:rPr>
          <w:rFonts w:cs="Times New Roman"/>
          <w:bCs/>
          <w:sz w:val="22"/>
          <w:szCs w:val="22"/>
          <w:lang w:val="es-ES" w:bidi="ar-SA"/>
        </w:rPr>
      </w:pPr>
      <w:r w:rsidRPr="001A38E5">
        <w:rPr>
          <w:rFonts w:cs="Times New Roman"/>
          <w:bCs/>
          <w:sz w:val="22"/>
          <w:szCs w:val="22"/>
          <w:lang w:val="eu-ES" w:bidi="ar-SA"/>
        </w:rPr>
        <w:t>a) Larrialdiko familia-harrera.</w:t>
      </w:r>
    </w:p>
    <w:p w14:paraId="229357BF" w14:textId="6571C3E5" w:rsidR="005C3F9A" w:rsidRPr="005C3F9A" w:rsidRDefault="001A38E5" w:rsidP="001A38E5">
      <w:pPr>
        <w:spacing w:after="240"/>
        <w:ind w:left="284"/>
        <w:jc w:val="both"/>
        <w:rPr>
          <w:rFonts w:cs="Times New Roman"/>
          <w:bCs/>
          <w:sz w:val="22"/>
          <w:szCs w:val="22"/>
          <w:lang w:val="es-ES" w:bidi="ar-SA"/>
        </w:rPr>
      </w:pPr>
      <w:r w:rsidRPr="001A38E5">
        <w:rPr>
          <w:rFonts w:cs="Times New Roman"/>
          <w:bCs/>
          <w:sz w:val="22"/>
          <w:szCs w:val="22"/>
          <w:lang w:val="eu-ES" w:bidi="ar-SA"/>
        </w:rPr>
        <w:t>b) Aldi baterako familia-harrera.</w:t>
      </w:r>
      <w:r w:rsidR="005C3F9A" w:rsidRPr="001A38E5">
        <w:rPr>
          <w:rFonts w:cs="Times New Roman"/>
          <w:bCs/>
          <w:sz w:val="22"/>
          <w:szCs w:val="22"/>
          <w:lang w:val="es-ES" w:bidi="ar-SA"/>
        </w:rPr>
        <w:t xml:space="preserve"> </w:t>
      </w:r>
    </w:p>
    <w:p w14:paraId="099A0B2A" w14:textId="46333CD5" w:rsidR="005C3F9A" w:rsidRPr="005C3F9A" w:rsidRDefault="001A38E5" w:rsidP="001A38E5">
      <w:pPr>
        <w:spacing w:after="240"/>
        <w:ind w:left="284"/>
        <w:jc w:val="both"/>
        <w:rPr>
          <w:rFonts w:cs="Times New Roman"/>
          <w:bCs/>
          <w:sz w:val="22"/>
          <w:szCs w:val="22"/>
          <w:lang w:val="es-ES" w:bidi="ar-SA"/>
        </w:rPr>
      </w:pPr>
      <w:r w:rsidRPr="001A38E5">
        <w:rPr>
          <w:rFonts w:cs="Times New Roman"/>
          <w:bCs/>
          <w:sz w:val="22"/>
          <w:szCs w:val="22"/>
          <w:lang w:val="eu-ES" w:bidi="ar-SA"/>
        </w:rPr>
        <w:t>c) Familia-harrera iraunkorra.</w:t>
      </w:r>
      <w:r w:rsidR="005C3F9A" w:rsidRPr="001A38E5">
        <w:rPr>
          <w:rFonts w:cs="Times New Roman"/>
          <w:bCs/>
          <w:sz w:val="22"/>
          <w:szCs w:val="22"/>
          <w:lang w:val="es-ES" w:bidi="ar-SA"/>
        </w:rPr>
        <w:t xml:space="preserve"> </w:t>
      </w:r>
    </w:p>
    <w:p w14:paraId="75AAF663" w14:textId="24F0F328" w:rsidR="005C3F9A" w:rsidRPr="005C3F9A" w:rsidRDefault="001A38E5" w:rsidP="001A38E5">
      <w:pPr>
        <w:spacing w:after="240"/>
        <w:jc w:val="both"/>
        <w:rPr>
          <w:rFonts w:cs="Times New Roman"/>
          <w:bCs/>
          <w:sz w:val="22"/>
          <w:szCs w:val="22"/>
          <w:lang w:val="es-ES" w:bidi="ar-SA"/>
        </w:rPr>
      </w:pPr>
      <w:r w:rsidRPr="001A38E5">
        <w:rPr>
          <w:rFonts w:cs="Times New Roman"/>
          <w:bCs/>
          <w:sz w:val="22"/>
          <w:szCs w:val="22"/>
          <w:lang w:val="eu-ES" w:bidi="ar-SA"/>
        </w:rPr>
        <w:t>b. Adingabeak pertsona edo familia harreragilearekin duen lotura eta haien ezaugarriak kontuan hartuta, harrera modalitate hauetan egin ahal izango da:</w:t>
      </w:r>
      <w:r w:rsidR="005C3F9A" w:rsidRPr="001A38E5">
        <w:rPr>
          <w:rFonts w:cs="Times New Roman"/>
          <w:bCs/>
          <w:sz w:val="22"/>
          <w:szCs w:val="22"/>
          <w:lang w:val="es-ES" w:bidi="ar-SA"/>
        </w:rPr>
        <w:t xml:space="preserve"> </w:t>
      </w:r>
    </w:p>
    <w:p w14:paraId="3ABB33A5" w14:textId="6DA962F8" w:rsidR="005C3F9A" w:rsidRPr="005C3F9A" w:rsidRDefault="001A38E5" w:rsidP="001A38E5">
      <w:pPr>
        <w:spacing w:after="240"/>
        <w:ind w:left="284"/>
        <w:jc w:val="both"/>
        <w:rPr>
          <w:rFonts w:cs="Times New Roman"/>
          <w:bCs/>
          <w:sz w:val="22"/>
          <w:szCs w:val="22"/>
          <w:lang w:val="es-ES" w:bidi="ar-SA"/>
        </w:rPr>
      </w:pPr>
      <w:r w:rsidRPr="001A38E5">
        <w:rPr>
          <w:rFonts w:cs="Times New Roman"/>
          <w:bCs/>
          <w:sz w:val="22"/>
          <w:szCs w:val="22"/>
          <w:lang w:val="eu-ES" w:bidi="ar-SA"/>
        </w:rPr>
        <w:lastRenderedPageBreak/>
        <w:t>a) Familia zabalean.</w:t>
      </w:r>
      <w:r w:rsidR="005C3F9A" w:rsidRPr="001A38E5">
        <w:rPr>
          <w:rFonts w:cs="Times New Roman"/>
          <w:bCs/>
          <w:sz w:val="22"/>
          <w:szCs w:val="22"/>
          <w:lang w:val="es-ES" w:bidi="ar-SA"/>
        </w:rPr>
        <w:t xml:space="preserve"> </w:t>
      </w:r>
    </w:p>
    <w:p w14:paraId="3AB90833" w14:textId="22EB46B9" w:rsidR="005C3F9A" w:rsidRPr="009316AE" w:rsidRDefault="001A38E5" w:rsidP="001A38E5">
      <w:pPr>
        <w:spacing w:after="240"/>
        <w:ind w:left="284"/>
        <w:jc w:val="both"/>
        <w:rPr>
          <w:rFonts w:cs="Times New Roman"/>
          <w:bCs/>
          <w:sz w:val="22"/>
          <w:szCs w:val="22"/>
          <w:lang w:val="es-ES" w:bidi="ar-SA"/>
        </w:rPr>
      </w:pPr>
      <w:r w:rsidRPr="001A38E5">
        <w:rPr>
          <w:rFonts w:cs="Times New Roman"/>
          <w:bCs/>
          <w:sz w:val="22"/>
          <w:szCs w:val="22"/>
          <w:lang w:val="eu-ES" w:bidi="ar-SA"/>
        </w:rPr>
        <w:t>b) Besteren familian.</w:t>
      </w:r>
      <w:r w:rsidR="005C3F9A" w:rsidRPr="001A38E5">
        <w:rPr>
          <w:rFonts w:cs="Times New Roman"/>
          <w:bCs/>
          <w:sz w:val="22"/>
          <w:szCs w:val="22"/>
          <w:lang w:val="es-ES" w:bidi="ar-SA"/>
        </w:rPr>
        <w:t xml:space="preserve"> </w:t>
      </w:r>
    </w:p>
    <w:p w14:paraId="521C2D6A" w14:textId="01D305D3" w:rsidR="001E2D1D" w:rsidRPr="00D340FF" w:rsidRDefault="001A38E5" w:rsidP="00D340FF">
      <w:pPr>
        <w:spacing w:after="240"/>
        <w:jc w:val="both"/>
        <w:rPr>
          <w:rFonts w:cs="Times New Roman"/>
          <w:bCs/>
          <w:sz w:val="22"/>
          <w:szCs w:val="22"/>
          <w:lang w:val="es-ES" w:bidi="ar-SA"/>
        </w:rPr>
      </w:pPr>
      <w:r w:rsidRPr="00D340FF">
        <w:rPr>
          <w:rFonts w:cs="Times New Roman"/>
          <w:bCs/>
          <w:sz w:val="22"/>
          <w:szCs w:val="22"/>
          <w:lang w:val="eu-ES" w:bidi="ar-SA"/>
        </w:rPr>
        <w:t>c. Harreran hartutako adingabearen profila kontuan hartuta, harrera modalitate hauetan egin ahal izango da:</w:t>
      </w:r>
    </w:p>
    <w:p w14:paraId="212B8F6C" w14:textId="79A0FD63" w:rsidR="001E2D1D" w:rsidRPr="001D3A5B" w:rsidRDefault="001D3A5B" w:rsidP="001D3A5B">
      <w:pPr>
        <w:spacing w:after="240"/>
        <w:ind w:left="284"/>
        <w:jc w:val="both"/>
        <w:rPr>
          <w:rFonts w:cs="Times New Roman"/>
          <w:bCs/>
          <w:sz w:val="22"/>
          <w:szCs w:val="22"/>
          <w:lang w:val="es-ES" w:bidi="ar-SA"/>
        </w:rPr>
      </w:pPr>
      <w:r w:rsidRPr="001D3A5B">
        <w:rPr>
          <w:rFonts w:cs="Times New Roman"/>
          <w:bCs/>
          <w:sz w:val="22"/>
          <w:szCs w:val="22"/>
          <w:lang w:val="eu-ES" w:bidi="ar-SA"/>
        </w:rPr>
        <w:t>a) Arruntak, adingabeek beharrizan edo inguruabar berezirik ez dutenean.</w:t>
      </w:r>
    </w:p>
    <w:p w14:paraId="73B2DA68" w14:textId="6DBC7CF3" w:rsidR="00E04B7E" w:rsidRPr="001D3A5B" w:rsidRDefault="001D3A5B" w:rsidP="001D3A5B">
      <w:pPr>
        <w:spacing w:after="240"/>
        <w:ind w:left="284"/>
        <w:jc w:val="both"/>
        <w:rPr>
          <w:rFonts w:ascii="open_sans_regular" w:hAnsi="open_sans_regular" w:cs="Times New Roman"/>
          <w:sz w:val="22"/>
          <w:szCs w:val="23"/>
          <w:lang w:val="es-ES" w:bidi="ar-SA"/>
        </w:rPr>
      </w:pPr>
      <w:r w:rsidRPr="001D3A5B">
        <w:rPr>
          <w:rFonts w:cs="Times New Roman"/>
          <w:bCs/>
          <w:sz w:val="22"/>
          <w:szCs w:val="22"/>
          <w:lang w:val="eu-ES" w:bidi="ar-SA"/>
        </w:rPr>
        <w:t>b) Premia bereziak, adingabeek premia edo inguruabar bereziak dituztenean, Euskal Autonomia Erkidegoan familia-harrera arautzen duen abenduaren 11ko 179/2018 Dekretuaren 6. artikuluan xedatutakoaren arabera. Honako hauek dira:</w:t>
      </w:r>
    </w:p>
    <w:p w14:paraId="3B2E9F00" w14:textId="60EB0CEA" w:rsidR="00E04B7E" w:rsidRPr="001D3A5B" w:rsidRDefault="001D3A5B" w:rsidP="001D3A5B">
      <w:pPr>
        <w:spacing w:after="240"/>
        <w:ind w:left="851"/>
        <w:jc w:val="both"/>
        <w:rPr>
          <w:rFonts w:cs="Times New Roman"/>
          <w:bCs/>
          <w:sz w:val="22"/>
          <w:szCs w:val="22"/>
          <w:lang w:val="es-ES" w:bidi="ar-SA"/>
        </w:rPr>
      </w:pPr>
      <w:r w:rsidRPr="001D3A5B">
        <w:rPr>
          <w:rFonts w:cs="Times New Roman"/>
          <w:bCs/>
          <w:sz w:val="22"/>
          <w:szCs w:val="22"/>
          <w:lang w:val="eu-ES" w:bidi="ar-SA"/>
        </w:rPr>
        <w:t>a) Neba-arreben taldeak edo familia berrelkartzen ari direnak.</w:t>
      </w:r>
    </w:p>
    <w:p w14:paraId="0696A084" w14:textId="7EB349B8" w:rsidR="00E04B7E" w:rsidRPr="001D3A5B" w:rsidRDefault="001D3A5B" w:rsidP="001D3A5B">
      <w:pPr>
        <w:spacing w:after="240"/>
        <w:ind w:left="851"/>
        <w:jc w:val="both"/>
        <w:rPr>
          <w:rFonts w:cs="Times New Roman"/>
          <w:bCs/>
          <w:sz w:val="22"/>
          <w:szCs w:val="22"/>
          <w:lang w:val="es-ES" w:bidi="ar-SA"/>
        </w:rPr>
      </w:pPr>
      <w:r w:rsidRPr="001D3A5B">
        <w:rPr>
          <w:rFonts w:cs="Times New Roman"/>
          <w:bCs/>
          <w:sz w:val="22"/>
          <w:szCs w:val="22"/>
          <w:lang w:val="eu-ES" w:bidi="ar-SA"/>
        </w:rPr>
        <w:t>b) Zazpi urte edo gehiago dituzten haurrak.</w:t>
      </w:r>
    </w:p>
    <w:p w14:paraId="06C3B154" w14:textId="21C87261" w:rsidR="00E04B7E" w:rsidRPr="001D3A5B" w:rsidRDefault="001D3A5B" w:rsidP="001D3A5B">
      <w:pPr>
        <w:spacing w:after="240"/>
        <w:ind w:left="851"/>
        <w:jc w:val="both"/>
        <w:rPr>
          <w:rFonts w:cs="Times New Roman"/>
          <w:bCs/>
          <w:sz w:val="22"/>
          <w:szCs w:val="22"/>
          <w:lang w:val="es-ES" w:bidi="ar-SA"/>
        </w:rPr>
      </w:pPr>
      <w:r w:rsidRPr="001D3A5B">
        <w:rPr>
          <w:rFonts w:cs="Times New Roman"/>
          <w:bCs/>
          <w:sz w:val="22"/>
          <w:szCs w:val="22"/>
          <w:lang w:val="eu-ES" w:bidi="ar-SA"/>
        </w:rPr>
        <w:t>c) Desgaitasun aitortua duten adingabeak.</w:t>
      </w:r>
    </w:p>
    <w:p w14:paraId="0D8E144F" w14:textId="5374719F" w:rsidR="00E04B7E" w:rsidRPr="001D3A5B" w:rsidRDefault="001D3A5B" w:rsidP="001D3A5B">
      <w:pPr>
        <w:spacing w:after="240"/>
        <w:ind w:left="851"/>
        <w:jc w:val="both"/>
        <w:rPr>
          <w:rFonts w:cs="Times New Roman"/>
          <w:bCs/>
          <w:sz w:val="22"/>
          <w:szCs w:val="22"/>
          <w:lang w:val="es-ES" w:bidi="ar-SA"/>
        </w:rPr>
      </w:pPr>
      <w:r w:rsidRPr="001D3A5B">
        <w:rPr>
          <w:rFonts w:cs="Times New Roman"/>
          <w:bCs/>
          <w:sz w:val="22"/>
          <w:szCs w:val="22"/>
          <w:lang w:val="eu-ES" w:bidi="ar-SA"/>
        </w:rPr>
        <w:t>d) Osasun-arazo bereziak edo arrisku-arazoak dituzten adingabeak.</w:t>
      </w:r>
    </w:p>
    <w:p w14:paraId="0EA2D0D0" w14:textId="4320190E" w:rsidR="00E04B7E" w:rsidRPr="001D3A5B" w:rsidRDefault="001D3A5B" w:rsidP="001D3A5B">
      <w:pPr>
        <w:spacing w:after="240"/>
        <w:ind w:left="851"/>
        <w:jc w:val="both"/>
        <w:rPr>
          <w:rFonts w:cs="Times New Roman"/>
          <w:bCs/>
          <w:sz w:val="22"/>
          <w:szCs w:val="22"/>
          <w:lang w:val="es-ES" w:bidi="ar-SA"/>
        </w:rPr>
      </w:pPr>
      <w:r w:rsidRPr="001D3A5B">
        <w:rPr>
          <w:rFonts w:cs="Times New Roman"/>
          <w:bCs/>
          <w:sz w:val="22"/>
          <w:szCs w:val="22"/>
          <w:lang w:val="eu-ES" w:bidi="ar-SA"/>
        </w:rPr>
        <w:t>e) Familia- eta gizarte-integrazio osoa eragozten duten jokabide- edo egokitzapen-arazoak dituzten adingabeak.</w:t>
      </w:r>
    </w:p>
    <w:p w14:paraId="609FCBBB" w14:textId="0FA5563D" w:rsidR="00E04B7E" w:rsidRPr="001D3A5B" w:rsidRDefault="001D3A5B" w:rsidP="001D3A5B">
      <w:pPr>
        <w:spacing w:after="240"/>
        <w:ind w:left="851"/>
        <w:jc w:val="both"/>
        <w:rPr>
          <w:rFonts w:cs="Times New Roman"/>
          <w:bCs/>
          <w:sz w:val="22"/>
          <w:szCs w:val="22"/>
          <w:lang w:val="es-ES" w:bidi="ar-SA"/>
        </w:rPr>
      </w:pPr>
      <w:r w:rsidRPr="001D3A5B">
        <w:rPr>
          <w:rFonts w:cs="Times New Roman"/>
          <w:bCs/>
          <w:sz w:val="22"/>
          <w:szCs w:val="22"/>
          <w:lang w:val="eu-ES" w:bidi="ar-SA"/>
        </w:rPr>
        <w:t>f) Bakarrik dauden edo familia-erreferenterik ez duten atzerritar adingabeak.</w:t>
      </w:r>
    </w:p>
    <w:p w14:paraId="1321F72A" w14:textId="52258039" w:rsidR="00E04B7E" w:rsidRPr="001D3A5B" w:rsidRDefault="001D3A5B" w:rsidP="001D3A5B">
      <w:pPr>
        <w:spacing w:after="240"/>
        <w:ind w:left="851"/>
        <w:jc w:val="both"/>
        <w:rPr>
          <w:rFonts w:cs="Times New Roman"/>
          <w:bCs/>
          <w:sz w:val="22"/>
          <w:szCs w:val="22"/>
          <w:lang w:val="es-ES" w:bidi="ar-SA"/>
        </w:rPr>
      </w:pPr>
      <w:r w:rsidRPr="001D3A5B">
        <w:rPr>
          <w:rFonts w:cs="Times New Roman"/>
          <w:bCs/>
          <w:sz w:val="22"/>
          <w:szCs w:val="22"/>
          <w:lang w:val="eu-ES" w:bidi="ar-SA"/>
        </w:rPr>
        <w:t>g) Bestelako premia bereziak dituzten adingabeak.</w:t>
      </w:r>
    </w:p>
    <w:p w14:paraId="677C5C66" w14:textId="046FCA8B" w:rsidR="005C3F9A" w:rsidRPr="001D3A5B" w:rsidRDefault="001D3A5B" w:rsidP="001D3A5B">
      <w:pPr>
        <w:spacing w:after="240"/>
        <w:jc w:val="both"/>
        <w:rPr>
          <w:rFonts w:cs="Times New Roman"/>
          <w:bCs/>
          <w:sz w:val="22"/>
          <w:szCs w:val="22"/>
          <w:lang w:val="es-ES" w:bidi="ar-SA"/>
        </w:rPr>
      </w:pPr>
      <w:r w:rsidRPr="001D3A5B">
        <w:rPr>
          <w:rFonts w:cs="Times New Roman"/>
          <w:bCs/>
          <w:sz w:val="22"/>
          <w:szCs w:val="22"/>
          <w:lang w:val="eu-ES" w:bidi="ar-SA"/>
        </w:rPr>
        <w:t>d. Emandako arretaren edukia kontuan hartuta, harrera honako modalitate hauetan egin ahal izango da:</w:t>
      </w:r>
    </w:p>
    <w:p w14:paraId="28F1A706" w14:textId="4D4CB816" w:rsidR="005C3F9A" w:rsidRPr="001D3A5B" w:rsidRDefault="001D3A5B" w:rsidP="001D3A5B">
      <w:pPr>
        <w:spacing w:after="240"/>
        <w:ind w:left="284"/>
        <w:jc w:val="both"/>
        <w:rPr>
          <w:rFonts w:cs="Times New Roman"/>
          <w:bCs/>
          <w:sz w:val="22"/>
          <w:szCs w:val="22"/>
          <w:lang w:val="es-ES" w:bidi="ar-SA"/>
        </w:rPr>
      </w:pPr>
      <w:r w:rsidRPr="001D3A5B">
        <w:rPr>
          <w:rFonts w:cs="Times New Roman"/>
          <w:bCs/>
          <w:sz w:val="22"/>
          <w:szCs w:val="22"/>
          <w:lang w:val="eu-ES" w:bidi="ar-SA"/>
        </w:rPr>
        <w:t>a) Espezializatu gabeak, adingabeak arreta espezifikorik eskatzen ez duenean eta pertsona edo familia harreragileari kualifikazio, esperientzia edo prestakuntza espezifikorik eskatzen ez zaionean.</w:t>
      </w:r>
    </w:p>
    <w:p w14:paraId="59A14F38" w14:textId="180F5D96" w:rsidR="005C3F9A" w:rsidRPr="001D3A5B" w:rsidRDefault="001D3A5B" w:rsidP="001D3A5B">
      <w:pPr>
        <w:spacing w:after="240"/>
        <w:ind w:left="284"/>
        <w:jc w:val="both"/>
        <w:rPr>
          <w:rFonts w:cs="Times New Roman"/>
          <w:bCs/>
          <w:sz w:val="22"/>
          <w:szCs w:val="22"/>
          <w:lang w:val="es-ES" w:bidi="ar-SA"/>
        </w:rPr>
      </w:pPr>
      <w:r w:rsidRPr="001D3A5B">
        <w:rPr>
          <w:rFonts w:cs="Times New Roman"/>
          <w:bCs/>
          <w:sz w:val="22"/>
          <w:szCs w:val="22"/>
          <w:lang w:val="eu-ES" w:bidi="ar-SA"/>
        </w:rPr>
        <w:t>b) Espezializatuak, arreta premia edo inguruabar bereziak dituzten adingabeei dagokienez eginkizun hori betetzeko gutxienez familiako kideetako batek kualifikazio, esperientzia eta prestakuntza espezifikoa duen familia batean ematen den kasuetarako, Haur eta Nerabeen ekainaren 15eko 2/2024 Legearen 226.5 artikuluan eta Euskal Autonomia Erkidegoan familia-harrera arautzen duen abenduaren 11ko 179/2018 Dekretuan emandako definizioari jarraikiz.</w:t>
      </w:r>
    </w:p>
    <w:p w14:paraId="1C690078" w14:textId="0A4A2BCB" w:rsidR="005C3F9A" w:rsidRPr="001D3A5B" w:rsidRDefault="001D3A5B" w:rsidP="001D3A5B">
      <w:pPr>
        <w:spacing w:after="240"/>
        <w:ind w:left="284"/>
        <w:jc w:val="both"/>
        <w:rPr>
          <w:rFonts w:cs="Times New Roman"/>
          <w:bCs/>
          <w:sz w:val="22"/>
          <w:szCs w:val="22"/>
          <w:lang w:val="es-ES" w:bidi="ar-SA"/>
        </w:rPr>
      </w:pPr>
      <w:r w:rsidRPr="001D3A5B">
        <w:rPr>
          <w:rFonts w:cs="Times New Roman"/>
          <w:bCs/>
          <w:sz w:val="22"/>
          <w:szCs w:val="22"/>
          <w:lang w:val="eu-ES" w:bidi="ar-SA"/>
        </w:rPr>
        <w:t>Era berean, familia-harrera espezializatua honelakoa izan daiteke:</w:t>
      </w:r>
    </w:p>
    <w:p w14:paraId="0343CF5E" w14:textId="448B0E8D" w:rsidR="005C3F9A" w:rsidRPr="009316AE" w:rsidRDefault="001D3A5B" w:rsidP="001D3A5B">
      <w:pPr>
        <w:spacing w:after="240"/>
        <w:ind w:left="567"/>
        <w:jc w:val="both"/>
        <w:rPr>
          <w:rFonts w:cs="Times New Roman"/>
          <w:bCs/>
          <w:sz w:val="22"/>
          <w:szCs w:val="22"/>
          <w:lang w:val="es-ES" w:bidi="ar-SA"/>
        </w:rPr>
      </w:pPr>
      <w:r w:rsidRPr="001D3A5B">
        <w:rPr>
          <w:rFonts w:cs="Times New Roman"/>
          <w:bCs/>
          <w:sz w:val="22"/>
          <w:szCs w:val="22"/>
          <w:lang w:val="eu-ES" w:bidi="ar-SA"/>
        </w:rPr>
        <w:t>1) Dedikazio berezikoak:</w:t>
      </w:r>
      <w:r w:rsidR="005C3F9A" w:rsidRPr="001D3A5B">
        <w:rPr>
          <w:rFonts w:cs="Times New Roman"/>
          <w:bCs/>
          <w:sz w:val="22"/>
          <w:szCs w:val="22"/>
          <w:lang w:val="es-ES" w:bidi="ar-SA"/>
        </w:rPr>
        <w:t xml:space="preserve"> </w:t>
      </w:r>
      <w:r w:rsidRPr="001D3A5B">
        <w:rPr>
          <w:rFonts w:cs="Times New Roman"/>
          <w:bCs/>
          <w:sz w:val="22"/>
          <w:szCs w:val="22"/>
          <w:lang w:val="eu-ES" w:bidi="ar-SA"/>
        </w:rPr>
        <w:t>Portaera-zailtasun berezirik, osasun fisikoko arazo larririk edo adimen-desgaitasun larririk ez duten baina harreragileei arreta, prestakuntza eta esperientzia berezia eskatzen dieten adingabeak harreran hartzea, kualifikazio handiko maila teknikorik behar izan gabe.</w:t>
      </w:r>
      <w:r w:rsidR="005C3F9A" w:rsidRPr="001D3A5B">
        <w:rPr>
          <w:rFonts w:cs="Times New Roman"/>
          <w:bCs/>
          <w:sz w:val="22"/>
          <w:szCs w:val="22"/>
          <w:lang w:val="es-ES" w:bidi="ar-SA"/>
        </w:rPr>
        <w:t xml:space="preserve"> </w:t>
      </w:r>
    </w:p>
    <w:p w14:paraId="5B76FF78" w14:textId="700F3B70" w:rsidR="005C3F9A" w:rsidRPr="001D3A5B" w:rsidRDefault="001D3A5B" w:rsidP="001D3A5B">
      <w:pPr>
        <w:spacing w:after="240"/>
        <w:ind w:left="567"/>
        <w:jc w:val="both"/>
        <w:rPr>
          <w:rFonts w:cs="Times New Roman"/>
          <w:bCs/>
          <w:sz w:val="22"/>
          <w:szCs w:val="22"/>
          <w:lang w:val="es-ES" w:bidi="ar-SA"/>
        </w:rPr>
      </w:pPr>
      <w:r w:rsidRPr="001D3A5B">
        <w:rPr>
          <w:rFonts w:cs="Times New Roman"/>
          <w:bCs/>
          <w:sz w:val="22"/>
          <w:szCs w:val="22"/>
          <w:lang w:val="eu-ES" w:bidi="ar-SA"/>
        </w:rPr>
        <w:t>Harrera horiek bateragarriak dira edozein modalitatetan lan, lanbide edo kargu bat betetzearekin, norberaren kontura zein besteren kontura.</w:t>
      </w:r>
    </w:p>
    <w:p w14:paraId="7F3392E2" w14:textId="5A048987" w:rsidR="005C3F9A" w:rsidRPr="009316AE" w:rsidRDefault="001D3A5B" w:rsidP="001D3A5B">
      <w:pPr>
        <w:spacing w:after="240"/>
        <w:ind w:left="567"/>
        <w:jc w:val="both"/>
        <w:rPr>
          <w:rFonts w:cs="Times New Roman"/>
          <w:bCs/>
          <w:sz w:val="22"/>
          <w:szCs w:val="22"/>
          <w:lang w:val="es-ES" w:bidi="ar-SA"/>
        </w:rPr>
      </w:pPr>
      <w:r w:rsidRPr="001D3A5B">
        <w:rPr>
          <w:rFonts w:cs="Times New Roman"/>
          <w:bCs/>
          <w:sz w:val="22"/>
          <w:szCs w:val="22"/>
          <w:lang w:val="eu-ES" w:bidi="ar-SA"/>
        </w:rPr>
        <w:lastRenderedPageBreak/>
        <w:t>2) Bereziki prestatzekoak:</w:t>
      </w:r>
      <w:r w:rsidR="005C3F9A" w:rsidRPr="001D3A5B">
        <w:rPr>
          <w:rFonts w:cs="Times New Roman"/>
          <w:bCs/>
          <w:sz w:val="22"/>
          <w:szCs w:val="22"/>
          <w:lang w:val="es-ES" w:bidi="ar-SA"/>
        </w:rPr>
        <w:t xml:space="preserve"> </w:t>
      </w:r>
      <w:r w:rsidRPr="001D3A5B">
        <w:rPr>
          <w:rFonts w:cs="Times New Roman"/>
          <w:bCs/>
          <w:sz w:val="22"/>
          <w:szCs w:val="22"/>
          <w:lang w:val="eu-ES" w:bidi="ar-SA"/>
        </w:rPr>
        <w:t xml:space="preserve">Portaera-arazo larriak, osasun mentalekoak, egokitzekoak eta, oro har, arretan eta esku-hartzean intentsitate </w:t>
      </w:r>
      <w:r w:rsidRPr="001B5FBA">
        <w:rPr>
          <w:rFonts w:cs="Times New Roman"/>
          <w:bCs/>
          <w:sz w:val="22"/>
          <w:szCs w:val="22"/>
          <w:lang w:val="eu-ES" w:bidi="ar-SA"/>
        </w:rPr>
        <w:t>handia eta harreragileengan prestakuntza,</w:t>
      </w:r>
      <w:r w:rsidR="001B5FBA" w:rsidRPr="001B5FBA">
        <w:t xml:space="preserve"> </w:t>
      </w:r>
      <w:r w:rsidR="001B5FBA" w:rsidRPr="001B5FBA">
        <w:rPr>
          <w:rFonts w:cs="Times New Roman"/>
          <w:bCs/>
          <w:sz w:val="22"/>
          <w:szCs w:val="22"/>
          <w:lang w:val="eu-ES" w:bidi="ar-SA"/>
        </w:rPr>
        <w:t>esperientzia</w:t>
      </w:r>
      <w:r w:rsidRPr="001B5FBA">
        <w:rPr>
          <w:rFonts w:cs="Times New Roman"/>
          <w:bCs/>
          <w:sz w:val="22"/>
          <w:szCs w:val="22"/>
          <w:lang w:val="eu-ES" w:bidi="ar-SA"/>
        </w:rPr>
        <w:t xml:space="preserve"> </w:t>
      </w:r>
      <w:r w:rsidRPr="001D3A5B">
        <w:rPr>
          <w:rFonts w:cs="Times New Roman"/>
          <w:bCs/>
          <w:sz w:val="22"/>
          <w:szCs w:val="22"/>
          <w:lang w:val="eu-ES" w:bidi="ar-SA"/>
        </w:rPr>
        <w:t xml:space="preserve">eta </w:t>
      </w:r>
      <w:r w:rsidR="001B5FBA" w:rsidRPr="001B5FBA">
        <w:rPr>
          <w:rFonts w:cs="Times New Roman"/>
          <w:bCs/>
          <w:sz w:val="22"/>
          <w:szCs w:val="22"/>
          <w:lang w:val="eu-ES" w:bidi="ar-SA"/>
        </w:rPr>
        <w:t xml:space="preserve">prestakuntza </w:t>
      </w:r>
      <w:r w:rsidRPr="001D3A5B">
        <w:rPr>
          <w:rFonts w:cs="Times New Roman"/>
          <w:bCs/>
          <w:sz w:val="22"/>
          <w:szCs w:val="22"/>
          <w:lang w:val="eu-ES" w:bidi="ar-SA"/>
        </w:rPr>
        <w:t>bereziki kualifikatua eskatzen duten patologiak dituzten adingabeekin egindako familia-harrerak, horretarako garatzen den programa espezifikoarekin bat etorriz.</w:t>
      </w:r>
      <w:r w:rsidR="005C3F9A" w:rsidRPr="001D3A5B">
        <w:rPr>
          <w:rFonts w:cs="Times New Roman"/>
          <w:bCs/>
          <w:sz w:val="22"/>
          <w:szCs w:val="22"/>
          <w:lang w:val="es-ES" w:bidi="ar-SA"/>
        </w:rPr>
        <w:t xml:space="preserve"> </w:t>
      </w:r>
    </w:p>
    <w:p w14:paraId="7896D558" w14:textId="798361B0" w:rsidR="005C3F9A" w:rsidRPr="001D3A5B" w:rsidRDefault="001D3A5B" w:rsidP="001D3A5B">
      <w:pPr>
        <w:spacing w:after="240"/>
        <w:ind w:left="567"/>
        <w:jc w:val="both"/>
        <w:rPr>
          <w:rFonts w:cs="Times New Roman"/>
          <w:bCs/>
          <w:sz w:val="22"/>
          <w:szCs w:val="22"/>
          <w:lang w:val="es-ES" w:bidi="ar-SA"/>
        </w:rPr>
      </w:pPr>
      <w:r w:rsidRPr="001D3A5B">
        <w:rPr>
          <w:rFonts w:cs="Times New Roman"/>
          <w:bCs/>
          <w:sz w:val="22"/>
          <w:szCs w:val="22"/>
          <w:lang w:val="eu-ES" w:bidi="ar-SA"/>
        </w:rPr>
        <w:t>Familia-harrera horiek bateragarriak izan daitezke norberaren edo besteren konturako lan, lanbide edo kargu bat betetzearekin, betiere jarduera horrengatik jasotako diru-sarrerek ez badute gainditzen zaintzaileak lan-etekin eta jarduera ekonomiko edo profesional gisa jasotako diru-sarrera guztien % 25.</w:t>
      </w:r>
    </w:p>
    <w:p w14:paraId="4D838AE0" w14:textId="5E7A6467" w:rsidR="005C3F9A" w:rsidRPr="001D3A5B" w:rsidRDefault="001D3A5B" w:rsidP="001D3A5B">
      <w:pPr>
        <w:spacing w:after="240"/>
        <w:ind w:left="284"/>
        <w:jc w:val="both"/>
        <w:rPr>
          <w:rFonts w:cs="Times New Roman"/>
          <w:bCs/>
          <w:sz w:val="22"/>
          <w:szCs w:val="22"/>
          <w:lang w:val="es-ES" w:bidi="ar-SA"/>
        </w:rPr>
      </w:pPr>
      <w:r w:rsidRPr="001D3A5B">
        <w:rPr>
          <w:rFonts w:cs="Times New Roman"/>
          <w:bCs/>
          <w:sz w:val="22"/>
          <w:szCs w:val="22"/>
          <w:lang w:val="eu-ES" w:bidi="ar-SA"/>
        </w:rPr>
        <w:t>Nolanahi ere, familia-harrera espezializatua egiteko, harreragileak erabateko prestasuna izan beharko du eginkizun hori betetzeko.</w:t>
      </w:r>
    </w:p>
    <w:p w14:paraId="4A73A198" w14:textId="1B5D1932" w:rsidR="005C3F9A" w:rsidRPr="001D3A5B" w:rsidRDefault="005C3F9A" w:rsidP="001D3A5B">
      <w:pPr>
        <w:spacing w:after="240"/>
        <w:jc w:val="both"/>
        <w:rPr>
          <w:rFonts w:cs="Times New Roman"/>
          <w:bCs/>
          <w:sz w:val="22"/>
          <w:szCs w:val="22"/>
          <w:lang w:val="es-ES" w:bidi="ar-SA"/>
        </w:rPr>
      </w:pPr>
      <w:r w:rsidRPr="005C3F9A">
        <w:rPr>
          <w:rFonts w:cs="Times New Roman"/>
          <w:bCs/>
          <w:sz w:val="22"/>
          <w:szCs w:val="22"/>
          <w:lang w:val="es-ES" w:bidi="ar-SA"/>
        </w:rPr>
        <w:t xml:space="preserve">2. </w:t>
      </w:r>
      <w:r w:rsidR="001D3A5B" w:rsidRPr="001D3A5B">
        <w:rPr>
          <w:rFonts w:cs="Times New Roman"/>
          <w:bCs/>
          <w:sz w:val="22"/>
          <w:szCs w:val="22"/>
          <w:lang w:val="eu-ES" w:bidi="ar-SA"/>
        </w:rPr>
        <w:t>Adopzio-proposamena aurkeztu aurretik, eta Kode Zibilaren 176 bis artikuluan xedatutakoaren arabera, Babeserako Erakunde Publikoak adopzio-helburuko zaintza eskuordetuko du, adopzioaren ebazpen judiziala eman arte.</w:t>
      </w:r>
      <w:r w:rsidRPr="001D3A5B">
        <w:rPr>
          <w:rFonts w:cs="Times New Roman"/>
          <w:bCs/>
          <w:sz w:val="22"/>
          <w:szCs w:val="22"/>
          <w:lang w:val="es-ES" w:bidi="ar-SA"/>
        </w:rPr>
        <w:t xml:space="preserve"> </w:t>
      </w:r>
      <w:r w:rsidR="001D3A5B" w:rsidRPr="001D3A5B">
        <w:rPr>
          <w:rFonts w:cs="Times New Roman"/>
          <w:bCs/>
          <w:sz w:val="22"/>
          <w:szCs w:val="22"/>
          <w:lang w:val="eu-ES" w:bidi="ar-SA"/>
        </w:rPr>
        <w:t>Adopzio-helburuko zaintzaileek familia harreragileen eskubide eta betebehar berberak izango dituzte, indarrean dagoen legeriaren arabera».</w:t>
      </w:r>
    </w:p>
    <w:p w14:paraId="0B2232AB" w14:textId="6E5DA206" w:rsidR="004C4D1A" w:rsidRPr="001D3A5B" w:rsidRDefault="001D3A5B" w:rsidP="001D3A5B">
      <w:pPr>
        <w:spacing w:after="240"/>
        <w:jc w:val="both"/>
        <w:rPr>
          <w:rFonts w:cs="Times New Roman"/>
          <w:sz w:val="22"/>
          <w:szCs w:val="22"/>
          <w:lang w:val="es-ES" w:bidi="ar-SA"/>
        </w:rPr>
      </w:pPr>
      <w:r w:rsidRPr="001D3A5B">
        <w:rPr>
          <w:rFonts w:cs="Times New Roman"/>
          <w:b/>
          <w:bCs/>
          <w:sz w:val="22"/>
          <w:szCs w:val="22"/>
          <w:lang w:val="eu-ES" w:bidi="ar-SA"/>
        </w:rPr>
        <w:t>Bigarrena.-</w:t>
      </w:r>
      <w:r w:rsidR="004C4D1A" w:rsidRPr="001D3A5B">
        <w:rPr>
          <w:rFonts w:cs="Times New Roman"/>
          <w:b/>
          <w:bCs/>
          <w:sz w:val="22"/>
          <w:szCs w:val="22"/>
          <w:lang w:val="es-ES" w:bidi="ar-SA"/>
        </w:rPr>
        <w:t xml:space="preserve"> </w:t>
      </w:r>
      <w:r w:rsidRPr="001D3A5B">
        <w:rPr>
          <w:rFonts w:cs="Times New Roman"/>
          <w:sz w:val="22"/>
          <w:szCs w:val="22"/>
          <w:lang w:val="eu-ES" w:bidi="ar-SA"/>
        </w:rPr>
        <w:t>Foru Gobernu Kontseiluaren uztailaren 27ko 35/2021 Foru Dekretuaren 4. artikulua aldatzea. Honela geratzen da idatzita:</w:t>
      </w:r>
    </w:p>
    <w:p w14:paraId="1D13DA5D" w14:textId="6ED75F5E" w:rsidR="00277194" w:rsidRPr="001D3A5B" w:rsidRDefault="004C4D1A" w:rsidP="001D3A5B">
      <w:pPr>
        <w:spacing w:after="240"/>
        <w:jc w:val="both"/>
        <w:rPr>
          <w:rFonts w:cs="Times New Roman"/>
          <w:sz w:val="22"/>
          <w:szCs w:val="22"/>
          <w:lang w:val="es-ES" w:bidi="ar-SA"/>
        </w:rPr>
      </w:pPr>
      <w:r w:rsidRPr="00AF390C">
        <w:rPr>
          <w:rFonts w:cs="Times New Roman"/>
          <w:sz w:val="22"/>
          <w:szCs w:val="22"/>
          <w:lang w:val="es-ES" w:bidi="ar-SA"/>
        </w:rPr>
        <w:t xml:space="preserve"> </w:t>
      </w:r>
      <w:r w:rsidR="001D3A5B" w:rsidRPr="001D3A5B">
        <w:rPr>
          <w:rFonts w:cs="Times New Roman"/>
          <w:sz w:val="22"/>
          <w:szCs w:val="22"/>
          <w:lang w:val="eu-ES" w:bidi="ar-SA"/>
        </w:rPr>
        <w:t>"4. artikulua. Familia-harrerako neurria amaitu ondorengo bizikidetza.</w:t>
      </w:r>
    </w:p>
    <w:p w14:paraId="1DACD0FE" w14:textId="3A87B3D0" w:rsidR="00277194" w:rsidRPr="001D3A5B" w:rsidRDefault="001D3A5B" w:rsidP="001D3A5B">
      <w:pPr>
        <w:spacing w:after="240"/>
        <w:jc w:val="both"/>
        <w:rPr>
          <w:rFonts w:cs="Times New Roman"/>
          <w:sz w:val="22"/>
          <w:szCs w:val="22"/>
          <w:lang w:val="es-ES" w:bidi="ar-SA"/>
        </w:rPr>
      </w:pPr>
      <w:r w:rsidRPr="001D3A5B">
        <w:rPr>
          <w:rFonts w:cs="Times New Roman"/>
          <w:sz w:val="22"/>
          <w:szCs w:val="22"/>
          <w:lang w:val="eu-ES" w:bidi="ar-SA"/>
        </w:rPr>
        <w:t>Familia-harreran dauden eta hemezortzi urte betetzen dituzten adingabeen autonomia errazteko, pertsona edo familia harreragileei laguntzeko neurriei eutsi ahal izango zaie hogeita bat urte bete arte, betiere ados badaude eta honako baldintza hauek guztiak betetzen badira:</w:t>
      </w:r>
    </w:p>
    <w:p w14:paraId="09DA6463" w14:textId="448462BE" w:rsidR="00277194" w:rsidRPr="001D3A5B" w:rsidRDefault="001D3A5B" w:rsidP="001D3A5B">
      <w:pPr>
        <w:spacing w:after="240"/>
        <w:ind w:left="284"/>
        <w:jc w:val="both"/>
        <w:rPr>
          <w:rFonts w:cs="Times New Roman"/>
          <w:sz w:val="22"/>
          <w:szCs w:val="22"/>
          <w:lang w:val="es-ES" w:bidi="ar-SA"/>
        </w:rPr>
      </w:pPr>
      <w:r w:rsidRPr="001D3A5B">
        <w:rPr>
          <w:rFonts w:cs="Times New Roman"/>
          <w:sz w:val="22"/>
          <w:szCs w:val="22"/>
          <w:lang w:val="eu-ES" w:bidi="ar-SA"/>
        </w:rPr>
        <w:t>a) Adin-nagusitasunera iritsitakoan, gune hartzailearekiko bizikidetzan etenik gabe jarraitzea.</w:t>
      </w:r>
    </w:p>
    <w:p w14:paraId="1A49E1B7" w14:textId="2F169CC5" w:rsidR="00277194" w:rsidRPr="001D3A5B" w:rsidRDefault="001D3A5B" w:rsidP="001D3A5B">
      <w:pPr>
        <w:spacing w:after="240"/>
        <w:ind w:left="284"/>
        <w:jc w:val="both"/>
        <w:rPr>
          <w:rFonts w:cs="Times New Roman"/>
          <w:sz w:val="22"/>
          <w:szCs w:val="22"/>
          <w:lang w:val="es-ES" w:bidi="ar-SA"/>
        </w:rPr>
      </w:pPr>
      <w:r w:rsidRPr="001D3A5B">
        <w:rPr>
          <w:rFonts w:cs="Times New Roman"/>
          <w:sz w:val="22"/>
          <w:szCs w:val="22"/>
          <w:lang w:val="eu-ES" w:bidi="ar-SA"/>
        </w:rPr>
        <w:t>b) Adin nagusia betetzen den eguna baino bi urte lehenagotik, gutxienez, harrera formalizatuta edukitzea.</w:t>
      </w:r>
    </w:p>
    <w:p w14:paraId="1F64E25A" w14:textId="3ED1CF5B" w:rsidR="00277194" w:rsidRPr="001D3A5B" w:rsidRDefault="001D3A5B" w:rsidP="001D3A5B">
      <w:pPr>
        <w:spacing w:after="240"/>
        <w:ind w:left="284"/>
        <w:jc w:val="both"/>
        <w:rPr>
          <w:rFonts w:cs="Times New Roman"/>
          <w:sz w:val="22"/>
          <w:szCs w:val="22"/>
          <w:lang w:val="es-ES" w:bidi="ar-SA"/>
        </w:rPr>
      </w:pPr>
      <w:r w:rsidRPr="001D3A5B">
        <w:rPr>
          <w:rFonts w:cs="Times New Roman"/>
          <w:sz w:val="22"/>
          <w:szCs w:val="22"/>
          <w:lang w:val="eu-ES" w:bidi="ar-SA"/>
        </w:rPr>
        <w:t>c) Gizarte Ongizaterako Foru Erakundearen Adingabekoen eta Familien Arloaren adopzio ondoko jarraipen-programan egotea.</w:t>
      </w:r>
    </w:p>
    <w:p w14:paraId="72A6ADF1" w14:textId="0050BE91" w:rsidR="004C4D1A" w:rsidRPr="001D3A5B" w:rsidRDefault="001D3A5B" w:rsidP="001D3A5B">
      <w:pPr>
        <w:spacing w:after="240"/>
        <w:ind w:left="284"/>
        <w:jc w:val="both"/>
        <w:rPr>
          <w:rFonts w:cs="Times New Roman"/>
          <w:sz w:val="22"/>
          <w:szCs w:val="22"/>
          <w:lang w:val="es-ES" w:bidi="ar-SA"/>
        </w:rPr>
      </w:pPr>
      <w:r w:rsidRPr="001D3A5B">
        <w:rPr>
          <w:rFonts w:cs="Times New Roman"/>
          <w:sz w:val="22"/>
          <w:szCs w:val="22"/>
          <w:lang w:val="eu-ES" w:bidi="ar-SA"/>
        </w:rPr>
        <w:t>d) Ordaindutako lan-jardueraren bat egiten ari bada, bere diru-sarrerek lanbide arteko gutxieneko soldata ez gainditzea.</w:t>
      </w:r>
    </w:p>
    <w:p w14:paraId="7F6BEBCF" w14:textId="48ACFA5C" w:rsidR="004C4D1A" w:rsidRPr="00AF390C" w:rsidRDefault="001D3A5B" w:rsidP="001D3A5B">
      <w:pPr>
        <w:spacing w:after="240"/>
        <w:jc w:val="both"/>
        <w:rPr>
          <w:rFonts w:cs="Times New Roman"/>
          <w:sz w:val="22"/>
          <w:szCs w:val="22"/>
          <w:lang w:val="es-ES" w:bidi="ar-SA"/>
        </w:rPr>
      </w:pPr>
      <w:r w:rsidRPr="001D3A5B">
        <w:rPr>
          <w:rFonts w:cs="Times New Roman"/>
          <w:b/>
          <w:bCs/>
          <w:sz w:val="22"/>
          <w:szCs w:val="22"/>
          <w:lang w:val="eu-ES" w:bidi="ar-SA"/>
        </w:rPr>
        <w:t>Hirugarrena.-</w:t>
      </w:r>
      <w:r w:rsidR="004C4D1A" w:rsidRPr="001D3A5B">
        <w:rPr>
          <w:rFonts w:cs="Times New Roman"/>
          <w:sz w:val="22"/>
          <w:szCs w:val="22"/>
          <w:lang w:val="es-ES" w:bidi="ar-SA"/>
        </w:rPr>
        <w:t xml:space="preserve"> </w:t>
      </w:r>
      <w:r w:rsidRPr="001D3A5B">
        <w:rPr>
          <w:rFonts w:cs="Times New Roman"/>
          <w:sz w:val="22"/>
          <w:szCs w:val="22"/>
          <w:lang w:val="eu-ES" w:bidi="ar-SA"/>
        </w:rPr>
        <w:t>Foru Gobernu Kontseiluaren uztailaren 27ko 35/2021 Foru Dekretuaren 6. artikulua aldatzea. Honela geratzen da idatzita:</w:t>
      </w:r>
      <w:r w:rsidR="004C4D1A" w:rsidRPr="001D3A5B">
        <w:rPr>
          <w:rFonts w:cs="Times New Roman"/>
          <w:sz w:val="22"/>
          <w:szCs w:val="22"/>
          <w:lang w:val="es-ES" w:bidi="ar-SA"/>
        </w:rPr>
        <w:t xml:space="preserve"> </w:t>
      </w:r>
    </w:p>
    <w:p w14:paraId="76826129" w14:textId="0EF9FF66" w:rsidR="00277194" w:rsidRPr="001D3A5B" w:rsidRDefault="004C4D1A" w:rsidP="001D3A5B">
      <w:pPr>
        <w:spacing w:after="240"/>
        <w:jc w:val="both"/>
        <w:rPr>
          <w:rFonts w:cs="Times New Roman"/>
          <w:bCs/>
          <w:sz w:val="22"/>
          <w:szCs w:val="22"/>
          <w:lang w:val="es-ES" w:bidi="ar-SA"/>
        </w:rPr>
      </w:pPr>
      <w:r w:rsidRPr="00AF390C">
        <w:rPr>
          <w:rFonts w:cs="Times New Roman"/>
          <w:bCs/>
          <w:sz w:val="22"/>
          <w:szCs w:val="22"/>
          <w:lang w:val="es-ES" w:bidi="ar-SA"/>
        </w:rPr>
        <w:t xml:space="preserve"> </w:t>
      </w:r>
      <w:r w:rsidR="001D3A5B" w:rsidRPr="001D3A5B">
        <w:rPr>
          <w:rFonts w:cs="Times New Roman"/>
          <w:bCs/>
          <w:sz w:val="22"/>
          <w:szCs w:val="22"/>
          <w:lang w:val="eu-ES" w:bidi="ar-SA"/>
        </w:rPr>
        <w:t>"6. artikulua. Konpentsazio ekonomikoaren zenbatekoak.</w:t>
      </w:r>
    </w:p>
    <w:p w14:paraId="02D65224" w14:textId="31EE3B3B" w:rsidR="00277194" w:rsidRPr="001D3A5B" w:rsidRDefault="00277194" w:rsidP="001D3A5B">
      <w:pPr>
        <w:spacing w:after="240"/>
        <w:jc w:val="both"/>
        <w:rPr>
          <w:rFonts w:cs="Times New Roman"/>
          <w:bCs/>
          <w:sz w:val="22"/>
          <w:szCs w:val="22"/>
          <w:lang w:val="es-ES" w:bidi="ar-SA"/>
        </w:rPr>
      </w:pPr>
      <w:r w:rsidRPr="00277194">
        <w:rPr>
          <w:rFonts w:cs="Times New Roman"/>
          <w:bCs/>
          <w:sz w:val="22"/>
          <w:szCs w:val="22"/>
          <w:lang w:val="es-ES" w:bidi="ar-SA"/>
        </w:rPr>
        <w:t xml:space="preserve">1. </w:t>
      </w:r>
      <w:r w:rsidR="001D3A5B" w:rsidRPr="001D3A5B">
        <w:rPr>
          <w:rFonts w:cs="Times New Roman"/>
          <w:bCs/>
          <w:sz w:val="22"/>
          <w:szCs w:val="22"/>
          <w:lang w:val="eu-ES" w:bidi="ar-SA"/>
        </w:rPr>
        <w:t>Larrialdiko, aldi baterako eta behin betiko familia-harreraren modalitateetarako ezarritako konpentsazioak, familia zabalean edo beste familia batean, eta adopzio-helburua duten zaintzentzat, honako hauek dira:</w:t>
      </w:r>
    </w:p>
    <w:p w14:paraId="7319E673" w14:textId="622F3399" w:rsidR="00277194" w:rsidRPr="001D3A5B" w:rsidRDefault="001D3A5B" w:rsidP="001D3A5B">
      <w:pPr>
        <w:spacing w:after="240"/>
        <w:ind w:left="284"/>
        <w:jc w:val="both"/>
        <w:rPr>
          <w:rFonts w:cs="Times New Roman"/>
          <w:bCs/>
          <w:sz w:val="22"/>
          <w:szCs w:val="22"/>
          <w:lang w:val="es-ES" w:bidi="ar-SA"/>
        </w:rPr>
      </w:pPr>
      <w:r w:rsidRPr="001D3A5B">
        <w:rPr>
          <w:rFonts w:cs="Times New Roman"/>
          <w:bCs/>
          <w:sz w:val="22"/>
          <w:szCs w:val="22"/>
          <w:lang w:val="eu-ES" w:bidi="ar-SA"/>
        </w:rPr>
        <w:t>a) Oro har, hilean 459 eurokoa izango da konpentsazioa harreran edo adopzio-helburuko zaintzan hartutako adingabe bakoitzeko.</w:t>
      </w:r>
    </w:p>
    <w:p w14:paraId="43AAAC89" w14:textId="250BAF74" w:rsidR="00277194" w:rsidRPr="001D3A5B" w:rsidRDefault="001D3A5B" w:rsidP="001D3A5B">
      <w:pPr>
        <w:spacing w:after="240"/>
        <w:ind w:left="284"/>
        <w:jc w:val="both"/>
        <w:rPr>
          <w:rFonts w:cs="Times New Roman"/>
          <w:bCs/>
          <w:sz w:val="22"/>
          <w:szCs w:val="22"/>
          <w:lang w:val="es-ES" w:bidi="ar-SA"/>
        </w:rPr>
      </w:pPr>
      <w:r w:rsidRPr="001D3A5B">
        <w:rPr>
          <w:rFonts w:cs="Times New Roman"/>
          <w:bCs/>
          <w:sz w:val="22"/>
          <w:szCs w:val="22"/>
          <w:lang w:val="eu-ES" w:bidi="ar-SA"/>
        </w:rPr>
        <w:lastRenderedPageBreak/>
        <w:t>b) Harreran edo adopzio-helburuko zaintzan dagoen adingabeak premia edo inguruabar bereziak baditu, konpentsazioa 685 eurokoa izango da hilean.</w:t>
      </w:r>
    </w:p>
    <w:p w14:paraId="05A9DDC3" w14:textId="3B2F64CD" w:rsidR="00277194" w:rsidRPr="001D3A5B" w:rsidRDefault="001D3A5B" w:rsidP="001D3A5B">
      <w:pPr>
        <w:spacing w:after="240"/>
        <w:ind w:left="284"/>
        <w:jc w:val="both"/>
        <w:rPr>
          <w:rFonts w:cs="Times New Roman"/>
          <w:bCs/>
          <w:sz w:val="22"/>
          <w:szCs w:val="22"/>
          <w:lang w:val="es-ES" w:bidi="ar-SA"/>
        </w:rPr>
      </w:pPr>
      <w:r w:rsidRPr="001D3A5B">
        <w:rPr>
          <w:rFonts w:cs="Times New Roman"/>
          <w:bCs/>
          <w:sz w:val="22"/>
          <w:szCs w:val="22"/>
          <w:lang w:val="eu-ES" w:bidi="ar-SA"/>
        </w:rPr>
        <w:t xml:space="preserve">c) Larrialdiko harreretan, 650 euro hilean harreran hartutako adingabe bakoitzeko. </w:t>
      </w:r>
    </w:p>
    <w:p w14:paraId="60AD3B15" w14:textId="316801F1" w:rsidR="00277194" w:rsidRPr="001D3A5B" w:rsidRDefault="001D3A5B" w:rsidP="001D3A5B">
      <w:pPr>
        <w:spacing w:after="240"/>
        <w:ind w:left="284"/>
        <w:jc w:val="both"/>
        <w:rPr>
          <w:rFonts w:cs="Times New Roman"/>
          <w:bCs/>
          <w:sz w:val="22"/>
          <w:szCs w:val="22"/>
          <w:lang w:val="es-ES" w:bidi="ar-SA"/>
        </w:rPr>
      </w:pPr>
      <w:r w:rsidRPr="001D3A5B">
        <w:rPr>
          <w:rFonts w:cs="Times New Roman"/>
          <w:bCs/>
          <w:sz w:val="22"/>
          <w:szCs w:val="22"/>
          <w:lang w:val="eu-ES" w:bidi="ar-SA"/>
        </w:rPr>
        <w:t>d) Dedikazio bereziko familia-harrera espezializatuaren modalitatean, b) atalean jasotako 685 euroko konpentsazioari 800 euroko beste konpentsazio ekonomiko bat gehituko zaio.</w:t>
      </w:r>
    </w:p>
    <w:p w14:paraId="70C08C23" w14:textId="3CEB8FAC" w:rsidR="00277194" w:rsidRPr="001D3A5B" w:rsidRDefault="001D3A5B" w:rsidP="001D3A5B">
      <w:pPr>
        <w:spacing w:after="240"/>
        <w:ind w:left="284"/>
        <w:jc w:val="both"/>
        <w:rPr>
          <w:rFonts w:cs="Times New Roman"/>
          <w:bCs/>
          <w:sz w:val="22"/>
          <w:szCs w:val="22"/>
          <w:lang w:val="es-ES" w:bidi="ar-SA"/>
        </w:rPr>
      </w:pPr>
      <w:r w:rsidRPr="001D3A5B">
        <w:rPr>
          <w:rFonts w:cs="Times New Roman"/>
          <w:bCs/>
          <w:sz w:val="22"/>
          <w:szCs w:val="22"/>
          <w:lang w:val="eu-ES" w:bidi="ar-SA"/>
        </w:rPr>
        <w:t>e) Prestakuntza bereziko familia-harrera espezializatuaren modalitatean, b) letran jasotako konpentsazioari (685 €) gehituko zaio pertsona harreragile espezializatuaren eta prestakuntza bereziko familia-harrera horren laguntzaz eta jarraipenaz arduratzen den erakundearen arteko harremanetik eratorritako kontratuan ezarritako zenbatekoa.</w:t>
      </w:r>
    </w:p>
    <w:p w14:paraId="25CD100E" w14:textId="62C6AFD3" w:rsidR="00277194" w:rsidRPr="001D3A5B" w:rsidRDefault="001D3A5B" w:rsidP="001D3A5B">
      <w:pPr>
        <w:spacing w:after="240"/>
        <w:jc w:val="both"/>
        <w:rPr>
          <w:rFonts w:cs="Times New Roman"/>
          <w:bCs/>
          <w:sz w:val="22"/>
          <w:szCs w:val="22"/>
          <w:lang w:val="es-ES" w:bidi="ar-SA"/>
        </w:rPr>
      </w:pPr>
      <w:r w:rsidRPr="001D3A5B">
        <w:rPr>
          <w:rFonts w:cs="Times New Roman"/>
          <w:bCs/>
          <w:sz w:val="22"/>
          <w:szCs w:val="22"/>
          <w:lang w:val="eu-ES" w:bidi="ar-SA"/>
        </w:rPr>
        <w:t>1.a) atalari dagokionez, zenbatekoak ehuneko 10 murriztuko dira modu metagarrian familia-harreran edo adopzio-helburuko zaintzan dagoen bigarren adingabetik aurrera.</w:t>
      </w:r>
    </w:p>
    <w:p w14:paraId="46EDADF2" w14:textId="28078AE8" w:rsidR="00277194" w:rsidRPr="0083797A" w:rsidRDefault="00277194" w:rsidP="0083797A">
      <w:pPr>
        <w:spacing w:after="240"/>
        <w:jc w:val="both"/>
        <w:rPr>
          <w:rFonts w:cs="Times New Roman"/>
          <w:bCs/>
          <w:sz w:val="22"/>
          <w:szCs w:val="22"/>
          <w:lang w:val="es-ES" w:bidi="ar-SA"/>
        </w:rPr>
      </w:pPr>
      <w:r w:rsidRPr="00277194">
        <w:rPr>
          <w:rFonts w:cs="Times New Roman"/>
          <w:bCs/>
          <w:sz w:val="22"/>
          <w:szCs w:val="22"/>
          <w:lang w:val="es-ES" w:bidi="ar-SA"/>
        </w:rPr>
        <w:t xml:space="preserve">2. </w:t>
      </w:r>
      <w:r w:rsidR="001D3A5B" w:rsidRPr="0083797A">
        <w:rPr>
          <w:rFonts w:cs="Times New Roman"/>
          <w:bCs/>
          <w:sz w:val="22"/>
          <w:szCs w:val="22"/>
          <w:lang w:val="eu-ES" w:bidi="ar-SA"/>
        </w:rPr>
        <w:t>Bizikidetza-egoeretarako konpentsazio ekonomikoen zenbatekoa, familia-harreraren neurria amaitu ondoren, artikulu honen lehen a</w:t>
      </w:r>
      <w:r w:rsidR="0083797A" w:rsidRPr="0083797A">
        <w:rPr>
          <w:rFonts w:cs="Times New Roman"/>
          <w:bCs/>
          <w:sz w:val="22"/>
          <w:szCs w:val="22"/>
          <w:lang w:val="eu-ES" w:bidi="ar-SA"/>
        </w:rPr>
        <w:t>talean</w:t>
      </w:r>
      <w:r w:rsidR="001D3A5B" w:rsidRPr="0083797A">
        <w:rPr>
          <w:rFonts w:cs="Times New Roman"/>
          <w:bCs/>
          <w:sz w:val="22"/>
          <w:szCs w:val="22"/>
          <w:lang w:val="eu-ES" w:bidi="ar-SA"/>
        </w:rPr>
        <w:t xml:space="preserve"> ezarritakoak izango dira.</w:t>
      </w:r>
    </w:p>
    <w:p w14:paraId="25E66187" w14:textId="01A4BD21" w:rsidR="004C4D1A" w:rsidRPr="00F358C1" w:rsidRDefault="00277194" w:rsidP="00F358C1">
      <w:pPr>
        <w:spacing w:after="240"/>
        <w:jc w:val="both"/>
        <w:rPr>
          <w:rFonts w:cs="Times New Roman"/>
          <w:bCs/>
          <w:sz w:val="22"/>
          <w:szCs w:val="22"/>
          <w:lang w:val="es-ES" w:bidi="ar-SA"/>
        </w:rPr>
      </w:pPr>
      <w:r w:rsidRPr="009316AE">
        <w:rPr>
          <w:rFonts w:cs="Times New Roman"/>
          <w:bCs/>
          <w:sz w:val="22"/>
          <w:szCs w:val="22"/>
          <w:lang w:val="es-ES" w:bidi="ar-SA"/>
        </w:rPr>
        <w:t>3.</w:t>
      </w:r>
      <w:r w:rsidR="0083797A" w:rsidRPr="0083797A">
        <w:rPr>
          <w:lang w:val="eu-ES"/>
        </w:rPr>
        <w:t xml:space="preserve"> </w:t>
      </w:r>
      <w:r w:rsidR="0083797A" w:rsidRPr="0083797A">
        <w:rPr>
          <w:rFonts w:cs="Times New Roman"/>
          <w:bCs/>
          <w:sz w:val="22"/>
          <w:szCs w:val="22"/>
          <w:lang w:val="eu-ES" w:bidi="ar-SA"/>
        </w:rPr>
        <w:t>Aurreko paragrafoan finkatutako konpentsazio arrunten zenbatekoa hilabete natural osoei dagokie.</w:t>
      </w:r>
      <w:r w:rsidRPr="0083797A">
        <w:rPr>
          <w:rFonts w:cs="Times New Roman"/>
          <w:bCs/>
          <w:sz w:val="22"/>
          <w:szCs w:val="22"/>
          <w:lang w:val="es-ES" w:bidi="ar-SA"/>
        </w:rPr>
        <w:t xml:space="preserve"> </w:t>
      </w:r>
      <w:r w:rsidR="0083797A" w:rsidRPr="00F358C1">
        <w:rPr>
          <w:rFonts w:cs="Times New Roman"/>
          <w:bCs/>
          <w:sz w:val="22"/>
          <w:szCs w:val="22"/>
          <w:lang w:val="eu-ES" w:bidi="ar-SA"/>
        </w:rPr>
        <w:t>Hilabete baino aldi laburragoagatik ordaindu beharreko zenbatekoa kalkulatzeko, hileko zenbatekoa zati 30 egingo da eta zatidura hori kasuan kasuko egun kopuruarekin biderkatuko da.</w:t>
      </w:r>
    </w:p>
    <w:p w14:paraId="221BC47B" w14:textId="79CC482B" w:rsidR="00EC4C39" w:rsidRPr="00F358C1" w:rsidRDefault="00EC4C39" w:rsidP="00F358C1">
      <w:pPr>
        <w:spacing w:after="240"/>
        <w:jc w:val="both"/>
        <w:rPr>
          <w:rFonts w:cs="Times New Roman"/>
          <w:bCs/>
          <w:sz w:val="22"/>
          <w:szCs w:val="22"/>
          <w:lang w:val="es-ES" w:bidi="ar-SA"/>
        </w:rPr>
      </w:pPr>
      <w:r w:rsidRPr="009316AE">
        <w:rPr>
          <w:rFonts w:cs="Times New Roman"/>
          <w:bCs/>
          <w:sz w:val="22"/>
          <w:szCs w:val="22"/>
          <w:lang w:val="es-ES" w:bidi="ar-SA"/>
        </w:rPr>
        <w:t xml:space="preserve">4. </w:t>
      </w:r>
      <w:r w:rsidR="00F358C1" w:rsidRPr="00F358C1">
        <w:rPr>
          <w:rFonts w:cs="Times New Roman"/>
          <w:bCs/>
          <w:sz w:val="22"/>
          <w:szCs w:val="22"/>
          <w:lang w:val="eu-ES" w:bidi="ar-SA"/>
        </w:rPr>
        <w:t>Artikulu honetan aurreikusitako zenbatekoak Foru Gobernu Kontseiluaren Foru Dekretu bidez eguneratu ahalko dira, baldin eta aurrekonturik badago.</w:t>
      </w:r>
    </w:p>
    <w:p w14:paraId="607746CF" w14:textId="4AD14563" w:rsidR="00F1551C" w:rsidRPr="009316AE" w:rsidRDefault="00F358C1" w:rsidP="00F358C1">
      <w:pPr>
        <w:spacing w:after="240"/>
        <w:jc w:val="both"/>
        <w:rPr>
          <w:rFonts w:cs="Times New Roman"/>
          <w:bCs/>
          <w:sz w:val="22"/>
          <w:szCs w:val="22"/>
          <w:lang w:val="es-ES" w:bidi="ar-SA"/>
        </w:rPr>
      </w:pPr>
      <w:r w:rsidRPr="00F358C1">
        <w:rPr>
          <w:rFonts w:cs="Times New Roman"/>
          <w:b/>
          <w:bCs/>
          <w:sz w:val="22"/>
          <w:szCs w:val="22"/>
          <w:lang w:val="eu-ES" w:bidi="ar-SA"/>
        </w:rPr>
        <w:t>Xedapen Iragankorra:</w:t>
      </w:r>
      <w:r w:rsidR="00F1551C" w:rsidRPr="00F358C1">
        <w:rPr>
          <w:rFonts w:cs="Times New Roman"/>
          <w:bCs/>
          <w:sz w:val="22"/>
          <w:szCs w:val="22"/>
          <w:lang w:val="es-ES" w:bidi="ar-SA"/>
        </w:rPr>
        <w:t xml:space="preserve"> </w:t>
      </w:r>
      <w:r w:rsidRPr="00F358C1">
        <w:rPr>
          <w:rFonts w:cs="Times New Roman"/>
          <w:bCs/>
          <w:sz w:val="22"/>
          <w:szCs w:val="22"/>
          <w:lang w:val="eu-ES" w:bidi="ar-SA"/>
        </w:rPr>
        <w:t>3. artikuluan jasotako laguntza-neurrien onuradun izan ahalko dira foru-dekretu hau indarrean jartzen den egunean familia-kudeaketaren ondorengo jarraipen-programan dauden eta artikulu horretan jasotako baldintzak betetzen dituzten pertsonak.</w:t>
      </w:r>
      <w:r w:rsidR="005C6F5B" w:rsidRPr="00F358C1">
        <w:rPr>
          <w:rFonts w:cs="Times New Roman"/>
          <w:bCs/>
          <w:sz w:val="22"/>
          <w:szCs w:val="22"/>
          <w:lang w:val="es-ES" w:bidi="ar-SA"/>
        </w:rPr>
        <w:t xml:space="preserve"> </w:t>
      </w:r>
    </w:p>
    <w:p w14:paraId="12384F7D" w14:textId="3A1F00E7" w:rsidR="004C4D1A" w:rsidRPr="00F358C1" w:rsidRDefault="00F358C1" w:rsidP="00F358C1">
      <w:pPr>
        <w:spacing w:after="240"/>
        <w:jc w:val="both"/>
        <w:rPr>
          <w:rFonts w:cs="Times New Roman"/>
          <w:sz w:val="22"/>
          <w:szCs w:val="22"/>
          <w:lang w:val="es-ES" w:bidi="ar-SA"/>
        </w:rPr>
      </w:pPr>
      <w:r w:rsidRPr="00F358C1">
        <w:rPr>
          <w:rFonts w:cs="Times New Roman"/>
          <w:b/>
          <w:bCs/>
          <w:sz w:val="22"/>
          <w:szCs w:val="22"/>
          <w:lang w:val="eu-ES" w:bidi="ar-SA"/>
        </w:rPr>
        <w:t>Azken xedapena.</w:t>
      </w:r>
      <w:r w:rsidR="004C4D1A" w:rsidRPr="00F358C1">
        <w:rPr>
          <w:rFonts w:cs="Times New Roman"/>
          <w:sz w:val="22"/>
          <w:szCs w:val="22"/>
          <w:lang w:val="es-ES" w:bidi="ar-SA"/>
        </w:rPr>
        <w:t xml:space="preserve"> </w:t>
      </w:r>
      <w:proofErr w:type="spellStart"/>
      <w:r w:rsidRPr="00F358C1">
        <w:rPr>
          <w:rFonts w:cs="Times New Roman"/>
          <w:sz w:val="22"/>
          <w:szCs w:val="22"/>
          <w:lang w:val="eu-ES" w:bidi="ar-SA"/>
        </w:rPr>
        <w:t>ALHAOn</w:t>
      </w:r>
      <w:proofErr w:type="spellEnd"/>
      <w:r w:rsidRPr="00F358C1">
        <w:rPr>
          <w:rFonts w:cs="Times New Roman"/>
          <w:sz w:val="22"/>
          <w:szCs w:val="22"/>
          <w:lang w:val="eu-ES" w:bidi="ar-SA"/>
        </w:rPr>
        <w:t xml:space="preserve"> argitaratu eta biharamunean sartuko da indarrean foru dekretu hau.</w:t>
      </w:r>
    </w:p>
    <w:p w14:paraId="154E20EA" w14:textId="77777777" w:rsidR="004C4D1A" w:rsidRPr="00AF390C" w:rsidRDefault="004C4D1A" w:rsidP="004C4D1A">
      <w:pPr>
        <w:jc w:val="both"/>
        <w:rPr>
          <w:rFonts w:cs="Times New Roman"/>
          <w:sz w:val="22"/>
          <w:szCs w:val="22"/>
          <w:lang w:val="es-ES" w:bidi="ar-SA"/>
        </w:rPr>
      </w:pPr>
      <w:r w:rsidRPr="00AF390C">
        <w:rPr>
          <w:rFonts w:cs="Times New Roman"/>
          <w:sz w:val="22"/>
          <w:szCs w:val="22"/>
          <w:lang w:val="es-ES" w:bidi="ar-SA"/>
        </w:rPr>
        <w:t xml:space="preserve">Vitoria-Gasteiz. </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62719D" w:rsidRPr="00AF390C" w14:paraId="522896BB" w14:textId="77777777">
        <w:trPr>
          <w:trHeight w:val="1541"/>
        </w:trPr>
        <w:tc>
          <w:tcPr>
            <w:tcW w:w="4605" w:type="dxa"/>
          </w:tcPr>
          <w:p w14:paraId="6783D1C9" w14:textId="06A69742" w:rsidR="0062719D" w:rsidRPr="00AF390C" w:rsidRDefault="004C4D1A" w:rsidP="004C4D1A">
            <w:pPr>
              <w:spacing w:before="1560" w:after="60"/>
              <w:rPr>
                <w:b/>
                <w:sz w:val="22"/>
                <w:lang w:val="es-ES"/>
              </w:rPr>
            </w:pPr>
            <w:r w:rsidRPr="00AF390C">
              <w:rPr>
                <w:b/>
                <w:sz w:val="22"/>
                <w:lang w:val="es-ES"/>
              </w:rPr>
              <w:t>Ramiro González Vicente</w:t>
            </w:r>
          </w:p>
          <w:p w14:paraId="4713FB70" w14:textId="77777777" w:rsidR="0062719D" w:rsidRPr="00AF390C" w:rsidRDefault="0062719D" w:rsidP="004C4D1A">
            <w:pPr>
              <w:spacing w:after="20"/>
              <w:rPr>
                <w:sz w:val="22"/>
                <w:lang w:val="es-ES"/>
              </w:rPr>
            </w:pPr>
            <w:proofErr w:type="spellStart"/>
            <w:r w:rsidRPr="00AF390C">
              <w:rPr>
                <w:sz w:val="22"/>
                <w:lang w:val="es-ES"/>
              </w:rPr>
              <w:t>Diputatu</w:t>
            </w:r>
            <w:proofErr w:type="spellEnd"/>
            <w:r w:rsidRPr="00AF390C">
              <w:rPr>
                <w:sz w:val="22"/>
                <w:lang w:val="es-ES"/>
              </w:rPr>
              <w:t xml:space="preserve"> </w:t>
            </w:r>
            <w:proofErr w:type="spellStart"/>
            <w:r w:rsidRPr="00AF390C">
              <w:rPr>
                <w:sz w:val="22"/>
                <w:lang w:val="es-ES"/>
              </w:rPr>
              <w:t>nagusia</w:t>
            </w:r>
            <w:proofErr w:type="spellEnd"/>
          </w:p>
          <w:p w14:paraId="64A1D559" w14:textId="77777777" w:rsidR="0062719D" w:rsidRPr="00AF390C" w:rsidRDefault="007E32CF" w:rsidP="004C4D1A">
            <w:pPr>
              <w:spacing w:after="20"/>
              <w:rPr>
                <w:sz w:val="22"/>
                <w:lang w:val="es-ES"/>
              </w:rPr>
            </w:pPr>
            <w:r w:rsidRPr="00AF390C">
              <w:rPr>
                <w:sz w:val="22"/>
                <w:lang w:val="es-ES"/>
              </w:rPr>
              <w:t>Diputado g</w:t>
            </w:r>
            <w:r w:rsidR="0062719D" w:rsidRPr="00AF390C">
              <w:rPr>
                <w:sz w:val="22"/>
                <w:lang w:val="es-ES"/>
              </w:rPr>
              <w:t>eneral</w:t>
            </w:r>
          </w:p>
        </w:tc>
        <w:tc>
          <w:tcPr>
            <w:tcW w:w="4605" w:type="dxa"/>
          </w:tcPr>
          <w:p w14:paraId="2F82931F" w14:textId="7FCEA8F8" w:rsidR="0062719D" w:rsidRPr="00AF390C" w:rsidRDefault="004C4D1A" w:rsidP="004C4D1A">
            <w:pPr>
              <w:spacing w:before="1560" w:after="60"/>
              <w:rPr>
                <w:b/>
                <w:sz w:val="22"/>
                <w:lang w:val="es-ES"/>
              </w:rPr>
            </w:pPr>
            <w:r w:rsidRPr="00AF390C">
              <w:rPr>
                <w:b/>
                <w:sz w:val="22"/>
                <w:lang w:val="es-ES"/>
              </w:rPr>
              <w:t>Gorka Urtaran Agirre</w:t>
            </w:r>
          </w:p>
          <w:p w14:paraId="3F52D34B" w14:textId="28424337" w:rsidR="0062719D" w:rsidRPr="00AF390C" w:rsidRDefault="004C4D1A" w:rsidP="004C4D1A">
            <w:pPr>
              <w:spacing w:after="20"/>
              <w:rPr>
                <w:sz w:val="22"/>
                <w:lang w:val="es-ES"/>
              </w:rPr>
            </w:pPr>
            <w:proofErr w:type="spellStart"/>
            <w:r w:rsidRPr="00AF390C">
              <w:rPr>
                <w:sz w:val="22"/>
                <w:lang w:val="es-ES"/>
              </w:rPr>
              <w:t>Gizarte</w:t>
            </w:r>
            <w:proofErr w:type="spellEnd"/>
            <w:r w:rsidRPr="00AF390C">
              <w:rPr>
                <w:sz w:val="22"/>
                <w:lang w:val="es-ES"/>
              </w:rPr>
              <w:t xml:space="preserve"> </w:t>
            </w:r>
            <w:proofErr w:type="spellStart"/>
            <w:r w:rsidRPr="00AF390C">
              <w:rPr>
                <w:sz w:val="22"/>
                <w:lang w:val="es-ES"/>
              </w:rPr>
              <w:t>Politiken</w:t>
            </w:r>
            <w:proofErr w:type="spellEnd"/>
            <w:r w:rsidRPr="00AF390C">
              <w:rPr>
                <w:sz w:val="22"/>
                <w:lang w:val="es-ES"/>
              </w:rPr>
              <w:t xml:space="preserve"> </w:t>
            </w:r>
            <w:proofErr w:type="spellStart"/>
            <w:r w:rsidRPr="00AF390C">
              <w:rPr>
                <w:sz w:val="22"/>
                <w:lang w:val="es-ES"/>
              </w:rPr>
              <w:t>foru</w:t>
            </w:r>
            <w:proofErr w:type="spellEnd"/>
            <w:r w:rsidRPr="00AF390C">
              <w:rPr>
                <w:sz w:val="22"/>
                <w:lang w:val="es-ES"/>
              </w:rPr>
              <w:t xml:space="preserve"> </w:t>
            </w:r>
            <w:proofErr w:type="spellStart"/>
            <w:r w:rsidRPr="00AF390C">
              <w:rPr>
                <w:sz w:val="22"/>
                <w:lang w:val="es-ES"/>
              </w:rPr>
              <w:t>diputatua</w:t>
            </w:r>
            <w:proofErr w:type="spellEnd"/>
          </w:p>
          <w:p w14:paraId="6780C593" w14:textId="5621C5B4" w:rsidR="0062719D" w:rsidRPr="00AF390C" w:rsidRDefault="004C4D1A" w:rsidP="004C4D1A">
            <w:pPr>
              <w:spacing w:after="20"/>
              <w:rPr>
                <w:sz w:val="22"/>
                <w:lang w:val="es-ES"/>
              </w:rPr>
            </w:pPr>
            <w:r w:rsidRPr="00AF390C">
              <w:rPr>
                <w:sz w:val="22"/>
                <w:lang w:val="es-ES"/>
              </w:rPr>
              <w:t>Diputado Foral de Políticas Sociales</w:t>
            </w:r>
          </w:p>
        </w:tc>
      </w:tr>
      <w:tr w:rsidR="0062719D" w:rsidRPr="00AF390C" w14:paraId="6DA0F43E" w14:textId="77777777">
        <w:tc>
          <w:tcPr>
            <w:tcW w:w="4605" w:type="dxa"/>
          </w:tcPr>
          <w:p w14:paraId="7A2B6736" w14:textId="6B4F97EC" w:rsidR="0062719D" w:rsidRPr="00AF390C" w:rsidRDefault="00996665" w:rsidP="004C4D1A">
            <w:pPr>
              <w:spacing w:before="1560" w:after="60"/>
              <w:rPr>
                <w:b/>
                <w:sz w:val="22"/>
                <w:lang w:val="es-ES"/>
              </w:rPr>
            </w:pPr>
            <w:r>
              <w:rPr>
                <w:b/>
                <w:sz w:val="22"/>
                <w:lang w:val="es-ES"/>
              </w:rPr>
              <w:t>M</w:t>
            </w:r>
            <w:bookmarkStart w:id="0" w:name="_GoBack"/>
            <w:bookmarkEnd w:id="0"/>
            <w:r w:rsidR="004C4D1A" w:rsidRPr="00AF390C">
              <w:rPr>
                <w:b/>
                <w:sz w:val="22"/>
                <w:lang w:val="es-ES"/>
              </w:rPr>
              <w:t>iren Saratxaga de Isla</w:t>
            </w:r>
          </w:p>
          <w:p w14:paraId="6E23764E" w14:textId="777DC53B" w:rsidR="0062719D" w:rsidRPr="00AF390C" w:rsidRDefault="004C4D1A" w:rsidP="004C4D1A">
            <w:pPr>
              <w:spacing w:after="20"/>
              <w:rPr>
                <w:sz w:val="22"/>
                <w:lang w:val="es-ES"/>
              </w:rPr>
            </w:pPr>
            <w:r w:rsidRPr="00AF390C">
              <w:rPr>
                <w:sz w:val="22"/>
                <w:lang w:val="es-ES"/>
              </w:rPr>
              <w:lastRenderedPageBreak/>
              <w:t>Directora de Servicios Sociales</w:t>
            </w:r>
          </w:p>
          <w:p w14:paraId="617E798E" w14:textId="0E06CEBE" w:rsidR="0062719D" w:rsidRPr="00AF390C" w:rsidRDefault="004C4D1A" w:rsidP="004C4D1A">
            <w:pPr>
              <w:spacing w:after="20"/>
              <w:rPr>
                <w:sz w:val="22"/>
                <w:lang w:val="es-ES"/>
              </w:rPr>
            </w:pPr>
            <w:proofErr w:type="spellStart"/>
            <w:r w:rsidRPr="00AF390C">
              <w:rPr>
                <w:sz w:val="22"/>
                <w:lang w:val="es-ES"/>
              </w:rPr>
              <w:t>Gizarte</w:t>
            </w:r>
            <w:proofErr w:type="spellEnd"/>
            <w:r w:rsidRPr="00AF390C">
              <w:rPr>
                <w:sz w:val="22"/>
                <w:lang w:val="es-ES"/>
              </w:rPr>
              <w:t xml:space="preserve"> </w:t>
            </w:r>
            <w:proofErr w:type="spellStart"/>
            <w:r w:rsidRPr="00AF390C">
              <w:rPr>
                <w:sz w:val="22"/>
                <w:lang w:val="es-ES"/>
              </w:rPr>
              <w:t>Zerbitzuen</w:t>
            </w:r>
            <w:proofErr w:type="spellEnd"/>
            <w:r w:rsidRPr="00AF390C">
              <w:rPr>
                <w:sz w:val="22"/>
                <w:lang w:val="es-ES"/>
              </w:rPr>
              <w:t xml:space="preserve"> </w:t>
            </w:r>
            <w:proofErr w:type="spellStart"/>
            <w:r w:rsidRPr="00AF390C">
              <w:rPr>
                <w:sz w:val="22"/>
                <w:lang w:val="es-ES"/>
              </w:rPr>
              <w:t>Zuzendaria</w:t>
            </w:r>
            <w:proofErr w:type="spellEnd"/>
          </w:p>
        </w:tc>
        <w:tc>
          <w:tcPr>
            <w:tcW w:w="4605" w:type="dxa"/>
          </w:tcPr>
          <w:p w14:paraId="638E8569" w14:textId="36360CB1" w:rsidR="0062719D" w:rsidRPr="00AF390C" w:rsidRDefault="0062719D" w:rsidP="004C4D1A">
            <w:pPr>
              <w:spacing w:after="20"/>
              <w:rPr>
                <w:sz w:val="22"/>
                <w:lang w:val="es-ES"/>
              </w:rPr>
            </w:pPr>
          </w:p>
        </w:tc>
      </w:tr>
    </w:tbl>
    <w:p w14:paraId="52C6EC54" w14:textId="77777777" w:rsidR="0062719D" w:rsidRPr="00AF390C" w:rsidRDefault="0062719D" w:rsidP="004C4D1A">
      <w:pPr>
        <w:spacing w:after="240"/>
        <w:rPr>
          <w:sz w:val="22"/>
          <w:lang w:val="es-ES"/>
        </w:rPr>
      </w:pPr>
    </w:p>
    <w:sectPr w:rsidR="0062719D" w:rsidRPr="00AF390C">
      <w:headerReference w:type="even" r:id="rId8"/>
      <w:headerReference w:type="default" r:id="rId9"/>
      <w:footerReference w:type="even" r:id="rId10"/>
      <w:footerReference w:type="default" r:id="rId11"/>
      <w:headerReference w:type="first" r:id="rId12"/>
      <w:footerReference w:type="first" r:id="rId13"/>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FD461" w14:textId="77777777" w:rsidR="008809C5" w:rsidRDefault="008809C5">
      <w:r>
        <w:separator/>
      </w:r>
    </w:p>
  </w:endnote>
  <w:endnote w:type="continuationSeparator" w:id="0">
    <w:p w14:paraId="67DE6B79" w14:textId="77777777" w:rsidR="008809C5" w:rsidRDefault="0088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_sans_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2E8F5" w14:textId="77777777" w:rsidR="00B93C18" w:rsidRDefault="00B93C1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B90F8" w14:textId="77777777" w:rsidR="008809C5" w:rsidRDefault="008809C5">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sidR="00996665">
      <w:rPr>
        <w:rStyle w:val="Nmerodepgina"/>
        <w:noProof/>
      </w:rPr>
      <w:t>6</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996665">
      <w:rPr>
        <w:rStyle w:val="Nmerodepgina"/>
        <w:noProof/>
      </w:rPr>
      <w:t>6</w:t>
    </w:r>
    <w:r>
      <w:rPr>
        <w:rStyle w:val="Nmerodepgin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9206F" w14:textId="77777777" w:rsidR="008809C5" w:rsidRDefault="008809C5">
    <w:pPr>
      <w:pStyle w:val="Piedepgina"/>
      <w:tabs>
        <w:tab w:val="clear" w:pos="4252"/>
        <w:tab w:val="clear" w:pos="8504"/>
        <w:tab w:val="right" w:pos="9072"/>
      </w:tabs>
    </w:pPr>
    <w:r>
      <w:tab/>
    </w:r>
    <w:r>
      <w:rPr>
        <w:rStyle w:val="Nmerodepgina"/>
      </w:rPr>
      <w:fldChar w:fldCharType="begin"/>
    </w:r>
    <w:r>
      <w:rPr>
        <w:rStyle w:val="Nmerodepgina"/>
      </w:rPr>
      <w:instrText xml:space="preserve"> PAGE </w:instrText>
    </w:r>
    <w:r>
      <w:rPr>
        <w:rStyle w:val="Nmerodepgina"/>
      </w:rPr>
      <w:fldChar w:fldCharType="separate"/>
    </w:r>
    <w:r w:rsidR="00996665">
      <w:rPr>
        <w:rStyle w:val="Nmerodepgina"/>
        <w:noProof/>
      </w:rPr>
      <w:t>1</w:t>
    </w:r>
    <w:r>
      <w:rPr>
        <w:rStyle w:val="Nmerodepgina"/>
      </w:rPr>
      <w:fldChar w:fldCharType="end"/>
    </w:r>
    <w:r>
      <w:t>/</w:t>
    </w:r>
    <w:r>
      <w:rPr>
        <w:rStyle w:val="Nmerodepgina"/>
      </w:rPr>
      <w:fldChar w:fldCharType="begin"/>
    </w:r>
    <w:r>
      <w:rPr>
        <w:rStyle w:val="Nmerodepgina"/>
      </w:rPr>
      <w:instrText xml:space="preserve"> NUMPAGES </w:instrText>
    </w:r>
    <w:r>
      <w:rPr>
        <w:rStyle w:val="Nmerodepgina"/>
      </w:rPr>
      <w:fldChar w:fldCharType="separate"/>
    </w:r>
    <w:r w:rsidR="00996665">
      <w:rPr>
        <w:rStyle w:val="Nmerodepgina"/>
        <w:noProof/>
      </w:rPr>
      <w:t>1</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0DB1D" w14:textId="77777777" w:rsidR="008809C5" w:rsidRDefault="008809C5">
      <w:r>
        <w:separator/>
      </w:r>
    </w:p>
  </w:footnote>
  <w:footnote w:type="continuationSeparator" w:id="0">
    <w:p w14:paraId="5B478784" w14:textId="77777777" w:rsidR="008809C5" w:rsidRDefault="00880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4A6B0" w14:textId="77777777" w:rsidR="00B93C18" w:rsidRDefault="00B93C1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8809C5" w14:paraId="00827DB3" w14:textId="77777777">
      <w:trPr>
        <w:cantSplit/>
        <w:trHeight w:val="338"/>
      </w:trPr>
      <w:tc>
        <w:tcPr>
          <w:tcW w:w="3856" w:type="dxa"/>
        </w:tcPr>
        <w:p w14:paraId="0B60AC16" w14:textId="77777777" w:rsidR="008809C5" w:rsidRDefault="008809C5">
          <w:pPr>
            <w:pStyle w:val="Encabezado"/>
          </w:pPr>
        </w:p>
      </w:tc>
      <w:tc>
        <w:tcPr>
          <w:tcW w:w="1361" w:type="dxa"/>
          <w:vMerge w:val="restart"/>
        </w:tcPr>
        <w:p w14:paraId="16B66F68" w14:textId="77777777" w:rsidR="008809C5" w:rsidRDefault="008809C5">
          <w:pPr>
            <w:pStyle w:val="Encabezado"/>
            <w:jc w:val="center"/>
          </w:pPr>
          <w:r>
            <w:rPr>
              <w:noProof/>
              <w:lang w:val="eu-ES" w:eastAsia="eu-ES" w:bidi="ar-SA"/>
            </w:rPr>
            <w:drawing>
              <wp:inline distT="0" distB="0" distL="0" distR="0" wp14:anchorId="4FF61F00" wp14:editId="301012CD">
                <wp:extent cx="434340" cy="434340"/>
                <wp:effectExtent l="0" t="0" r="3810" b="3810"/>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inline>
            </w:drawing>
          </w:r>
        </w:p>
      </w:tc>
      <w:tc>
        <w:tcPr>
          <w:tcW w:w="3856" w:type="dxa"/>
        </w:tcPr>
        <w:p w14:paraId="6FDCB116" w14:textId="77777777" w:rsidR="008809C5" w:rsidRDefault="008809C5">
          <w:pPr>
            <w:pStyle w:val="Encabezado"/>
          </w:pPr>
        </w:p>
      </w:tc>
    </w:tr>
    <w:tr w:rsidR="008809C5" w14:paraId="06FAFA49" w14:textId="77777777">
      <w:trPr>
        <w:cantSplit/>
        <w:trHeight w:val="337"/>
      </w:trPr>
      <w:tc>
        <w:tcPr>
          <w:tcW w:w="3856" w:type="dxa"/>
        </w:tcPr>
        <w:p w14:paraId="291CF44D" w14:textId="77777777" w:rsidR="008809C5" w:rsidRDefault="008809C5">
          <w:pPr>
            <w:pStyle w:val="Encabezado"/>
          </w:pPr>
        </w:p>
      </w:tc>
      <w:tc>
        <w:tcPr>
          <w:tcW w:w="1361" w:type="dxa"/>
          <w:vMerge/>
        </w:tcPr>
        <w:p w14:paraId="56D4F142" w14:textId="77777777" w:rsidR="008809C5" w:rsidRDefault="008809C5">
          <w:pPr>
            <w:pStyle w:val="Encabezado"/>
            <w:jc w:val="center"/>
          </w:pPr>
        </w:p>
      </w:tc>
      <w:tc>
        <w:tcPr>
          <w:tcW w:w="3856" w:type="dxa"/>
        </w:tcPr>
        <w:p w14:paraId="42385AAA" w14:textId="77777777" w:rsidR="008809C5" w:rsidRDefault="008809C5">
          <w:pPr>
            <w:pStyle w:val="Encabezado"/>
          </w:pPr>
        </w:p>
      </w:tc>
    </w:tr>
  </w:tbl>
  <w:p w14:paraId="656083C8" w14:textId="77777777" w:rsidR="008809C5" w:rsidRDefault="008809C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8809C5" w14:paraId="127751AB" w14:textId="77777777">
      <w:tc>
        <w:tcPr>
          <w:tcW w:w="6804" w:type="dxa"/>
        </w:tcPr>
        <w:p w14:paraId="1E8908C7" w14:textId="77777777" w:rsidR="008809C5" w:rsidRDefault="008809C5">
          <w:pPr>
            <w:pStyle w:val="Encabezado"/>
            <w:tabs>
              <w:tab w:val="clear" w:pos="4252"/>
              <w:tab w:val="clear" w:pos="8504"/>
            </w:tabs>
            <w:spacing w:after="1200"/>
            <w:ind w:left="74"/>
            <w:rPr>
              <w:rFonts w:ascii="Arial" w:hAnsi="Arial"/>
              <w:noProof/>
              <w:sz w:val="16"/>
            </w:rPr>
          </w:pPr>
          <w:r>
            <w:rPr>
              <w:rFonts w:ascii="Arial" w:hAnsi="Arial"/>
              <w:noProof/>
              <w:sz w:val="16"/>
              <w:lang w:val="eu-ES" w:eastAsia="eu-ES" w:bidi="ar-SA"/>
            </w:rPr>
            <w:drawing>
              <wp:inline distT="0" distB="0" distL="0" distR="0" wp14:anchorId="73AE071B" wp14:editId="76537F55">
                <wp:extent cx="2103120" cy="716280"/>
                <wp:effectExtent l="0" t="0" r="0" b="7620"/>
                <wp:docPr id="2" name="Imagen 2" descr="H 20 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 20 MA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716280"/>
                        </a:xfrm>
                        <a:prstGeom prst="rect">
                          <a:avLst/>
                        </a:prstGeom>
                        <a:noFill/>
                        <a:ln>
                          <a:noFill/>
                        </a:ln>
                      </pic:spPr>
                    </pic:pic>
                  </a:graphicData>
                </a:graphic>
              </wp:inline>
            </w:drawing>
          </w:r>
        </w:p>
        <w:p w14:paraId="0A228CDE" w14:textId="77777777" w:rsidR="008809C5" w:rsidRDefault="008809C5">
          <w:pPr>
            <w:pStyle w:val="Encabezado"/>
            <w:ind w:left="1064"/>
            <w:rPr>
              <w:rFonts w:ascii="Arial" w:hAnsi="Arial"/>
              <w:noProof/>
              <w:sz w:val="16"/>
            </w:rPr>
          </w:pPr>
        </w:p>
      </w:tc>
      <w:tc>
        <w:tcPr>
          <w:tcW w:w="3402" w:type="dxa"/>
        </w:tcPr>
        <w:p w14:paraId="7371898F" w14:textId="77777777" w:rsidR="008809C5" w:rsidRDefault="008809C5" w:rsidP="006317E6">
          <w:pPr>
            <w:pBdr>
              <w:top w:val="nil"/>
              <w:left w:val="nil"/>
              <w:bottom w:val="nil"/>
              <w:right w:val="nil"/>
              <w:between w:val="nil"/>
            </w:pBdr>
            <w:tabs>
              <w:tab w:val="center" w:pos="4252"/>
              <w:tab w:val="right" w:pos="8504"/>
            </w:tabs>
            <w:spacing w:after="40"/>
            <w:ind w:left="-68"/>
            <w:rPr>
              <w:rFonts w:ascii="Arial" w:eastAsia="Arial" w:hAnsi="Arial"/>
              <w:b/>
              <w:bCs/>
              <w:color w:val="000000"/>
              <w:sz w:val="18"/>
              <w:szCs w:val="18"/>
            </w:rPr>
          </w:pPr>
          <w:proofErr w:type="spellStart"/>
          <w:r>
            <w:rPr>
              <w:rFonts w:ascii="Arial" w:eastAsia="Arial" w:hAnsi="Arial"/>
              <w:b/>
              <w:bCs/>
              <w:color w:val="000000"/>
              <w:sz w:val="18"/>
              <w:szCs w:val="18"/>
            </w:rPr>
            <w:t>Foru</w:t>
          </w:r>
          <w:proofErr w:type="spellEnd"/>
          <w:r>
            <w:rPr>
              <w:rFonts w:ascii="Arial" w:eastAsia="Arial" w:hAnsi="Arial"/>
              <w:b/>
              <w:bCs/>
              <w:color w:val="000000"/>
              <w:sz w:val="18"/>
              <w:szCs w:val="18"/>
            </w:rPr>
            <w:t xml:space="preserve"> </w:t>
          </w:r>
          <w:proofErr w:type="spellStart"/>
          <w:r>
            <w:rPr>
              <w:rFonts w:ascii="Arial" w:eastAsia="Arial" w:hAnsi="Arial"/>
              <w:b/>
              <w:bCs/>
              <w:color w:val="000000"/>
              <w:sz w:val="18"/>
              <w:szCs w:val="18"/>
            </w:rPr>
            <w:t>Gobernu</w:t>
          </w:r>
          <w:proofErr w:type="spellEnd"/>
          <w:r>
            <w:rPr>
              <w:rFonts w:ascii="Arial" w:eastAsia="Arial" w:hAnsi="Arial"/>
              <w:b/>
              <w:bCs/>
              <w:color w:val="000000"/>
              <w:sz w:val="18"/>
              <w:szCs w:val="18"/>
            </w:rPr>
            <w:t xml:space="preserve"> </w:t>
          </w:r>
          <w:proofErr w:type="spellStart"/>
          <w:r>
            <w:rPr>
              <w:rFonts w:ascii="Arial" w:eastAsia="Arial" w:hAnsi="Arial"/>
              <w:b/>
              <w:bCs/>
              <w:color w:val="000000"/>
              <w:sz w:val="18"/>
              <w:szCs w:val="18"/>
            </w:rPr>
            <w:t>Kontseilua</w:t>
          </w:r>
          <w:proofErr w:type="spellEnd"/>
        </w:p>
        <w:p w14:paraId="65B71C99" w14:textId="77777777" w:rsidR="008809C5" w:rsidRDefault="008809C5" w:rsidP="006317E6">
          <w:pPr>
            <w:pBdr>
              <w:top w:val="nil"/>
              <w:left w:val="nil"/>
              <w:bottom w:val="nil"/>
              <w:right w:val="nil"/>
              <w:between w:val="nil"/>
            </w:pBdr>
            <w:tabs>
              <w:tab w:val="center" w:pos="4252"/>
              <w:tab w:val="right" w:pos="8504"/>
            </w:tabs>
            <w:spacing w:after="240"/>
            <w:ind w:left="-68"/>
            <w:rPr>
              <w:rFonts w:ascii="Arial" w:eastAsia="Arial" w:hAnsi="Arial"/>
              <w:b/>
              <w:bCs/>
              <w:color w:val="000000"/>
              <w:sz w:val="18"/>
              <w:szCs w:val="18"/>
            </w:rPr>
          </w:pPr>
          <w:r>
            <w:rPr>
              <w:rFonts w:ascii="Arial" w:eastAsia="Arial" w:hAnsi="Arial"/>
              <w:b/>
              <w:bCs/>
              <w:color w:val="000000"/>
              <w:sz w:val="18"/>
              <w:szCs w:val="18"/>
            </w:rPr>
            <w:t>Consejo de Gobierno Foral</w:t>
          </w:r>
        </w:p>
        <w:p w14:paraId="7CB04C98" w14:textId="77777777" w:rsidR="008809C5" w:rsidRDefault="008809C5">
          <w:pPr>
            <w:pStyle w:val="Encabezado"/>
            <w:tabs>
              <w:tab w:val="clear" w:pos="4252"/>
            </w:tabs>
            <w:ind w:left="-70"/>
            <w:rPr>
              <w:rFonts w:ascii="Arial" w:hAnsi="Arial"/>
              <w:noProof/>
              <w:sz w:val="18"/>
            </w:rPr>
          </w:pPr>
        </w:p>
      </w:tc>
    </w:tr>
  </w:tbl>
  <w:p w14:paraId="0684B6B6" w14:textId="77777777" w:rsidR="008809C5" w:rsidRDefault="008809C5">
    <w:pPr>
      <w:pStyle w:val="Encabezado"/>
      <w:pBdr>
        <w:top w:val="single" w:sz="4" w:space="1" w:color="auto"/>
      </w:pBdr>
      <w:tabs>
        <w:tab w:val="clear" w:pos="4252"/>
        <w:tab w:val="clear" w:pos="8504"/>
      </w:tabs>
      <w:ind w:left="11" w:right="28"/>
      <w:rPr>
        <w:rFonts w:ascii="Arial" w:hAnsi="Arial"/>
        <w:noProof/>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1265F"/>
    <w:multiLevelType w:val="multilevel"/>
    <w:tmpl w:val="9B5A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953E9C"/>
    <w:multiLevelType w:val="hybridMultilevel"/>
    <w:tmpl w:val="551A5D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8292966"/>
    <w:multiLevelType w:val="hybridMultilevel"/>
    <w:tmpl w:val="F7763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E0865F5"/>
    <w:multiLevelType w:val="hybridMultilevel"/>
    <w:tmpl w:val="5066B5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s-ES_tradnl" w:vendorID="9" w:dllVersion="512" w:checkStyle="1"/>
  <w:activeWritingStyle w:appName="MSWord" w:lang="eu-ES" w:vendorID="13" w:dllVersion="512" w:checkStyle="1"/>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055"/>
    <w:rsid w:val="00083212"/>
    <w:rsid w:val="00085592"/>
    <w:rsid w:val="000B5EFE"/>
    <w:rsid w:val="00115DC5"/>
    <w:rsid w:val="001A38E5"/>
    <w:rsid w:val="001A4207"/>
    <w:rsid w:val="001B5FBA"/>
    <w:rsid w:val="001D3A5B"/>
    <w:rsid w:val="001E2D1D"/>
    <w:rsid w:val="00277194"/>
    <w:rsid w:val="003B7055"/>
    <w:rsid w:val="003E6E73"/>
    <w:rsid w:val="00485711"/>
    <w:rsid w:val="004932F6"/>
    <w:rsid w:val="004C4D1A"/>
    <w:rsid w:val="00503ACB"/>
    <w:rsid w:val="005049CE"/>
    <w:rsid w:val="00554565"/>
    <w:rsid w:val="005C3F9A"/>
    <w:rsid w:val="005C60AA"/>
    <w:rsid w:val="005C6F5B"/>
    <w:rsid w:val="0062719D"/>
    <w:rsid w:val="006317E6"/>
    <w:rsid w:val="0069018A"/>
    <w:rsid w:val="006C35AC"/>
    <w:rsid w:val="006C40BE"/>
    <w:rsid w:val="007A00CF"/>
    <w:rsid w:val="007B649E"/>
    <w:rsid w:val="007C1852"/>
    <w:rsid w:val="007E32CF"/>
    <w:rsid w:val="0083797A"/>
    <w:rsid w:val="008809C5"/>
    <w:rsid w:val="008F7757"/>
    <w:rsid w:val="009316AE"/>
    <w:rsid w:val="00996665"/>
    <w:rsid w:val="009E3D1F"/>
    <w:rsid w:val="00A009AD"/>
    <w:rsid w:val="00A65B6F"/>
    <w:rsid w:val="00A81C65"/>
    <w:rsid w:val="00A85F2D"/>
    <w:rsid w:val="00AA1E38"/>
    <w:rsid w:val="00AF390C"/>
    <w:rsid w:val="00B64D3E"/>
    <w:rsid w:val="00B93C18"/>
    <w:rsid w:val="00BA3702"/>
    <w:rsid w:val="00CF07C7"/>
    <w:rsid w:val="00D340FF"/>
    <w:rsid w:val="00D676D6"/>
    <w:rsid w:val="00DD6FEF"/>
    <w:rsid w:val="00DE2FCF"/>
    <w:rsid w:val="00E04B7E"/>
    <w:rsid w:val="00EC4C39"/>
    <w:rsid w:val="00F112D7"/>
    <w:rsid w:val="00F1551C"/>
    <w:rsid w:val="00F358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8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styleId="Textodeglobo">
    <w:name w:val="Balloon Text"/>
    <w:basedOn w:val="Normal"/>
    <w:link w:val="TextodegloboCar"/>
    <w:uiPriority w:val="99"/>
    <w:semiHidden/>
    <w:unhideWhenUsed/>
    <w:rsid w:val="004C4D1A"/>
    <w:rPr>
      <w:rFonts w:ascii="Tahoma" w:hAnsi="Tahoma" w:cs="Tahoma"/>
      <w:sz w:val="16"/>
      <w:szCs w:val="16"/>
    </w:rPr>
  </w:style>
  <w:style w:type="character" w:customStyle="1" w:styleId="TextodegloboCar">
    <w:name w:val="Texto de globo Car"/>
    <w:basedOn w:val="Fuentedeprrafopredeter"/>
    <w:link w:val="Textodeglobo"/>
    <w:uiPriority w:val="99"/>
    <w:semiHidden/>
    <w:rsid w:val="004C4D1A"/>
    <w:rPr>
      <w:rFonts w:ascii="Tahoma" w:hAnsi="Tahoma" w:cs="Tahoma"/>
      <w:sz w:val="16"/>
      <w:szCs w:val="16"/>
      <w:lang w:val="es-ES_tradnl" w:bidi="or-IN"/>
    </w:rPr>
  </w:style>
  <w:style w:type="paragraph" w:styleId="Prrafodelista">
    <w:name w:val="List Paragraph"/>
    <w:basedOn w:val="Normal"/>
    <w:uiPriority w:val="34"/>
    <w:qFormat/>
    <w:rsid w:val="005C3F9A"/>
    <w:pPr>
      <w:ind w:left="720"/>
      <w:contextualSpacing/>
    </w:pPr>
  </w:style>
  <w:style w:type="paragraph" w:styleId="NormalWeb">
    <w:name w:val="Normal (Web)"/>
    <w:basedOn w:val="Normal"/>
    <w:uiPriority w:val="99"/>
    <w:semiHidden/>
    <w:unhideWhenUsed/>
    <w:rsid w:val="00E04B7E"/>
    <w:pPr>
      <w:spacing w:before="100" w:beforeAutospacing="1" w:after="100" w:afterAutospacing="1"/>
    </w:pPr>
    <w:rPr>
      <w:rFonts w:cs="Times New Roman"/>
      <w:sz w:val="24"/>
      <w:szCs w:val="24"/>
      <w:lang w:val="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styleId="Textodeglobo">
    <w:name w:val="Balloon Text"/>
    <w:basedOn w:val="Normal"/>
    <w:link w:val="TextodegloboCar"/>
    <w:uiPriority w:val="99"/>
    <w:semiHidden/>
    <w:unhideWhenUsed/>
    <w:rsid w:val="004C4D1A"/>
    <w:rPr>
      <w:rFonts w:ascii="Tahoma" w:hAnsi="Tahoma" w:cs="Tahoma"/>
      <w:sz w:val="16"/>
      <w:szCs w:val="16"/>
    </w:rPr>
  </w:style>
  <w:style w:type="character" w:customStyle="1" w:styleId="TextodegloboCar">
    <w:name w:val="Texto de globo Car"/>
    <w:basedOn w:val="Fuentedeprrafopredeter"/>
    <w:link w:val="Textodeglobo"/>
    <w:uiPriority w:val="99"/>
    <w:semiHidden/>
    <w:rsid w:val="004C4D1A"/>
    <w:rPr>
      <w:rFonts w:ascii="Tahoma" w:hAnsi="Tahoma" w:cs="Tahoma"/>
      <w:sz w:val="16"/>
      <w:szCs w:val="16"/>
      <w:lang w:val="es-ES_tradnl" w:bidi="or-IN"/>
    </w:rPr>
  </w:style>
  <w:style w:type="paragraph" w:styleId="Prrafodelista">
    <w:name w:val="List Paragraph"/>
    <w:basedOn w:val="Normal"/>
    <w:uiPriority w:val="34"/>
    <w:qFormat/>
    <w:rsid w:val="005C3F9A"/>
    <w:pPr>
      <w:ind w:left="720"/>
      <w:contextualSpacing/>
    </w:pPr>
  </w:style>
  <w:style w:type="paragraph" w:styleId="NormalWeb">
    <w:name w:val="Normal (Web)"/>
    <w:basedOn w:val="Normal"/>
    <w:uiPriority w:val="99"/>
    <w:semiHidden/>
    <w:unhideWhenUsed/>
    <w:rsid w:val="00E04B7E"/>
    <w:pPr>
      <w:spacing w:before="100" w:beforeAutospacing="1" w:after="100" w:afterAutospacing="1"/>
    </w:pPr>
    <w:rPr>
      <w:rFonts w:cs="Times New Roman"/>
      <w:sz w:val="24"/>
      <w:szCs w:val="24"/>
      <w:lang w:val="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85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onzalez\AppData\Local\Microsoft\Windows\INetCache\IE\Z1Q0001K\Decreto%20Diputado%20general%20(cas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Decreto Diputado general (cast).dotx</Template>
  <TotalTime>605</TotalTime>
  <Pages>6</Pages>
  <Words>1398</Words>
  <Characters>10747</Characters>
  <Application>Microsoft Office Word</Application>
  <DocSecurity>0</DocSecurity>
  <Lines>89</Lines>
  <Paragraphs>24</Paragraphs>
  <ScaleCrop>false</ScaleCrop>
  <HeadingPairs>
    <vt:vector size="2" baseType="variant">
      <vt:variant>
        <vt:lpstr>Título</vt:lpstr>
      </vt:variant>
      <vt:variant>
        <vt:i4>1</vt:i4>
      </vt:variant>
    </vt:vector>
  </HeadingPairs>
  <TitlesOfParts>
    <vt:vector size="1" baseType="lpstr">
      <vt:lpstr>Plantilla de Decreto Foral del Diputado General</vt:lpstr>
    </vt:vector>
  </TitlesOfParts>
  <Company>DFA-AFA</Company>
  <LinksUpToDate>false</LinksUpToDate>
  <CharactersWithSpaces>12121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Diputado General</dc:title>
  <dc:creator>González Díez, Arrate</dc:creator>
  <cp:lastModifiedBy>IFBS</cp:lastModifiedBy>
  <cp:revision>9</cp:revision>
  <cp:lastPrinted>2008-09-22T09:37:00Z</cp:lastPrinted>
  <dcterms:created xsi:type="dcterms:W3CDTF">2026-06-12T08:23:00Z</dcterms:created>
  <dcterms:modified xsi:type="dcterms:W3CDTF">2026-06-16T10:59:00Z</dcterms:modified>
</cp:coreProperties>
</file>