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70F5B" w14:textId="77777777" w:rsidR="008144CC" w:rsidRDefault="008144CC" w:rsidP="008144CC"/>
    <w:p w14:paraId="2164FB37" w14:textId="77777777" w:rsidR="008144CC" w:rsidRDefault="008144CC" w:rsidP="008144CC"/>
    <w:tbl>
      <w:tblPr>
        <w:tblW w:w="9072" w:type="dxa"/>
        <w:tblLayout w:type="fixed"/>
        <w:tblCellMar>
          <w:left w:w="0" w:type="dxa"/>
          <w:right w:w="0" w:type="dxa"/>
        </w:tblCellMar>
        <w:tblLook w:val="0000" w:firstRow="0" w:lastRow="0" w:firstColumn="0" w:lastColumn="0" w:noHBand="0" w:noVBand="0"/>
      </w:tblPr>
      <w:tblGrid>
        <w:gridCol w:w="4375"/>
        <w:gridCol w:w="20"/>
        <w:gridCol w:w="4677"/>
      </w:tblGrid>
      <w:tr w:rsidR="008144CC" w14:paraId="10A06BCF" w14:textId="77777777" w:rsidTr="00526B47">
        <w:trPr>
          <w:trHeight w:val="2093"/>
        </w:trPr>
        <w:tc>
          <w:tcPr>
            <w:tcW w:w="4375" w:type="dxa"/>
          </w:tcPr>
          <w:p w14:paraId="3A0628B3" w14:textId="77454E40" w:rsidR="008144CC" w:rsidRPr="00CE2CB2" w:rsidRDefault="008144CC" w:rsidP="00526B47">
            <w:pPr>
              <w:pStyle w:val="Ttulo1"/>
              <w:spacing w:after="240"/>
              <w:jc w:val="both"/>
              <w:rPr>
                <w:rFonts w:ascii="Times New Roman" w:eastAsia="Times New Roman" w:hAnsi="Times New Roman" w:cs="Times New Roman"/>
                <w:color w:val="auto"/>
                <w:sz w:val="20"/>
                <w:szCs w:val="20"/>
              </w:rPr>
            </w:pPr>
            <w:proofErr w:type="spellStart"/>
            <w:r w:rsidRPr="00CE2CB2">
              <w:rPr>
                <w:rFonts w:ascii="Times New Roman" w:hAnsi="Times New Roman"/>
                <w:b/>
                <w:bCs/>
                <w:sz w:val="20"/>
                <w:szCs w:val="20"/>
              </w:rPr>
              <w:t>Erref</w:t>
            </w:r>
            <w:proofErr w:type="spellEnd"/>
            <w:r w:rsidRPr="00CE2CB2">
              <w:rPr>
                <w:rFonts w:ascii="Times New Roman" w:hAnsi="Times New Roman"/>
                <w:b/>
                <w:bCs/>
                <w:sz w:val="20"/>
                <w:szCs w:val="20"/>
              </w:rPr>
              <w:t>/</w:t>
            </w:r>
            <w:proofErr w:type="spellStart"/>
            <w:r w:rsidRPr="00CE2CB2">
              <w:rPr>
                <w:rFonts w:ascii="Times New Roman" w:hAnsi="Times New Roman"/>
                <w:b/>
                <w:bCs/>
                <w:sz w:val="20"/>
                <w:szCs w:val="20"/>
              </w:rPr>
              <w:t>Ref</w:t>
            </w:r>
            <w:proofErr w:type="spellEnd"/>
            <w:r w:rsidRPr="00CE2CB2">
              <w:rPr>
                <w:rFonts w:ascii="Times New Roman" w:hAnsi="Times New Roman"/>
                <w:sz w:val="20"/>
                <w:szCs w:val="20"/>
              </w:rPr>
              <w:t>:</w:t>
            </w:r>
            <w:r w:rsidRPr="00F965D8">
              <w:rPr>
                <w:rFonts w:ascii="Times New Roman" w:hAnsi="Times New Roman"/>
                <w:sz w:val="22"/>
              </w:rPr>
              <w:t xml:space="preserve"> </w:t>
            </w:r>
            <w:r w:rsidRPr="00CE2CB2">
              <w:rPr>
                <w:rFonts w:ascii="Times New Roman" w:eastAsia="Times New Roman" w:hAnsi="Times New Roman" w:cs="Times New Roman"/>
                <w:color w:val="auto"/>
                <w:sz w:val="20"/>
                <w:szCs w:val="20"/>
              </w:rPr>
              <w:t>Recurso Especial del</w:t>
            </w:r>
            <w:r w:rsidR="00AC3786">
              <w:rPr>
                <w:rFonts w:ascii="Times New Roman" w:eastAsia="Times New Roman" w:hAnsi="Times New Roman" w:cs="Times New Roman"/>
                <w:color w:val="auto"/>
                <w:sz w:val="20"/>
                <w:szCs w:val="20"/>
              </w:rPr>
              <w:t xml:space="preserve"> Sindicato </w:t>
            </w:r>
            <w:r w:rsidRPr="00CE2CB2">
              <w:rPr>
                <w:rFonts w:ascii="Times New Roman" w:eastAsia="Times New Roman" w:hAnsi="Times New Roman" w:cs="Times New Roman"/>
                <w:color w:val="auto"/>
                <w:sz w:val="20"/>
                <w:szCs w:val="20"/>
              </w:rPr>
              <w:t>E</w:t>
            </w:r>
            <w:r w:rsidR="00AC3786">
              <w:rPr>
                <w:rFonts w:ascii="Times New Roman" w:eastAsia="Times New Roman" w:hAnsi="Times New Roman" w:cs="Times New Roman"/>
                <w:color w:val="auto"/>
                <w:sz w:val="20"/>
                <w:szCs w:val="20"/>
              </w:rPr>
              <w:t>SK</w:t>
            </w:r>
            <w:r w:rsidRPr="00CE2CB2">
              <w:rPr>
                <w:rFonts w:ascii="Times New Roman" w:eastAsia="Times New Roman" w:hAnsi="Times New Roman" w:cs="Times New Roman"/>
                <w:color w:val="auto"/>
                <w:sz w:val="20"/>
                <w:szCs w:val="20"/>
              </w:rPr>
              <w:t xml:space="preserve"> contra la licitación de la asistencia técnica en los tr</w:t>
            </w:r>
            <w:r w:rsidR="00E04093">
              <w:rPr>
                <w:rFonts w:ascii="Times New Roman" w:eastAsia="Times New Roman" w:hAnsi="Times New Roman" w:cs="Times New Roman"/>
                <w:color w:val="auto"/>
                <w:sz w:val="20"/>
                <w:szCs w:val="20"/>
              </w:rPr>
              <w:t>á</w:t>
            </w:r>
            <w:r w:rsidRPr="00CE2CB2">
              <w:rPr>
                <w:rFonts w:ascii="Times New Roman" w:eastAsia="Times New Roman" w:hAnsi="Times New Roman" w:cs="Times New Roman"/>
                <w:color w:val="auto"/>
                <w:sz w:val="20"/>
                <w:szCs w:val="20"/>
              </w:rPr>
              <w:t xml:space="preserve">mites de valoración y emisión de informes relativos a </w:t>
            </w:r>
            <w:r w:rsidR="00CE2CB2" w:rsidRPr="00CE2CB2">
              <w:rPr>
                <w:rFonts w:ascii="Times New Roman" w:eastAsia="Times New Roman" w:hAnsi="Times New Roman" w:cs="Times New Roman"/>
                <w:color w:val="auto"/>
                <w:sz w:val="20"/>
                <w:szCs w:val="20"/>
              </w:rPr>
              <w:t>expedientes</w:t>
            </w:r>
            <w:r w:rsidRPr="00CE2CB2">
              <w:rPr>
                <w:rFonts w:ascii="Times New Roman" w:eastAsia="Times New Roman" w:hAnsi="Times New Roman" w:cs="Times New Roman"/>
                <w:color w:val="auto"/>
                <w:sz w:val="20"/>
                <w:szCs w:val="20"/>
              </w:rPr>
              <w:t xml:space="preserve"> de reconocimiento, revisión o impugnación de situaciones y </w:t>
            </w:r>
            <w:r w:rsidR="00CE2CB2" w:rsidRPr="00CE2CB2">
              <w:rPr>
                <w:rFonts w:ascii="Times New Roman" w:eastAsia="Times New Roman" w:hAnsi="Times New Roman" w:cs="Times New Roman"/>
                <w:color w:val="auto"/>
                <w:sz w:val="20"/>
                <w:szCs w:val="20"/>
              </w:rPr>
              <w:t>grados</w:t>
            </w:r>
            <w:r w:rsidRPr="00CE2CB2">
              <w:rPr>
                <w:rFonts w:ascii="Times New Roman" w:eastAsia="Times New Roman" w:hAnsi="Times New Roman" w:cs="Times New Roman"/>
                <w:color w:val="auto"/>
                <w:sz w:val="20"/>
                <w:szCs w:val="20"/>
              </w:rPr>
              <w:t xml:space="preserve"> de </w:t>
            </w:r>
            <w:r w:rsidR="00CE2CB2" w:rsidRPr="00CE2CB2">
              <w:rPr>
                <w:rFonts w:ascii="Times New Roman" w:eastAsia="Times New Roman" w:hAnsi="Times New Roman" w:cs="Times New Roman"/>
                <w:color w:val="auto"/>
                <w:sz w:val="20"/>
                <w:szCs w:val="20"/>
              </w:rPr>
              <w:t>discapacidad</w:t>
            </w:r>
            <w:r w:rsidRPr="00CE2CB2">
              <w:rPr>
                <w:rFonts w:ascii="Times New Roman" w:eastAsia="Times New Roman" w:hAnsi="Times New Roman" w:cs="Times New Roman"/>
                <w:color w:val="auto"/>
                <w:sz w:val="20"/>
                <w:szCs w:val="20"/>
              </w:rPr>
              <w:t xml:space="preserve"> (</w:t>
            </w:r>
            <w:proofErr w:type="spellStart"/>
            <w:r w:rsidRPr="00CE2CB2">
              <w:rPr>
                <w:rFonts w:ascii="Times New Roman" w:eastAsia="Times New Roman" w:hAnsi="Times New Roman" w:cs="Times New Roman"/>
                <w:color w:val="auto"/>
                <w:sz w:val="20"/>
                <w:szCs w:val="20"/>
              </w:rPr>
              <w:t>expte</w:t>
            </w:r>
            <w:proofErr w:type="spellEnd"/>
            <w:r w:rsidRPr="00CE2CB2">
              <w:rPr>
                <w:rFonts w:ascii="Times New Roman" w:eastAsia="Times New Roman" w:hAnsi="Times New Roman" w:cs="Times New Roman"/>
                <w:color w:val="auto"/>
                <w:sz w:val="20"/>
                <w:szCs w:val="20"/>
              </w:rPr>
              <w:t xml:space="preserve"> 29/25).</w:t>
            </w:r>
          </w:p>
          <w:p w14:paraId="19542BF4" w14:textId="29154F3B" w:rsidR="008144CC" w:rsidRPr="00200F29" w:rsidRDefault="008144CC" w:rsidP="00526B47">
            <w:pPr>
              <w:rPr>
                <w:lang w:val="es-ES_tradnl"/>
              </w:rPr>
            </w:pPr>
            <w:proofErr w:type="spellStart"/>
            <w:r w:rsidRPr="00CE2CB2">
              <w:rPr>
                <w:b/>
                <w:bCs/>
              </w:rPr>
              <w:t>Esp</w:t>
            </w:r>
            <w:proofErr w:type="spellEnd"/>
            <w:r w:rsidRPr="00CE2CB2">
              <w:rPr>
                <w:b/>
                <w:bCs/>
              </w:rPr>
              <w:t xml:space="preserve"> </w:t>
            </w:r>
            <w:proofErr w:type="spellStart"/>
            <w:r w:rsidRPr="00CE2CB2">
              <w:rPr>
                <w:b/>
                <w:bCs/>
              </w:rPr>
              <w:t>Zenb</w:t>
            </w:r>
            <w:proofErr w:type="spellEnd"/>
            <w:r w:rsidRPr="00CE2CB2">
              <w:rPr>
                <w:b/>
                <w:bCs/>
              </w:rPr>
              <w:t>/</w:t>
            </w:r>
            <w:proofErr w:type="spellStart"/>
            <w:r w:rsidRPr="00CE2CB2">
              <w:rPr>
                <w:b/>
                <w:bCs/>
              </w:rPr>
              <w:t>Nº</w:t>
            </w:r>
            <w:proofErr w:type="spellEnd"/>
            <w:r w:rsidRPr="00CE2CB2">
              <w:rPr>
                <w:b/>
                <w:bCs/>
              </w:rPr>
              <w:t xml:space="preserve"> </w:t>
            </w:r>
            <w:proofErr w:type="spellStart"/>
            <w:r w:rsidRPr="00CE2CB2">
              <w:rPr>
                <w:b/>
                <w:bCs/>
              </w:rPr>
              <w:t>exp</w:t>
            </w:r>
            <w:proofErr w:type="spellEnd"/>
            <w:r w:rsidRPr="00F965D8">
              <w:rPr>
                <w:b/>
                <w:bCs/>
                <w:sz w:val="22"/>
              </w:rPr>
              <w:t>:</w:t>
            </w:r>
            <w:r w:rsidRPr="00F965D8">
              <w:rPr>
                <w:sz w:val="22"/>
              </w:rPr>
              <w:t xml:space="preserve"> </w:t>
            </w:r>
            <w:r w:rsidR="009A4468">
              <w:t>5</w:t>
            </w:r>
            <w:r w:rsidRPr="00B010A0">
              <w:t>/26- RE</w:t>
            </w:r>
          </w:p>
        </w:tc>
        <w:tc>
          <w:tcPr>
            <w:tcW w:w="20" w:type="dxa"/>
          </w:tcPr>
          <w:p w14:paraId="4D26E9B6" w14:textId="77777777" w:rsidR="008144CC" w:rsidRDefault="008144CC" w:rsidP="00526B47">
            <w:r>
              <w:t xml:space="preserve"> </w:t>
            </w:r>
          </w:p>
        </w:tc>
        <w:tc>
          <w:tcPr>
            <w:tcW w:w="4677" w:type="dxa"/>
          </w:tcPr>
          <w:p w14:paraId="68E0BC30" w14:textId="77777777" w:rsidR="008144CC" w:rsidRDefault="008144CC" w:rsidP="00526B47">
            <w:pPr>
              <w:pStyle w:val="Piedepgina"/>
              <w:tabs>
                <w:tab w:val="clear" w:pos="4252"/>
                <w:tab w:val="clear" w:pos="8504"/>
                <w:tab w:val="right" w:pos="4677"/>
              </w:tabs>
              <w:spacing w:after="240"/>
            </w:pPr>
          </w:p>
        </w:tc>
      </w:tr>
    </w:tbl>
    <w:p w14:paraId="7554AD07" w14:textId="77777777" w:rsidR="008144CC" w:rsidRDefault="008144CC" w:rsidP="008144CC">
      <w:pPr>
        <w:pStyle w:val="Textoindependiente"/>
        <w:spacing w:after="480"/>
        <w:jc w:val="center"/>
        <w:rPr>
          <w:rFonts w:ascii="Times New Roman" w:hAnsi="Times New Roman"/>
          <w:b/>
          <w:sz w:val="24"/>
          <w:szCs w:val="24"/>
          <w:u w:val="single"/>
        </w:rPr>
      </w:pPr>
    </w:p>
    <w:p w14:paraId="4C7ED4A9" w14:textId="3D50FDB3" w:rsidR="008144CC" w:rsidRPr="000A20E7" w:rsidRDefault="008144CC" w:rsidP="008144CC">
      <w:pPr>
        <w:pStyle w:val="Textoindependiente"/>
        <w:spacing w:after="480"/>
        <w:jc w:val="center"/>
        <w:rPr>
          <w:rFonts w:ascii="Times New Roman" w:hAnsi="Times New Roman"/>
          <w:b/>
          <w:sz w:val="24"/>
          <w:szCs w:val="24"/>
          <w:u w:val="single"/>
        </w:rPr>
      </w:pPr>
      <w:r w:rsidRPr="000A20E7">
        <w:rPr>
          <w:rFonts w:ascii="Times New Roman" w:hAnsi="Times New Roman"/>
          <w:b/>
          <w:sz w:val="24"/>
          <w:szCs w:val="24"/>
          <w:u w:val="single"/>
        </w:rPr>
        <w:t xml:space="preserve">RESOLUCIÓN </w:t>
      </w:r>
      <w:proofErr w:type="spellStart"/>
      <w:r w:rsidRPr="000A20E7">
        <w:rPr>
          <w:rFonts w:ascii="Times New Roman" w:hAnsi="Times New Roman"/>
          <w:b/>
          <w:sz w:val="24"/>
          <w:szCs w:val="24"/>
          <w:u w:val="single"/>
        </w:rPr>
        <w:t>Nº</w:t>
      </w:r>
      <w:proofErr w:type="spellEnd"/>
      <w:r w:rsidRPr="000A20E7">
        <w:rPr>
          <w:rFonts w:ascii="Times New Roman" w:hAnsi="Times New Roman"/>
          <w:b/>
          <w:sz w:val="24"/>
          <w:szCs w:val="24"/>
          <w:u w:val="single"/>
        </w:rPr>
        <w:t xml:space="preserve"> </w:t>
      </w:r>
      <w:r w:rsidR="004035DE">
        <w:rPr>
          <w:rFonts w:ascii="Times New Roman" w:hAnsi="Times New Roman"/>
          <w:b/>
          <w:sz w:val="24"/>
          <w:szCs w:val="24"/>
          <w:u w:val="single"/>
        </w:rPr>
        <w:t>7</w:t>
      </w:r>
      <w:r w:rsidRPr="000A20E7">
        <w:rPr>
          <w:rFonts w:ascii="Times New Roman" w:hAnsi="Times New Roman"/>
          <w:b/>
          <w:sz w:val="24"/>
          <w:szCs w:val="24"/>
          <w:u w:val="single"/>
        </w:rPr>
        <w:t>/202</w:t>
      </w:r>
      <w:r>
        <w:rPr>
          <w:rFonts w:ascii="Times New Roman" w:hAnsi="Times New Roman"/>
          <w:b/>
          <w:sz w:val="24"/>
          <w:szCs w:val="24"/>
          <w:u w:val="single"/>
        </w:rPr>
        <w:t>6</w:t>
      </w:r>
    </w:p>
    <w:p w14:paraId="38B13F9F" w14:textId="7CE6332C" w:rsidR="008144CC" w:rsidRDefault="008144CC" w:rsidP="008144CC">
      <w:pPr>
        <w:tabs>
          <w:tab w:val="left" w:pos="3261"/>
        </w:tabs>
        <w:spacing w:after="240"/>
        <w:jc w:val="both"/>
        <w:rPr>
          <w:sz w:val="22"/>
        </w:rPr>
      </w:pPr>
      <w:r>
        <w:rPr>
          <w:sz w:val="22"/>
        </w:rPr>
        <w:t>En Vitoria-Gasteiz</w:t>
      </w:r>
      <w:r w:rsidRPr="00A8518F">
        <w:rPr>
          <w:sz w:val="22"/>
        </w:rPr>
        <w:t xml:space="preserve">, a </w:t>
      </w:r>
      <w:r w:rsidR="00E211B4">
        <w:rPr>
          <w:sz w:val="22"/>
        </w:rPr>
        <w:t>9</w:t>
      </w:r>
      <w:r w:rsidRPr="007D5937">
        <w:rPr>
          <w:color w:val="FF0000"/>
          <w:sz w:val="22"/>
        </w:rPr>
        <w:t xml:space="preserve"> </w:t>
      </w:r>
      <w:r>
        <w:rPr>
          <w:sz w:val="22"/>
        </w:rPr>
        <w:t xml:space="preserve">de </w:t>
      </w:r>
      <w:r w:rsidR="00AC3786">
        <w:rPr>
          <w:sz w:val="22"/>
        </w:rPr>
        <w:t xml:space="preserve">junio </w:t>
      </w:r>
      <w:r>
        <w:rPr>
          <w:sz w:val="22"/>
        </w:rPr>
        <w:t>de 2026</w:t>
      </w:r>
    </w:p>
    <w:p w14:paraId="02E283A4" w14:textId="51CF6589" w:rsidR="008144CC" w:rsidRPr="00A060CB" w:rsidRDefault="008144CC" w:rsidP="008144CC">
      <w:pPr>
        <w:tabs>
          <w:tab w:val="left" w:pos="3261"/>
        </w:tabs>
        <w:spacing w:after="240"/>
        <w:jc w:val="both"/>
        <w:rPr>
          <w:b/>
          <w:bCs/>
          <w:sz w:val="22"/>
          <w:lang w:val="es-ES_tradnl"/>
        </w:rPr>
      </w:pPr>
      <w:r w:rsidRPr="00A060CB">
        <w:rPr>
          <w:sz w:val="22"/>
        </w:rPr>
        <w:t xml:space="preserve">El </w:t>
      </w:r>
      <w:r w:rsidRPr="0017626E">
        <w:rPr>
          <w:sz w:val="22"/>
        </w:rPr>
        <w:t>Órgano Administrativo Foral de Recursos Contractuales de la Diputación Foral de Álava ha dictado la siguiente RESOLUCIÓN</w:t>
      </w:r>
      <w:r>
        <w:rPr>
          <w:sz w:val="22"/>
        </w:rPr>
        <w:t xml:space="preserve"> de</w:t>
      </w:r>
      <w:r w:rsidRPr="0017626E">
        <w:rPr>
          <w:sz w:val="22"/>
        </w:rPr>
        <w:t xml:space="preserve"> suspensión del proceso de </w:t>
      </w:r>
      <w:r>
        <w:rPr>
          <w:sz w:val="22"/>
        </w:rPr>
        <w:t>adjudicación</w:t>
      </w:r>
      <w:r w:rsidRPr="0017626E">
        <w:rPr>
          <w:sz w:val="22"/>
        </w:rPr>
        <w:t xml:space="preserve"> en relación con el Recurso Especial en materia de contratación interpuesto </w:t>
      </w:r>
      <w:r w:rsidRPr="0017626E">
        <w:rPr>
          <w:rStyle w:val="Nmerodepgina"/>
          <w:rFonts w:eastAsiaTheme="majorEastAsia"/>
          <w:sz w:val="22"/>
          <w:szCs w:val="22"/>
          <w:lang w:val="es-ES_tradnl"/>
        </w:rPr>
        <w:t xml:space="preserve">por </w:t>
      </w:r>
      <w:r w:rsidR="00AC3786">
        <w:rPr>
          <w:rStyle w:val="Nmerodepgina"/>
          <w:rFonts w:eastAsiaTheme="majorEastAsia"/>
          <w:sz w:val="22"/>
          <w:szCs w:val="22"/>
          <w:lang w:val="es-ES_tradnl"/>
        </w:rPr>
        <w:t>e</w:t>
      </w:r>
      <w:r>
        <w:rPr>
          <w:rStyle w:val="Nmerodepgina"/>
          <w:rFonts w:eastAsiaTheme="majorEastAsia"/>
          <w:sz w:val="22"/>
          <w:szCs w:val="22"/>
          <w:lang w:val="es-ES_tradnl"/>
        </w:rPr>
        <w:t>l</w:t>
      </w:r>
      <w:r w:rsidR="00AC3786">
        <w:rPr>
          <w:rStyle w:val="Nmerodepgina"/>
          <w:rFonts w:eastAsiaTheme="majorEastAsia"/>
          <w:sz w:val="22"/>
          <w:szCs w:val="22"/>
          <w:lang w:val="es-ES_tradnl"/>
        </w:rPr>
        <w:t xml:space="preserve"> Sindicato ESK </w:t>
      </w:r>
      <w:r>
        <w:rPr>
          <w:rStyle w:val="Nmerodepgina"/>
          <w:rFonts w:eastAsiaTheme="majorEastAsia"/>
          <w:sz w:val="22"/>
          <w:szCs w:val="22"/>
          <w:lang w:val="es-ES_tradnl"/>
        </w:rPr>
        <w:t>c</w:t>
      </w:r>
      <w:proofErr w:type="spellStart"/>
      <w:r w:rsidRPr="0017626E">
        <w:rPr>
          <w:sz w:val="22"/>
        </w:rPr>
        <w:t>ontra</w:t>
      </w:r>
      <w:proofErr w:type="spellEnd"/>
      <w:r>
        <w:rPr>
          <w:sz w:val="22"/>
        </w:rPr>
        <w:t xml:space="preserve"> la licitación de la asistencia técnica en los trámites de valoración y emisión de informes relativos a expedientes de reconocimiento, revisión o impugnación de situaciones y grados de </w:t>
      </w:r>
      <w:bookmarkStart w:id="0" w:name="_Hlk191369236"/>
      <w:r>
        <w:rPr>
          <w:sz w:val="22"/>
        </w:rPr>
        <w:t>discapacidad</w:t>
      </w:r>
      <w:r w:rsidRPr="0017626E">
        <w:rPr>
          <w:sz w:val="22"/>
        </w:rPr>
        <w:t xml:space="preserve"> (</w:t>
      </w:r>
      <w:proofErr w:type="spellStart"/>
      <w:r w:rsidRPr="0017626E">
        <w:rPr>
          <w:sz w:val="22"/>
        </w:rPr>
        <w:t>expte</w:t>
      </w:r>
      <w:proofErr w:type="spellEnd"/>
      <w:r w:rsidRPr="0017626E">
        <w:rPr>
          <w:sz w:val="22"/>
        </w:rPr>
        <w:t xml:space="preserve"> </w:t>
      </w:r>
      <w:r>
        <w:rPr>
          <w:sz w:val="22"/>
        </w:rPr>
        <w:t>29</w:t>
      </w:r>
      <w:r w:rsidRPr="0017626E">
        <w:rPr>
          <w:sz w:val="22"/>
        </w:rPr>
        <w:t>/2</w:t>
      </w:r>
      <w:r>
        <w:rPr>
          <w:sz w:val="22"/>
        </w:rPr>
        <w:t>5</w:t>
      </w:r>
      <w:r w:rsidRPr="0017626E">
        <w:rPr>
          <w:sz w:val="22"/>
        </w:rPr>
        <w:t>)</w:t>
      </w:r>
      <w:r w:rsidRPr="0017626E">
        <w:rPr>
          <w:b/>
          <w:bCs/>
          <w:sz w:val="22"/>
          <w:lang w:val="es-ES_tradnl"/>
        </w:rPr>
        <w:t>.</w:t>
      </w:r>
    </w:p>
    <w:bookmarkEnd w:id="0"/>
    <w:p w14:paraId="46E0EBFE" w14:textId="2B223446" w:rsidR="008144CC" w:rsidRPr="009A5FC0" w:rsidRDefault="008144CC" w:rsidP="008144CC">
      <w:pPr>
        <w:spacing w:after="240"/>
        <w:jc w:val="both"/>
        <w:rPr>
          <w:sz w:val="24"/>
          <w:szCs w:val="24"/>
        </w:rPr>
      </w:pPr>
      <w:r w:rsidRPr="00750DA7">
        <w:rPr>
          <w:sz w:val="22"/>
          <w:szCs w:val="22"/>
        </w:rPr>
        <w:t>Son partes en dicho recurso:</w:t>
      </w:r>
      <w:r w:rsidRPr="00A060CB">
        <w:rPr>
          <w:sz w:val="22"/>
          <w:szCs w:val="22"/>
        </w:rPr>
        <w:t xml:space="preserve"> como recurrente</w:t>
      </w:r>
      <w:r>
        <w:rPr>
          <w:sz w:val="22"/>
          <w:szCs w:val="22"/>
        </w:rPr>
        <w:t xml:space="preserve"> </w:t>
      </w:r>
      <w:r w:rsidR="00AC3786">
        <w:rPr>
          <w:sz w:val="22"/>
          <w:szCs w:val="22"/>
        </w:rPr>
        <w:t>e</w:t>
      </w:r>
      <w:r>
        <w:rPr>
          <w:sz w:val="22"/>
          <w:szCs w:val="22"/>
        </w:rPr>
        <w:t>l</w:t>
      </w:r>
      <w:r w:rsidR="00AC3786">
        <w:rPr>
          <w:sz w:val="22"/>
          <w:szCs w:val="22"/>
        </w:rPr>
        <w:t xml:space="preserve"> SINDICATO ESK</w:t>
      </w:r>
      <w:r w:rsidRPr="003B5C72">
        <w:rPr>
          <w:color w:val="FF0000"/>
          <w:sz w:val="22"/>
        </w:rPr>
        <w:t xml:space="preserve">, </w:t>
      </w:r>
      <w:r w:rsidRPr="009A5FC0">
        <w:rPr>
          <w:sz w:val="22"/>
        </w:rPr>
        <w:t xml:space="preserve">siendo el órgano de contratación el Consejo de </w:t>
      </w:r>
      <w:r>
        <w:rPr>
          <w:sz w:val="22"/>
        </w:rPr>
        <w:t xml:space="preserve">Administración del </w:t>
      </w:r>
      <w:r w:rsidR="00E04093">
        <w:rPr>
          <w:sz w:val="22"/>
        </w:rPr>
        <w:t>Instituto Foral de Bienestar Social de Alava (I</w:t>
      </w:r>
      <w:r>
        <w:rPr>
          <w:sz w:val="22"/>
        </w:rPr>
        <w:t>FBS</w:t>
      </w:r>
      <w:r w:rsidR="00E04093">
        <w:rPr>
          <w:sz w:val="22"/>
        </w:rPr>
        <w:t>)</w:t>
      </w:r>
      <w:r w:rsidRPr="009A5FC0">
        <w:rPr>
          <w:sz w:val="22"/>
        </w:rPr>
        <w:t xml:space="preserve"> y el tramitador del expediente el Área de Contratación y Régimen Jurídico</w:t>
      </w:r>
      <w:r w:rsidR="00E04093">
        <w:rPr>
          <w:sz w:val="22"/>
        </w:rPr>
        <w:t xml:space="preserve"> de este Instituto</w:t>
      </w:r>
      <w:r w:rsidRPr="009A5FC0">
        <w:rPr>
          <w:sz w:val="24"/>
          <w:szCs w:val="24"/>
        </w:rPr>
        <w:t>.</w:t>
      </w:r>
    </w:p>
    <w:p w14:paraId="3DCA38B5" w14:textId="24ECF138" w:rsidR="008144CC" w:rsidRPr="006C00AD" w:rsidRDefault="008144CC" w:rsidP="008144CC">
      <w:pPr>
        <w:spacing w:after="240"/>
        <w:jc w:val="both"/>
        <w:rPr>
          <w:sz w:val="22"/>
        </w:rPr>
      </w:pPr>
      <w:r w:rsidRPr="006C00AD">
        <w:rPr>
          <w:sz w:val="22"/>
        </w:rPr>
        <w:t>En relación con la medida</w:t>
      </w:r>
      <w:r>
        <w:rPr>
          <w:sz w:val="22"/>
        </w:rPr>
        <w:t xml:space="preserve"> provisional</w:t>
      </w:r>
      <w:r w:rsidRPr="006C00AD">
        <w:rPr>
          <w:sz w:val="22"/>
        </w:rPr>
        <w:t xml:space="preserve"> de suspensión de la adjudicación del procedimiento de contratación</w:t>
      </w:r>
      <w:r w:rsidR="00B010A0">
        <w:rPr>
          <w:sz w:val="22"/>
        </w:rPr>
        <w:t xml:space="preserve"> solicitada por la recurrente</w:t>
      </w:r>
      <w:r w:rsidRPr="006C00AD">
        <w:rPr>
          <w:sz w:val="22"/>
        </w:rPr>
        <w:t>, este Órgano efectúa las siguientes consideraciones</w:t>
      </w:r>
    </w:p>
    <w:p w14:paraId="11EE4289" w14:textId="77777777" w:rsidR="008144CC" w:rsidRDefault="008144CC" w:rsidP="008144CC">
      <w:pPr>
        <w:spacing w:after="240"/>
        <w:jc w:val="center"/>
        <w:rPr>
          <w:b/>
          <w:sz w:val="22"/>
        </w:rPr>
      </w:pPr>
      <w:r>
        <w:rPr>
          <w:b/>
          <w:sz w:val="22"/>
        </w:rPr>
        <w:t>ANTECEDENTES DE HECHO</w:t>
      </w:r>
    </w:p>
    <w:p w14:paraId="7C7B3FE2" w14:textId="260DE629" w:rsidR="008144CC" w:rsidRDefault="008144CC" w:rsidP="008144CC">
      <w:pPr>
        <w:spacing w:after="240"/>
        <w:jc w:val="both"/>
        <w:rPr>
          <w:sz w:val="22"/>
        </w:rPr>
      </w:pPr>
      <w:r>
        <w:rPr>
          <w:b/>
          <w:sz w:val="22"/>
        </w:rPr>
        <w:t xml:space="preserve">1º. </w:t>
      </w:r>
      <w:r w:rsidRPr="00F1134B">
        <w:rPr>
          <w:bCs/>
          <w:sz w:val="22"/>
        </w:rPr>
        <w:t>-</w:t>
      </w:r>
      <w:r w:rsidRPr="003E3E80">
        <w:rPr>
          <w:sz w:val="22"/>
        </w:rPr>
        <w:t xml:space="preserve"> </w:t>
      </w:r>
      <w:r w:rsidRPr="005E26A6">
        <w:rPr>
          <w:sz w:val="22"/>
        </w:rPr>
        <w:t>Mediante Acuerdo de</w:t>
      </w:r>
      <w:r>
        <w:rPr>
          <w:sz w:val="22"/>
        </w:rPr>
        <w:t>l</w:t>
      </w:r>
      <w:r w:rsidRPr="005E26A6">
        <w:rPr>
          <w:sz w:val="22"/>
        </w:rPr>
        <w:t xml:space="preserve"> </w:t>
      </w:r>
      <w:bookmarkStart w:id="1" w:name="_Hlk192098240"/>
      <w:r>
        <w:rPr>
          <w:sz w:val="22"/>
        </w:rPr>
        <w:t>Consejo de Administración del IFBS, de 7 de mayo</w:t>
      </w:r>
      <w:r w:rsidR="00B010A0">
        <w:rPr>
          <w:sz w:val="22"/>
        </w:rPr>
        <w:t xml:space="preserve"> de 2026</w:t>
      </w:r>
      <w:bookmarkEnd w:id="1"/>
      <w:r w:rsidRPr="009A5FC0">
        <w:rPr>
          <w:sz w:val="22"/>
        </w:rPr>
        <w:t xml:space="preserve">, </w:t>
      </w:r>
      <w:r>
        <w:rPr>
          <w:sz w:val="22"/>
        </w:rPr>
        <w:t>fue aprobado el expediente de contratación d</w:t>
      </w:r>
      <w:r w:rsidRPr="005E26A6">
        <w:rPr>
          <w:sz w:val="22"/>
        </w:rPr>
        <w:t>e</w:t>
      </w:r>
      <w:r>
        <w:rPr>
          <w:sz w:val="22"/>
        </w:rPr>
        <w:t xml:space="preserve"> </w:t>
      </w:r>
      <w:r w:rsidRPr="005E26A6">
        <w:rPr>
          <w:sz w:val="22"/>
        </w:rPr>
        <w:t>l</w:t>
      </w:r>
      <w:r>
        <w:rPr>
          <w:sz w:val="22"/>
        </w:rPr>
        <w:t>a asistencia técnica en los trámites de valoración y emisión de informes relativos a expedientes de reconocimiento, revisión o impugnación de situaciones y grados de discapacidad.</w:t>
      </w:r>
    </w:p>
    <w:p w14:paraId="1F4EB132" w14:textId="10589527" w:rsidR="008144CC" w:rsidRPr="006656FC" w:rsidRDefault="008144CC" w:rsidP="008144CC">
      <w:pPr>
        <w:spacing w:after="240"/>
        <w:jc w:val="both"/>
        <w:rPr>
          <w:sz w:val="22"/>
        </w:rPr>
      </w:pPr>
      <w:r w:rsidRPr="003E5D0D">
        <w:rPr>
          <w:b/>
          <w:bCs/>
          <w:sz w:val="22"/>
        </w:rPr>
        <w:t>2</w:t>
      </w:r>
      <w:r w:rsidRPr="004D3822">
        <w:rPr>
          <w:b/>
          <w:bCs/>
          <w:sz w:val="22"/>
        </w:rPr>
        <w:t>º.</w:t>
      </w:r>
      <w:r w:rsidRPr="004D3822">
        <w:rPr>
          <w:sz w:val="22"/>
        </w:rPr>
        <w:t xml:space="preserve">- El expediente fue instruido </w:t>
      </w:r>
      <w:r>
        <w:rPr>
          <w:sz w:val="22"/>
        </w:rPr>
        <w:t>por</w:t>
      </w:r>
      <w:r w:rsidRPr="004D3822">
        <w:rPr>
          <w:sz w:val="22"/>
        </w:rPr>
        <w:t xml:space="preserve"> tramitación ordinaria y procedimiento abierto, según lo dispuesto en la LCSP</w:t>
      </w:r>
      <w:r w:rsidR="00B010A0">
        <w:rPr>
          <w:sz w:val="22"/>
        </w:rPr>
        <w:t xml:space="preserve"> y l</w:t>
      </w:r>
      <w:r w:rsidRPr="006656FC">
        <w:rPr>
          <w:sz w:val="22"/>
        </w:rPr>
        <w:t xml:space="preserve">a licitación fue publicada en </w:t>
      </w:r>
      <w:r w:rsidR="00B010A0">
        <w:rPr>
          <w:sz w:val="22"/>
        </w:rPr>
        <w:t>la Plataforma de Contratación Pública de Euskadi</w:t>
      </w:r>
      <w:r w:rsidRPr="006656FC">
        <w:rPr>
          <w:sz w:val="22"/>
        </w:rPr>
        <w:t xml:space="preserve"> el </w:t>
      </w:r>
      <w:r w:rsidR="009350D2">
        <w:rPr>
          <w:sz w:val="22"/>
        </w:rPr>
        <w:t xml:space="preserve">7 de mayo de </w:t>
      </w:r>
      <w:r w:rsidRPr="006656FC">
        <w:rPr>
          <w:sz w:val="22"/>
        </w:rPr>
        <w:t>202</w:t>
      </w:r>
      <w:r>
        <w:rPr>
          <w:sz w:val="22"/>
        </w:rPr>
        <w:t>6</w:t>
      </w:r>
      <w:r w:rsidR="009350D2">
        <w:rPr>
          <w:sz w:val="22"/>
        </w:rPr>
        <w:t>.</w:t>
      </w:r>
    </w:p>
    <w:p w14:paraId="6F11A10A" w14:textId="0BB45CB8" w:rsidR="008144CC" w:rsidRPr="00A11029" w:rsidRDefault="008144CC" w:rsidP="008144CC">
      <w:pPr>
        <w:spacing w:after="240"/>
        <w:jc w:val="both"/>
        <w:rPr>
          <w:sz w:val="22"/>
          <w:szCs w:val="22"/>
        </w:rPr>
      </w:pPr>
      <w:r w:rsidRPr="00257915">
        <w:rPr>
          <w:b/>
          <w:sz w:val="22"/>
        </w:rPr>
        <w:t>3</w:t>
      </w:r>
      <w:r w:rsidRPr="00F1134B">
        <w:rPr>
          <w:bCs/>
          <w:sz w:val="22"/>
        </w:rPr>
        <w:t>º.-</w:t>
      </w:r>
      <w:r>
        <w:rPr>
          <w:sz w:val="22"/>
        </w:rPr>
        <w:t>- E</w:t>
      </w:r>
      <w:r w:rsidRPr="00E667F0">
        <w:rPr>
          <w:sz w:val="22"/>
        </w:rPr>
        <w:t xml:space="preserve">l </w:t>
      </w:r>
      <w:r w:rsidR="009350D2">
        <w:rPr>
          <w:sz w:val="22"/>
        </w:rPr>
        <w:t>18</w:t>
      </w:r>
      <w:r w:rsidRPr="00E667F0">
        <w:rPr>
          <w:sz w:val="22"/>
        </w:rPr>
        <w:t xml:space="preserve"> de </w:t>
      </w:r>
      <w:r>
        <w:rPr>
          <w:sz w:val="22"/>
        </w:rPr>
        <w:t>mayo</w:t>
      </w:r>
      <w:r w:rsidRPr="00E667F0">
        <w:rPr>
          <w:sz w:val="22"/>
        </w:rPr>
        <w:t xml:space="preserve"> de 202</w:t>
      </w:r>
      <w:r>
        <w:rPr>
          <w:sz w:val="22"/>
        </w:rPr>
        <w:t>6</w:t>
      </w:r>
      <w:r w:rsidRPr="00E667F0">
        <w:rPr>
          <w:sz w:val="22"/>
        </w:rPr>
        <w:t xml:space="preserve"> </w:t>
      </w:r>
      <w:r w:rsidR="00B010A0">
        <w:rPr>
          <w:sz w:val="22"/>
        </w:rPr>
        <w:t xml:space="preserve">ha tenido </w:t>
      </w:r>
      <w:r w:rsidRPr="00E667F0">
        <w:rPr>
          <w:sz w:val="22"/>
        </w:rPr>
        <w:t xml:space="preserve">entrada en el Registro Electrónico Común de la Diputación Foral de Álava </w:t>
      </w:r>
      <w:r w:rsidR="00B010A0">
        <w:rPr>
          <w:sz w:val="22"/>
        </w:rPr>
        <w:t>escrito de</w:t>
      </w:r>
      <w:r w:rsidR="00AC3786">
        <w:rPr>
          <w:sz w:val="22"/>
        </w:rPr>
        <w:t xml:space="preserve"> anuncio de</w:t>
      </w:r>
      <w:r w:rsidRPr="00E667F0">
        <w:rPr>
          <w:sz w:val="22"/>
        </w:rPr>
        <w:t xml:space="preserve"> recurso especial en materia de contratación</w:t>
      </w:r>
      <w:r w:rsidR="00AC3786">
        <w:rPr>
          <w:sz w:val="22"/>
        </w:rPr>
        <w:t xml:space="preserve"> contra el expediente de contratación señalado </w:t>
      </w:r>
      <w:r w:rsidRPr="00E667F0">
        <w:rPr>
          <w:i/>
          <w:iCs/>
          <w:sz w:val="22"/>
        </w:rPr>
        <w:t>ut supra</w:t>
      </w:r>
      <w:r w:rsidRPr="00E667F0">
        <w:rPr>
          <w:sz w:val="22"/>
        </w:rPr>
        <w:t>, en el</w:t>
      </w:r>
      <w:r>
        <w:rPr>
          <w:sz w:val="22"/>
        </w:rPr>
        <w:t xml:space="preserve"> que se solicita</w:t>
      </w:r>
      <w:r w:rsidRPr="00E667F0">
        <w:rPr>
          <w:sz w:val="22"/>
        </w:rPr>
        <w:t xml:space="preserve"> la adopción de la medida cautelar consistente en la suspensión de</w:t>
      </w:r>
      <w:r>
        <w:rPr>
          <w:sz w:val="22"/>
        </w:rPr>
        <w:t xml:space="preserve">l </w:t>
      </w:r>
      <w:r w:rsidRPr="00A11029">
        <w:rPr>
          <w:sz w:val="22"/>
          <w:szCs w:val="22"/>
        </w:rPr>
        <w:t>procedimiento de adjudicación del contrato.</w:t>
      </w:r>
    </w:p>
    <w:p w14:paraId="46EC5D7E" w14:textId="6409AC0D" w:rsidR="008144CC" w:rsidRPr="009F03AC" w:rsidRDefault="009350D2" w:rsidP="008144CC">
      <w:pPr>
        <w:spacing w:after="240"/>
        <w:jc w:val="both"/>
        <w:rPr>
          <w:sz w:val="22"/>
        </w:rPr>
      </w:pPr>
      <w:r>
        <w:rPr>
          <w:b/>
          <w:bCs/>
          <w:sz w:val="22"/>
          <w:szCs w:val="22"/>
        </w:rPr>
        <w:lastRenderedPageBreak/>
        <w:t>4</w:t>
      </w:r>
      <w:r w:rsidR="008144CC" w:rsidRPr="00A11029">
        <w:rPr>
          <w:b/>
          <w:bCs/>
          <w:sz w:val="22"/>
          <w:szCs w:val="22"/>
        </w:rPr>
        <w:t>º.-</w:t>
      </w:r>
      <w:r w:rsidR="008144CC" w:rsidRPr="00A11029">
        <w:rPr>
          <w:sz w:val="22"/>
          <w:szCs w:val="22"/>
        </w:rPr>
        <w:t xml:space="preserve"> </w:t>
      </w:r>
      <w:r w:rsidR="008144CC" w:rsidRPr="009F03AC">
        <w:rPr>
          <w:sz w:val="22"/>
        </w:rPr>
        <w:t>En cumplimiento de l</w:t>
      </w:r>
      <w:r w:rsidR="00B010A0">
        <w:rPr>
          <w:sz w:val="22"/>
        </w:rPr>
        <w:t>o dispuesto en la</w:t>
      </w:r>
      <w:r w:rsidR="008144CC" w:rsidRPr="009F03AC">
        <w:rPr>
          <w:sz w:val="22"/>
        </w:rPr>
        <w:t xml:space="preserve"> LCSP se ha dado traslado del recurso al </w:t>
      </w:r>
      <w:proofErr w:type="spellStart"/>
      <w:r>
        <w:rPr>
          <w:sz w:val="22"/>
        </w:rPr>
        <w:t>Area</w:t>
      </w:r>
      <w:proofErr w:type="spellEnd"/>
      <w:r>
        <w:rPr>
          <w:sz w:val="22"/>
        </w:rPr>
        <w:t xml:space="preserve"> de Contratación y Régimen Jurídico que </w:t>
      </w:r>
      <w:r w:rsidR="00AC3786">
        <w:rPr>
          <w:sz w:val="22"/>
        </w:rPr>
        <w:t xml:space="preserve">no </w:t>
      </w:r>
      <w:r>
        <w:rPr>
          <w:sz w:val="22"/>
        </w:rPr>
        <w:t>ha emitido inf</w:t>
      </w:r>
      <w:r w:rsidR="00B010A0">
        <w:rPr>
          <w:sz w:val="22"/>
        </w:rPr>
        <w:t>orme</w:t>
      </w:r>
      <w:r w:rsidR="00AC3786">
        <w:rPr>
          <w:sz w:val="22"/>
        </w:rPr>
        <w:t xml:space="preserve"> posicionándose s</w:t>
      </w:r>
      <w:r>
        <w:rPr>
          <w:sz w:val="22"/>
        </w:rPr>
        <w:t xml:space="preserve">obre la medida </w:t>
      </w:r>
      <w:r w:rsidR="00B010A0">
        <w:rPr>
          <w:sz w:val="22"/>
        </w:rPr>
        <w:t>cautelar</w:t>
      </w:r>
      <w:r>
        <w:rPr>
          <w:sz w:val="22"/>
        </w:rPr>
        <w:t xml:space="preserve"> </w:t>
      </w:r>
      <w:r w:rsidR="00B010A0">
        <w:rPr>
          <w:sz w:val="22"/>
        </w:rPr>
        <w:t>solicitada</w:t>
      </w:r>
      <w:r>
        <w:rPr>
          <w:sz w:val="22"/>
        </w:rPr>
        <w:t>.</w:t>
      </w:r>
    </w:p>
    <w:p w14:paraId="74CB88A8" w14:textId="77777777" w:rsidR="008144CC" w:rsidRDefault="008144CC" w:rsidP="008144CC">
      <w:pPr>
        <w:spacing w:after="240"/>
        <w:jc w:val="center"/>
        <w:rPr>
          <w:b/>
          <w:sz w:val="22"/>
        </w:rPr>
      </w:pPr>
      <w:r>
        <w:rPr>
          <w:b/>
          <w:sz w:val="22"/>
        </w:rPr>
        <w:t>FUNDAMENTOS DE DERECHO</w:t>
      </w:r>
    </w:p>
    <w:p w14:paraId="3F4685B9" w14:textId="0720A0A1" w:rsidR="008144CC" w:rsidRPr="009A5FC0" w:rsidRDefault="008144CC" w:rsidP="008144CC">
      <w:pPr>
        <w:spacing w:after="240"/>
        <w:jc w:val="both"/>
        <w:rPr>
          <w:sz w:val="22"/>
        </w:rPr>
      </w:pPr>
      <w:r>
        <w:rPr>
          <w:b/>
          <w:sz w:val="22"/>
        </w:rPr>
        <w:t xml:space="preserve">PRIMERO. - </w:t>
      </w:r>
      <w:r>
        <w:rPr>
          <w:sz w:val="22"/>
        </w:rPr>
        <w:t xml:space="preserve">Tratándose de un contrato de </w:t>
      </w:r>
      <w:r w:rsidRPr="009A5FC0">
        <w:rPr>
          <w:sz w:val="22"/>
        </w:rPr>
        <w:t>s</w:t>
      </w:r>
      <w:r w:rsidR="009350D2">
        <w:rPr>
          <w:sz w:val="22"/>
        </w:rPr>
        <w:t>ervicios</w:t>
      </w:r>
      <w:r w:rsidRPr="009A5FC0">
        <w:rPr>
          <w:sz w:val="22"/>
        </w:rPr>
        <w:t xml:space="preserve"> cuyo valor estimado </w:t>
      </w:r>
      <w:r w:rsidR="006B04F4">
        <w:rPr>
          <w:sz w:val="22"/>
        </w:rPr>
        <w:t xml:space="preserve">total </w:t>
      </w:r>
      <w:r w:rsidRPr="009A5FC0">
        <w:rPr>
          <w:sz w:val="22"/>
        </w:rPr>
        <w:t xml:space="preserve">asciende a </w:t>
      </w:r>
      <w:r w:rsidR="006B04F4">
        <w:rPr>
          <w:sz w:val="22"/>
        </w:rPr>
        <w:t>352.000</w:t>
      </w:r>
      <w:r w:rsidRPr="00672304">
        <w:rPr>
          <w:sz w:val="22"/>
        </w:rPr>
        <w:t xml:space="preserve"> euros</w:t>
      </w:r>
      <w:r w:rsidRPr="00672304">
        <w:rPr>
          <w:b/>
          <w:bCs/>
          <w:sz w:val="22"/>
        </w:rPr>
        <w:t xml:space="preserve"> </w:t>
      </w:r>
      <w:r w:rsidRPr="00672304">
        <w:rPr>
          <w:sz w:val="22"/>
        </w:rPr>
        <w:t>(IVA excluido), se cumplen los requisitos exigidos en el artículo 44 de la LCSP para poder considerar el acto impugnado susceptible de recurso especial en materia de contratación. En concreto, el artículo 44.2.</w:t>
      </w:r>
      <w:r w:rsidR="006177F9" w:rsidRPr="006177F9">
        <w:rPr>
          <w:sz w:val="22"/>
        </w:rPr>
        <w:t xml:space="preserve">a) </w:t>
      </w:r>
      <w:r w:rsidR="006177F9">
        <w:rPr>
          <w:sz w:val="22"/>
        </w:rPr>
        <w:t>menciona l</w:t>
      </w:r>
      <w:r w:rsidR="006177F9" w:rsidRPr="006177F9">
        <w:rPr>
          <w:sz w:val="22"/>
        </w:rPr>
        <w:t>os anuncios de licitación, los pliegos y los documentos contractuales que establezcan las condiciones que deban regir la contratación.</w:t>
      </w:r>
    </w:p>
    <w:p w14:paraId="5CE42BCC" w14:textId="791D723C" w:rsidR="008144CC" w:rsidRPr="00A11029" w:rsidRDefault="008144CC" w:rsidP="008144CC">
      <w:pPr>
        <w:spacing w:after="240"/>
        <w:jc w:val="both"/>
        <w:rPr>
          <w:sz w:val="22"/>
          <w:szCs w:val="22"/>
        </w:rPr>
      </w:pPr>
      <w:r>
        <w:rPr>
          <w:b/>
          <w:sz w:val="22"/>
        </w:rPr>
        <w:t>SEGUNDO</w:t>
      </w:r>
      <w:r w:rsidRPr="00DB1B16">
        <w:rPr>
          <w:i/>
          <w:iCs/>
          <w:sz w:val="22"/>
          <w:szCs w:val="22"/>
        </w:rPr>
        <w:t xml:space="preserve">. </w:t>
      </w:r>
      <w:r w:rsidRPr="00A11029">
        <w:rPr>
          <w:i/>
          <w:iCs/>
          <w:sz w:val="22"/>
          <w:szCs w:val="22"/>
        </w:rPr>
        <w:t xml:space="preserve">- </w:t>
      </w:r>
      <w:r w:rsidRPr="00A11029">
        <w:rPr>
          <w:sz w:val="22"/>
          <w:szCs w:val="22"/>
        </w:rPr>
        <w:t xml:space="preserve">El artículo 53 de la LCSP contempla la suspensión automática de la tramitación del procedimiento cuando el acto recurrido sea la adjudicación. En el resto de los casos, </w:t>
      </w:r>
      <w:r>
        <w:rPr>
          <w:sz w:val="22"/>
          <w:szCs w:val="22"/>
        </w:rPr>
        <w:t>serán</w:t>
      </w:r>
      <w:r w:rsidRPr="00A11029">
        <w:rPr>
          <w:sz w:val="22"/>
          <w:szCs w:val="22"/>
        </w:rPr>
        <w:t xml:space="preserve"> los órganos de recursos contractuales los encargados de adoptar las medidas provisionales del procedimiento. Así, el artículo 25.1 del Real Decreto 814/2015, de 11 de septiembre, por el que se aprueba el Reglamento de los procedimientos especiales de revisión de decisiones en materia contractual y de organización del Tribunal Administrativo Central de Recursos Contractuales, regula que: “</w:t>
      </w:r>
      <w:r w:rsidRPr="00A11029">
        <w:rPr>
          <w:i/>
          <w:iCs/>
          <w:sz w:val="22"/>
          <w:szCs w:val="22"/>
        </w:rPr>
        <w:t>Fuera de los casos de la suspensión automática prevista en las leyes, el Tribunal podrá acordar motivadamente la adopción de medidas provisionales, incluida la suspensión del procedimiento, tanto a solicitud del recurrente como de oficio</w:t>
      </w:r>
      <w:r w:rsidRPr="00A11029">
        <w:rPr>
          <w:sz w:val="22"/>
          <w:szCs w:val="22"/>
        </w:rPr>
        <w:t xml:space="preserve">”. </w:t>
      </w:r>
    </w:p>
    <w:p w14:paraId="38712360" w14:textId="77777777" w:rsidR="008144CC" w:rsidRPr="00672304" w:rsidRDefault="008144CC" w:rsidP="008144CC">
      <w:pPr>
        <w:spacing w:after="240"/>
        <w:jc w:val="both"/>
        <w:rPr>
          <w:sz w:val="22"/>
          <w:szCs w:val="22"/>
        </w:rPr>
      </w:pPr>
      <w:r w:rsidRPr="00672304">
        <w:rPr>
          <w:sz w:val="22"/>
          <w:szCs w:val="22"/>
        </w:rPr>
        <w:t>Según señala el artículo 49.1 de la LCSP las medidas cautelares pueden estar destinadas a suspender o a hacer que se suspenda el procedimiento de adjudicación del contrato en cuestión.</w:t>
      </w:r>
    </w:p>
    <w:p w14:paraId="73A36505" w14:textId="27A9F886" w:rsidR="008144CC" w:rsidRPr="002B14B7" w:rsidRDefault="006177F9" w:rsidP="008144CC">
      <w:pPr>
        <w:spacing w:after="240"/>
        <w:jc w:val="both"/>
        <w:rPr>
          <w:sz w:val="22"/>
          <w:szCs w:val="22"/>
        </w:rPr>
      </w:pPr>
      <w:r>
        <w:rPr>
          <w:b/>
          <w:sz w:val="22"/>
        </w:rPr>
        <w:t>TERCERO</w:t>
      </w:r>
      <w:r w:rsidR="008144CC" w:rsidRPr="00DF3675">
        <w:rPr>
          <w:b/>
          <w:sz w:val="22"/>
        </w:rPr>
        <w:t xml:space="preserve">. - </w:t>
      </w:r>
      <w:r w:rsidR="008144CC">
        <w:rPr>
          <w:sz w:val="22"/>
        </w:rPr>
        <w:t xml:space="preserve">En la legislación de contratos del sector público no se definen los parámetros sobre los que </w:t>
      </w:r>
      <w:r w:rsidR="00E04093">
        <w:rPr>
          <w:sz w:val="22"/>
        </w:rPr>
        <w:t>adoptar</w:t>
      </w:r>
      <w:r w:rsidR="008144CC">
        <w:rPr>
          <w:sz w:val="22"/>
        </w:rPr>
        <w:t xml:space="preserve"> las medidas provisionales </w:t>
      </w:r>
      <w:r>
        <w:rPr>
          <w:sz w:val="22"/>
        </w:rPr>
        <w:t>solicitadas</w:t>
      </w:r>
      <w:r w:rsidR="008144CC">
        <w:rPr>
          <w:sz w:val="22"/>
        </w:rPr>
        <w:t>. No obstante</w:t>
      </w:r>
      <w:r w:rsidR="008144CC" w:rsidRPr="002B14B7">
        <w:rPr>
          <w:sz w:val="22"/>
        </w:rPr>
        <w:t>,</w:t>
      </w:r>
      <w:r w:rsidR="008144CC">
        <w:rPr>
          <w:sz w:val="22"/>
        </w:rPr>
        <w:t xml:space="preserve"> c</w:t>
      </w:r>
      <w:r w:rsidR="008144CC" w:rsidRPr="002B14B7">
        <w:rPr>
          <w:sz w:val="22"/>
          <w:szCs w:val="22"/>
        </w:rPr>
        <w:t>abe entender que los requisitos exigidos por el Tribunal Supremo con relación al proceso cautelar en el ámbito judicial se aplican</w:t>
      </w:r>
      <w:r w:rsidR="008144CC">
        <w:rPr>
          <w:sz w:val="22"/>
          <w:szCs w:val="22"/>
        </w:rPr>
        <w:t xml:space="preserve"> por analogía</w:t>
      </w:r>
      <w:r w:rsidR="008144CC" w:rsidRPr="002B14B7">
        <w:rPr>
          <w:sz w:val="22"/>
          <w:szCs w:val="22"/>
        </w:rPr>
        <w:t xml:space="preserve"> en el marco del procedimiento del recurso especial</w:t>
      </w:r>
      <w:r w:rsidR="008144CC">
        <w:rPr>
          <w:sz w:val="22"/>
          <w:szCs w:val="22"/>
        </w:rPr>
        <w:t xml:space="preserve">. En este sentido, </w:t>
      </w:r>
      <w:r w:rsidR="008144CC" w:rsidRPr="002B14B7">
        <w:rPr>
          <w:sz w:val="22"/>
          <w:szCs w:val="22"/>
        </w:rPr>
        <w:t xml:space="preserve">toda decisión sobre las medidas cautelares debe adoptarse ponderando las circunstancias del caso y teniendo en cuenta la finalidad de la medida cautelar y su fundamento constitucional, </w:t>
      </w:r>
      <w:r w:rsidR="008144CC">
        <w:rPr>
          <w:sz w:val="22"/>
          <w:szCs w:val="22"/>
        </w:rPr>
        <w:t>tendente a</w:t>
      </w:r>
      <w:r w:rsidR="008144CC" w:rsidRPr="002B14B7">
        <w:rPr>
          <w:sz w:val="22"/>
          <w:szCs w:val="22"/>
        </w:rPr>
        <w:t xml:space="preserve"> asegurar que la futura resolución del</w:t>
      </w:r>
      <w:r w:rsidR="008144CC">
        <w:rPr>
          <w:sz w:val="22"/>
          <w:szCs w:val="22"/>
        </w:rPr>
        <w:t xml:space="preserve"> </w:t>
      </w:r>
      <w:r w:rsidR="008144CC" w:rsidRPr="002B14B7">
        <w:rPr>
          <w:sz w:val="22"/>
          <w:szCs w:val="22"/>
        </w:rPr>
        <w:t>procedimiento principal pueda llevarse a la práctica de modo útil</w:t>
      </w:r>
      <w:r w:rsidR="008144CC">
        <w:rPr>
          <w:sz w:val="22"/>
          <w:szCs w:val="22"/>
        </w:rPr>
        <w:t>, evitando perjuicios de difícil o imposible reparación.</w:t>
      </w:r>
      <w:r w:rsidR="008144CC" w:rsidRPr="002B14B7">
        <w:rPr>
          <w:sz w:val="22"/>
          <w:szCs w:val="22"/>
        </w:rPr>
        <w:t xml:space="preserve"> </w:t>
      </w:r>
    </w:p>
    <w:p w14:paraId="5E676C72" w14:textId="78B0FA37" w:rsidR="008144CC" w:rsidRDefault="006177F9" w:rsidP="008144CC">
      <w:pPr>
        <w:autoSpaceDE w:val="0"/>
        <w:autoSpaceDN w:val="0"/>
        <w:adjustRightInd w:val="0"/>
        <w:spacing w:after="240"/>
        <w:jc w:val="both"/>
        <w:rPr>
          <w:color w:val="282828"/>
          <w:sz w:val="22"/>
          <w:szCs w:val="22"/>
        </w:rPr>
      </w:pPr>
      <w:r>
        <w:rPr>
          <w:b/>
          <w:sz w:val="22"/>
        </w:rPr>
        <w:t>CUARTO</w:t>
      </w:r>
      <w:r w:rsidR="008144CC" w:rsidRPr="00DF3675">
        <w:rPr>
          <w:b/>
          <w:sz w:val="22"/>
        </w:rPr>
        <w:t xml:space="preserve">. </w:t>
      </w:r>
      <w:r w:rsidR="00FF4F80">
        <w:rPr>
          <w:b/>
          <w:sz w:val="22"/>
        </w:rPr>
        <w:t>–</w:t>
      </w:r>
      <w:r w:rsidR="008144CC" w:rsidRPr="00DF3675">
        <w:rPr>
          <w:b/>
          <w:sz w:val="22"/>
        </w:rPr>
        <w:t xml:space="preserve"> </w:t>
      </w:r>
      <w:r w:rsidR="00FF4F80">
        <w:rPr>
          <w:sz w:val="22"/>
        </w:rPr>
        <w:t xml:space="preserve">Sin perjuicio de lo señalado, el expediente de contratación de referencia se encuentra suspendido por Resolución 6/2026, de 28 de mayo, de este Órgano Administrativo Foral de Recursos Contractuales en el expediente del recurso especial 4/2026, interpuesto por la Central Sindical ELA. </w:t>
      </w:r>
    </w:p>
    <w:p w14:paraId="5552B806" w14:textId="119109C5" w:rsidR="00FF4F80" w:rsidRPr="00CE2CB2" w:rsidRDefault="008144CC" w:rsidP="00FF4F80">
      <w:pPr>
        <w:autoSpaceDE w:val="0"/>
        <w:autoSpaceDN w:val="0"/>
        <w:adjustRightInd w:val="0"/>
        <w:spacing w:after="240"/>
        <w:jc w:val="both"/>
        <w:rPr>
          <w:color w:val="282828"/>
          <w:sz w:val="22"/>
          <w:szCs w:val="22"/>
        </w:rPr>
      </w:pPr>
      <w:r w:rsidRPr="00A53C4B">
        <w:rPr>
          <w:color w:val="282828"/>
          <w:sz w:val="22"/>
          <w:szCs w:val="22"/>
        </w:rPr>
        <w:t>En</w:t>
      </w:r>
      <w:r w:rsidR="00FF4F80">
        <w:rPr>
          <w:color w:val="282828"/>
          <w:sz w:val="22"/>
          <w:szCs w:val="22"/>
        </w:rPr>
        <w:t xml:space="preserve"> consecuencia, procede mantener la medida provisional de suspensión de la adjudicación </w:t>
      </w:r>
      <w:r w:rsidR="00FF4F80" w:rsidRPr="00CE2CB2">
        <w:rPr>
          <w:color w:val="282828"/>
          <w:sz w:val="22"/>
          <w:szCs w:val="22"/>
        </w:rPr>
        <w:t>del procedimiento de contratación de</w:t>
      </w:r>
      <w:r w:rsidR="00FF4F80">
        <w:rPr>
          <w:color w:val="282828"/>
          <w:sz w:val="22"/>
          <w:szCs w:val="22"/>
        </w:rPr>
        <w:t xml:space="preserve"> </w:t>
      </w:r>
      <w:r w:rsidR="00FF4F80">
        <w:rPr>
          <w:sz w:val="22"/>
        </w:rPr>
        <w:t>la asistencia técnica en los trámites de valoración y emisión de informes relativos a expedientes de reconocimiento, revisión o impugnación de situaciones y grados de discapacidad</w:t>
      </w:r>
      <w:r w:rsidR="00FF4F80" w:rsidRPr="00CE2CB2">
        <w:rPr>
          <w:color w:val="282828"/>
          <w:sz w:val="22"/>
          <w:szCs w:val="22"/>
        </w:rPr>
        <w:t xml:space="preserve">, </w:t>
      </w:r>
      <w:r w:rsidR="00FF4F80">
        <w:rPr>
          <w:color w:val="282828"/>
          <w:sz w:val="22"/>
          <w:szCs w:val="22"/>
        </w:rPr>
        <w:t xml:space="preserve">dictada en el expediente del recurso especial 4/2026, </w:t>
      </w:r>
      <w:r w:rsidR="00FF4F80" w:rsidRPr="00CE2CB2">
        <w:rPr>
          <w:color w:val="282828"/>
          <w:sz w:val="22"/>
          <w:szCs w:val="22"/>
        </w:rPr>
        <w:t>hasta que recaiga resolución en el</w:t>
      </w:r>
      <w:r w:rsidR="00FF4F80">
        <w:rPr>
          <w:color w:val="282828"/>
          <w:sz w:val="22"/>
          <w:szCs w:val="22"/>
        </w:rPr>
        <w:t xml:space="preserve"> presente </w:t>
      </w:r>
      <w:r w:rsidR="00FF4F80" w:rsidRPr="00CE2CB2">
        <w:rPr>
          <w:color w:val="282828"/>
          <w:sz w:val="22"/>
          <w:szCs w:val="22"/>
        </w:rPr>
        <w:t>recurso especial</w:t>
      </w:r>
      <w:r w:rsidR="00FF4F80">
        <w:rPr>
          <w:color w:val="282828"/>
          <w:sz w:val="22"/>
          <w:szCs w:val="22"/>
        </w:rPr>
        <w:t xml:space="preserve"> 5/2026,</w:t>
      </w:r>
      <w:r w:rsidR="00FF4F80" w:rsidRPr="00CE2CB2">
        <w:rPr>
          <w:color w:val="282828"/>
          <w:sz w:val="22"/>
          <w:szCs w:val="22"/>
        </w:rPr>
        <w:t xml:space="preserve"> promovido por </w:t>
      </w:r>
      <w:r w:rsidR="00FF4F80">
        <w:rPr>
          <w:color w:val="282828"/>
          <w:sz w:val="22"/>
          <w:szCs w:val="22"/>
        </w:rPr>
        <w:t>e</w:t>
      </w:r>
      <w:r w:rsidR="00FF4F80" w:rsidRPr="00CE2CB2">
        <w:rPr>
          <w:color w:val="282828"/>
          <w:sz w:val="22"/>
          <w:szCs w:val="22"/>
        </w:rPr>
        <w:t xml:space="preserve">l </w:t>
      </w:r>
      <w:r w:rsidR="00FF4F80">
        <w:rPr>
          <w:color w:val="282828"/>
          <w:sz w:val="22"/>
          <w:szCs w:val="22"/>
        </w:rPr>
        <w:t xml:space="preserve">SINDICATO ESK. </w:t>
      </w:r>
    </w:p>
    <w:p w14:paraId="78767F35" w14:textId="77777777" w:rsidR="008144CC" w:rsidRDefault="008144CC" w:rsidP="008144CC">
      <w:pPr>
        <w:widowControl w:val="0"/>
        <w:autoSpaceDE w:val="0"/>
        <w:autoSpaceDN w:val="0"/>
        <w:adjustRightInd w:val="0"/>
        <w:spacing w:after="240"/>
        <w:jc w:val="both"/>
        <w:rPr>
          <w:sz w:val="22"/>
        </w:rPr>
      </w:pPr>
      <w:r w:rsidRPr="00721E13">
        <w:rPr>
          <w:bCs/>
          <w:sz w:val="22"/>
        </w:rPr>
        <w:t>Por lo expuesto</w:t>
      </w:r>
      <w:r>
        <w:rPr>
          <w:b/>
          <w:sz w:val="22"/>
        </w:rPr>
        <w:t>,</w:t>
      </w:r>
      <w:r>
        <w:rPr>
          <w:sz w:val="22"/>
        </w:rPr>
        <w:t xml:space="preserve"> sin prejuzgar la cuestión de fondo planteada en el recurso, este Órgano Foral de Recursos Contractuales emite la siguiente</w:t>
      </w:r>
    </w:p>
    <w:p w14:paraId="4D3DA1C4" w14:textId="77777777" w:rsidR="00E04093" w:rsidRDefault="00E04093" w:rsidP="00CE2CB2">
      <w:pPr>
        <w:autoSpaceDE w:val="0"/>
        <w:autoSpaceDN w:val="0"/>
        <w:adjustRightInd w:val="0"/>
        <w:spacing w:after="240"/>
        <w:jc w:val="center"/>
        <w:rPr>
          <w:b/>
          <w:bCs/>
          <w:color w:val="282828"/>
          <w:sz w:val="22"/>
          <w:szCs w:val="22"/>
        </w:rPr>
      </w:pPr>
    </w:p>
    <w:p w14:paraId="74FB101C" w14:textId="5220BE9E" w:rsidR="008144CC" w:rsidRPr="00CE2CB2" w:rsidRDefault="008144CC" w:rsidP="00CE2CB2">
      <w:pPr>
        <w:autoSpaceDE w:val="0"/>
        <w:autoSpaceDN w:val="0"/>
        <w:adjustRightInd w:val="0"/>
        <w:spacing w:after="240"/>
        <w:jc w:val="center"/>
        <w:rPr>
          <w:b/>
          <w:bCs/>
          <w:color w:val="282828"/>
          <w:sz w:val="22"/>
          <w:szCs w:val="22"/>
        </w:rPr>
      </w:pPr>
      <w:r w:rsidRPr="00CE2CB2">
        <w:rPr>
          <w:b/>
          <w:bCs/>
          <w:color w:val="282828"/>
          <w:sz w:val="22"/>
          <w:szCs w:val="22"/>
        </w:rPr>
        <w:t>RESOLUCIÓN</w:t>
      </w:r>
    </w:p>
    <w:p w14:paraId="5EA5E5C0" w14:textId="583D70F7" w:rsidR="008144CC" w:rsidRPr="00CE2CB2" w:rsidRDefault="008144CC" w:rsidP="00CE2CB2">
      <w:pPr>
        <w:autoSpaceDE w:val="0"/>
        <w:autoSpaceDN w:val="0"/>
        <w:adjustRightInd w:val="0"/>
        <w:spacing w:after="240"/>
        <w:jc w:val="both"/>
        <w:rPr>
          <w:color w:val="282828"/>
          <w:sz w:val="22"/>
          <w:szCs w:val="22"/>
        </w:rPr>
      </w:pPr>
      <w:r w:rsidRPr="00E04093">
        <w:rPr>
          <w:b/>
          <w:bCs/>
          <w:color w:val="282828"/>
          <w:sz w:val="22"/>
          <w:szCs w:val="22"/>
        </w:rPr>
        <w:lastRenderedPageBreak/>
        <w:t>Único</w:t>
      </w:r>
      <w:r w:rsidRPr="00CE2CB2">
        <w:rPr>
          <w:color w:val="282828"/>
          <w:sz w:val="22"/>
          <w:szCs w:val="22"/>
        </w:rPr>
        <w:t xml:space="preserve">. </w:t>
      </w:r>
      <w:r w:rsidR="00FF4F80">
        <w:rPr>
          <w:color w:val="282828"/>
          <w:sz w:val="22"/>
          <w:szCs w:val="22"/>
        </w:rPr>
        <w:t xml:space="preserve">Mantener </w:t>
      </w:r>
      <w:r w:rsidRPr="00CE2CB2">
        <w:rPr>
          <w:color w:val="282828"/>
          <w:sz w:val="22"/>
          <w:szCs w:val="22"/>
        </w:rPr>
        <w:t>la medida provisional de suspensión de la adjudicación del procedimiento de contratación de</w:t>
      </w:r>
      <w:r w:rsidR="00CE2CB2">
        <w:rPr>
          <w:color w:val="282828"/>
          <w:sz w:val="22"/>
          <w:szCs w:val="22"/>
        </w:rPr>
        <w:t xml:space="preserve"> </w:t>
      </w:r>
      <w:r w:rsidR="00CE2CB2">
        <w:rPr>
          <w:sz w:val="22"/>
        </w:rPr>
        <w:t>la asistencia técnica en los trámites de valoración y emisión de informes relativos a expedientes de reconocimiento, revisión o impugnación de situaciones y grados de discapacidad</w:t>
      </w:r>
      <w:r w:rsidRPr="00CE2CB2">
        <w:rPr>
          <w:color w:val="282828"/>
          <w:sz w:val="22"/>
          <w:szCs w:val="22"/>
        </w:rPr>
        <w:t>,</w:t>
      </w:r>
      <w:r w:rsidR="00FF4F80">
        <w:rPr>
          <w:color w:val="282828"/>
          <w:sz w:val="22"/>
          <w:szCs w:val="22"/>
        </w:rPr>
        <w:t xml:space="preserve"> dictada en el expediente de recurso especial 4/2026, </w:t>
      </w:r>
      <w:r w:rsidRPr="00CE2CB2">
        <w:rPr>
          <w:color w:val="282828"/>
          <w:sz w:val="22"/>
          <w:szCs w:val="22"/>
        </w:rPr>
        <w:t>hasta que recaiga resolución en el recurso especial</w:t>
      </w:r>
      <w:r w:rsidR="00FF4F80">
        <w:rPr>
          <w:color w:val="282828"/>
          <w:sz w:val="22"/>
          <w:szCs w:val="22"/>
        </w:rPr>
        <w:t xml:space="preserve"> 5/2026,</w:t>
      </w:r>
      <w:r w:rsidRPr="00CE2CB2">
        <w:rPr>
          <w:color w:val="282828"/>
          <w:sz w:val="22"/>
          <w:szCs w:val="22"/>
        </w:rPr>
        <w:t xml:space="preserve"> promovido por </w:t>
      </w:r>
      <w:r w:rsidR="00FF4F80">
        <w:rPr>
          <w:color w:val="282828"/>
          <w:sz w:val="22"/>
          <w:szCs w:val="22"/>
        </w:rPr>
        <w:t>e</w:t>
      </w:r>
      <w:r w:rsidRPr="00CE2CB2">
        <w:rPr>
          <w:color w:val="282828"/>
          <w:sz w:val="22"/>
          <w:szCs w:val="22"/>
        </w:rPr>
        <w:t xml:space="preserve">l </w:t>
      </w:r>
      <w:r w:rsidR="00FF4F80">
        <w:rPr>
          <w:color w:val="282828"/>
          <w:sz w:val="22"/>
          <w:szCs w:val="22"/>
        </w:rPr>
        <w:t xml:space="preserve">SINDICATO ESK. </w:t>
      </w:r>
    </w:p>
    <w:p w14:paraId="1D6BE007" w14:textId="77777777" w:rsidR="008144CC" w:rsidRPr="009732E6" w:rsidRDefault="008144CC" w:rsidP="00CE2CB2">
      <w:pPr>
        <w:autoSpaceDE w:val="0"/>
        <w:autoSpaceDN w:val="0"/>
        <w:adjustRightInd w:val="0"/>
        <w:spacing w:after="240"/>
        <w:jc w:val="both"/>
        <w:rPr>
          <w:sz w:val="22"/>
          <w:szCs w:val="22"/>
        </w:rPr>
      </w:pPr>
      <w:r w:rsidRPr="00CE2CB2">
        <w:rPr>
          <w:color w:val="282828"/>
          <w:sz w:val="22"/>
          <w:szCs w:val="22"/>
        </w:rPr>
        <w:t>Contra la presente resolución no cabe recurso alguno, sin perjuicio del que proceda contra la</w:t>
      </w:r>
      <w:r w:rsidRPr="009732E6">
        <w:rPr>
          <w:sz w:val="22"/>
          <w:szCs w:val="22"/>
        </w:rPr>
        <w:t xml:space="preserve"> resolución que se dicte en el procedimiento principal del recurso.</w:t>
      </w:r>
    </w:p>
    <w:p w14:paraId="4E7E27E3" w14:textId="77777777" w:rsidR="008144CC" w:rsidRDefault="008144CC" w:rsidP="008144CC">
      <w:pPr>
        <w:jc w:val="both"/>
        <w:rPr>
          <w:sz w:val="22"/>
          <w:szCs w:val="22"/>
        </w:rPr>
      </w:pPr>
    </w:p>
    <w:p w14:paraId="58CD03E8" w14:textId="77777777" w:rsidR="008144CC" w:rsidRDefault="008144CC" w:rsidP="008144CC">
      <w:pPr>
        <w:jc w:val="both"/>
        <w:rPr>
          <w:sz w:val="22"/>
          <w:szCs w:val="22"/>
        </w:rPr>
      </w:pPr>
    </w:p>
    <w:p w14:paraId="20A45BD9" w14:textId="77777777" w:rsidR="006177F9" w:rsidRDefault="006177F9" w:rsidP="008144CC">
      <w:pPr>
        <w:jc w:val="both"/>
        <w:rPr>
          <w:sz w:val="22"/>
          <w:szCs w:val="22"/>
        </w:rPr>
      </w:pPr>
    </w:p>
    <w:p w14:paraId="16375050" w14:textId="77777777" w:rsidR="009C4D25" w:rsidRDefault="009C4D25"/>
    <w:sectPr w:rsidR="009C4D25" w:rsidSect="006B04F4">
      <w:headerReference w:type="default" r:id="rId7"/>
      <w:footerReference w:type="even" r:id="rId8"/>
      <w:footerReference w:type="default" r:id="rId9"/>
      <w:headerReference w:type="first" r:id="rId10"/>
      <w:footerReference w:type="first" r:id="rId11"/>
      <w:pgSz w:w="11906" w:h="16838" w:code="9"/>
      <w:pgMar w:top="2268" w:right="1701" w:bottom="1418" w:left="1701" w:header="624" w:footer="62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4A49F" w14:textId="77777777" w:rsidR="006B04F4" w:rsidRDefault="006B04F4">
      <w:r>
        <w:separator/>
      </w:r>
    </w:p>
  </w:endnote>
  <w:endnote w:type="continuationSeparator" w:id="0">
    <w:p w14:paraId="4B6DD2DB" w14:textId="77777777" w:rsidR="006B04F4" w:rsidRDefault="006B0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NewRoman">
    <w:altName w:val="Times New Roman"/>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726CB" w14:textId="77777777" w:rsidR="008144CC" w:rsidRDefault="008144CC">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Pr>
        <w:rStyle w:val="Nmerodepgina"/>
        <w:rFonts w:eastAsiaTheme="majorEastAsia"/>
      </w:rPr>
      <w:instrText xml:space="preserve">PAGE  </w:instrText>
    </w:r>
    <w:r>
      <w:rPr>
        <w:rStyle w:val="Nmerodepgina"/>
        <w:rFonts w:eastAsiaTheme="majorEastAsia"/>
      </w:rPr>
      <w:fldChar w:fldCharType="end"/>
    </w:r>
  </w:p>
  <w:p w14:paraId="3AA832AE" w14:textId="77777777" w:rsidR="008144CC" w:rsidRDefault="008144C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71403" w14:textId="77777777" w:rsidR="008144CC" w:rsidRDefault="008144CC">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Pr>
        <w:rStyle w:val="Nmerodepgina"/>
        <w:rFonts w:eastAsiaTheme="majorEastAsia"/>
      </w:rPr>
      <w:instrText xml:space="preserve">PAGE  </w:instrText>
    </w:r>
    <w:r>
      <w:rPr>
        <w:rStyle w:val="Nmerodepgina"/>
        <w:rFonts w:eastAsiaTheme="majorEastAsia"/>
      </w:rPr>
      <w:fldChar w:fldCharType="separate"/>
    </w:r>
    <w:r>
      <w:rPr>
        <w:rStyle w:val="Nmerodepgina"/>
        <w:rFonts w:eastAsiaTheme="majorEastAsia"/>
        <w:noProof/>
      </w:rPr>
      <w:t>4</w:t>
    </w:r>
    <w:r>
      <w:rPr>
        <w:rStyle w:val="Nmerodepgina"/>
        <w:rFonts w:eastAsiaTheme="majorEastAsia"/>
      </w:rPr>
      <w:fldChar w:fldCharType="end"/>
    </w:r>
    <w:r>
      <w:rPr>
        <w:rStyle w:val="Nmerodepgina"/>
        <w:rFonts w:eastAsiaTheme="majorEastAsia"/>
      </w:rPr>
      <w:t>/</w:t>
    </w:r>
    <w:r>
      <w:rPr>
        <w:rStyle w:val="Nmerodepgina"/>
        <w:rFonts w:eastAsiaTheme="majorEastAsia"/>
      </w:rPr>
      <w:fldChar w:fldCharType="begin"/>
    </w:r>
    <w:r>
      <w:rPr>
        <w:rStyle w:val="Nmerodepgina"/>
        <w:rFonts w:eastAsiaTheme="majorEastAsia"/>
      </w:rPr>
      <w:instrText xml:space="preserve"> NUMPAGES </w:instrText>
    </w:r>
    <w:r>
      <w:rPr>
        <w:rStyle w:val="Nmerodepgina"/>
        <w:rFonts w:eastAsiaTheme="majorEastAsia"/>
      </w:rPr>
      <w:fldChar w:fldCharType="separate"/>
    </w:r>
    <w:r>
      <w:rPr>
        <w:rStyle w:val="Nmerodepgina"/>
        <w:rFonts w:eastAsiaTheme="majorEastAsia"/>
        <w:noProof/>
      </w:rPr>
      <w:t>4</w:t>
    </w:r>
    <w:r>
      <w:rPr>
        <w:rStyle w:val="Nmerodepgina"/>
        <w:rFonts w:eastAsiaTheme="majorEastAsia"/>
      </w:rPr>
      <w:fldChar w:fldCharType="end"/>
    </w:r>
  </w:p>
  <w:p w14:paraId="2CA7A576" w14:textId="77777777" w:rsidR="008144CC" w:rsidRDefault="008144C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5DB4E" w14:textId="77777777" w:rsidR="008144CC" w:rsidRDefault="008144CC">
    <w:pPr>
      <w:pStyle w:val="Piedepgina"/>
      <w:jc w:val="right"/>
    </w:pPr>
    <w:r>
      <w:rPr>
        <w:rStyle w:val="Nmerodepgina"/>
        <w:rFonts w:eastAsiaTheme="majorEastAsia"/>
      </w:rPr>
      <w:fldChar w:fldCharType="begin"/>
    </w:r>
    <w:r>
      <w:rPr>
        <w:rStyle w:val="Nmerodepgina"/>
        <w:rFonts w:eastAsiaTheme="majorEastAsia"/>
      </w:rPr>
      <w:instrText xml:space="preserve"> PAGE </w:instrText>
    </w:r>
    <w:r>
      <w:rPr>
        <w:rStyle w:val="Nmerodepgina"/>
        <w:rFonts w:eastAsiaTheme="majorEastAsia"/>
      </w:rPr>
      <w:fldChar w:fldCharType="separate"/>
    </w:r>
    <w:r>
      <w:rPr>
        <w:rStyle w:val="Nmerodepgina"/>
        <w:rFonts w:eastAsiaTheme="majorEastAsia"/>
        <w:noProof/>
      </w:rPr>
      <w:t>1</w:t>
    </w:r>
    <w:r>
      <w:rPr>
        <w:rStyle w:val="Nmerodepgina"/>
        <w:rFonts w:eastAsiaTheme="majorEastAsia"/>
      </w:rPr>
      <w:fldChar w:fldCharType="end"/>
    </w:r>
    <w:r>
      <w:rPr>
        <w:rStyle w:val="Nmerodepgina"/>
        <w:rFonts w:eastAsiaTheme="majorEastAsia"/>
      </w:rPr>
      <w:t>/</w:t>
    </w:r>
    <w:r>
      <w:rPr>
        <w:rStyle w:val="Nmerodepgina"/>
        <w:rFonts w:eastAsiaTheme="majorEastAsia"/>
      </w:rPr>
      <w:fldChar w:fldCharType="begin"/>
    </w:r>
    <w:r>
      <w:rPr>
        <w:rStyle w:val="Nmerodepgina"/>
        <w:rFonts w:eastAsiaTheme="majorEastAsia"/>
      </w:rPr>
      <w:instrText xml:space="preserve"> NUMPAGES </w:instrText>
    </w:r>
    <w:r>
      <w:rPr>
        <w:rStyle w:val="Nmerodepgina"/>
        <w:rFonts w:eastAsiaTheme="majorEastAsia"/>
      </w:rPr>
      <w:fldChar w:fldCharType="separate"/>
    </w:r>
    <w:r>
      <w:rPr>
        <w:rStyle w:val="Nmerodepgina"/>
        <w:rFonts w:eastAsiaTheme="majorEastAsia"/>
        <w:noProof/>
      </w:rPr>
      <w:t>4</w:t>
    </w:r>
    <w:r>
      <w:rPr>
        <w:rStyle w:val="Nmerodepgina"/>
        <w:rFonts w:eastAsiaTheme="major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223F6" w14:textId="77777777" w:rsidR="006B04F4" w:rsidRDefault="006B04F4">
      <w:r>
        <w:separator/>
      </w:r>
    </w:p>
  </w:footnote>
  <w:footnote w:type="continuationSeparator" w:id="0">
    <w:p w14:paraId="3147D375" w14:textId="77777777" w:rsidR="006B04F4" w:rsidRDefault="006B0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8144CC" w14:paraId="04F3B8EC" w14:textId="77777777">
      <w:trPr>
        <w:cantSplit/>
        <w:trHeight w:val="338"/>
      </w:trPr>
      <w:tc>
        <w:tcPr>
          <w:tcW w:w="3856" w:type="dxa"/>
        </w:tcPr>
        <w:p w14:paraId="767F3609" w14:textId="77777777" w:rsidR="008144CC" w:rsidRDefault="008144CC">
          <w:pPr>
            <w:pStyle w:val="Encabezado"/>
          </w:pPr>
        </w:p>
      </w:tc>
      <w:tc>
        <w:tcPr>
          <w:tcW w:w="1361" w:type="dxa"/>
          <w:vMerge w:val="restart"/>
        </w:tcPr>
        <w:p w14:paraId="0948FAB3" w14:textId="6D6DD3F4" w:rsidR="008144CC" w:rsidRDefault="008144CC">
          <w:pPr>
            <w:pStyle w:val="Encabezado"/>
            <w:jc w:val="center"/>
          </w:pPr>
          <w:r>
            <w:rPr>
              <w:noProof/>
            </w:rPr>
            <w:drawing>
              <wp:inline distT="0" distB="0" distL="0" distR="0" wp14:anchorId="30C451B4" wp14:editId="34DF1678">
                <wp:extent cx="429260" cy="429260"/>
                <wp:effectExtent l="0" t="0" r="8890" b="8890"/>
                <wp:docPr id="452841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260" cy="429260"/>
                        </a:xfrm>
                        <a:prstGeom prst="rect">
                          <a:avLst/>
                        </a:prstGeom>
                        <a:noFill/>
                        <a:ln>
                          <a:noFill/>
                        </a:ln>
                      </pic:spPr>
                    </pic:pic>
                  </a:graphicData>
                </a:graphic>
              </wp:inline>
            </w:drawing>
          </w:r>
        </w:p>
      </w:tc>
      <w:tc>
        <w:tcPr>
          <w:tcW w:w="3856" w:type="dxa"/>
        </w:tcPr>
        <w:p w14:paraId="4FC64938" w14:textId="77777777" w:rsidR="008144CC" w:rsidRDefault="008144CC">
          <w:pPr>
            <w:pStyle w:val="Encabezado"/>
          </w:pPr>
        </w:p>
      </w:tc>
    </w:tr>
    <w:tr w:rsidR="008144CC" w14:paraId="182B4F85" w14:textId="77777777">
      <w:trPr>
        <w:cantSplit/>
        <w:trHeight w:val="337"/>
      </w:trPr>
      <w:tc>
        <w:tcPr>
          <w:tcW w:w="3856" w:type="dxa"/>
        </w:tcPr>
        <w:p w14:paraId="1509E577" w14:textId="77777777" w:rsidR="008144CC" w:rsidRDefault="008144CC">
          <w:pPr>
            <w:pStyle w:val="Encabezado"/>
          </w:pPr>
        </w:p>
      </w:tc>
      <w:tc>
        <w:tcPr>
          <w:tcW w:w="1361" w:type="dxa"/>
          <w:vMerge/>
        </w:tcPr>
        <w:p w14:paraId="37B4D4C2" w14:textId="77777777" w:rsidR="008144CC" w:rsidRDefault="008144CC">
          <w:pPr>
            <w:pStyle w:val="Encabezado"/>
            <w:jc w:val="center"/>
          </w:pPr>
        </w:p>
      </w:tc>
      <w:tc>
        <w:tcPr>
          <w:tcW w:w="3856" w:type="dxa"/>
        </w:tcPr>
        <w:p w14:paraId="2F52D7BE" w14:textId="77777777" w:rsidR="008144CC" w:rsidRDefault="008144CC">
          <w:pPr>
            <w:pStyle w:val="Encabezado"/>
          </w:pPr>
        </w:p>
      </w:tc>
    </w:tr>
  </w:tbl>
  <w:p w14:paraId="50965D55" w14:textId="77777777" w:rsidR="008144CC" w:rsidRDefault="008144C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4890"/>
      <w:gridCol w:w="4961"/>
    </w:tblGrid>
    <w:tr w:rsidR="008144CC" w14:paraId="690718AE" w14:textId="77777777">
      <w:tc>
        <w:tcPr>
          <w:tcW w:w="4890" w:type="dxa"/>
        </w:tcPr>
        <w:p w14:paraId="4284D7CF" w14:textId="35D85B51" w:rsidR="008144CC" w:rsidRDefault="008144CC">
          <w:pPr>
            <w:pStyle w:val="Encabezado"/>
            <w:spacing w:after="720"/>
            <w:ind w:left="74" w:right="360"/>
            <w:rPr>
              <w:noProof/>
              <w:sz w:val="16"/>
            </w:rPr>
          </w:pPr>
          <w:r>
            <w:rPr>
              <w:noProof/>
              <w:sz w:val="20"/>
            </w:rPr>
            <w:drawing>
              <wp:inline distT="0" distB="0" distL="0" distR="0" wp14:anchorId="6A5463C8" wp14:editId="511BE2CB">
                <wp:extent cx="2075180" cy="707390"/>
                <wp:effectExtent l="0" t="0" r="1270" b="0"/>
                <wp:docPr id="150811024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5180" cy="707390"/>
                        </a:xfrm>
                        <a:prstGeom prst="rect">
                          <a:avLst/>
                        </a:prstGeom>
                        <a:noFill/>
                        <a:ln>
                          <a:noFill/>
                        </a:ln>
                      </pic:spPr>
                    </pic:pic>
                  </a:graphicData>
                </a:graphic>
              </wp:inline>
            </w:drawing>
          </w:r>
        </w:p>
        <w:p w14:paraId="7D57E61B" w14:textId="77777777" w:rsidR="008144CC" w:rsidRDefault="008144CC">
          <w:pPr>
            <w:pStyle w:val="Encabezado"/>
            <w:ind w:left="1064"/>
            <w:rPr>
              <w:noProof/>
              <w:sz w:val="16"/>
            </w:rPr>
          </w:pPr>
        </w:p>
      </w:tc>
      <w:tc>
        <w:tcPr>
          <w:tcW w:w="4961" w:type="dxa"/>
        </w:tcPr>
        <w:p w14:paraId="302385B5" w14:textId="77777777" w:rsidR="008144CC" w:rsidRDefault="008144CC">
          <w:pPr>
            <w:pStyle w:val="Encabezado"/>
            <w:spacing w:after="40" w:line="240" w:lineRule="exact"/>
            <w:ind w:left="-68"/>
            <w:rPr>
              <w:b/>
              <w:noProof/>
              <w:sz w:val="18"/>
            </w:rPr>
          </w:pPr>
        </w:p>
        <w:p w14:paraId="5DCD39CF" w14:textId="77777777" w:rsidR="008144CC" w:rsidRDefault="008144CC">
          <w:pPr>
            <w:pStyle w:val="Encabezado"/>
            <w:spacing w:after="40" w:line="240" w:lineRule="exact"/>
            <w:ind w:left="-68"/>
            <w:rPr>
              <w:b/>
              <w:noProof/>
              <w:sz w:val="18"/>
            </w:rPr>
          </w:pPr>
        </w:p>
        <w:p w14:paraId="252F97DD" w14:textId="77777777" w:rsidR="008144CC" w:rsidRDefault="008144CC">
          <w:pPr>
            <w:pStyle w:val="Encabezado"/>
            <w:spacing w:after="40" w:line="240" w:lineRule="exact"/>
            <w:ind w:left="-68"/>
            <w:rPr>
              <w:b/>
              <w:noProof/>
              <w:sz w:val="18"/>
            </w:rPr>
          </w:pPr>
          <w:r>
            <w:rPr>
              <w:b/>
              <w:noProof/>
              <w:sz w:val="18"/>
            </w:rPr>
            <w:t>Diputatu Nagusiaren Saila</w:t>
          </w:r>
        </w:p>
        <w:p w14:paraId="2DE1AEB6" w14:textId="77777777" w:rsidR="008144CC" w:rsidRDefault="008144CC">
          <w:pPr>
            <w:pStyle w:val="Encabezado"/>
            <w:spacing w:after="240" w:line="240" w:lineRule="exact"/>
            <w:ind w:left="-68"/>
            <w:rPr>
              <w:b/>
              <w:noProof/>
              <w:sz w:val="18"/>
            </w:rPr>
          </w:pPr>
          <w:r>
            <w:rPr>
              <w:b/>
              <w:noProof/>
              <w:sz w:val="18"/>
            </w:rPr>
            <w:t>Departamento del Diputado General</w:t>
          </w:r>
        </w:p>
        <w:p w14:paraId="45F84326" w14:textId="77777777" w:rsidR="008144CC" w:rsidRDefault="008144CC">
          <w:pPr>
            <w:pStyle w:val="Encabezado"/>
            <w:spacing w:after="60" w:line="190" w:lineRule="exact"/>
            <w:ind w:left="-70"/>
            <w:rPr>
              <w:noProof/>
              <w:sz w:val="18"/>
            </w:rPr>
          </w:pPr>
          <w:r>
            <w:rPr>
              <w:b/>
              <w:noProof/>
              <w:sz w:val="18"/>
            </w:rPr>
            <w:t>Kontratu Errekurtsoen Foru Organo Administriboa</w:t>
          </w:r>
        </w:p>
        <w:p w14:paraId="6034EA23" w14:textId="77777777" w:rsidR="008144CC" w:rsidRDefault="008144CC">
          <w:pPr>
            <w:pStyle w:val="Encabezado"/>
            <w:spacing w:after="60" w:line="190" w:lineRule="exact"/>
            <w:ind w:left="-70"/>
            <w:rPr>
              <w:b/>
              <w:noProof/>
              <w:sz w:val="18"/>
            </w:rPr>
          </w:pPr>
          <w:r>
            <w:rPr>
              <w:b/>
              <w:noProof/>
              <w:sz w:val="18"/>
            </w:rPr>
            <w:t xml:space="preserve">Organo Administrativo Foral de Recursos Contractuales </w:t>
          </w:r>
        </w:p>
      </w:tc>
    </w:tr>
  </w:tbl>
  <w:p w14:paraId="504AAE7E" w14:textId="77777777" w:rsidR="008144CC" w:rsidRDefault="008144C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74EB7"/>
    <w:multiLevelType w:val="hybridMultilevel"/>
    <w:tmpl w:val="97D090DC"/>
    <w:lvl w:ilvl="0" w:tplc="688420D2">
      <w:numFmt w:val="bullet"/>
      <w:lvlText w:val="-"/>
      <w:lvlJc w:val="left"/>
      <w:pPr>
        <w:ind w:left="720" w:hanging="360"/>
      </w:pPr>
      <w:rPr>
        <w:rFonts w:ascii="TimesNewRoman" w:eastAsia="Times New Roman" w:hAnsi="TimesNewRoman" w:cs="TimesNew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60787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4CC"/>
    <w:rsid w:val="000059F5"/>
    <w:rsid w:val="00173C40"/>
    <w:rsid w:val="004035DE"/>
    <w:rsid w:val="004770BA"/>
    <w:rsid w:val="004D7F98"/>
    <w:rsid w:val="00534308"/>
    <w:rsid w:val="006177F9"/>
    <w:rsid w:val="0063194B"/>
    <w:rsid w:val="006B04F4"/>
    <w:rsid w:val="006C2A18"/>
    <w:rsid w:val="007D0EC5"/>
    <w:rsid w:val="008144CC"/>
    <w:rsid w:val="008E5B04"/>
    <w:rsid w:val="009350D2"/>
    <w:rsid w:val="009A4468"/>
    <w:rsid w:val="009C4D25"/>
    <w:rsid w:val="009F4109"/>
    <w:rsid w:val="00AC3786"/>
    <w:rsid w:val="00B010A0"/>
    <w:rsid w:val="00BD098E"/>
    <w:rsid w:val="00C27606"/>
    <w:rsid w:val="00CC3700"/>
    <w:rsid w:val="00CE2CB2"/>
    <w:rsid w:val="00CF1B37"/>
    <w:rsid w:val="00DB537F"/>
    <w:rsid w:val="00DF6AF5"/>
    <w:rsid w:val="00E04093"/>
    <w:rsid w:val="00E211B4"/>
    <w:rsid w:val="00FB284D"/>
    <w:rsid w:val="00FF4F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9B032"/>
  <w15:chartTrackingRefBased/>
  <w15:docId w15:val="{E3BA04D4-1234-454C-8327-5AFE8E4C6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4CC"/>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qFormat/>
    <w:rsid w:val="008144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144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144C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nhideWhenUsed/>
    <w:qFormat/>
    <w:rsid w:val="008144C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144C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144C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144C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144C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144C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144C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144C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144C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144C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144C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144C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144C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144C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144CC"/>
    <w:rPr>
      <w:rFonts w:eastAsiaTheme="majorEastAsia" w:cstheme="majorBidi"/>
      <w:color w:val="272727" w:themeColor="text1" w:themeTint="D8"/>
    </w:rPr>
  </w:style>
  <w:style w:type="paragraph" w:styleId="Ttulo">
    <w:name w:val="Title"/>
    <w:basedOn w:val="Normal"/>
    <w:next w:val="Normal"/>
    <w:link w:val="TtuloCar"/>
    <w:uiPriority w:val="10"/>
    <w:qFormat/>
    <w:rsid w:val="008144C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144C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144C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144C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144CC"/>
    <w:pPr>
      <w:spacing w:before="160"/>
      <w:jc w:val="center"/>
    </w:pPr>
    <w:rPr>
      <w:i/>
      <w:iCs/>
      <w:color w:val="404040" w:themeColor="text1" w:themeTint="BF"/>
    </w:rPr>
  </w:style>
  <w:style w:type="character" w:customStyle="1" w:styleId="CitaCar">
    <w:name w:val="Cita Car"/>
    <w:basedOn w:val="Fuentedeprrafopredeter"/>
    <w:link w:val="Cita"/>
    <w:uiPriority w:val="29"/>
    <w:rsid w:val="008144CC"/>
    <w:rPr>
      <w:i/>
      <w:iCs/>
      <w:color w:val="404040" w:themeColor="text1" w:themeTint="BF"/>
    </w:rPr>
  </w:style>
  <w:style w:type="paragraph" w:styleId="Prrafodelista">
    <w:name w:val="List Paragraph"/>
    <w:basedOn w:val="Normal"/>
    <w:uiPriority w:val="34"/>
    <w:qFormat/>
    <w:rsid w:val="008144CC"/>
    <w:pPr>
      <w:ind w:left="720"/>
      <w:contextualSpacing/>
    </w:pPr>
  </w:style>
  <w:style w:type="character" w:styleId="nfasisintenso">
    <w:name w:val="Intense Emphasis"/>
    <w:basedOn w:val="Fuentedeprrafopredeter"/>
    <w:uiPriority w:val="21"/>
    <w:qFormat/>
    <w:rsid w:val="008144CC"/>
    <w:rPr>
      <w:i/>
      <w:iCs/>
      <w:color w:val="0F4761" w:themeColor="accent1" w:themeShade="BF"/>
    </w:rPr>
  </w:style>
  <w:style w:type="paragraph" w:styleId="Citadestacada">
    <w:name w:val="Intense Quote"/>
    <w:basedOn w:val="Normal"/>
    <w:next w:val="Normal"/>
    <w:link w:val="CitadestacadaCar"/>
    <w:uiPriority w:val="30"/>
    <w:qFormat/>
    <w:rsid w:val="008144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144CC"/>
    <w:rPr>
      <w:i/>
      <w:iCs/>
      <w:color w:val="0F4761" w:themeColor="accent1" w:themeShade="BF"/>
    </w:rPr>
  </w:style>
  <w:style w:type="character" w:styleId="Referenciaintensa">
    <w:name w:val="Intense Reference"/>
    <w:basedOn w:val="Fuentedeprrafopredeter"/>
    <w:uiPriority w:val="32"/>
    <w:qFormat/>
    <w:rsid w:val="008144CC"/>
    <w:rPr>
      <w:b/>
      <w:bCs/>
      <w:smallCaps/>
      <w:color w:val="0F4761" w:themeColor="accent1" w:themeShade="BF"/>
      <w:spacing w:val="5"/>
    </w:rPr>
  </w:style>
  <w:style w:type="paragraph" w:styleId="Piedepgina">
    <w:name w:val="footer"/>
    <w:basedOn w:val="Normal"/>
    <w:link w:val="PiedepginaCar"/>
    <w:semiHidden/>
    <w:rsid w:val="008144CC"/>
    <w:pPr>
      <w:tabs>
        <w:tab w:val="center" w:pos="4252"/>
        <w:tab w:val="right" w:pos="8504"/>
      </w:tabs>
    </w:pPr>
  </w:style>
  <w:style w:type="character" w:customStyle="1" w:styleId="PiedepginaCar">
    <w:name w:val="Pie de página Car"/>
    <w:basedOn w:val="Fuentedeprrafopredeter"/>
    <w:link w:val="Piedepgina"/>
    <w:semiHidden/>
    <w:rsid w:val="008144CC"/>
    <w:rPr>
      <w:rFonts w:ascii="Times New Roman" w:eastAsia="Times New Roman" w:hAnsi="Times New Roman" w:cs="Times New Roman"/>
      <w:kern w:val="0"/>
      <w:sz w:val="20"/>
      <w:szCs w:val="20"/>
      <w:lang w:eastAsia="es-ES"/>
      <w14:ligatures w14:val="none"/>
    </w:rPr>
  </w:style>
  <w:style w:type="character" w:styleId="Nmerodepgina">
    <w:name w:val="page number"/>
    <w:basedOn w:val="Fuentedeprrafopredeter"/>
    <w:semiHidden/>
    <w:rsid w:val="008144CC"/>
  </w:style>
  <w:style w:type="paragraph" w:styleId="Textoindependiente">
    <w:name w:val="Body Text"/>
    <w:basedOn w:val="Normal"/>
    <w:link w:val="TextoindependienteCar"/>
    <w:semiHidden/>
    <w:rsid w:val="008144CC"/>
    <w:pPr>
      <w:tabs>
        <w:tab w:val="left" w:pos="851"/>
      </w:tabs>
      <w:spacing w:after="120"/>
      <w:jc w:val="both"/>
    </w:pPr>
    <w:rPr>
      <w:rFonts w:ascii="Arial" w:hAnsi="Arial"/>
      <w:sz w:val="26"/>
      <w:lang w:val="es-ES_tradnl"/>
    </w:rPr>
  </w:style>
  <w:style w:type="character" w:customStyle="1" w:styleId="TextoindependienteCar">
    <w:name w:val="Texto independiente Car"/>
    <w:basedOn w:val="Fuentedeprrafopredeter"/>
    <w:link w:val="Textoindependiente"/>
    <w:semiHidden/>
    <w:rsid w:val="008144CC"/>
    <w:rPr>
      <w:rFonts w:ascii="Arial" w:eastAsia="Times New Roman" w:hAnsi="Arial" w:cs="Times New Roman"/>
      <w:kern w:val="0"/>
      <w:sz w:val="26"/>
      <w:szCs w:val="20"/>
      <w:lang w:val="es-ES_tradnl" w:eastAsia="es-ES"/>
      <w14:ligatures w14:val="none"/>
    </w:rPr>
  </w:style>
  <w:style w:type="paragraph" w:styleId="Encabezado">
    <w:name w:val="header"/>
    <w:basedOn w:val="Normal"/>
    <w:link w:val="EncabezadoCar"/>
    <w:semiHidden/>
    <w:rsid w:val="008144CC"/>
    <w:pPr>
      <w:tabs>
        <w:tab w:val="center" w:pos="4819"/>
        <w:tab w:val="right" w:pos="9071"/>
      </w:tabs>
    </w:pPr>
    <w:rPr>
      <w:rFonts w:ascii="Arial" w:hAnsi="Arial"/>
      <w:sz w:val="26"/>
      <w:lang w:val="es-ES_tradnl"/>
    </w:rPr>
  </w:style>
  <w:style w:type="character" w:customStyle="1" w:styleId="EncabezadoCar">
    <w:name w:val="Encabezado Car"/>
    <w:basedOn w:val="Fuentedeprrafopredeter"/>
    <w:link w:val="Encabezado"/>
    <w:semiHidden/>
    <w:rsid w:val="008144CC"/>
    <w:rPr>
      <w:rFonts w:ascii="Arial" w:eastAsia="Times New Roman" w:hAnsi="Arial" w:cs="Times New Roman"/>
      <w:kern w:val="0"/>
      <w:sz w:val="26"/>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929</Words>
  <Characters>5204</Characters>
  <Application>Microsoft Office Word</Application>
  <DocSecurity>0</DocSecurity>
  <Lines>87</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Arregui Lacuesta, Jon</dc:creator>
  <cp:keywords/>
  <dc:description/>
  <cp:lastModifiedBy>Achotegui Martinez de Arenaza, Fernando</cp:lastModifiedBy>
  <cp:revision>5</cp:revision>
  <cp:lastPrinted>2026-07-02T07:14:00Z</cp:lastPrinted>
  <dcterms:created xsi:type="dcterms:W3CDTF">2026-07-02T07:12:00Z</dcterms:created>
  <dcterms:modified xsi:type="dcterms:W3CDTF">2026-07-02T07:14:00Z</dcterms:modified>
</cp:coreProperties>
</file>