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8C17" w14:textId="125EB9FD" w:rsidR="002E0CD6" w:rsidRPr="007E79DA" w:rsidRDefault="002E0CD6" w:rsidP="00AA5B33">
      <w:pPr>
        <w:spacing w:line="276" w:lineRule="auto"/>
        <w:ind w:right="4818"/>
        <w:jc w:val="both"/>
        <w:outlineLvl w:val="0"/>
        <w:rPr>
          <w:sz w:val="22"/>
          <w:szCs w:val="22"/>
          <w:lang w:val="es-ES_tradnl"/>
        </w:rPr>
      </w:pPr>
      <w:proofErr w:type="spellStart"/>
      <w:r w:rsidRPr="007E79DA">
        <w:rPr>
          <w:b/>
          <w:sz w:val="22"/>
          <w:szCs w:val="22"/>
          <w:u w:val="single"/>
          <w:lang w:val="es-ES_tradnl"/>
        </w:rPr>
        <w:t>Erref</w:t>
      </w:r>
      <w:proofErr w:type="spellEnd"/>
      <w:r w:rsidRPr="007E79DA">
        <w:rPr>
          <w:b/>
          <w:sz w:val="22"/>
          <w:szCs w:val="22"/>
          <w:u w:val="single"/>
          <w:lang w:val="es-ES_tradnl"/>
        </w:rPr>
        <w:t xml:space="preserve"> / </w:t>
      </w:r>
      <w:proofErr w:type="spellStart"/>
      <w:r w:rsidRPr="007E79DA">
        <w:rPr>
          <w:b/>
          <w:sz w:val="22"/>
          <w:szCs w:val="22"/>
          <w:u w:val="single"/>
          <w:lang w:val="es-ES_tradnl"/>
        </w:rPr>
        <w:t>Ref</w:t>
      </w:r>
      <w:proofErr w:type="spellEnd"/>
      <w:r w:rsidRPr="007E79DA">
        <w:rPr>
          <w:sz w:val="22"/>
          <w:szCs w:val="22"/>
          <w:lang w:val="es-ES_tradnl"/>
        </w:rPr>
        <w:t xml:space="preserve">: Recurso Especial contra </w:t>
      </w:r>
      <w:r w:rsidR="00CE3E62">
        <w:rPr>
          <w:sz w:val="22"/>
          <w:szCs w:val="22"/>
          <w:lang w:val="es-ES_tradnl"/>
        </w:rPr>
        <w:t xml:space="preserve">pliegos de condiciones para la licitación del contrato para la prestación del servicio de gestión de la vivienda comunitaria de </w:t>
      </w:r>
      <w:proofErr w:type="spellStart"/>
      <w:r w:rsidR="00CE3E62">
        <w:rPr>
          <w:sz w:val="22"/>
          <w:szCs w:val="22"/>
          <w:lang w:val="es-ES_tradnl"/>
        </w:rPr>
        <w:t>Campezo</w:t>
      </w:r>
      <w:proofErr w:type="spellEnd"/>
      <w:r w:rsidR="00CE3E62">
        <w:rPr>
          <w:sz w:val="22"/>
          <w:szCs w:val="22"/>
          <w:lang w:val="es-ES_tradnl"/>
        </w:rPr>
        <w:t>/</w:t>
      </w:r>
      <w:proofErr w:type="spellStart"/>
      <w:r w:rsidR="00CE3E62">
        <w:rPr>
          <w:sz w:val="22"/>
          <w:szCs w:val="22"/>
          <w:lang w:val="es-ES_tradnl"/>
        </w:rPr>
        <w:t>Kanpezu</w:t>
      </w:r>
      <w:proofErr w:type="spellEnd"/>
      <w:r w:rsidR="00CE3E62">
        <w:rPr>
          <w:sz w:val="22"/>
          <w:szCs w:val="22"/>
          <w:lang w:val="es-ES_tradnl"/>
        </w:rPr>
        <w:t xml:space="preserve"> (Araba).</w:t>
      </w:r>
    </w:p>
    <w:p w14:paraId="09AB4AF7" w14:textId="77777777" w:rsidR="00AA5B33" w:rsidRPr="007E79DA" w:rsidRDefault="00AA5B33" w:rsidP="00AA5B33">
      <w:pPr>
        <w:spacing w:line="276" w:lineRule="auto"/>
        <w:ind w:right="4818"/>
        <w:jc w:val="both"/>
        <w:outlineLvl w:val="0"/>
        <w:rPr>
          <w:sz w:val="22"/>
          <w:szCs w:val="22"/>
          <w:lang w:val="es-ES_tradnl"/>
        </w:rPr>
      </w:pPr>
      <w:r w:rsidRPr="007E79DA">
        <w:rPr>
          <w:sz w:val="22"/>
          <w:szCs w:val="22"/>
          <w:lang w:val="es-ES_tradnl"/>
        </w:rPr>
        <w:t>.</w:t>
      </w:r>
    </w:p>
    <w:p w14:paraId="0B679BD5" w14:textId="2ACDB48D" w:rsidR="002E0CD6" w:rsidRPr="007E79DA" w:rsidRDefault="002E0CD6" w:rsidP="002E0CD6">
      <w:pPr>
        <w:spacing w:line="276" w:lineRule="auto"/>
        <w:rPr>
          <w:sz w:val="22"/>
          <w:szCs w:val="22"/>
          <w:lang w:val="es-ES_tradnl"/>
        </w:rPr>
      </w:pPr>
      <w:proofErr w:type="spellStart"/>
      <w:r w:rsidRPr="007E79DA">
        <w:rPr>
          <w:b/>
          <w:sz w:val="22"/>
          <w:szCs w:val="22"/>
          <w:u w:val="single"/>
          <w:lang w:val="es-ES_tradnl"/>
        </w:rPr>
        <w:t>Esp</w:t>
      </w:r>
      <w:proofErr w:type="spellEnd"/>
      <w:r w:rsidRPr="007E79DA">
        <w:rPr>
          <w:b/>
          <w:sz w:val="22"/>
          <w:szCs w:val="22"/>
          <w:u w:val="single"/>
          <w:lang w:val="es-ES_tradnl"/>
        </w:rPr>
        <w:t xml:space="preserve"> </w:t>
      </w:r>
      <w:proofErr w:type="spellStart"/>
      <w:r w:rsidRPr="007E79DA">
        <w:rPr>
          <w:b/>
          <w:sz w:val="22"/>
          <w:szCs w:val="22"/>
          <w:u w:val="single"/>
          <w:lang w:val="es-ES_tradnl"/>
        </w:rPr>
        <w:t>Zenb</w:t>
      </w:r>
      <w:proofErr w:type="spellEnd"/>
      <w:r w:rsidRPr="007E79DA">
        <w:rPr>
          <w:b/>
          <w:sz w:val="22"/>
          <w:szCs w:val="22"/>
          <w:u w:val="single"/>
          <w:lang w:val="es-ES_tradnl"/>
        </w:rPr>
        <w:t xml:space="preserve"> / </w:t>
      </w:r>
      <w:proofErr w:type="spellStart"/>
      <w:r w:rsidRPr="007E79DA">
        <w:rPr>
          <w:b/>
          <w:sz w:val="22"/>
          <w:szCs w:val="22"/>
          <w:u w:val="single"/>
          <w:lang w:val="es-ES_tradnl"/>
        </w:rPr>
        <w:t>Nº</w:t>
      </w:r>
      <w:proofErr w:type="spellEnd"/>
      <w:r w:rsidRPr="007E79DA">
        <w:rPr>
          <w:b/>
          <w:sz w:val="22"/>
          <w:szCs w:val="22"/>
          <w:u w:val="single"/>
          <w:lang w:val="es-ES_tradnl"/>
        </w:rPr>
        <w:t xml:space="preserve"> </w:t>
      </w:r>
      <w:proofErr w:type="spellStart"/>
      <w:r w:rsidRPr="007E79DA">
        <w:rPr>
          <w:b/>
          <w:sz w:val="22"/>
          <w:szCs w:val="22"/>
          <w:u w:val="single"/>
          <w:lang w:val="es-ES_tradnl"/>
        </w:rPr>
        <w:t>exp</w:t>
      </w:r>
      <w:proofErr w:type="spellEnd"/>
      <w:r w:rsidRPr="007E79DA">
        <w:rPr>
          <w:sz w:val="22"/>
          <w:szCs w:val="22"/>
          <w:lang w:val="es-ES_tradnl"/>
        </w:rPr>
        <w:t xml:space="preserve">: </w:t>
      </w:r>
      <w:r w:rsidR="00DB58C2" w:rsidRPr="007E79DA">
        <w:rPr>
          <w:sz w:val="22"/>
          <w:szCs w:val="22"/>
          <w:lang w:val="es-ES_tradnl"/>
        </w:rPr>
        <w:t>20</w:t>
      </w:r>
      <w:r w:rsidR="007E79DA" w:rsidRPr="007E79DA">
        <w:rPr>
          <w:sz w:val="22"/>
          <w:szCs w:val="22"/>
          <w:lang w:val="es-ES_tradnl"/>
        </w:rPr>
        <w:t>26</w:t>
      </w:r>
      <w:r w:rsidR="00DB58C2" w:rsidRPr="007E79DA">
        <w:rPr>
          <w:sz w:val="22"/>
          <w:szCs w:val="22"/>
          <w:lang w:val="es-ES_tradnl"/>
        </w:rPr>
        <w:t>/</w:t>
      </w:r>
      <w:r w:rsidR="007E79DA" w:rsidRPr="007E79DA">
        <w:rPr>
          <w:sz w:val="22"/>
          <w:szCs w:val="22"/>
          <w:lang w:val="es-ES_tradnl"/>
        </w:rPr>
        <w:t>3</w:t>
      </w:r>
      <w:r w:rsidRPr="007E79DA">
        <w:rPr>
          <w:sz w:val="22"/>
          <w:szCs w:val="22"/>
          <w:lang w:val="es-ES_tradnl"/>
        </w:rPr>
        <w:t xml:space="preserve"> RE</w:t>
      </w:r>
    </w:p>
    <w:p w14:paraId="20D1F367" w14:textId="77777777" w:rsidR="002E0CD6" w:rsidRPr="007E79DA" w:rsidRDefault="002E0CD6" w:rsidP="002E0CD6">
      <w:pPr>
        <w:spacing w:line="276" w:lineRule="auto"/>
        <w:rPr>
          <w:sz w:val="22"/>
          <w:szCs w:val="22"/>
        </w:rPr>
      </w:pPr>
    </w:p>
    <w:p w14:paraId="317372A9" w14:textId="77777777" w:rsidR="002E0CD6" w:rsidRPr="007E79DA" w:rsidRDefault="002E0CD6" w:rsidP="002E0CD6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50298BC" w14:textId="77777777" w:rsidR="002E0CD6" w:rsidRPr="007E79DA" w:rsidRDefault="002E0CD6" w:rsidP="002E0CD6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FAA27E2" w14:textId="041320B4" w:rsidR="002E0CD6" w:rsidRPr="007E79DA" w:rsidRDefault="002E0CD6" w:rsidP="002E0CD6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7E79DA">
        <w:rPr>
          <w:b/>
          <w:sz w:val="22"/>
          <w:szCs w:val="22"/>
          <w:u w:val="single"/>
        </w:rPr>
        <w:t xml:space="preserve">RESOLUCION </w:t>
      </w:r>
      <w:proofErr w:type="spellStart"/>
      <w:r w:rsidRPr="007E79DA">
        <w:rPr>
          <w:b/>
          <w:sz w:val="22"/>
          <w:szCs w:val="22"/>
          <w:u w:val="single"/>
        </w:rPr>
        <w:t>Nº</w:t>
      </w:r>
      <w:proofErr w:type="spellEnd"/>
      <w:r w:rsidRPr="007E79DA">
        <w:rPr>
          <w:b/>
          <w:sz w:val="22"/>
          <w:szCs w:val="22"/>
          <w:u w:val="single"/>
        </w:rPr>
        <w:t xml:space="preserve"> </w:t>
      </w:r>
      <w:r w:rsidR="00587FF3">
        <w:rPr>
          <w:b/>
          <w:sz w:val="22"/>
          <w:szCs w:val="22"/>
          <w:u w:val="single"/>
        </w:rPr>
        <w:t>5</w:t>
      </w:r>
      <w:r w:rsidRPr="007E79DA">
        <w:rPr>
          <w:b/>
          <w:sz w:val="22"/>
          <w:szCs w:val="22"/>
          <w:u w:val="single"/>
        </w:rPr>
        <w:t>/</w:t>
      </w:r>
      <w:r w:rsidR="007E79DA" w:rsidRPr="007E79DA">
        <w:rPr>
          <w:b/>
          <w:sz w:val="22"/>
          <w:szCs w:val="22"/>
          <w:u w:val="single"/>
        </w:rPr>
        <w:t>2026</w:t>
      </w:r>
    </w:p>
    <w:p w14:paraId="7DC8DCCB" w14:textId="77777777" w:rsidR="002E0CD6" w:rsidRPr="007E79DA" w:rsidRDefault="002E0CD6" w:rsidP="002E0CD6">
      <w:pPr>
        <w:spacing w:line="276" w:lineRule="auto"/>
        <w:rPr>
          <w:b/>
          <w:sz w:val="22"/>
          <w:szCs w:val="22"/>
          <w:u w:val="single"/>
        </w:rPr>
      </w:pPr>
    </w:p>
    <w:p w14:paraId="1DCB53D4" w14:textId="77777777" w:rsidR="002E0CD6" w:rsidRPr="007E79DA" w:rsidRDefault="002E0CD6" w:rsidP="002E0CD6">
      <w:pPr>
        <w:spacing w:line="276" w:lineRule="auto"/>
        <w:rPr>
          <w:sz w:val="22"/>
          <w:szCs w:val="22"/>
        </w:rPr>
      </w:pPr>
    </w:p>
    <w:p w14:paraId="1C5BBE11" w14:textId="3625B1C2" w:rsidR="002E0CD6" w:rsidRPr="007E79DA" w:rsidRDefault="002E0CD6" w:rsidP="002E0CD6">
      <w:pPr>
        <w:spacing w:line="276" w:lineRule="auto"/>
        <w:rPr>
          <w:sz w:val="22"/>
          <w:szCs w:val="22"/>
        </w:rPr>
      </w:pPr>
      <w:r w:rsidRPr="007E79DA">
        <w:rPr>
          <w:sz w:val="22"/>
          <w:szCs w:val="22"/>
        </w:rPr>
        <w:t xml:space="preserve">En Vitoria-Gasteiz, a </w:t>
      </w:r>
      <w:r w:rsidR="00587FF3">
        <w:rPr>
          <w:sz w:val="22"/>
          <w:szCs w:val="22"/>
        </w:rPr>
        <w:t>25 de mayo de 2026.</w:t>
      </w:r>
    </w:p>
    <w:p w14:paraId="069741AF" w14:textId="77777777" w:rsidR="002E0CD6" w:rsidRPr="007E79DA" w:rsidRDefault="002E0CD6" w:rsidP="002E0CD6">
      <w:pPr>
        <w:spacing w:line="276" w:lineRule="auto"/>
        <w:jc w:val="both"/>
        <w:rPr>
          <w:sz w:val="22"/>
          <w:szCs w:val="22"/>
        </w:rPr>
      </w:pPr>
    </w:p>
    <w:p w14:paraId="73BF9031" w14:textId="07E59EC1" w:rsidR="002E0CD6" w:rsidRPr="007E79DA" w:rsidRDefault="002E0CD6" w:rsidP="00740B34">
      <w:pPr>
        <w:pStyle w:val="CM4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E79DA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El Órgano Administrativo Foral de Recursos Contractuales de la Diputación Foral de Álava ha dictado la siguiente RESOLUCIÓN en el Recurso Especial en materia de contratación interpuesto por </w:t>
      </w:r>
      <w:r w:rsidR="00CE5857">
        <w:rPr>
          <w:rFonts w:ascii="Times New Roman" w:eastAsia="Times New Roman" w:hAnsi="Times New Roman" w:cs="Times New Roman"/>
          <w:sz w:val="22"/>
          <w:szCs w:val="22"/>
          <w:lang w:eastAsia="es-ES"/>
        </w:rPr>
        <w:t>XXXXXXXXXXXXXX</w:t>
      </w:r>
      <w:r w:rsidRPr="007E79DA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, en representación de </w:t>
      </w:r>
      <w:r w:rsid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>CENTRAL SINDICAL ELA</w:t>
      </w:r>
      <w:r w:rsidR="00CE3E62" w:rsidRPr="007E79DA">
        <w:rPr>
          <w:rFonts w:ascii="Times New Roman" w:eastAsia="Times New Roman" w:hAnsi="Times New Roman" w:cs="Times New Roman"/>
          <w:sz w:val="22"/>
          <w:szCs w:val="22"/>
          <w:lang w:eastAsia="es-ES"/>
        </w:rPr>
        <w:t>,</w:t>
      </w:r>
      <w:r w:rsidR="001A641F" w:rsidRPr="007E79DA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contra </w:t>
      </w:r>
      <w:r w:rsidR="00CE3E62" w:rsidRP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pliegos de condiciones para la licitación del contrato para la prestación del servicio de gestión de la vivienda comunitaria de </w:t>
      </w:r>
      <w:proofErr w:type="spellStart"/>
      <w:r w:rsidR="00CE3E62" w:rsidRP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>Campezo</w:t>
      </w:r>
      <w:proofErr w:type="spellEnd"/>
      <w:r w:rsidR="00CE3E62" w:rsidRP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>/</w:t>
      </w:r>
      <w:proofErr w:type="spellStart"/>
      <w:r w:rsidR="00CE3E62" w:rsidRP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>Kanpezu</w:t>
      </w:r>
      <w:proofErr w:type="spellEnd"/>
      <w:r w:rsidR="00CE3E62" w:rsidRPr="00CE3E62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(Araba) </w:t>
      </w:r>
      <w:r w:rsidRPr="007E79DA">
        <w:rPr>
          <w:rFonts w:ascii="Times New Roman" w:hAnsi="Times New Roman" w:cs="Times New Roman"/>
          <w:color w:val="000000"/>
          <w:sz w:val="22"/>
          <w:szCs w:val="22"/>
        </w:rPr>
        <w:t>(</w:t>
      </w:r>
      <w:proofErr w:type="spellStart"/>
      <w:r w:rsidRPr="007E79DA">
        <w:rPr>
          <w:rFonts w:ascii="Times New Roman" w:hAnsi="Times New Roman" w:cs="Times New Roman"/>
          <w:color w:val="000000"/>
          <w:sz w:val="22"/>
          <w:szCs w:val="22"/>
        </w:rPr>
        <w:t>Expte</w:t>
      </w:r>
      <w:proofErr w:type="spellEnd"/>
      <w:r w:rsidR="00CE3E62">
        <w:rPr>
          <w:rFonts w:ascii="Times New Roman" w:hAnsi="Times New Roman" w:cs="Times New Roman"/>
          <w:color w:val="000000"/>
          <w:sz w:val="22"/>
          <w:szCs w:val="22"/>
        </w:rPr>
        <w:t>. 2026/</w:t>
      </w:r>
      <w:r w:rsidR="001858D0">
        <w:rPr>
          <w:rFonts w:ascii="Times New Roman" w:hAnsi="Times New Roman" w:cs="Times New Roman"/>
          <w:color w:val="000000"/>
          <w:sz w:val="22"/>
          <w:szCs w:val="22"/>
        </w:rPr>
        <w:t>00</w:t>
      </w:r>
      <w:r w:rsidR="00CE3E62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858D0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170B9BCB" w14:textId="77777777" w:rsidR="00B23B20" w:rsidRPr="007E79DA" w:rsidRDefault="00B23B20" w:rsidP="00B23B2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5566FFE" w14:textId="77777777" w:rsidR="00587FF3" w:rsidRDefault="00587FF3" w:rsidP="00B23B20">
      <w:pPr>
        <w:pStyle w:val="CM4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FE43A91" w14:textId="5F21235C" w:rsidR="002E0CD6" w:rsidRPr="007E79DA" w:rsidRDefault="002E0CD6" w:rsidP="00B23B20">
      <w:pPr>
        <w:pStyle w:val="CM4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E79DA">
        <w:rPr>
          <w:rFonts w:ascii="Times New Roman" w:hAnsi="Times New Roman" w:cs="Times New Roman"/>
          <w:b/>
          <w:bCs/>
          <w:sz w:val="22"/>
          <w:szCs w:val="22"/>
        </w:rPr>
        <w:t>ANTECEDENTES DE HECHO</w:t>
      </w:r>
    </w:p>
    <w:p w14:paraId="01A7BD5F" w14:textId="77777777" w:rsidR="00740B34" w:rsidRPr="007E79DA" w:rsidRDefault="00740B34" w:rsidP="00740B3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6119D5A" w14:textId="1E2E5DEC" w:rsidR="007E79DA" w:rsidRPr="007E79DA" w:rsidRDefault="00AE3502" w:rsidP="00740B34">
      <w:pPr>
        <w:tabs>
          <w:tab w:val="left" w:pos="3261"/>
        </w:tabs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1º</w:t>
      </w:r>
      <w:r w:rsidR="001858D0" w:rsidRPr="007E79DA">
        <w:rPr>
          <w:b/>
          <w:sz w:val="22"/>
          <w:szCs w:val="22"/>
        </w:rPr>
        <w:t>. -</w:t>
      </w:r>
      <w:r w:rsidR="002E0CD6" w:rsidRPr="007E79DA">
        <w:rPr>
          <w:sz w:val="22"/>
          <w:szCs w:val="22"/>
        </w:rPr>
        <w:t xml:space="preserve"> </w:t>
      </w:r>
      <w:r w:rsidR="007E79DA" w:rsidRPr="007E79DA">
        <w:rPr>
          <w:sz w:val="22"/>
          <w:szCs w:val="22"/>
        </w:rPr>
        <w:t xml:space="preserve">El </w:t>
      </w:r>
      <w:r w:rsidR="00CE3E62">
        <w:rPr>
          <w:sz w:val="22"/>
          <w:szCs w:val="22"/>
        </w:rPr>
        <w:t xml:space="preserve">18 de mayo de </w:t>
      </w:r>
      <w:r w:rsidR="001858D0">
        <w:rPr>
          <w:sz w:val="22"/>
          <w:szCs w:val="22"/>
        </w:rPr>
        <w:t>2026</w:t>
      </w:r>
      <w:r w:rsidR="001858D0" w:rsidRPr="007E79DA">
        <w:rPr>
          <w:sz w:val="22"/>
          <w:szCs w:val="22"/>
        </w:rPr>
        <w:t xml:space="preserve">, </w:t>
      </w:r>
      <w:r w:rsidR="00CE5857">
        <w:rPr>
          <w:sz w:val="22"/>
          <w:szCs w:val="22"/>
        </w:rPr>
        <w:t>XXXXXXXXXXXXXXXX</w:t>
      </w:r>
      <w:r w:rsidR="00CE3E62" w:rsidRPr="007E79DA">
        <w:rPr>
          <w:sz w:val="22"/>
          <w:szCs w:val="22"/>
        </w:rPr>
        <w:t xml:space="preserve">, en representación de </w:t>
      </w:r>
      <w:r w:rsidR="00CE3E62">
        <w:rPr>
          <w:sz w:val="22"/>
          <w:szCs w:val="22"/>
        </w:rPr>
        <w:t>CENTRAL SINDICAL ELA</w:t>
      </w:r>
      <w:r w:rsidR="007E79DA" w:rsidRPr="007E79DA">
        <w:rPr>
          <w:sz w:val="22"/>
          <w:szCs w:val="22"/>
        </w:rPr>
        <w:t xml:space="preserve">, presentó un escrito ante el Órgano Administrativo Foral de Recursos Contractuales (en adelante OAFRC), de interposición de recurso especial en materia de contratación contra </w:t>
      </w:r>
      <w:r w:rsidR="00CE3E62" w:rsidRPr="00CE3E62">
        <w:rPr>
          <w:sz w:val="22"/>
          <w:szCs w:val="22"/>
        </w:rPr>
        <w:t xml:space="preserve">pliegos de condiciones para la licitación del contrato para la prestación del servicio de gestión de la vivienda comunitaria de </w:t>
      </w:r>
      <w:proofErr w:type="spellStart"/>
      <w:r w:rsidR="00CE3E62" w:rsidRPr="00CE3E62">
        <w:rPr>
          <w:sz w:val="22"/>
          <w:szCs w:val="22"/>
        </w:rPr>
        <w:t>Campezo</w:t>
      </w:r>
      <w:proofErr w:type="spellEnd"/>
      <w:r w:rsidR="00CE3E62" w:rsidRPr="00CE3E62">
        <w:rPr>
          <w:sz w:val="22"/>
          <w:szCs w:val="22"/>
        </w:rPr>
        <w:t>/</w:t>
      </w:r>
      <w:proofErr w:type="spellStart"/>
      <w:r w:rsidR="00CE3E62" w:rsidRPr="00CE3E62">
        <w:rPr>
          <w:sz w:val="22"/>
          <w:szCs w:val="22"/>
        </w:rPr>
        <w:t>Kanpezu</w:t>
      </w:r>
      <w:proofErr w:type="spellEnd"/>
      <w:r w:rsidR="00CE3E62" w:rsidRPr="00CE3E62">
        <w:rPr>
          <w:sz w:val="22"/>
          <w:szCs w:val="22"/>
        </w:rPr>
        <w:t xml:space="preserve"> (Araba).</w:t>
      </w:r>
    </w:p>
    <w:p w14:paraId="2619A696" w14:textId="77777777" w:rsidR="007E79DA" w:rsidRPr="007E79DA" w:rsidRDefault="007E79DA" w:rsidP="00740B34">
      <w:pPr>
        <w:tabs>
          <w:tab w:val="left" w:pos="3261"/>
        </w:tabs>
        <w:spacing w:line="276" w:lineRule="auto"/>
        <w:jc w:val="both"/>
        <w:rPr>
          <w:sz w:val="22"/>
          <w:szCs w:val="22"/>
        </w:rPr>
      </w:pPr>
    </w:p>
    <w:p w14:paraId="1E2A7198" w14:textId="020C26FB" w:rsidR="007E79DA" w:rsidRPr="007E79DA" w:rsidRDefault="00AE3502" w:rsidP="007E79DA">
      <w:pPr>
        <w:tabs>
          <w:tab w:val="left" w:pos="3261"/>
        </w:tabs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2º</w:t>
      </w:r>
      <w:r w:rsidR="001858D0" w:rsidRPr="007E79DA">
        <w:rPr>
          <w:b/>
          <w:sz w:val="22"/>
          <w:szCs w:val="22"/>
        </w:rPr>
        <w:t>. -</w:t>
      </w:r>
      <w:r w:rsidR="002E0CD6" w:rsidRPr="007E79DA">
        <w:rPr>
          <w:sz w:val="22"/>
          <w:szCs w:val="22"/>
        </w:rPr>
        <w:t xml:space="preserve"> </w:t>
      </w:r>
      <w:r w:rsidR="00CE3E62">
        <w:rPr>
          <w:color w:val="000000"/>
          <w:sz w:val="22"/>
          <w:szCs w:val="22"/>
        </w:rPr>
        <w:t>E</w:t>
      </w:r>
      <w:r w:rsidR="00CE3E62" w:rsidRPr="007E79DA">
        <w:rPr>
          <w:color w:val="000000"/>
          <w:sz w:val="22"/>
          <w:szCs w:val="22"/>
        </w:rPr>
        <w:t xml:space="preserve">l </w:t>
      </w:r>
      <w:r w:rsidR="00CE3E62">
        <w:rPr>
          <w:color w:val="000000"/>
          <w:sz w:val="22"/>
          <w:szCs w:val="22"/>
        </w:rPr>
        <w:t xml:space="preserve">27 de abril de 2026 </w:t>
      </w:r>
      <w:r w:rsidR="00CE3E62">
        <w:rPr>
          <w:sz w:val="22"/>
          <w:szCs w:val="22"/>
        </w:rPr>
        <w:t xml:space="preserve">consta </w:t>
      </w:r>
      <w:r w:rsidR="007E79DA" w:rsidRPr="007E79DA">
        <w:rPr>
          <w:color w:val="000000"/>
          <w:sz w:val="22"/>
          <w:szCs w:val="22"/>
        </w:rPr>
        <w:t>publicad</w:t>
      </w:r>
      <w:r w:rsidR="00CE3E62">
        <w:rPr>
          <w:color w:val="000000"/>
          <w:sz w:val="22"/>
          <w:szCs w:val="22"/>
        </w:rPr>
        <w:t>o</w:t>
      </w:r>
      <w:r w:rsidR="007E79DA" w:rsidRPr="007E79DA">
        <w:rPr>
          <w:color w:val="000000"/>
          <w:sz w:val="22"/>
          <w:szCs w:val="22"/>
        </w:rPr>
        <w:t xml:space="preserve"> en la plataforma de contratación pública de Euskadi </w:t>
      </w:r>
      <w:r w:rsidR="00CE3E62">
        <w:rPr>
          <w:color w:val="000000"/>
          <w:sz w:val="22"/>
          <w:szCs w:val="22"/>
        </w:rPr>
        <w:t>el anuncio de la contratación objeto del presente recurso</w:t>
      </w:r>
      <w:r w:rsidR="001858D0">
        <w:rPr>
          <w:color w:val="000000"/>
          <w:sz w:val="22"/>
          <w:szCs w:val="22"/>
        </w:rPr>
        <w:t xml:space="preserve">, contratación que fue aprobada por Acuerdo adoptado en sesión extraordinaria del Pleno del Ayuntamiento de </w:t>
      </w:r>
      <w:proofErr w:type="spellStart"/>
      <w:r w:rsidR="001858D0">
        <w:rPr>
          <w:color w:val="000000"/>
          <w:sz w:val="22"/>
          <w:szCs w:val="22"/>
        </w:rPr>
        <w:t>Campezo</w:t>
      </w:r>
      <w:proofErr w:type="spellEnd"/>
      <w:r w:rsidR="001858D0">
        <w:rPr>
          <w:sz w:val="22"/>
          <w:szCs w:val="22"/>
        </w:rPr>
        <w:t>/</w:t>
      </w:r>
      <w:proofErr w:type="spellStart"/>
      <w:r w:rsidR="001858D0">
        <w:rPr>
          <w:sz w:val="22"/>
          <w:szCs w:val="22"/>
        </w:rPr>
        <w:t>Kanpezu</w:t>
      </w:r>
      <w:proofErr w:type="spellEnd"/>
      <w:r w:rsidR="001858D0">
        <w:rPr>
          <w:sz w:val="22"/>
          <w:szCs w:val="22"/>
        </w:rPr>
        <w:t>, que tuvo lugar el mismo 27 de abril de 2026.</w:t>
      </w:r>
    </w:p>
    <w:p w14:paraId="5D5487D8" w14:textId="77777777" w:rsidR="007E79DA" w:rsidRPr="007E79DA" w:rsidRDefault="007E79DA" w:rsidP="007E79DA">
      <w:pPr>
        <w:tabs>
          <w:tab w:val="left" w:pos="3261"/>
        </w:tabs>
        <w:spacing w:line="276" w:lineRule="auto"/>
        <w:jc w:val="both"/>
        <w:rPr>
          <w:sz w:val="22"/>
          <w:szCs w:val="22"/>
        </w:rPr>
      </w:pPr>
    </w:p>
    <w:p w14:paraId="6139894E" w14:textId="77777777" w:rsidR="001E7A8D" w:rsidRPr="007E79DA" w:rsidRDefault="001E7A8D" w:rsidP="00740B34">
      <w:pPr>
        <w:spacing w:line="276" w:lineRule="auto"/>
        <w:jc w:val="both"/>
        <w:rPr>
          <w:sz w:val="22"/>
          <w:szCs w:val="22"/>
        </w:rPr>
      </w:pPr>
    </w:p>
    <w:p w14:paraId="743C26CD" w14:textId="77777777" w:rsidR="002E0CD6" w:rsidRPr="007E79DA" w:rsidRDefault="002E0CD6" w:rsidP="00740B34">
      <w:pPr>
        <w:pStyle w:val="CM4"/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E79DA">
        <w:rPr>
          <w:rFonts w:ascii="Times New Roman" w:hAnsi="Times New Roman" w:cs="Times New Roman"/>
          <w:b/>
          <w:bCs/>
          <w:sz w:val="22"/>
          <w:szCs w:val="22"/>
        </w:rPr>
        <w:t>FUNDAMENTOS DE DERECHO</w:t>
      </w:r>
    </w:p>
    <w:p w14:paraId="42A988FF" w14:textId="77777777" w:rsidR="00672A15" w:rsidRPr="007E79DA" w:rsidRDefault="00672A15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CDD9B2B" w14:textId="4DFEDC55" w:rsidR="007E79DA" w:rsidRPr="007E79DA" w:rsidRDefault="007E79DA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E79DA">
        <w:rPr>
          <w:rFonts w:eastAsiaTheme="minorHAnsi"/>
          <w:b/>
          <w:bCs/>
          <w:sz w:val="22"/>
          <w:szCs w:val="22"/>
          <w:lang w:eastAsia="en-US"/>
        </w:rPr>
        <w:t>PRIMERO. -</w:t>
      </w:r>
      <w:r w:rsidR="0018426C" w:rsidRPr="007E79DA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7E79DA">
        <w:rPr>
          <w:rFonts w:eastAsiaTheme="minorHAnsi"/>
          <w:sz w:val="22"/>
          <w:szCs w:val="22"/>
          <w:lang w:eastAsia="en-US"/>
        </w:rPr>
        <w:t>El recurso especial</w:t>
      </w:r>
      <w:r w:rsidR="001858D0">
        <w:rPr>
          <w:rFonts w:eastAsiaTheme="minorHAnsi"/>
          <w:sz w:val="22"/>
          <w:szCs w:val="22"/>
          <w:lang w:eastAsia="en-US"/>
        </w:rPr>
        <w:t xml:space="preserve"> presentado ante el OAFRC tiene por objeto los pliegos de contratación aprobados por el Ayuntamiento de </w:t>
      </w:r>
      <w:proofErr w:type="spellStart"/>
      <w:r w:rsidR="001858D0">
        <w:rPr>
          <w:rFonts w:eastAsiaTheme="minorHAnsi"/>
          <w:sz w:val="22"/>
          <w:szCs w:val="22"/>
          <w:lang w:eastAsia="en-US"/>
        </w:rPr>
        <w:t>Campezo</w:t>
      </w:r>
      <w:proofErr w:type="spellEnd"/>
      <w:r w:rsidR="001858D0">
        <w:rPr>
          <w:rFonts w:eastAsiaTheme="minorHAnsi"/>
          <w:sz w:val="22"/>
          <w:szCs w:val="22"/>
          <w:lang w:eastAsia="en-US"/>
        </w:rPr>
        <w:t>/</w:t>
      </w:r>
      <w:proofErr w:type="spellStart"/>
      <w:r w:rsidR="001858D0">
        <w:rPr>
          <w:rFonts w:eastAsiaTheme="minorHAnsi"/>
          <w:sz w:val="22"/>
          <w:szCs w:val="22"/>
          <w:lang w:eastAsia="en-US"/>
        </w:rPr>
        <w:t>kanpezu</w:t>
      </w:r>
      <w:proofErr w:type="spellEnd"/>
      <w:r w:rsidRPr="007E79DA">
        <w:rPr>
          <w:rFonts w:eastAsiaTheme="minorHAnsi"/>
          <w:sz w:val="22"/>
          <w:szCs w:val="22"/>
          <w:lang w:eastAsia="en-US"/>
        </w:rPr>
        <w:t>, que es una administración local perteneciente al Territorio Histórico de Alava.</w:t>
      </w:r>
    </w:p>
    <w:p w14:paraId="3C96AD58" w14:textId="77777777" w:rsidR="007E79DA" w:rsidRPr="007E79DA" w:rsidRDefault="007E79DA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087D048" w14:textId="30132882" w:rsidR="007E79DA" w:rsidRDefault="007E79DA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E79DA">
        <w:rPr>
          <w:rFonts w:eastAsiaTheme="minorHAnsi"/>
          <w:sz w:val="22"/>
          <w:szCs w:val="22"/>
          <w:lang w:eastAsia="en-US"/>
        </w:rPr>
        <w:lastRenderedPageBreak/>
        <w:t>Según el artículo 2.1 del Decreto Foral núm. 44/2010, por el que se regula el Órgano Administrativo Foral de Recursos Contractuales, corresponde al mismo el conocimiento y resolución de los recursos relativos a los contratos del sector público en los que sea parte la Diputación Foral de Álava o alguno de los órganos dependientes  o vinculados a la misma y, en particular, los Organismos Autónomos Forales, las Sociedades Públicas Forales y todos aquellos poderes adjudicadores  que estén  bajo su control.</w:t>
      </w:r>
    </w:p>
    <w:p w14:paraId="32565352" w14:textId="77777777" w:rsidR="007E79DA" w:rsidRDefault="007E79DA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4158F31" w14:textId="64A7959C" w:rsidR="000A4FE3" w:rsidRPr="007E79DA" w:rsidRDefault="007E79DA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7E79DA">
        <w:rPr>
          <w:rFonts w:eastAsiaTheme="minorHAnsi"/>
          <w:sz w:val="22"/>
          <w:szCs w:val="22"/>
          <w:lang w:eastAsia="en-US"/>
        </w:rPr>
        <w:t>Consecuentemente, al ser el OAFRC incompetente  para conocer del recurso  procede  inadmitirlo, de conformidad con lo preceptuado en la letra a) del artículo 55 de la LCSP.</w:t>
      </w:r>
      <w:r w:rsidR="000A4FE3" w:rsidRPr="007E79DA">
        <w:rPr>
          <w:rFonts w:eastAsiaTheme="minorHAnsi"/>
          <w:sz w:val="22"/>
          <w:szCs w:val="22"/>
          <w:lang w:eastAsia="en-US"/>
        </w:rPr>
        <w:t xml:space="preserve"> según el cual “</w:t>
      </w:r>
      <w:r w:rsidR="000A4FE3" w:rsidRPr="007E79DA">
        <w:rPr>
          <w:rFonts w:eastAsiaTheme="minorHAnsi"/>
          <w:i/>
          <w:sz w:val="22"/>
          <w:szCs w:val="22"/>
          <w:lang w:eastAsia="en-US"/>
        </w:rPr>
        <w:t xml:space="preserve">El órgano encargado de resolver el recurso, tras la reclamación y examen del expediente administrativo, </w:t>
      </w:r>
      <w:r w:rsidR="000A4FE3" w:rsidRPr="007E79DA">
        <w:rPr>
          <w:rFonts w:eastAsiaTheme="minorHAnsi"/>
          <w:i/>
          <w:sz w:val="22"/>
          <w:szCs w:val="22"/>
          <w:u w:val="single"/>
          <w:lang w:eastAsia="en-US"/>
        </w:rPr>
        <w:t>podrá declarar su inadmisión</w:t>
      </w:r>
      <w:r w:rsidR="000A4FE3" w:rsidRPr="007E79DA">
        <w:rPr>
          <w:rFonts w:eastAsiaTheme="minorHAnsi"/>
          <w:i/>
          <w:sz w:val="22"/>
          <w:szCs w:val="22"/>
          <w:lang w:eastAsia="en-US"/>
        </w:rPr>
        <w:t xml:space="preserve"> cuando constare de modo inequívoco y manifiesto cualquiera de los siguientes supuestos</w:t>
      </w:r>
      <w:r w:rsidR="000A4FE3" w:rsidRPr="007E79DA">
        <w:rPr>
          <w:color w:val="000000"/>
          <w:sz w:val="22"/>
          <w:szCs w:val="22"/>
        </w:rPr>
        <w:t xml:space="preserve">… </w:t>
      </w:r>
      <w:r w:rsidRPr="007E79DA">
        <w:rPr>
          <w:rFonts w:eastAsiaTheme="minorHAnsi"/>
          <w:i/>
          <w:sz w:val="22"/>
          <w:szCs w:val="22"/>
          <w:lang w:eastAsia="en-US"/>
        </w:rPr>
        <w:t>A</w:t>
      </w:r>
      <w:r w:rsidR="000A4FE3" w:rsidRPr="007E79DA">
        <w:rPr>
          <w:rFonts w:eastAsiaTheme="minorHAnsi"/>
          <w:i/>
          <w:sz w:val="22"/>
          <w:szCs w:val="22"/>
          <w:lang w:eastAsia="en-US"/>
        </w:rPr>
        <w:t xml:space="preserve">) </w:t>
      </w:r>
      <w:r w:rsidR="001858D0" w:rsidRPr="001858D0">
        <w:rPr>
          <w:rFonts w:eastAsiaTheme="minorHAnsi"/>
          <w:i/>
          <w:sz w:val="22"/>
          <w:szCs w:val="22"/>
          <w:lang w:eastAsia="en-US"/>
        </w:rPr>
        <w:t>La incompetencia del órgano para conocer del recurso</w:t>
      </w:r>
      <w:r w:rsidR="001858D0">
        <w:rPr>
          <w:rFonts w:eastAsiaTheme="minorHAnsi"/>
          <w:i/>
          <w:sz w:val="22"/>
          <w:szCs w:val="22"/>
          <w:lang w:eastAsia="en-US"/>
        </w:rPr>
        <w:t>.”</w:t>
      </w:r>
    </w:p>
    <w:p w14:paraId="7A235185" w14:textId="77777777" w:rsidR="003F373D" w:rsidRPr="007E79DA" w:rsidRDefault="003F373D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</w:p>
    <w:p w14:paraId="37FB4BEF" w14:textId="0577374A" w:rsidR="00A531EA" w:rsidRPr="007E79DA" w:rsidRDefault="008A2E82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E79DA">
        <w:rPr>
          <w:rFonts w:eastAsiaTheme="minorHAnsi"/>
          <w:bCs/>
          <w:sz w:val="22"/>
          <w:szCs w:val="22"/>
          <w:lang w:eastAsia="en-US"/>
        </w:rPr>
        <w:t xml:space="preserve">Tal consecuencia, la de la inadmisibilidad del recurso, es la que deriva también del </w:t>
      </w:r>
      <w:r w:rsidR="00E3433E" w:rsidRPr="007E79DA">
        <w:rPr>
          <w:rFonts w:eastAsiaTheme="minorHAnsi"/>
          <w:sz w:val="22"/>
          <w:szCs w:val="22"/>
          <w:lang w:eastAsia="en-US"/>
        </w:rPr>
        <w:t>art</w:t>
      </w:r>
      <w:r w:rsidRPr="007E79DA">
        <w:rPr>
          <w:rFonts w:eastAsiaTheme="minorHAnsi"/>
          <w:sz w:val="22"/>
          <w:szCs w:val="22"/>
          <w:lang w:eastAsia="en-US"/>
        </w:rPr>
        <w:t>.</w:t>
      </w:r>
      <w:r w:rsidR="00E3433E" w:rsidRPr="007E79DA">
        <w:rPr>
          <w:rFonts w:eastAsiaTheme="minorHAnsi"/>
          <w:sz w:val="22"/>
          <w:szCs w:val="22"/>
          <w:lang w:eastAsia="en-US"/>
        </w:rPr>
        <w:t xml:space="preserve"> 22.</w:t>
      </w:r>
      <w:r w:rsidR="00A36372">
        <w:rPr>
          <w:rFonts w:eastAsiaTheme="minorHAnsi"/>
          <w:sz w:val="22"/>
          <w:szCs w:val="22"/>
          <w:lang w:eastAsia="en-US"/>
        </w:rPr>
        <w:t>1. 1º</w:t>
      </w:r>
      <w:r w:rsidR="00E3433E" w:rsidRPr="007E79DA">
        <w:rPr>
          <w:rFonts w:eastAsiaTheme="minorHAnsi"/>
          <w:sz w:val="22"/>
          <w:szCs w:val="22"/>
          <w:lang w:eastAsia="en-US"/>
        </w:rPr>
        <w:t xml:space="preserve"> del Reglamento de los procedimientos especiales de revisión de decisiones en materia contractual, aprobado por Real Decreto</w:t>
      </w:r>
      <w:r w:rsidRPr="007E79DA">
        <w:rPr>
          <w:rFonts w:eastAsiaTheme="minorHAnsi"/>
          <w:sz w:val="22"/>
          <w:szCs w:val="22"/>
          <w:lang w:eastAsia="en-US"/>
        </w:rPr>
        <w:t xml:space="preserve"> 814/2015, de 11 de septiembre.</w:t>
      </w:r>
    </w:p>
    <w:p w14:paraId="3E9CE9F7" w14:textId="77777777" w:rsidR="008A2E82" w:rsidRDefault="008A2E82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sz w:val="22"/>
          <w:szCs w:val="22"/>
          <w:lang w:eastAsia="en-US"/>
        </w:rPr>
      </w:pPr>
    </w:p>
    <w:p w14:paraId="1BA33C02" w14:textId="77777777" w:rsidR="001858D0" w:rsidRPr="007E79DA" w:rsidRDefault="001858D0" w:rsidP="00185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E79DA">
        <w:rPr>
          <w:rFonts w:eastAsiaTheme="minorHAnsi"/>
          <w:sz w:val="22"/>
          <w:szCs w:val="22"/>
          <w:lang w:eastAsia="en-US"/>
        </w:rPr>
        <w:t>La Disposición Adicional Octava de la Ley 5/2010, de 23 de diciembre de 2011  creó el OARC/KEAO, cuya competencia se extiende, entre otras, a la resolución de recursos especiales en materia de contratación en el ámbito de la Administración de la Comunidad Autónoma de Euskadi y las administraciones locales integradas en el territorio de dicha Comunidad.</w:t>
      </w:r>
    </w:p>
    <w:p w14:paraId="6BEA6EA2" w14:textId="77777777" w:rsidR="001858D0" w:rsidRPr="007E79DA" w:rsidRDefault="001858D0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sz w:val="22"/>
          <w:szCs w:val="22"/>
          <w:lang w:eastAsia="en-US"/>
        </w:rPr>
      </w:pPr>
    </w:p>
    <w:p w14:paraId="7535D5F6" w14:textId="77777777" w:rsidR="0095211E" w:rsidRPr="007E79DA" w:rsidRDefault="0095211E" w:rsidP="00740B3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D5E2B04" w14:textId="6C773A18" w:rsidR="00672A15" w:rsidRPr="007E79DA" w:rsidRDefault="00672A15" w:rsidP="00740B34">
      <w:pPr>
        <w:pStyle w:val="Textoindependiente"/>
        <w:spacing w:after="0" w:line="276" w:lineRule="auto"/>
        <w:rPr>
          <w:rFonts w:ascii="Times New Roman" w:hAnsi="Times New Roman"/>
          <w:sz w:val="22"/>
          <w:szCs w:val="22"/>
        </w:rPr>
      </w:pPr>
      <w:r w:rsidRPr="007E79DA">
        <w:rPr>
          <w:rFonts w:ascii="Times New Roman" w:hAnsi="Times New Roman"/>
          <w:sz w:val="22"/>
          <w:szCs w:val="22"/>
        </w:rPr>
        <w:t>Vistos los preceptos legales de aplicación, este Órgano Foral de Recursos Contractuales emite la siguiente</w:t>
      </w:r>
    </w:p>
    <w:p w14:paraId="10A4FA9E" w14:textId="77777777" w:rsidR="00672A15" w:rsidRPr="007E79DA" w:rsidRDefault="00672A15" w:rsidP="00740B34">
      <w:pPr>
        <w:pStyle w:val="Textoindependiente"/>
        <w:spacing w:after="0" w:line="276" w:lineRule="auto"/>
        <w:rPr>
          <w:rFonts w:ascii="Times New Roman" w:hAnsi="Times New Roman"/>
          <w:sz w:val="22"/>
          <w:szCs w:val="22"/>
        </w:rPr>
      </w:pPr>
    </w:p>
    <w:p w14:paraId="242F41C9" w14:textId="77777777" w:rsidR="00672A15" w:rsidRPr="007E79DA" w:rsidRDefault="005F4920" w:rsidP="008A2E82">
      <w:pPr>
        <w:pStyle w:val="Textoindependiente"/>
        <w:spacing w:after="0" w:line="276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7E79DA">
        <w:rPr>
          <w:rFonts w:ascii="Times New Roman" w:hAnsi="Times New Roman"/>
          <w:b/>
          <w:color w:val="000000"/>
          <w:sz w:val="22"/>
          <w:szCs w:val="22"/>
        </w:rPr>
        <w:t>RESOLUCIÓN</w:t>
      </w:r>
    </w:p>
    <w:p w14:paraId="43FB9350" w14:textId="77777777" w:rsidR="00672A15" w:rsidRPr="007E79DA" w:rsidRDefault="00672A15" w:rsidP="008A2E8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254F2EFE" w14:textId="1E33DC31" w:rsidR="000B5541" w:rsidRPr="007E79DA" w:rsidRDefault="005D549B" w:rsidP="007E7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PRIMERO</w:t>
      </w:r>
      <w:r w:rsidR="007E79DA" w:rsidRPr="007E79DA">
        <w:rPr>
          <w:rFonts w:eastAsiaTheme="minorHAnsi"/>
          <w:b/>
          <w:bCs/>
          <w:sz w:val="22"/>
          <w:szCs w:val="22"/>
          <w:lang w:eastAsia="en-US"/>
        </w:rPr>
        <w:t>. -</w:t>
      </w:r>
      <w:r w:rsidR="003F3D2D" w:rsidRPr="007E79DA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proofErr w:type="spellStart"/>
      <w:r w:rsidR="007E79DA" w:rsidRPr="007E79DA">
        <w:rPr>
          <w:rFonts w:eastAsiaTheme="minorHAnsi"/>
          <w:sz w:val="22"/>
          <w:szCs w:val="22"/>
          <w:lang w:eastAsia="en-US"/>
        </w:rPr>
        <w:t>lnadmitir</w:t>
      </w:r>
      <w:proofErr w:type="spellEnd"/>
      <w:r w:rsidR="007E79DA" w:rsidRPr="007E79DA">
        <w:rPr>
          <w:rFonts w:eastAsiaTheme="minorHAnsi"/>
          <w:sz w:val="22"/>
          <w:szCs w:val="22"/>
          <w:lang w:eastAsia="en-US"/>
        </w:rPr>
        <w:t xml:space="preserve"> el recurso especial en materia de contratación interpuesto por </w:t>
      </w:r>
      <w:r w:rsidR="00CE5857">
        <w:rPr>
          <w:sz w:val="22"/>
          <w:szCs w:val="22"/>
        </w:rPr>
        <w:t>XXXXXXXXXXXXXXXX</w:t>
      </w:r>
      <w:r w:rsidR="001858D0" w:rsidRPr="007E79DA">
        <w:rPr>
          <w:sz w:val="22"/>
          <w:szCs w:val="22"/>
        </w:rPr>
        <w:t xml:space="preserve">, en representación de </w:t>
      </w:r>
      <w:r w:rsidR="001858D0">
        <w:rPr>
          <w:sz w:val="22"/>
          <w:szCs w:val="22"/>
        </w:rPr>
        <w:t>CENTRAL SINDICAL ELA</w:t>
      </w:r>
      <w:r w:rsidR="001858D0" w:rsidRPr="007E79DA">
        <w:rPr>
          <w:sz w:val="22"/>
          <w:szCs w:val="22"/>
        </w:rPr>
        <w:t xml:space="preserve">, contra </w:t>
      </w:r>
      <w:r w:rsidR="001858D0" w:rsidRPr="00CE3E62">
        <w:rPr>
          <w:sz w:val="22"/>
          <w:szCs w:val="22"/>
        </w:rPr>
        <w:t xml:space="preserve">pliegos de condiciones para la licitación del contrato para la prestación del servicio de gestión de la vivienda comunitaria de </w:t>
      </w:r>
      <w:proofErr w:type="spellStart"/>
      <w:r w:rsidR="001858D0" w:rsidRPr="00CE3E62">
        <w:rPr>
          <w:sz w:val="22"/>
          <w:szCs w:val="22"/>
        </w:rPr>
        <w:t>Campezo</w:t>
      </w:r>
      <w:proofErr w:type="spellEnd"/>
      <w:r w:rsidR="001858D0" w:rsidRPr="00CE3E62">
        <w:rPr>
          <w:sz w:val="22"/>
          <w:szCs w:val="22"/>
        </w:rPr>
        <w:t>/</w:t>
      </w:r>
      <w:proofErr w:type="spellStart"/>
      <w:r w:rsidR="001858D0" w:rsidRPr="00CE3E62">
        <w:rPr>
          <w:sz w:val="22"/>
          <w:szCs w:val="22"/>
        </w:rPr>
        <w:t>Kanpezu</w:t>
      </w:r>
      <w:proofErr w:type="spellEnd"/>
      <w:r w:rsidR="001858D0" w:rsidRPr="00CE3E62">
        <w:rPr>
          <w:sz w:val="22"/>
          <w:szCs w:val="22"/>
        </w:rPr>
        <w:t xml:space="preserve"> (Araba)</w:t>
      </w:r>
      <w:r w:rsidR="007E79DA" w:rsidRPr="007E79DA">
        <w:rPr>
          <w:rFonts w:eastAsiaTheme="minorHAnsi"/>
          <w:sz w:val="22"/>
          <w:szCs w:val="22"/>
          <w:lang w:eastAsia="en-US"/>
        </w:rPr>
        <w:t>, y remitir</w:t>
      </w:r>
      <w:r w:rsidR="007E79DA">
        <w:rPr>
          <w:rFonts w:eastAsiaTheme="minorHAnsi"/>
          <w:sz w:val="22"/>
          <w:szCs w:val="22"/>
          <w:lang w:eastAsia="en-US"/>
        </w:rPr>
        <w:t>lo</w:t>
      </w:r>
      <w:r w:rsidR="007E79DA" w:rsidRPr="007E79DA">
        <w:rPr>
          <w:rFonts w:eastAsiaTheme="minorHAnsi"/>
          <w:sz w:val="22"/>
          <w:szCs w:val="22"/>
          <w:lang w:eastAsia="en-US"/>
        </w:rPr>
        <w:t xml:space="preserve">  al Órgano Administrativo de Recursos  Contractuales  de  Euskadi, de conformidad con  el artículo 14</w:t>
      </w:r>
      <w:r w:rsidR="007E79DA">
        <w:rPr>
          <w:rFonts w:eastAsiaTheme="minorHAnsi"/>
          <w:sz w:val="22"/>
          <w:szCs w:val="22"/>
          <w:lang w:eastAsia="en-US"/>
        </w:rPr>
        <w:t>.</w:t>
      </w:r>
      <w:r w:rsidR="007E79DA" w:rsidRPr="007E79DA">
        <w:rPr>
          <w:rFonts w:eastAsiaTheme="minorHAnsi"/>
          <w:sz w:val="22"/>
          <w:szCs w:val="22"/>
          <w:lang w:eastAsia="en-US"/>
        </w:rPr>
        <w:t>1 de la Ley 40/2015, de 1 de octubre, de Régimen Jurídico del Sector Público</w:t>
      </w:r>
      <w:r w:rsidR="007E79DA" w:rsidRPr="007E79DA">
        <w:rPr>
          <w:rFonts w:eastAsiaTheme="minorHAnsi"/>
          <w:b/>
          <w:bCs/>
          <w:sz w:val="22"/>
          <w:szCs w:val="22"/>
          <w:lang w:eastAsia="en-US"/>
        </w:rPr>
        <w:t>.</w:t>
      </w:r>
    </w:p>
    <w:p w14:paraId="69CA9253" w14:textId="77777777" w:rsidR="000B5541" w:rsidRPr="007E79DA" w:rsidRDefault="000B5541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B5C6201" w14:textId="19F1CDF7" w:rsidR="00672A15" w:rsidRPr="007E79DA" w:rsidRDefault="005D549B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SEGUNDO</w:t>
      </w:r>
      <w:r w:rsidR="007E79DA" w:rsidRPr="007E79DA">
        <w:rPr>
          <w:rFonts w:eastAsiaTheme="minorHAnsi"/>
          <w:b/>
          <w:bCs/>
          <w:sz w:val="22"/>
          <w:szCs w:val="22"/>
          <w:lang w:eastAsia="en-US"/>
        </w:rPr>
        <w:t>. -</w:t>
      </w:r>
      <w:r w:rsidR="0018426C" w:rsidRPr="007E79DA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18426C" w:rsidRPr="007E79DA">
        <w:rPr>
          <w:rFonts w:eastAsiaTheme="minorHAnsi"/>
          <w:sz w:val="22"/>
          <w:szCs w:val="22"/>
          <w:lang w:eastAsia="en-US"/>
        </w:rPr>
        <w:t>Notificar este acuerdo a todos los interesados en este</w:t>
      </w:r>
      <w:r w:rsidR="00672A15" w:rsidRPr="007E79DA">
        <w:rPr>
          <w:rFonts w:eastAsiaTheme="minorHAnsi"/>
          <w:sz w:val="22"/>
          <w:szCs w:val="22"/>
          <w:lang w:eastAsia="en-US"/>
        </w:rPr>
        <w:t xml:space="preserve"> </w:t>
      </w:r>
      <w:r w:rsidR="00163436" w:rsidRPr="007E79DA">
        <w:rPr>
          <w:rFonts w:eastAsiaTheme="minorHAnsi"/>
          <w:sz w:val="22"/>
          <w:szCs w:val="22"/>
          <w:lang w:eastAsia="en-US"/>
        </w:rPr>
        <w:t>procedimiento.</w:t>
      </w:r>
    </w:p>
    <w:p w14:paraId="422890C3" w14:textId="77777777" w:rsidR="00163436" w:rsidRPr="007E79DA" w:rsidRDefault="00163436" w:rsidP="00740B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9465EDC" w14:textId="19466C2A" w:rsidR="004A452B" w:rsidRPr="007E79DA" w:rsidRDefault="00672A15" w:rsidP="00740B34">
      <w:pPr>
        <w:pStyle w:val="CM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E79DA">
        <w:rPr>
          <w:rFonts w:ascii="Times New Roman" w:hAnsi="Times New Roman" w:cs="Times New Roman"/>
          <w:sz w:val="22"/>
          <w:szCs w:val="22"/>
        </w:rPr>
        <w:t xml:space="preserve">Esta resolución es definitiva en la vía administrativa y contra la misma cabe interponer recurso contencioso-administrativo ante la Sala de lo Contencioso-Administrativo </w:t>
      </w:r>
      <w:r w:rsidR="005F4920" w:rsidRPr="007E79DA">
        <w:rPr>
          <w:rFonts w:ascii="Times New Roman" w:hAnsi="Times New Roman" w:cs="Times New Roman"/>
          <w:sz w:val="22"/>
          <w:szCs w:val="22"/>
        </w:rPr>
        <w:t>del Tribunal Superior de Justicia del País Vasco</w:t>
      </w:r>
      <w:r w:rsidRPr="007E79DA">
        <w:rPr>
          <w:rFonts w:ascii="Times New Roman" w:hAnsi="Times New Roman" w:cs="Times New Roman"/>
          <w:sz w:val="22"/>
          <w:szCs w:val="22"/>
        </w:rPr>
        <w:t xml:space="preserve">, en el plazo de dos meses, a contar desde el día siguiente al de la </w:t>
      </w:r>
      <w:r w:rsidRPr="007E79DA">
        <w:rPr>
          <w:rFonts w:ascii="Times New Roman" w:hAnsi="Times New Roman" w:cs="Times New Roman"/>
          <w:sz w:val="22"/>
          <w:szCs w:val="22"/>
        </w:rPr>
        <w:lastRenderedPageBreak/>
        <w:t>recepción de esta notificación, de conformidad con lo dispuesto en los artículos 11.1.</w:t>
      </w:r>
      <w:r w:rsidR="005F4920" w:rsidRPr="007E79DA">
        <w:rPr>
          <w:rFonts w:ascii="Times New Roman" w:hAnsi="Times New Roman" w:cs="Times New Roman"/>
          <w:sz w:val="22"/>
          <w:szCs w:val="22"/>
        </w:rPr>
        <w:t>k</w:t>
      </w:r>
      <w:r w:rsidRPr="007E79DA">
        <w:rPr>
          <w:rFonts w:ascii="Times New Roman" w:hAnsi="Times New Roman" w:cs="Times New Roman"/>
          <w:sz w:val="22"/>
          <w:szCs w:val="22"/>
        </w:rPr>
        <w:t>) y 46.1 de la Ley 29/1998, de 13 de julio, Reguladora de la Jurisdicción Contencioso-</w:t>
      </w:r>
      <w:r w:rsidR="005F4920" w:rsidRPr="007E79DA">
        <w:rPr>
          <w:rFonts w:ascii="Times New Roman" w:hAnsi="Times New Roman" w:cs="Times New Roman"/>
          <w:sz w:val="22"/>
          <w:szCs w:val="22"/>
        </w:rPr>
        <w:t>A</w:t>
      </w:r>
      <w:r w:rsidRPr="007E79DA">
        <w:rPr>
          <w:rFonts w:ascii="Times New Roman" w:hAnsi="Times New Roman" w:cs="Times New Roman"/>
          <w:sz w:val="22"/>
          <w:szCs w:val="22"/>
        </w:rPr>
        <w:t>dministrativa</w:t>
      </w:r>
      <w:r w:rsidR="001858D0">
        <w:rPr>
          <w:rFonts w:ascii="Times New Roman" w:hAnsi="Times New Roman" w:cs="Times New Roman"/>
          <w:sz w:val="22"/>
          <w:szCs w:val="22"/>
        </w:rPr>
        <w:t>.</w:t>
      </w:r>
    </w:p>
    <w:p w14:paraId="42BD6511" w14:textId="77777777" w:rsidR="002E0CD6" w:rsidRDefault="002E0CD6" w:rsidP="002E0CD6">
      <w:pPr>
        <w:spacing w:line="276" w:lineRule="auto"/>
        <w:jc w:val="both"/>
        <w:rPr>
          <w:sz w:val="22"/>
          <w:szCs w:val="22"/>
        </w:rPr>
      </w:pPr>
    </w:p>
    <w:p w14:paraId="17E1C3DD" w14:textId="77777777" w:rsidR="00C27910" w:rsidRPr="007E79DA" w:rsidRDefault="00C27910" w:rsidP="002E0CD6">
      <w:pPr>
        <w:spacing w:line="276" w:lineRule="auto"/>
        <w:jc w:val="both"/>
        <w:rPr>
          <w:sz w:val="22"/>
          <w:szCs w:val="22"/>
        </w:rPr>
      </w:pPr>
    </w:p>
    <w:p w14:paraId="4B23C35C" w14:textId="77777777" w:rsidR="00C27910" w:rsidRPr="007E79DA" w:rsidRDefault="00C27910" w:rsidP="002E0CD6">
      <w:pPr>
        <w:spacing w:line="276" w:lineRule="auto"/>
        <w:jc w:val="both"/>
        <w:rPr>
          <w:sz w:val="22"/>
          <w:szCs w:val="22"/>
        </w:rPr>
      </w:pPr>
    </w:p>
    <w:p w14:paraId="5AD61600" w14:textId="46931805" w:rsidR="0037390D" w:rsidRPr="007E79DA" w:rsidRDefault="0037390D" w:rsidP="0037390D">
      <w:pPr>
        <w:spacing w:after="720" w:line="276" w:lineRule="auto"/>
        <w:jc w:val="both"/>
        <w:rPr>
          <w:sz w:val="22"/>
          <w:szCs w:val="22"/>
        </w:rPr>
      </w:pPr>
    </w:p>
    <w:sectPr w:rsidR="0037390D" w:rsidRPr="007E79DA" w:rsidSect="00D02C58">
      <w:headerReference w:type="default" r:id="rId8"/>
      <w:footerReference w:type="default" r:id="rId9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7977" w14:textId="77777777" w:rsidR="00C05358" w:rsidRDefault="00C05358" w:rsidP="00DB4201">
      <w:r>
        <w:separator/>
      </w:r>
    </w:p>
  </w:endnote>
  <w:endnote w:type="continuationSeparator" w:id="0">
    <w:p w14:paraId="2AEB5447" w14:textId="77777777" w:rsidR="00C05358" w:rsidRDefault="00C05358" w:rsidP="00DB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748832"/>
      <w:docPartObj>
        <w:docPartGallery w:val="Page Numbers (Bottom of Page)"/>
        <w:docPartUnique/>
      </w:docPartObj>
    </w:sdtPr>
    <w:sdtEndPr/>
    <w:sdtContent>
      <w:p w14:paraId="0F1C08E2" w14:textId="77777777" w:rsidR="000E4F35" w:rsidRDefault="000E4F3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552">
          <w:rPr>
            <w:noProof/>
          </w:rPr>
          <w:t>4</w:t>
        </w:r>
        <w:r>
          <w:fldChar w:fldCharType="end"/>
        </w:r>
      </w:p>
    </w:sdtContent>
  </w:sdt>
  <w:p w14:paraId="418D7D79" w14:textId="77777777" w:rsidR="00DB4201" w:rsidRDefault="00DB42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FE71" w14:textId="77777777" w:rsidR="00C05358" w:rsidRDefault="00C05358" w:rsidP="00DB4201">
      <w:r>
        <w:separator/>
      </w:r>
    </w:p>
  </w:footnote>
  <w:footnote w:type="continuationSeparator" w:id="0">
    <w:p w14:paraId="350FC4BC" w14:textId="77777777" w:rsidR="00C05358" w:rsidRDefault="00C05358" w:rsidP="00DB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6"/>
      <w:gridCol w:w="5018"/>
    </w:tblGrid>
    <w:tr w:rsidR="00DB4201" w:rsidRPr="006B68D7" w14:paraId="1EAA921B" w14:textId="77777777" w:rsidTr="005324CF">
      <w:trPr>
        <w:trHeight w:val="2054"/>
      </w:trPr>
      <w:tc>
        <w:tcPr>
          <w:tcW w:w="4946" w:type="dxa"/>
        </w:tcPr>
        <w:p w14:paraId="06FC83F5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720"/>
            <w:ind w:left="74" w:right="360"/>
            <w:rPr>
              <w:rFonts w:ascii="Arial" w:hAnsi="Arial"/>
              <w:noProof/>
              <w:sz w:val="16"/>
              <w:lang w:val="es-ES_tradn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568861B" wp14:editId="45EDBB96">
                <wp:extent cx="2077720" cy="7092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772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5EF053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ind w:left="1064"/>
            <w:rPr>
              <w:rFonts w:ascii="Arial" w:hAnsi="Arial"/>
              <w:noProof/>
              <w:sz w:val="16"/>
              <w:lang w:val="es-ES_tradnl"/>
            </w:rPr>
          </w:pPr>
        </w:p>
      </w:tc>
      <w:tc>
        <w:tcPr>
          <w:tcW w:w="5018" w:type="dxa"/>
        </w:tcPr>
        <w:p w14:paraId="75365AF8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  <w:lang w:val="es-ES_tradnl"/>
            </w:rPr>
          </w:pPr>
        </w:p>
        <w:p w14:paraId="414CCC7D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  <w:lang w:val="es-ES_tradnl"/>
            </w:rPr>
          </w:pPr>
        </w:p>
        <w:p w14:paraId="3A4D9C92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  <w:lang w:val="es-ES_tradnl"/>
            </w:rPr>
          </w:pPr>
          <w:r w:rsidRPr="006B68D7">
            <w:rPr>
              <w:rFonts w:ascii="Arial" w:hAnsi="Arial"/>
              <w:b/>
              <w:noProof/>
              <w:sz w:val="18"/>
              <w:lang w:val="es-ES_tradnl"/>
            </w:rPr>
            <w:t>Diputatu Nagusiaren Saila</w:t>
          </w:r>
        </w:p>
        <w:p w14:paraId="4E7C599D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  <w:lang w:val="es-ES_tradnl"/>
            </w:rPr>
          </w:pPr>
          <w:r w:rsidRPr="006B68D7">
            <w:rPr>
              <w:rFonts w:ascii="Arial" w:hAnsi="Arial"/>
              <w:b/>
              <w:noProof/>
              <w:sz w:val="18"/>
              <w:lang w:val="es-ES_tradnl"/>
            </w:rPr>
            <w:t>Departamento del Diputado General</w:t>
          </w:r>
        </w:p>
        <w:p w14:paraId="1386CE4E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  <w:lang w:val="es-ES_tradnl"/>
            </w:rPr>
          </w:pPr>
          <w:r w:rsidRPr="006B68D7">
            <w:rPr>
              <w:rFonts w:ascii="Arial" w:hAnsi="Arial"/>
              <w:b/>
              <w:noProof/>
              <w:sz w:val="18"/>
              <w:lang w:val="es-ES_tradnl"/>
            </w:rPr>
            <w:t>Kontratu Errekurtsoen Foru Organo Administriboa</w:t>
          </w:r>
        </w:p>
        <w:p w14:paraId="35A539E3" w14:textId="77777777" w:rsidR="00DB4201" w:rsidRPr="006B68D7" w:rsidRDefault="00DB4201" w:rsidP="004058EF">
          <w:pPr>
            <w:tabs>
              <w:tab w:val="center" w:pos="4819"/>
              <w:tab w:val="right" w:pos="9071"/>
            </w:tabs>
            <w:spacing w:after="60" w:line="190" w:lineRule="exact"/>
            <w:ind w:left="-70"/>
            <w:rPr>
              <w:rFonts w:ascii="Arial" w:hAnsi="Arial"/>
              <w:b/>
              <w:noProof/>
              <w:sz w:val="18"/>
              <w:lang w:val="es-ES_tradnl"/>
            </w:rPr>
          </w:pPr>
          <w:r w:rsidRPr="006B68D7">
            <w:rPr>
              <w:rFonts w:ascii="Arial" w:hAnsi="Arial"/>
              <w:b/>
              <w:noProof/>
              <w:sz w:val="18"/>
              <w:lang w:val="es-ES_tradnl"/>
            </w:rPr>
            <w:t xml:space="preserve">Organo Administrativo Foral de Recursos Contractuales </w:t>
          </w:r>
        </w:p>
      </w:tc>
    </w:tr>
  </w:tbl>
  <w:p w14:paraId="10B3EB15" w14:textId="77777777" w:rsidR="005324CF" w:rsidRDefault="005324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21CBB"/>
    <w:multiLevelType w:val="hybridMultilevel"/>
    <w:tmpl w:val="F2EA8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63DF0"/>
    <w:multiLevelType w:val="hybridMultilevel"/>
    <w:tmpl w:val="E1A66280"/>
    <w:lvl w:ilvl="0" w:tplc="A7B2D74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4569342">
    <w:abstractNumId w:val="1"/>
  </w:num>
  <w:num w:numId="2" w16cid:durableId="190298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1"/>
    <w:rsid w:val="00017366"/>
    <w:rsid w:val="00047EE1"/>
    <w:rsid w:val="000665BD"/>
    <w:rsid w:val="00084EDE"/>
    <w:rsid w:val="00086790"/>
    <w:rsid w:val="000A1680"/>
    <w:rsid w:val="000A4FE3"/>
    <w:rsid w:val="000B3352"/>
    <w:rsid w:val="000B4127"/>
    <w:rsid w:val="000B5541"/>
    <w:rsid w:val="000B714F"/>
    <w:rsid w:val="000E4F35"/>
    <w:rsid w:val="000F5A3D"/>
    <w:rsid w:val="00104116"/>
    <w:rsid w:val="00120262"/>
    <w:rsid w:val="00163436"/>
    <w:rsid w:val="0018426C"/>
    <w:rsid w:val="001858D0"/>
    <w:rsid w:val="001A23F3"/>
    <w:rsid w:val="001A39BD"/>
    <w:rsid w:val="001A641F"/>
    <w:rsid w:val="001B2217"/>
    <w:rsid w:val="001B72EF"/>
    <w:rsid w:val="001D012F"/>
    <w:rsid w:val="001E6878"/>
    <w:rsid w:val="001E7A8D"/>
    <w:rsid w:val="001F0D92"/>
    <w:rsid w:val="00225B1F"/>
    <w:rsid w:val="00286900"/>
    <w:rsid w:val="002B7E48"/>
    <w:rsid w:val="002E0CD6"/>
    <w:rsid w:val="00312AF2"/>
    <w:rsid w:val="0033654C"/>
    <w:rsid w:val="00367D5B"/>
    <w:rsid w:val="0037390D"/>
    <w:rsid w:val="00395F63"/>
    <w:rsid w:val="003E5896"/>
    <w:rsid w:val="003F373D"/>
    <w:rsid w:val="003F3D2D"/>
    <w:rsid w:val="0040202D"/>
    <w:rsid w:val="004606F1"/>
    <w:rsid w:val="004A377B"/>
    <w:rsid w:val="004A452B"/>
    <w:rsid w:val="004C0020"/>
    <w:rsid w:val="004C58BD"/>
    <w:rsid w:val="004C7295"/>
    <w:rsid w:val="004E52A1"/>
    <w:rsid w:val="004F6EDA"/>
    <w:rsid w:val="0051109E"/>
    <w:rsid w:val="00516526"/>
    <w:rsid w:val="005324CF"/>
    <w:rsid w:val="005443A2"/>
    <w:rsid w:val="0054563D"/>
    <w:rsid w:val="00565466"/>
    <w:rsid w:val="00570423"/>
    <w:rsid w:val="00587FF3"/>
    <w:rsid w:val="005B718D"/>
    <w:rsid w:val="005C098C"/>
    <w:rsid w:val="005C20FF"/>
    <w:rsid w:val="005D549B"/>
    <w:rsid w:val="005D559F"/>
    <w:rsid w:val="005F4920"/>
    <w:rsid w:val="00623A2E"/>
    <w:rsid w:val="00627A48"/>
    <w:rsid w:val="0063027F"/>
    <w:rsid w:val="00654C32"/>
    <w:rsid w:val="006624E5"/>
    <w:rsid w:val="00672A15"/>
    <w:rsid w:val="006C338D"/>
    <w:rsid w:val="006D7875"/>
    <w:rsid w:val="006E63EA"/>
    <w:rsid w:val="007001C6"/>
    <w:rsid w:val="00726B01"/>
    <w:rsid w:val="007339EA"/>
    <w:rsid w:val="00733D86"/>
    <w:rsid w:val="007348D0"/>
    <w:rsid w:val="00740B34"/>
    <w:rsid w:val="007729B8"/>
    <w:rsid w:val="00783A34"/>
    <w:rsid w:val="00797C69"/>
    <w:rsid w:val="007A6187"/>
    <w:rsid w:val="007B3CF2"/>
    <w:rsid w:val="007C11A7"/>
    <w:rsid w:val="007E79DA"/>
    <w:rsid w:val="00813573"/>
    <w:rsid w:val="00823A61"/>
    <w:rsid w:val="00836587"/>
    <w:rsid w:val="00852095"/>
    <w:rsid w:val="008659D8"/>
    <w:rsid w:val="008772BD"/>
    <w:rsid w:val="00881428"/>
    <w:rsid w:val="00881E27"/>
    <w:rsid w:val="008928DB"/>
    <w:rsid w:val="008A2E82"/>
    <w:rsid w:val="008F0A3F"/>
    <w:rsid w:val="008F1552"/>
    <w:rsid w:val="009238AC"/>
    <w:rsid w:val="009359AD"/>
    <w:rsid w:val="00936422"/>
    <w:rsid w:val="00951A2E"/>
    <w:rsid w:val="0095211E"/>
    <w:rsid w:val="009532A1"/>
    <w:rsid w:val="00962A2B"/>
    <w:rsid w:val="00974E42"/>
    <w:rsid w:val="009863A3"/>
    <w:rsid w:val="009A1C02"/>
    <w:rsid w:val="009A4FA4"/>
    <w:rsid w:val="009D0463"/>
    <w:rsid w:val="009E722C"/>
    <w:rsid w:val="00A0049E"/>
    <w:rsid w:val="00A238D6"/>
    <w:rsid w:val="00A36372"/>
    <w:rsid w:val="00A47333"/>
    <w:rsid w:val="00A531EA"/>
    <w:rsid w:val="00A57DFC"/>
    <w:rsid w:val="00A6255C"/>
    <w:rsid w:val="00A6616A"/>
    <w:rsid w:val="00A70CEF"/>
    <w:rsid w:val="00A83581"/>
    <w:rsid w:val="00AA5B33"/>
    <w:rsid w:val="00AE3502"/>
    <w:rsid w:val="00AF4706"/>
    <w:rsid w:val="00B23B20"/>
    <w:rsid w:val="00B45AA3"/>
    <w:rsid w:val="00B64584"/>
    <w:rsid w:val="00B81B9D"/>
    <w:rsid w:val="00B910E3"/>
    <w:rsid w:val="00C05358"/>
    <w:rsid w:val="00C1175C"/>
    <w:rsid w:val="00C125B0"/>
    <w:rsid w:val="00C26777"/>
    <w:rsid w:val="00C27910"/>
    <w:rsid w:val="00C3188B"/>
    <w:rsid w:val="00C417E2"/>
    <w:rsid w:val="00CA513B"/>
    <w:rsid w:val="00CC031B"/>
    <w:rsid w:val="00CE3E62"/>
    <w:rsid w:val="00CE5857"/>
    <w:rsid w:val="00D02C58"/>
    <w:rsid w:val="00D113EF"/>
    <w:rsid w:val="00D43531"/>
    <w:rsid w:val="00D44F20"/>
    <w:rsid w:val="00D45674"/>
    <w:rsid w:val="00D8141E"/>
    <w:rsid w:val="00DB4201"/>
    <w:rsid w:val="00DB58C2"/>
    <w:rsid w:val="00DC4B9D"/>
    <w:rsid w:val="00DD0CBA"/>
    <w:rsid w:val="00DE579F"/>
    <w:rsid w:val="00E272A9"/>
    <w:rsid w:val="00E3433E"/>
    <w:rsid w:val="00E516D4"/>
    <w:rsid w:val="00E54F97"/>
    <w:rsid w:val="00E6748E"/>
    <w:rsid w:val="00E8185A"/>
    <w:rsid w:val="00E86923"/>
    <w:rsid w:val="00E95A4B"/>
    <w:rsid w:val="00E97120"/>
    <w:rsid w:val="00EC1E97"/>
    <w:rsid w:val="00ED7D7A"/>
    <w:rsid w:val="00F20AB8"/>
    <w:rsid w:val="00F5026C"/>
    <w:rsid w:val="00F66DB5"/>
    <w:rsid w:val="00F67ED8"/>
    <w:rsid w:val="00F86F5C"/>
    <w:rsid w:val="00FC0202"/>
    <w:rsid w:val="00F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D37FEF"/>
  <w15:docId w15:val="{0F42C970-E564-460E-B687-1354C3D1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DB4201"/>
    <w:pPr>
      <w:spacing w:before="240"/>
      <w:outlineLvl w:val="0"/>
    </w:pPr>
    <w:rPr>
      <w:rFonts w:ascii="Arial" w:hAnsi="Arial"/>
      <w:b/>
      <w:sz w:val="24"/>
      <w:u w:val="single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DB4201"/>
    <w:pPr>
      <w:keepNext/>
      <w:outlineLvl w:val="3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4201"/>
    <w:rPr>
      <w:rFonts w:ascii="Arial" w:eastAsia="Times New Roman" w:hAnsi="Arial" w:cs="Times New Roman"/>
      <w:b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semiHidden/>
    <w:rsid w:val="00DB4201"/>
    <w:rPr>
      <w:rFonts w:ascii="Times New Roman" w:eastAsia="Times New Roman" w:hAnsi="Times New Roman" w:cs="Times New Roman"/>
      <w:b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B42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0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DB4201"/>
    <w:pPr>
      <w:tabs>
        <w:tab w:val="left" w:pos="851"/>
      </w:tabs>
      <w:spacing w:after="120"/>
      <w:jc w:val="both"/>
    </w:pPr>
    <w:rPr>
      <w:rFonts w:ascii="Arial" w:hAnsi="Arial"/>
      <w:sz w:val="2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B4201"/>
    <w:rPr>
      <w:rFonts w:ascii="Arial" w:eastAsia="Times New Roman" w:hAnsi="Arial" w:cs="Times New Roman"/>
      <w:sz w:val="26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B420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B420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B42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420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42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4201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2E0C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E0CD6"/>
    <w:pPr>
      <w:spacing w:line="380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2E0CD6"/>
    <w:rPr>
      <w:color w:val="auto"/>
    </w:rPr>
  </w:style>
  <w:style w:type="paragraph" w:styleId="Prrafodelista">
    <w:name w:val="List Paragraph"/>
    <w:basedOn w:val="Normal"/>
    <w:uiPriority w:val="34"/>
    <w:qFormat/>
    <w:rsid w:val="002E0C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ulo">
    <w:name w:val="articulo"/>
    <w:basedOn w:val="Normal"/>
    <w:rsid w:val="000A4FE3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0A4FE3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A4FE3"/>
    <w:pPr>
      <w:spacing w:before="100" w:beforeAutospacing="1" w:after="100" w:afterAutospacing="1"/>
    </w:pPr>
    <w:rPr>
      <w:sz w:val="24"/>
      <w:szCs w:val="24"/>
    </w:rPr>
  </w:style>
  <w:style w:type="paragraph" w:styleId="Revisin">
    <w:name w:val="Revision"/>
    <w:hidden/>
    <w:uiPriority w:val="99"/>
    <w:semiHidden/>
    <w:rsid w:val="00962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M2">
    <w:name w:val="CM2"/>
    <w:basedOn w:val="Normal"/>
    <w:next w:val="Normal"/>
    <w:uiPriority w:val="99"/>
    <w:rsid w:val="00A47333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6B99C-91A0-4CC4-8B19-1F458A11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3794</Characters>
  <Application>Microsoft Office Word</Application>
  <DocSecurity>0</DocSecurity>
  <Lines>88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Achotegui Martinez de Arenaza, Fernando</cp:lastModifiedBy>
  <cp:revision>3</cp:revision>
  <cp:lastPrinted>2026-06-01T07:23:00Z</cp:lastPrinted>
  <dcterms:created xsi:type="dcterms:W3CDTF">2026-06-01T07:23:00Z</dcterms:created>
  <dcterms:modified xsi:type="dcterms:W3CDTF">2026-06-01T07:23:00Z</dcterms:modified>
</cp:coreProperties>
</file>