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A0628B3" w14:textId="77454E40" w:rsidR="008144CC" w:rsidRPr="00CE2CB2" w:rsidRDefault="008144CC" w:rsidP="00526B47">
            <w:pPr>
              <w:pStyle w:val="Ttulo1"/>
              <w:spacing w:after="240"/>
              <w:jc w:val="both"/>
              <w:rPr>
                <w:rFonts w:ascii="Times New Roman" w:eastAsia="Times New Roman" w:hAnsi="Times New Roman" w:cs="Times New Roman"/>
                <w:color w:val="auto"/>
                <w:sz w:val="20"/>
                <w:szCs w:val="20"/>
              </w:rPr>
            </w:pPr>
            <w:proofErr w:type="spellStart"/>
            <w:r w:rsidRPr="007B28CF">
              <w:rPr>
                <w:rFonts w:ascii="Times New Roman" w:hAnsi="Times New Roman"/>
                <w:b/>
                <w:bCs/>
                <w:color w:val="auto"/>
                <w:sz w:val="20"/>
                <w:szCs w:val="20"/>
              </w:rPr>
              <w:t>Erref</w:t>
            </w:r>
            <w:proofErr w:type="spellEnd"/>
            <w:r w:rsidRPr="007B28CF">
              <w:rPr>
                <w:rFonts w:ascii="Times New Roman" w:hAnsi="Times New Roman"/>
                <w:b/>
                <w:bCs/>
                <w:color w:val="auto"/>
                <w:sz w:val="20"/>
                <w:szCs w:val="20"/>
              </w:rPr>
              <w:t>/</w:t>
            </w:r>
            <w:proofErr w:type="spellStart"/>
            <w:r w:rsidRPr="007B28CF">
              <w:rPr>
                <w:rFonts w:ascii="Times New Roman" w:hAnsi="Times New Roman"/>
                <w:b/>
                <w:bCs/>
                <w:color w:val="auto"/>
                <w:sz w:val="20"/>
                <w:szCs w:val="20"/>
              </w:rPr>
              <w:t>Ref</w:t>
            </w:r>
            <w:proofErr w:type="spellEnd"/>
            <w:r w:rsidRPr="00CE2CB2">
              <w:rPr>
                <w:rFonts w:ascii="Times New Roman" w:hAnsi="Times New Roman"/>
                <w:sz w:val="20"/>
                <w:szCs w:val="20"/>
              </w:rPr>
              <w:t>:</w:t>
            </w:r>
            <w:r w:rsidRPr="00F965D8">
              <w:rPr>
                <w:rFonts w:ascii="Times New Roman" w:hAnsi="Times New Roman"/>
                <w:sz w:val="22"/>
              </w:rPr>
              <w:t xml:space="preserve"> </w:t>
            </w:r>
            <w:r w:rsidRPr="00CE2CB2">
              <w:rPr>
                <w:rFonts w:ascii="Times New Roman" w:eastAsia="Times New Roman" w:hAnsi="Times New Roman" w:cs="Times New Roman"/>
                <w:color w:val="auto"/>
                <w:sz w:val="20"/>
                <w:szCs w:val="20"/>
              </w:rPr>
              <w:t>Recurso Especial del</w:t>
            </w:r>
            <w:r w:rsidR="00AC3786">
              <w:rPr>
                <w:rFonts w:ascii="Times New Roman" w:eastAsia="Times New Roman" w:hAnsi="Times New Roman" w:cs="Times New Roman"/>
                <w:color w:val="auto"/>
                <w:sz w:val="20"/>
                <w:szCs w:val="20"/>
              </w:rPr>
              <w:t xml:space="preserve"> Sindicato </w:t>
            </w:r>
            <w:r w:rsidRPr="00CE2CB2">
              <w:rPr>
                <w:rFonts w:ascii="Times New Roman" w:eastAsia="Times New Roman" w:hAnsi="Times New Roman" w:cs="Times New Roman"/>
                <w:color w:val="auto"/>
                <w:sz w:val="20"/>
                <w:szCs w:val="20"/>
              </w:rPr>
              <w:t>E</w:t>
            </w:r>
            <w:r w:rsidR="00AC3786">
              <w:rPr>
                <w:rFonts w:ascii="Times New Roman" w:eastAsia="Times New Roman" w:hAnsi="Times New Roman" w:cs="Times New Roman"/>
                <w:color w:val="auto"/>
                <w:sz w:val="20"/>
                <w:szCs w:val="20"/>
              </w:rPr>
              <w:t>SK</w:t>
            </w:r>
            <w:r w:rsidRPr="00CE2CB2">
              <w:rPr>
                <w:rFonts w:ascii="Times New Roman" w:eastAsia="Times New Roman" w:hAnsi="Times New Roman" w:cs="Times New Roman"/>
                <w:color w:val="auto"/>
                <w:sz w:val="20"/>
                <w:szCs w:val="20"/>
              </w:rPr>
              <w:t xml:space="preserve"> contra la licitación de la asistencia técnica en los tr</w:t>
            </w:r>
            <w:r w:rsidR="00E04093">
              <w:rPr>
                <w:rFonts w:ascii="Times New Roman" w:eastAsia="Times New Roman" w:hAnsi="Times New Roman" w:cs="Times New Roman"/>
                <w:color w:val="auto"/>
                <w:sz w:val="20"/>
                <w:szCs w:val="20"/>
              </w:rPr>
              <w:t>á</w:t>
            </w:r>
            <w:r w:rsidRPr="00CE2CB2">
              <w:rPr>
                <w:rFonts w:ascii="Times New Roman" w:eastAsia="Times New Roman" w:hAnsi="Times New Roman" w:cs="Times New Roman"/>
                <w:color w:val="auto"/>
                <w:sz w:val="20"/>
                <w:szCs w:val="20"/>
              </w:rPr>
              <w:t xml:space="preserve">mites de valoración y emisión de informes relativos a </w:t>
            </w:r>
            <w:r w:rsidR="00CE2CB2" w:rsidRPr="00CE2CB2">
              <w:rPr>
                <w:rFonts w:ascii="Times New Roman" w:eastAsia="Times New Roman" w:hAnsi="Times New Roman" w:cs="Times New Roman"/>
                <w:color w:val="auto"/>
                <w:sz w:val="20"/>
                <w:szCs w:val="20"/>
              </w:rPr>
              <w:t>expedientes</w:t>
            </w:r>
            <w:r w:rsidRPr="00CE2CB2">
              <w:rPr>
                <w:rFonts w:ascii="Times New Roman" w:eastAsia="Times New Roman" w:hAnsi="Times New Roman" w:cs="Times New Roman"/>
                <w:color w:val="auto"/>
                <w:sz w:val="20"/>
                <w:szCs w:val="20"/>
              </w:rPr>
              <w:t xml:space="preserve"> de reconocimiento, revisión o impugnación de situaciones y </w:t>
            </w:r>
            <w:r w:rsidR="00CE2CB2" w:rsidRPr="00CE2CB2">
              <w:rPr>
                <w:rFonts w:ascii="Times New Roman" w:eastAsia="Times New Roman" w:hAnsi="Times New Roman" w:cs="Times New Roman"/>
                <w:color w:val="auto"/>
                <w:sz w:val="20"/>
                <w:szCs w:val="20"/>
              </w:rPr>
              <w:t>grados</w:t>
            </w:r>
            <w:r w:rsidRPr="00CE2CB2">
              <w:rPr>
                <w:rFonts w:ascii="Times New Roman" w:eastAsia="Times New Roman" w:hAnsi="Times New Roman" w:cs="Times New Roman"/>
                <w:color w:val="auto"/>
                <w:sz w:val="20"/>
                <w:szCs w:val="20"/>
              </w:rPr>
              <w:t xml:space="preserve"> de </w:t>
            </w:r>
            <w:r w:rsidR="00CE2CB2" w:rsidRPr="00CE2CB2">
              <w:rPr>
                <w:rFonts w:ascii="Times New Roman" w:eastAsia="Times New Roman" w:hAnsi="Times New Roman" w:cs="Times New Roman"/>
                <w:color w:val="auto"/>
                <w:sz w:val="20"/>
                <w:szCs w:val="20"/>
              </w:rPr>
              <w:t>discapacidad</w:t>
            </w:r>
            <w:r w:rsidRPr="00CE2CB2">
              <w:rPr>
                <w:rFonts w:ascii="Times New Roman" w:eastAsia="Times New Roman" w:hAnsi="Times New Roman" w:cs="Times New Roman"/>
                <w:color w:val="auto"/>
                <w:sz w:val="20"/>
                <w:szCs w:val="20"/>
              </w:rPr>
              <w:t xml:space="preserve"> (</w:t>
            </w:r>
            <w:proofErr w:type="spellStart"/>
            <w:r w:rsidRPr="00CE2CB2">
              <w:rPr>
                <w:rFonts w:ascii="Times New Roman" w:eastAsia="Times New Roman" w:hAnsi="Times New Roman" w:cs="Times New Roman"/>
                <w:color w:val="auto"/>
                <w:sz w:val="20"/>
                <w:szCs w:val="20"/>
              </w:rPr>
              <w:t>expte</w:t>
            </w:r>
            <w:proofErr w:type="spellEnd"/>
            <w:r w:rsidRPr="00CE2CB2">
              <w:rPr>
                <w:rFonts w:ascii="Times New Roman" w:eastAsia="Times New Roman" w:hAnsi="Times New Roman" w:cs="Times New Roman"/>
                <w:color w:val="auto"/>
                <w:sz w:val="20"/>
                <w:szCs w:val="20"/>
              </w:rPr>
              <w:t xml:space="preserve"> 29/25).</w:t>
            </w:r>
          </w:p>
          <w:p w14:paraId="19542BF4" w14:textId="29154F3B" w:rsidR="008144CC" w:rsidRPr="00200F29" w:rsidRDefault="008144CC" w:rsidP="00526B47">
            <w:pPr>
              <w:rPr>
                <w:lang w:val="es-ES_tradnl"/>
              </w:rPr>
            </w:pPr>
            <w:r w:rsidRPr="00CE2CB2">
              <w:rPr>
                <w:b/>
                <w:bCs/>
              </w:rPr>
              <w:t xml:space="preserve">Esp </w:t>
            </w:r>
            <w:proofErr w:type="spellStart"/>
            <w:r w:rsidRPr="00CE2CB2">
              <w:rPr>
                <w:b/>
                <w:bCs/>
              </w:rPr>
              <w:t>Zenb</w:t>
            </w:r>
            <w:proofErr w:type="spellEnd"/>
            <w:r w:rsidRPr="00CE2CB2">
              <w:rPr>
                <w:b/>
                <w:bCs/>
              </w:rPr>
              <w:t>/</w:t>
            </w:r>
            <w:proofErr w:type="spellStart"/>
            <w:r w:rsidRPr="00CE2CB2">
              <w:rPr>
                <w:b/>
                <w:bCs/>
              </w:rPr>
              <w:t>Nº</w:t>
            </w:r>
            <w:proofErr w:type="spellEnd"/>
            <w:r w:rsidRPr="00CE2CB2">
              <w:rPr>
                <w:b/>
                <w:bCs/>
              </w:rPr>
              <w:t xml:space="preserve"> </w:t>
            </w:r>
            <w:proofErr w:type="spellStart"/>
            <w:r w:rsidRPr="00CE2CB2">
              <w:rPr>
                <w:b/>
                <w:bCs/>
              </w:rPr>
              <w:t>exp</w:t>
            </w:r>
            <w:proofErr w:type="spellEnd"/>
            <w:r w:rsidRPr="00F965D8">
              <w:rPr>
                <w:b/>
                <w:bCs/>
                <w:sz w:val="22"/>
              </w:rPr>
              <w:t>:</w:t>
            </w:r>
            <w:r w:rsidRPr="00F965D8">
              <w:rPr>
                <w:sz w:val="22"/>
              </w:rPr>
              <w:t xml:space="preserve"> </w:t>
            </w:r>
            <w:r w:rsidR="009A4468">
              <w:t>5</w:t>
            </w:r>
            <w:r w:rsidRPr="00B010A0">
              <w:t>/26-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54333BA4"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RESOLUCIÓN Nº</w:t>
      </w:r>
      <w:r w:rsidR="007B28CF">
        <w:rPr>
          <w:rFonts w:ascii="Times New Roman" w:hAnsi="Times New Roman"/>
          <w:b/>
          <w:sz w:val="24"/>
          <w:szCs w:val="24"/>
          <w:u w:val="single"/>
        </w:rPr>
        <w:t>14</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31ABAA87" w:rsidR="008144CC" w:rsidRDefault="008144CC" w:rsidP="008144CC">
      <w:pPr>
        <w:tabs>
          <w:tab w:val="left" w:pos="3261"/>
        </w:tabs>
        <w:spacing w:after="240"/>
        <w:jc w:val="both"/>
        <w:rPr>
          <w:sz w:val="22"/>
        </w:rPr>
      </w:pPr>
      <w:r>
        <w:rPr>
          <w:sz w:val="22"/>
        </w:rPr>
        <w:t>En Vitoria-Gasteiz</w:t>
      </w:r>
      <w:r w:rsidRPr="00A8518F">
        <w:rPr>
          <w:sz w:val="22"/>
        </w:rPr>
        <w:t xml:space="preserve">, a </w:t>
      </w:r>
      <w:r w:rsidR="007B28CF">
        <w:rPr>
          <w:sz w:val="22"/>
        </w:rPr>
        <w:t>9 de julio de 2026.</w:t>
      </w:r>
    </w:p>
    <w:p w14:paraId="02E283A4" w14:textId="04E684B4"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w:t>
      </w:r>
      <w:r w:rsidRPr="0017626E">
        <w:rPr>
          <w:sz w:val="22"/>
        </w:rPr>
        <w:t xml:space="preserve">en relación con el Recurso Especial en materia de contratación interpuesto </w:t>
      </w:r>
      <w:r w:rsidRPr="0017626E">
        <w:rPr>
          <w:rStyle w:val="Nmerodepgina"/>
          <w:rFonts w:eastAsiaTheme="majorEastAsia"/>
          <w:sz w:val="22"/>
          <w:szCs w:val="22"/>
          <w:lang w:val="es-ES_tradnl"/>
        </w:rPr>
        <w:t xml:space="preserve">por </w:t>
      </w:r>
      <w:r w:rsidR="00AC3786">
        <w:rPr>
          <w:rStyle w:val="Nmerodepgina"/>
          <w:rFonts w:eastAsiaTheme="majorEastAsia"/>
          <w:sz w:val="22"/>
          <w:szCs w:val="22"/>
          <w:lang w:val="es-ES_tradnl"/>
        </w:rPr>
        <w:t>e</w:t>
      </w:r>
      <w:r>
        <w:rPr>
          <w:rStyle w:val="Nmerodepgina"/>
          <w:rFonts w:eastAsiaTheme="majorEastAsia"/>
          <w:sz w:val="22"/>
          <w:szCs w:val="22"/>
          <w:lang w:val="es-ES_tradnl"/>
        </w:rPr>
        <w:t>l</w:t>
      </w:r>
      <w:r w:rsidR="00AC3786">
        <w:rPr>
          <w:rStyle w:val="Nmerodepgina"/>
          <w:rFonts w:eastAsiaTheme="majorEastAsia"/>
          <w:sz w:val="22"/>
          <w:szCs w:val="22"/>
          <w:lang w:val="es-ES_tradnl"/>
        </w:rPr>
        <w:t xml:space="preserve"> Sindicato ESK </w:t>
      </w:r>
      <w:r>
        <w:rPr>
          <w:rStyle w:val="Nmerodepgina"/>
          <w:rFonts w:eastAsiaTheme="majorEastAsia"/>
          <w:sz w:val="22"/>
          <w:szCs w:val="22"/>
          <w:lang w:val="es-ES_tradnl"/>
        </w:rPr>
        <w:t>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2B223446"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w:t>
      </w:r>
      <w:r w:rsidR="00AC3786">
        <w:rPr>
          <w:sz w:val="22"/>
          <w:szCs w:val="22"/>
        </w:rPr>
        <w:t>e</w:t>
      </w:r>
      <w:r>
        <w:rPr>
          <w:sz w:val="22"/>
          <w:szCs w:val="22"/>
        </w:rPr>
        <w:t>l</w:t>
      </w:r>
      <w:r w:rsidR="00AC3786">
        <w:rPr>
          <w:sz w:val="22"/>
          <w:szCs w:val="22"/>
        </w:rPr>
        <w:t xml:space="preserve"> SINDICATO ESK</w:t>
      </w:r>
      <w:r w:rsidRPr="003B5C72">
        <w:rPr>
          <w:color w:val="FF0000"/>
          <w:sz w:val="22"/>
        </w:rPr>
        <w:t xml:space="preserve">,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5EA6C493" w14:textId="77777777" w:rsidR="00291413" w:rsidRPr="00F57C4C" w:rsidRDefault="00291413" w:rsidP="00291413">
      <w:pPr>
        <w:spacing w:after="240"/>
        <w:jc w:val="both"/>
        <w:rPr>
          <w:sz w:val="22"/>
        </w:rPr>
      </w:pPr>
      <w:r w:rsidRPr="00F57C4C">
        <w:rPr>
          <w:sz w:val="22"/>
        </w:rPr>
        <w:t>Vist</w:t>
      </w:r>
      <w:r>
        <w:rPr>
          <w:sz w:val="22"/>
        </w:rPr>
        <w:t>o el recurso especial interpuesto</w:t>
      </w:r>
      <w:r w:rsidRPr="00F57C4C">
        <w:rPr>
          <w:sz w:val="22"/>
        </w:rPr>
        <w:t>, este Órgano efectúa las siguientes consideraciones:</w:t>
      </w:r>
    </w:p>
    <w:p w14:paraId="6F1107BF" w14:textId="77777777" w:rsidR="007B28CF" w:rsidRDefault="007B28CF" w:rsidP="008144CC">
      <w:pPr>
        <w:spacing w:after="240"/>
        <w:jc w:val="center"/>
        <w:rPr>
          <w:b/>
          <w:sz w:val="22"/>
        </w:rPr>
      </w:pPr>
    </w:p>
    <w:p w14:paraId="11EE4289" w14:textId="4F4A439F" w:rsidR="008144CC" w:rsidRDefault="008144CC" w:rsidP="008144CC">
      <w:pPr>
        <w:spacing w:after="240"/>
        <w:jc w:val="center"/>
        <w:rPr>
          <w:b/>
          <w:sz w:val="22"/>
        </w:rPr>
      </w:pPr>
      <w:r>
        <w:rPr>
          <w:b/>
          <w:sz w:val="22"/>
        </w:rPr>
        <w:t>ANTECEDENTES DE HECHO</w:t>
      </w:r>
    </w:p>
    <w:p w14:paraId="7C7B3FE2" w14:textId="260DE629" w:rsidR="008144CC" w:rsidRDefault="008144CC" w:rsidP="008144CC">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Mediante Acuerdo de</w:t>
      </w:r>
      <w:r>
        <w:rPr>
          <w:sz w:val="22"/>
        </w:rPr>
        <w:t>l</w:t>
      </w:r>
      <w:r w:rsidRPr="005E26A6">
        <w:rPr>
          <w:sz w:val="22"/>
        </w:rPr>
        <w:t xml:space="preserve"> </w:t>
      </w:r>
      <w:bookmarkStart w:id="1" w:name="_Hlk192098240"/>
      <w:r>
        <w:rPr>
          <w:sz w:val="22"/>
        </w:rPr>
        <w:t>Consejo de Administración del IFBS, de 7 de mayo</w:t>
      </w:r>
      <w:r w:rsidR="00B010A0">
        <w:rPr>
          <w:sz w:val="22"/>
        </w:rPr>
        <w:t xml:space="preserve"> de 2026</w:t>
      </w:r>
      <w:bookmarkEnd w:id="1"/>
      <w:r w:rsidRPr="009A5FC0">
        <w:rPr>
          <w:sz w:val="22"/>
        </w:rPr>
        <w:t xml:space="preserve">, </w:t>
      </w:r>
      <w:r>
        <w:rPr>
          <w:sz w:val="22"/>
        </w:rPr>
        <w:t>fue aprobado 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1F4EB132" w14:textId="10589527" w:rsidR="008144CC" w:rsidRPr="006656FC" w:rsidRDefault="008144CC" w:rsidP="008144CC">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sidR="00B010A0">
        <w:rPr>
          <w:sz w:val="22"/>
        </w:rPr>
        <w:t xml:space="preserve"> y l</w:t>
      </w:r>
      <w:r w:rsidRPr="006656FC">
        <w:rPr>
          <w:sz w:val="22"/>
        </w:rPr>
        <w:t xml:space="preserve">a licitación fue publicada en </w:t>
      </w:r>
      <w:r w:rsidR="00B010A0">
        <w:rPr>
          <w:sz w:val="22"/>
        </w:rPr>
        <w:t>la Plataforma de Contratación Pública de Euskadi</w:t>
      </w:r>
      <w:r w:rsidRPr="006656FC">
        <w:rPr>
          <w:sz w:val="22"/>
        </w:rPr>
        <w:t xml:space="preserve"> el </w:t>
      </w:r>
      <w:r w:rsidR="009350D2">
        <w:rPr>
          <w:sz w:val="22"/>
        </w:rPr>
        <w:t xml:space="preserve">7 de mayo de </w:t>
      </w:r>
      <w:r w:rsidRPr="006656FC">
        <w:rPr>
          <w:sz w:val="22"/>
        </w:rPr>
        <w:t>202</w:t>
      </w:r>
      <w:r>
        <w:rPr>
          <w:sz w:val="22"/>
        </w:rPr>
        <w:t>6</w:t>
      </w:r>
      <w:r w:rsidR="009350D2">
        <w:rPr>
          <w:sz w:val="22"/>
        </w:rPr>
        <w:t>.</w:t>
      </w:r>
    </w:p>
    <w:p w14:paraId="6912E9BA" w14:textId="19EC2E55" w:rsidR="004E1F09" w:rsidRPr="005754C1" w:rsidRDefault="008144CC" w:rsidP="004E1F09">
      <w:pPr>
        <w:spacing w:after="240"/>
        <w:jc w:val="both"/>
        <w:rPr>
          <w:bCs/>
          <w:sz w:val="22"/>
        </w:rPr>
      </w:pPr>
      <w:r w:rsidRPr="00257915">
        <w:rPr>
          <w:b/>
          <w:sz w:val="22"/>
        </w:rPr>
        <w:t>3</w:t>
      </w:r>
      <w:r w:rsidRPr="00F1134B">
        <w:rPr>
          <w:bCs/>
          <w:sz w:val="22"/>
        </w:rPr>
        <w:t>º.-</w:t>
      </w:r>
      <w:r>
        <w:rPr>
          <w:sz w:val="22"/>
        </w:rPr>
        <w:t>- E</w:t>
      </w:r>
      <w:r w:rsidRPr="00E667F0">
        <w:rPr>
          <w:sz w:val="22"/>
        </w:rPr>
        <w:t xml:space="preserve">l </w:t>
      </w:r>
      <w:r w:rsidR="009350D2">
        <w:rPr>
          <w:sz w:val="22"/>
        </w:rPr>
        <w:t>18</w:t>
      </w:r>
      <w:r w:rsidRPr="00E667F0">
        <w:rPr>
          <w:sz w:val="22"/>
        </w:rPr>
        <w:t xml:space="preserve"> de </w:t>
      </w:r>
      <w:r>
        <w:rPr>
          <w:sz w:val="22"/>
        </w:rPr>
        <w:t>mayo</w:t>
      </w:r>
      <w:r w:rsidRPr="00E667F0">
        <w:rPr>
          <w:sz w:val="22"/>
        </w:rPr>
        <w:t xml:space="preserve"> de 202</w:t>
      </w:r>
      <w:r>
        <w:rPr>
          <w:sz w:val="22"/>
        </w:rPr>
        <w:t>6</w:t>
      </w:r>
      <w:r w:rsidRPr="00E667F0">
        <w:rPr>
          <w:sz w:val="22"/>
        </w:rPr>
        <w:t xml:space="preserve"> </w:t>
      </w:r>
      <w:r w:rsidR="00B010A0">
        <w:rPr>
          <w:sz w:val="22"/>
        </w:rPr>
        <w:t xml:space="preserve">ha tenido </w:t>
      </w:r>
      <w:r w:rsidRPr="00E667F0">
        <w:rPr>
          <w:sz w:val="22"/>
        </w:rPr>
        <w:t xml:space="preserve">entrada en el Registro Electrónico Común de la Diputación Foral de Álava </w:t>
      </w:r>
      <w:r w:rsidR="00B010A0">
        <w:rPr>
          <w:sz w:val="22"/>
        </w:rPr>
        <w:t>escrito de</w:t>
      </w:r>
      <w:r w:rsidR="00AC3786">
        <w:rPr>
          <w:sz w:val="22"/>
        </w:rPr>
        <w:t xml:space="preserve"> anuncio de</w:t>
      </w:r>
      <w:r w:rsidRPr="00E667F0">
        <w:rPr>
          <w:sz w:val="22"/>
        </w:rPr>
        <w:t xml:space="preserve"> recurso especial en materia de contratación</w:t>
      </w:r>
      <w:r w:rsidR="00AC3786">
        <w:rPr>
          <w:sz w:val="22"/>
        </w:rPr>
        <w:t xml:space="preserve"> contra el expediente de contratación señalado </w:t>
      </w:r>
      <w:r w:rsidRPr="00E667F0">
        <w:rPr>
          <w:i/>
          <w:iCs/>
          <w:sz w:val="22"/>
        </w:rPr>
        <w:t>ut supra</w:t>
      </w:r>
      <w:r w:rsidRPr="00E667F0">
        <w:rPr>
          <w:sz w:val="22"/>
        </w:rPr>
        <w:t xml:space="preserve">, </w:t>
      </w:r>
      <w:r w:rsidR="004E1F09" w:rsidRPr="005754C1">
        <w:rPr>
          <w:bCs/>
          <w:sz w:val="22"/>
        </w:rPr>
        <w:t>contra l</w:t>
      </w:r>
      <w:r w:rsidR="004E1F09">
        <w:rPr>
          <w:bCs/>
          <w:sz w:val="22"/>
        </w:rPr>
        <w:t xml:space="preserve">os pliegos </w:t>
      </w:r>
      <w:r w:rsidR="004E1F09" w:rsidRPr="005754C1">
        <w:rPr>
          <w:bCs/>
          <w:sz w:val="22"/>
        </w:rPr>
        <w:t>del procedimiento citado en el antecedente primero (</w:t>
      </w:r>
      <w:proofErr w:type="spellStart"/>
      <w:r w:rsidR="004E1F09">
        <w:rPr>
          <w:bCs/>
          <w:sz w:val="22"/>
        </w:rPr>
        <w:t>expte</w:t>
      </w:r>
      <w:proofErr w:type="spellEnd"/>
      <w:r w:rsidR="004E1F09">
        <w:rPr>
          <w:bCs/>
          <w:sz w:val="22"/>
        </w:rPr>
        <w:t>. 29/25</w:t>
      </w:r>
      <w:r w:rsidR="004E1F09" w:rsidRPr="005754C1">
        <w:rPr>
          <w:bCs/>
          <w:sz w:val="22"/>
        </w:rPr>
        <w:t>).</w:t>
      </w:r>
    </w:p>
    <w:p w14:paraId="7A0980BD" w14:textId="49092373" w:rsidR="004E1F09" w:rsidRDefault="009350D2" w:rsidP="004E1F09">
      <w:pPr>
        <w:spacing w:after="120"/>
        <w:ind w:right="-1"/>
        <w:jc w:val="both"/>
        <w:outlineLvl w:val="0"/>
        <w:rPr>
          <w:bCs/>
          <w:sz w:val="22"/>
        </w:rPr>
      </w:pPr>
      <w:r>
        <w:rPr>
          <w:b/>
          <w:bCs/>
          <w:sz w:val="22"/>
          <w:szCs w:val="22"/>
        </w:rPr>
        <w:lastRenderedPageBreak/>
        <w:t>4</w:t>
      </w:r>
      <w:r w:rsidR="008144CC" w:rsidRPr="00A11029">
        <w:rPr>
          <w:b/>
          <w:bCs/>
          <w:sz w:val="22"/>
          <w:szCs w:val="22"/>
        </w:rPr>
        <w:t>º.-</w:t>
      </w:r>
      <w:r w:rsidR="008144CC" w:rsidRPr="00A11029">
        <w:rPr>
          <w:sz w:val="22"/>
          <w:szCs w:val="22"/>
        </w:rPr>
        <w:t xml:space="preserve"> </w:t>
      </w:r>
      <w:r w:rsidR="008144CC" w:rsidRPr="009F03AC">
        <w:rPr>
          <w:sz w:val="22"/>
        </w:rPr>
        <w:t>En cumplimiento de l</w:t>
      </w:r>
      <w:r w:rsidR="00B010A0">
        <w:rPr>
          <w:sz w:val="22"/>
        </w:rPr>
        <w:t>o dispuesto en la</w:t>
      </w:r>
      <w:r w:rsidR="008144CC" w:rsidRPr="009F03AC">
        <w:rPr>
          <w:sz w:val="22"/>
        </w:rPr>
        <w:t xml:space="preserve"> LCSP</w:t>
      </w:r>
      <w:r w:rsidR="004E1F09">
        <w:rPr>
          <w:sz w:val="22"/>
        </w:rPr>
        <w:t xml:space="preserve">, </w:t>
      </w:r>
      <w:r w:rsidR="004E1F09" w:rsidRPr="005E71A1">
        <w:rPr>
          <w:sz w:val="22"/>
        </w:rPr>
        <w:t xml:space="preserve">se dio traslado del </w:t>
      </w:r>
      <w:r w:rsidR="004E1F09">
        <w:rPr>
          <w:sz w:val="22"/>
        </w:rPr>
        <w:t>r</w:t>
      </w:r>
      <w:r w:rsidR="004E1F09" w:rsidRPr="005E71A1">
        <w:rPr>
          <w:sz w:val="22"/>
        </w:rPr>
        <w:t xml:space="preserve">ecurso al </w:t>
      </w:r>
      <w:r w:rsidR="004E1F09">
        <w:rPr>
          <w:sz w:val="22"/>
        </w:rPr>
        <w:t>órgano tramitador</w:t>
      </w:r>
      <w:r w:rsidR="004E1F09" w:rsidRPr="005E71A1">
        <w:rPr>
          <w:sz w:val="22"/>
        </w:rPr>
        <w:t xml:space="preserve"> en solicitud del expediente y del informe correspondiente, en cumplimiento de lo previsto en el art. 56</w:t>
      </w:r>
      <w:r w:rsidR="004E1F09" w:rsidRPr="004E4F0F">
        <w:rPr>
          <w:b/>
          <w:sz w:val="22"/>
        </w:rPr>
        <w:t>.</w:t>
      </w:r>
      <w:r w:rsidR="004E1F09" w:rsidRPr="004E4F0F">
        <w:rPr>
          <w:bCs/>
          <w:sz w:val="22"/>
        </w:rPr>
        <w:t>2 de la LCSP.</w:t>
      </w:r>
    </w:p>
    <w:p w14:paraId="63E572C8" w14:textId="41C5FB5D" w:rsidR="004E1F09" w:rsidRPr="004E1F09" w:rsidRDefault="004E1F09" w:rsidP="004E1F09">
      <w:pPr>
        <w:spacing w:after="240"/>
        <w:jc w:val="both"/>
        <w:rPr>
          <w:sz w:val="22"/>
        </w:rPr>
      </w:pPr>
      <w:r w:rsidRPr="004E1F09">
        <w:rPr>
          <w:b/>
          <w:sz w:val="22"/>
          <w:lang w:val="es-ES_tradnl"/>
        </w:rPr>
        <w:t>5º.-</w:t>
      </w:r>
      <w:r w:rsidRPr="004E1F09">
        <w:rPr>
          <w:bCs/>
          <w:sz w:val="22"/>
          <w:lang w:val="es-ES_tradnl"/>
        </w:rPr>
        <w:t xml:space="preserve"> Por Resolución </w:t>
      </w:r>
      <w:r>
        <w:rPr>
          <w:bCs/>
          <w:sz w:val="22"/>
          <w:lang w:val="es-ES_tradnl"/>
        </w:rPr>
        <w:t>7</w:t>
      </w:r>
      <w:r w:rsidRPr="004E1F09">
        <w:rPr>
          <w:bCs/>
          <w:sz w:val="22"/>
          <w:lang w:val="es-ES_tradnl"/>
        </w:rPr>
        <w:t>/202</w:t>
      </w:r>
      <w:r>
        <w:rPr>
          <w:bCs/>
          <w:sz w:val="22"/>
          <w:lang w:val="es-ES_tradnl"/>
        </w:rPr>
        <w:t>6</w:t>
      </w:r>
      <w:r w:rsidRPr="004E1F09">
        <w:rPr>
          <w:bCs/>
          <w:sz w:val="22"/>
          <w:lang w:val="es-ES_tradnl"/>
        </w:rPr>
        <w:t xml:space="preserve">, de 9 de </w:t>
      </w:r>
      <w:r>
        <w:rPr>
          <w:bCs/>
          <w:sz w:val="22"/>
          <w:lang w:val="es-ES_tradnl"/>
        </w:rPr>
        <w:t>junio</w:t>
      </w:r>
      <w:r w:rsidRPr="004E1F09">
        <w:rPr>
          <w:bCs/>
          <w:sz w:val="22"/>
          <w:lang w:val="es-ES_tradnl"/>
        </w:rPr>
        <w:t xml:space="preserve">, se acuerda </w:t>
      </w:r>
      <w:r w:rsidRPr="004E1F09">
        <w:rPr>
          <w:bCs/>
          <w:sz w:val="22"/>
        </w:rPr>
        <w:t>la medida provisional de suspensión del procedimiento de contratación “</w:t>
      </w:r>
      <w:r>
        <w:rPr>
          <w:sz w:val="22"/>
        </w:rPr>
        <w:t>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r w:rsidRPr="004E1F09">
        <w:rPr>
          <w:bCs/>
          <w:sz w:val="22"/>
        </w:rPr>
        <w:t xml:space="preserve"> (</w:t>
      </w:r>
      <w:proofErr w:type="spellStart"/>
      <w:r w:rsidRPr="004E1F09">
        <w:rPr>
          <w:bCs/>
          <w:sz w:val="22"/>
        </w:rPr>
        <w:t>expte</w:t>
      </w:r>
      <w:proofErr w:type="spellEnd"/>
      <w:r w:rsidRPr="004E1F09">
        <w:rPr>
          <w:bCs/>
          <w:sz w:val="22"/>
        </w:rPr>
        <w:t xml:space="preserve"> </w:t>
      </w:r>
      <w:r>
        <w:rPr>
          <w:bCs/>
          <w:sz w:val="22"/>
        </w:rPr>
        <w:t>29</w:t>
      </w:r>
      <w:r w:rsidRPr="004E1F09">
        <w:rPr>
          <w:bCs/>
          <w:sz w:val="22"/>
        </w:rPr>
        <w:t>/2</w:t>
      </w:r>
      <w:r>
        <w:rPr>
          <w:bCs/>
          <w:sz w:val="22"/>
        </w:rPr>
        <w:t>5</w:t>
      </w:r>
      <w:r w:rsidRPr="004E1F09">
        <w:rPr>
          <w:bCs/>
          <w:sz w:val="22"/>
        </w:rPr>
        <w:t>) cuy</w:t>
      </w:r>
      <w:r>
        <w:rPr>
          <w:bCs/>
          <w:sz w:val="22"/>
        </w:rPr>
        <w:t>a</w:t>
      </w:r>
      <w:r w:rsidRPr="004E1F09">
        <w:rPr>
          <w:bCs/>
          <w:sz w:val="22"/>
        </w:rPr>
        <w:t xml:space="preserve"> </w:t>
      </w:r>
      <w:r>
        <w:rPr>
          <w:bCs/>
          <w:sz w:val="22"/>
        </w:rPr>
        <w:t xml:space="preserve">licitación </w:t>
      </w:r>
      <w:r w:rsidRPr="004E1F09">
        <w:rPr>
          <w:bCs/>
          <w:sz w:val="22"/>
        </w:rPr>
        <w:t>ha sido recurrid</w:t>
      </w:r>
      <w:r>
        <w:rPr>
          <w:bCs/>
          <w:sz w:val="22"/>
        </w:rPr>
        <w:t>a</w:t>
      </w:r>
      <w:r w:rsidRPr="004E1F09">
        <w:rPr>
          <w:bCs/>
          <w:sz w:val="22"/>
        </w:rPr>
        <w:t xml:space="preserve"> por</w:t>
      </w:r>
      <w:r>
        <w:rPr>
          <w:bCs/>
          <w:sz w:val="22"/>
        </w:rPr>
        <w:t xml:space="preserve"> el SINDICATO ESK</w:t>
      </w:r>
      <w:r w:rsidRPr="004E1F09">
        <w:rPr>
          <w:bCs/>
          <w:sz w:val="22"/>
          <w:lang w:val="es-ES_tradnl"/>
        </w:rPr>
        <w:t xml:space="preserve">. </w:t>
      </w:r>
    </w:p>
    <w:p w14:paraId="22EB3BC7" w14:textId="6C628979" w:rsidR="004E1F09" w:rsidRDefault="004E1F09" w:rsidP="004E1F09">
      <w:pPr>
        <w:spacing w:after="120"/>
        <w:ind w:right="-1"/>
        <w:jc w:val="both"/>
        <w:outlineLvl w:val="0"/>
        <w:rPr>
          <w:sz w:val="22"/>
        </w:rPr>
      </w:pPr>
      <w:r>
        <w:rPr>
          <w:b/>
          <w:sz w:val="22"/>
        </w:rPr>
        <w:t xml:space="preserve">6º.- </w:t>
      </w:r>
      <w:r>
        <w:rPr>
          <w:sz w:val="22"/>
        </w:rPr>
        <w:t xml:space="preserve">El 2 de julio de 2026 se ha producido el desistimiento del expediente de contratación por Acuerdo </w:t>
      </w:r>
      <w:r w:rsidRPr="005E26A6">
        <w:rPr>
          <w:sz w:val="22"/>
        </w:rPr>
        <w:t>de</w:t>
      </w:r>
      <w:r>
        <w:rPr>
          <w:sz w:val="22"/>
        </w:rPr>
        <w:t>l</w:t>
      </w:r>
      <w:r w:rsidRPr="005E26A6">
        <w:rPr>
          <w:sz w:val="22"/>
        </w:rPr>
        <w:t xml:space="preserve"> </w:t>
      </w:r>
      <w:r>
        <w:rPr>
          <w:sz w:val="22"/>
        </w:rPr>
        <w:t>Consejo de Administración del IFBS</w:t>
      </w:r>
      <w:r w:rsidR="00526EF2">
        <w:rPr>
          <w:sz w:val="22"/>
        </w:rPr>
        <w:t>, de esa misma fecha</w:t>
      </w:r>
      <w:r>
        <w:rPr>
          <w:sz w:val="22"/>
        </w:rPr>
        <w:t>.</w:t>
      </w:r>
    </w:p>
    <w:p w14:paraId="223075D1" w14:textId="77777777" w:rsidR="00526EF2" w:rsidRPr="004E1F09" w:rsidRDefault="00526EF2" w:rsidP="004E1F09">
      <w:pPr>
        <w:spacing w:after="120"/>
        <w:ind w:right="-1"/>
        <w:jc w:val="both"/>
        <w:outlineLvl w:val="0"/>
        <w:rPr>
          <w:bCs/>
          <w:sz w:val="22"/>
        </w:rPr>
      </w:pPr>
    </w:p>
    <w:p w14:paraId="74CB88A8" w14:textId="599CBDE2" w:rsidR="008144CC" w:rsidRDefault="008144CC" w:rsidP="004E1F09">
      <w:pPr>
        <w:spacing w:after="240"/>
        <w:jc w:val="center"/>
        <w:rPr>
          <w:b/>
          <w:sz w:val="22"/>
        </w:rPr>
      </w:pPr>
      <w:r>
        <w:rPr>
          <w:b/>
          <w:sz w:val="22"/>
        </w:rPr>
        <w:t>FUNDAMENTOS DE DERECHO</w:t>
      </w:r>
    </w:p>
    <w:p w14:paraId="0DF94E8C" w14:textId="2867DEE3" w:rsidR="00A01B9B" w:rsidRDefault="00A01B9B" w:rsidP="00A01B9B">
      <w:pPr>
        <w:spacing w:after="240"/>
        <w:jc w:val="both"/>
        <w:rPr>
          <w:sz w:val="22"/>
        </w:rPr>
      </w:pPr>
      <w:r w:rsidRPr="00E17A09">
        <w:rPr>
          <w:b/>
          <w:sz w:val="22"/>
          <w:szCs w:val="22"/>
        </w:rPr>
        <w:t>PRIMERO.</w:t>
      </w:r>
      <w:r w:rsidR="00391474">
        <w:rPr>
          <w:b/>
          <w:sz w:val="22"/>
          <w:szCs w:val="22"/>
        </w:rPr>
        <w:t xml:space="preserve"> </w:t>
      </w:r>
      <w:r w:rsidRPr="00EB1EB4">
        <w:rPr>
          <w:bCs/>
          <w:sz w:val="22"/>
          <w:szCs w:val="22"/>
        </w:rPr>
        <w:t>Es o</w:t>
      </w:r>
      <w:r>
        <w:rPr>
          <w:bCs/>
          <w:sz w:val="22"/>
          <w:szCs w:val="22"/>
        </w:rPr>
        <w:t xml:space="preserve">bjeto del presente recurso el </w:t>
      </w:r>
      <w:r>
        <w:rPr>
          <w:sz w:val="22"/>
        </w:rPr>
        <w:t xml:space="preserve">Acuerdo </w:t>
      </w:r>
      <w:r w:rsidRPr="005E26A6">
        <w:rPr>
          <w:sz w:val="22"/>
        </w:rPr>
        <w:t>de</w:t>
      </w:r>
      <w:r>
        <w:rPr>
          <w:sz w:val="22"/>
        </w:rPr>
        <w:t>l</w:t>
      </w:r>
      <w:r w:rsidRPr="005E26A6">
        <w:rPr>
          <w:sz w:val="22"/>
        </w:rPr>
        <w:t xml:space="preserve"> </w:t>
      </w:r>
      <w:r>
        <w:rPr>
          <w:sz w:val="22"/>
        </w:rPr>
        <w:t>Consejo de Administración del IFBS, de 7 de mayo de 2026</w:t>
      </w:r>
      <w:r w:rsidRPr="009A5FC0">
        <w:rPr>
          <w:sz w:val="22"/>
        </w:rPr>
        <w:t xml:space="preserve">, </w:t>
      </w:r>
      <w:r>
        <w:rPr>
          <w:sz w:val="22"/>
        </w:rPr>
        <w:t>de aprobación del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3B974E9A" w14:textId="77777777" w:rsidR="00A01B9B" w:rsidRPr="009A5FC0" w:rsidRDefault="00A01B9B" w:rsidP="00A01B9B">
      <w:pPr>
        <w:spacing w:after="240"/>
        <w:jc w:val="both"/>
        <w:rPr>
          <w:sz w:val="22"/>
        </w:rPr>
      </w:pPr>
      <w:r>
        <w:rPr>
          <w:sz w:val="22"/>
        </w:rPr>
        <w:t xml:space="preserve">Tratándose de un contrato de </w:t>
      </w:r>
      <w:r w:rsidRPr="009A5FC0">
        <w:rPr>
          <w:sz w:val="22"/>
        </w:rPr>
        <w:t>s</w:t>
      </w:r>
      <w:r>
        <w:rPr>
          <w:sz w:val="22"/>
        </w:rPr>
        <w:t>ervicios</w:t>
      </w:r>
      <w:r w:rsidRPr="009A5FC0">
        <w:rPr>
          <w:sz w:val="22"/>
        </w:rPr>
        <w:t xml:space="preserve"> cuyo valor estimado </w:t>
      </w:r>
      <w:r>
        <w:rPr>
          <w:sz w:val="22"/>
        </w:rPr>
        <w:t xml:space="preserve">total </w:t>
      </w:r>
      <w:r w:rsidRPr="009A5FC0">
        <w:rPr>
          <w:sz w:val="22"/>
        </w:rPr>
        <w:t xml:space="preserve">asciende a </w:t>
      </w:r>
      <w:r>
        <w:rPr>
          <w:sz w:val="22"/>
        </w:rPr>
        <w:t>352.000</w:t>
      </w:r>
      <w:r w:rsidRPr="00672304">
        <w:rPr>
          <w:sz w:val="22"/>
        </w:rPr>
        <w:t xml:space="preserve">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w:t>
      </w:r>
      <w:r w:rsidRPr="006177F9">
        <w:rPr>
          <w:sz w:val="22"/>
        </w:rPr>
        <w:t xml:space="preserve">a) </w:t>
      </w:r>
      <w:r>
        <w:rPr>
          <w:sz w:val="22"/>
        </w:rPr>
        <w:t>menciona l</w:t>
      </w:r>
      <w:r w:rsidRPr="006177F9">
        <w:rPr>
          <w:sz w:val="22"/>
        </w:rPr>
        <w:t>os anuncios de licitación, los pliegos y los documentos contractuales que establezcan las condiciones que deban regir la contratación.</w:t>
      </w:r>
    </w:p>
    <w:p w14:paraId="5E6120C9" w14:textId="394088D4" w:rsidR="00A01B9B" w:rsidRPr="00E17A09" w:rsidRDefault="00A01B9B" w:rsidP="00A01B9B">
      <w:pPr>
        <w:spacing w:after="240"/>
        <w:jc w:val="both"/>
        <w:rPr>
          <w:sz w:val="22"/>
          <w:szCs w:val="22"/>
        </w:rPr>
      </w:pPr>
      <w:r w:rsidRPr="00E17A09">
        <w:rPr>
          <w:b/>
          <w:sz w:val="22"/>
          <w:szCs w:val="22"/>
        </w:rPr>
        <w:t>SEGUNDO.</w:t>
      </w:r>
      <w:r w:rsidR="00391474">
        <w:rPr>
          <w:b/>
          <w:sz w:val="22"/>
          <w:szCs w:val="22"/>
        </w:rPr>
        <w:t xml:space="preserve"> </w:t>
      </w:r>
      <w:r w:rsidRPr="00E17A09">
        <w:rPr>
          <w:sz w:val="22"/>
          <w:szCs w:val="22"/>
        </w:rPr>
        <w:t>La competencia para resolver el presente recurso especial corresponde a este Órgano, conforme a lo establecido en el art. 46.5 LCSP y en el Decreto Foral del Consejo de Diputados 44/2010, de 28 de septiembre, cuyo apartado 2.1, relativo a las competencias, establece que “</w:t>
      </w:r>
      <w:r w:rsidRPr="00E17A09">
        <w:rPr>
          <w:i/>
          <w:iCs/>
          <w:sz w:val="22"/>
          <w:szCs w:val="22"/>
        </w:rPr>
        <w:t>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Pr="00E17A09">
        <w:rPr>
          <w:sz w:val="22"/>
          <w:szCs w:val="22"/>
        </w:rPr>
        <w:t>.”</w:t>
      </w:r>
    </w:p>
    <w:p w14:paraId="0569C171" w14:textId="0A891267" w:rsidR="00A01B9B" w:rsidRDefault="00A01B9B" w:rsidP="00A01B9B">
      <w:pPr>
        <w:autoSpaceDE w:val="0"/>
        <w:autoSpaceDN w:val="0"/>
        <w:adjustRightInd w:val="0"/>
        <w:spacing w:after="240"/>
        <w:jc w:val="both"/>
        <w:rPr>
          <w:i/>
          <w:iCs/>
          <w:sz w:val="22"/>
          <w:szCs w:val="22"/>
          <w:lang w:val="es-ES_tradnl"/>
        </w:rPr>
      </w:pPr>
      <w:r w:rsidRPr="00E17A09">
        <w:rPr>
          <w:b/>
          <w:sz w:val="22"/>
          <w:szCs w:val="22"/>
        </w:rPr>
        <w:t>TERCERO.</w:t>
      </w:r>
      <w:r w:rsidR="00391474">
        <w:rPr>
          <w:b/>
          <w:sz w:val="22"/>
          <w:szCs w:val="22"/>
        </w:rPr>
        <w:t xml:space="preserve"> </w:t>
      </w:r>
      <w:r w:rsidRPr="0010018F">
        <w:rPr>
          <w:sz w:val="22"/>
          <w:szCs w:val="22"/>
          <w:lang w:val="es-ES_tradnl"/>
        </w:rPr>
        <w:t xml:space="preserve">La entidad reclamante ostenta la legitimación activa necesaria, de acuerdo con el </w:t>
      </w:r>
      <w:r w:rsidRPr="00432752">
        <w:rPr>
          <w:sz w:val="22"/>
          <w:szCs w:val="22"/>
          <w:lang w:val="es-ES_tradnl"/>
        </w:rPr>
        <w:t>artículo 48 de la LCSP</w:t>
      </w:r>
      <w:r w:rsidRPr="0010018F">
        <w:rPr>
          <w:sz w:val="22"/>
          <w:szCs w:val="22"/>
          <w:lang w:val="es-ES_tradnl"/>
        </w:rPr>
        <w:t>, que señala</w:t>
      </w:r>
      <w:r>
        <w:rPr>
          <w:sz w:val="22"/>
          <w:szCs w:val="22"/>
          <w:lang w:val="es-ES_tradnl"/>
        </w:rPr>
        <w:t xml:space="preserve"> en su párrafo 2º</w:t>
      </w:r>
      <w:r w:rsidRPr="0010018F">
        <w:rPr>
          <w:sz w:val="22"/>
          <w:szCs w:val="22"/>
          <w:lang w:val="es-ES_tradnl"/>
        </w:rPr>
        <w:t xml:space="preserve"> que </w:t>
      </w:r>
      <w:r w:rsidRPr="00D51DC9">
        <w:rPr>
          <w:i/>
          <w:iCs/>
          <w:sz w:val="22"/>
          <w:szCs w:val="22"/>
          <w:lang w:val="es-ES_tradnl"/>
        </w:rPr>
        <w:t>“Estarán también legitimadas para interponer este recurso, contra los actos susceptibles de ser recurridos, las organizaciones sindicales cuando de las actuaciones o decisiones recurribles pudiera deducirse fundadamente que estas implican que en el proceso de ejecución del contrato se incumplan por el empresario las obligaciones sociales o laborales respecto de los trabajadores que participen en la realización de la prestación. En todo caso se entenderá legitimada la organización empresarial sectorial representativa de los intereses afectados.”.</w:t>
      </w:r>
    </w:p>
    <w:p w14:paraId="0AF77087" w14:textId="760A880D" w:rsidR="00A01B9B" w:rsidRDefault="00A01B9B" w:rsidP="00A01B9B">
      <w:pPr>
        <w:autoSpaceDE w:val="0"/>
        <w:autoSpaceDN w:val="0"/>
        <w:adjustRightInd w:val="0"/>
        <w:spacing w:after="240"/>
        <w:jc w:val="both"/>
        <w:rPr>
          <w:sz w:val="22"/>
          <w:szCs w:val="22"/>
        </w:rPr>
      </w:pPr>
      <w:r w:rsidRPr="00E17A09">
        <w:rPr>
          <w:b/>
          <w:sz w:val="22"/>
          <w:szCs w:val="22"/>
        </w:rPr>
        <w:t>CUARTO.</w:t>
      </w:r>
      <w:r w:rsidR="00391474">
        <w:rPr>
          <w:b/>
          <w:sz w:val="22"/>
          <w:szCs w:val="22"/>
        </w:rPr>
        <w:t xml:space="preserve"> </w:t>
      </w:r>
      <w:r w:rsidRPr="00875B43">
        <w:rPr>
          <w:sz w:val="22"/>
          <w:szCs w:val="22"/>
        </w:rPr>
        <w:t xml:space="preserve">El plazo legal </w:t>
      </w:r>
      <w:r>
        <w:rPr>
          <w:sz w:val="22"/>
          <w:szCs w:val="22"/>
        </w:rPr>
        <w:t xml:space="preserve">para la interposición del </w:t>
      </w:r>
      <w:r w:rsidRPr="00875B43">
        <w:rPr>
          <w:sz w:val="22"/>
          <w:szCs w:val="22"/>
        </w:rPr>
        <w:t xml:space="preserve">recurso </w:t>
      </w:r>
      <w:r>
        <w:rPr>
          <w:sz w:val="22"/>
          <w:szCs w:val="22"/>
        </w:rPr>
        <w:t>es</w:t>
      </w:r>
      <w:r w:rsidRPr="00875B43">
        <w:rPr>
          <w:sz w:val="22"/>
          <w:szCs w:val="22"/>
        </w:rPr>
        <w:t xml:space="preserve"> el previsto en el artículo 50.b) de la LCSP, </w:t>
      </w:r>
      <w:r>
        <w:rPr>
          <w:sz w:val="22"/>
          <w:szCs w:val="22"/>
        </w:rPr>
        <w:t>esto es,</w:t>
      </w:r>
      <w:r w:rsidRPr="00875B43">
        <w:rPr>
          <w:sz w:val="22"/>
          <w:szCs w:val="22"/>
        </w:rPr>
        <w:t xml:space="preserve"> quince días hábiles </w:t>
      </w:r>
      <w:r>
        <w:rPr>
          <w:sz w:val="22"/>
          <w:szCs w:val="22"/>
        </w:rPr>
        <w:t xml:space="preserve">a partir del día siguiente a la publicación del anuncio en el perfil de contratante. Por ello y como quiera ésta se realizó el 7 de mayo de 2026 el plazo finalizaba el 28 de mayo de 2026 por lo que el recurso, </w:t>
      </w:r>
      <w:r w:rsidR="00794F87">
        <w:rPr>
          <w:sz w:val="22"/>
          <w:szCs w:val="22"/>
        </w:rPr>
        <w:t xml:space="preserve">anunciado </w:t>
      </w:r>
      <w:r>
        <w:rPr>
          <w:sz w:val="22"/>
          <w:szCs w:val="22"/>
        </w:rPr>
        <w:t xml:space="preserve">en fecha </w:t>
      </w:r>
      <w:r w:rsidR="00794F87">
        <w:rPr>
          <w:sz w:val="22"/>
          <w:szCs w:val="22"/>
        </w:rPr>
        <w:t>18</w:t>
      </w:r>
      <w:r>
        <w:rPr>
          <w:sz w:val="22"/>
          <w:szCs w:val="22"/>
        </w:rPr>
        <w:t xml:space="preserve"> de mayo de 2026, ha sido presentado en plazo.</w:t>
      </w:r>
    </w:p>
    <w:p w14:paraId="1E82DCB1" w14:textId="77777777" w:rsidR="00A01B9B" w:rsidRDefault="00A01B9B" w:rsidP="00A01B9B">
      <w:pPr>
        <w:spacing w:after="240"/>
        <w:jc w:val="both"/>
        <w:rPr>
          <w:b/>
          <w:sz w:val="22"/>
          <w:szCs w:val="22"/>
        </w:rPr>
      </w:pPr>
    </w:p>
    <w:p w14:paraId="51A4972D" w14:textId="3F58F907" w:rsidR="00A01B9B" w:rsidRPr="00EB3CF4" w:rsidRDefault="00A01B9B" w:rsidP="00A01B9B">
      <w:pPr>
        <w:spacing w:after="240"/>
        <w:jc w:val="both"/>
        <w:rPr>
          <w:sz w:val="22"/>
          <w:szCs w:val="22"/>
        </w:rPr>
      </w:pPr>
      <w:r w:rsidRPr="00727B83">
        <w:rPr>
          <w:b/>
          <w:sz w:val="22"/>
          <w:szCs w:val="22"/>
        </w:rPr>
        <w:lastRenderedPageBreak/>
        <w:t>QUINTO.</w:t>
      </w:r>
      <w:r w:rsidR="00391474">
        <w:rPr>
          <w:b/>
          <w:sz w:val="22"/>
          <w:szCs w:val="22"/>
        </w:rPr>
        <w:t xml:space="preserve"> </w:t>
      </w:r>
      <w:r>
        <w:rPr>
          <w:sz w:val="22"/>
          <w:szCs w:val="22"/>
        </w:rPr>
        <w:t xml:space="preserve">Con fecha 2 de julio de 2026, el Consejo de Administración del IFBS ha decidido desistir del procedimiento de la contratación aprobado el 7 de mayo de 2026. </w:t>
      </w:r>
    </w:p>
    <w:p w14:paraId="324872AA" w14:textId="3992CE5B" w:rsidR="00A01B9B" w:rsidRPr="00355A76" w:rsidRDefault="00A01B9B" w:rsidP="00A01B9B">
      <w:pPr>
        <w:spacing w:after="120"/>
        <w:jc w:val="both"/>
        <w:rPr>
          <w:sz w:val="22"/>
          <w:szCs w:val="22"/>
        </w:rPr>
      </w:pPr>
      <w:r>
        <w:rPr>
          <w:b/>
          <w:sz w:val="22"/>
          <w:szCs w:val="22"/>
        </w:rPr>
        <w:t>SEXTO</w:t>
      </w:r>
      <w:r w:rsidRPr="00727B83">
        <w:rPr>
          <w:b/>
          <w:sz w:val="22"/>
          <w:szCs w:val="22"/>
        </w:rPr>
        <w:t>.</w:t>
      </w:r>
      <w:r w:rsidR="00391474">
        <w:rPr>
          <w:b/>
          <w:sz w:val="22"/>
          <w:szCs w:val="22"/>
        </w:rPr>
        <w:t xml:space="preserve"> </w:t>
      </w:r>
      <w:r>
        <w:rPr>
          <w:sz w:val="22"/>
          <w:szCs w:val="22"/>
        </w:rPr>
        <w:t>El desistimiento del IFBS a la celebración del contrato en los términos aprobados el 7 de mayo de 2026, objeto del recurso por la recurrente, conlleva, necesariamente, la desaparición sobrevenida del objeto del recurso, por lo que la cuestión suscitada por la entidad recurrente queda sin objeto.</w:t>
      </w:r>
    </w:p>
    <w:p w14:paraId="2063AB04" w14:textId="77777777" w:rsidR="00A01B9B" w:rsidRPr="007834EF" w:rsidRDefault="00A01B9B" w:rsidP="00A01B9B">
      <w:pPr>
        <w:spacing w:after="180" w:line="276" w:lineRule="auto"/>
        <w:jc w:val="both"/>
        <w:rPr>
          <w:sz w:val="22"/>
          <w:szCs w:val="22"/>
          <w:lang w:val="es-ES_tradnl"/>
        </w:rPr>
      </w:pPr>
      <w:r w:rsidRPr="00355A76">
        <w:rPr>
          <w:sz w:val="22"/>
          <w:szCs w:val="22"/>
          <w:lang w:val="es-ES_tradnl"/>
        </w:rPr>
        <w:t>Vistos los preceptos legales de aplicación, este Órgano Foral de Recursos</w:t>
      </w:r>
      <w:r w:rsidRPr="00CD3711">
        <w:rPr>
          <w:sz w:val="22"/>
          <w:szCs w:val="22"/>
          <w:lang w:val="es-ES_tradnl"/>
        </w:rPr>
        <w:t xml:space="preserve"> Contractuales emite la siguiente,</w:t>
      </w:r>
      <w:r>
        <w:rPr>
          <w:sz w:val="22"/>
          <w:szCs w:val="22"/>
          <w:lang w:val="es-ES_tradnl"/>
        </w:rPr>
        <w:t xml:space="preserve"> </w:t>
      </w:r>
    </w:p>
    <w:p w14:paraId="2AA48854" w14:textId="77777777" w:rsidR="00A01B9B" w:rsidRDefault="00A01B9B" w:rsidP="00A01B9B">
      <w:pPr>
        <w:pStyle w:val="Textoindependiente"/>
        <w:spacing w:after="480"/>
        <w:jc w:val="center"/>
        <w:rPr>
          <w:rFonts w:ascii="Times New Roman" w:hAnsi="Times New Roman"/>
          <w:b/>
          <w:sz w:val="22"/>
        </w:rPr>
      </w:pPr>
      <w:r>
        <w:rPr>
          <w:rFonts w:ascii="Times New Roman" w:hAnsi="Times New Roman"/>
          <w:b/>
          <w:sz w:val="22"/>
        </w:rPr>
        <w:t>RESOLUCIÓN</w:t>
      </w:r>
    </w:p>
    <w:p w14:paraId="050ECA1F" w14:textId="50034BA1" w:rsidR="00A01B9B" w:rsidRPr="00391474" w:rsidRDefault="00A01B9B" w:rsidP="00391474">
      <w:pPr>
        <w:pStyle w:val="Default"/>
        <w:rPr>
          <w:sz w:val="22"/>
        </w:rPr>
      </w:pPr>
      <w:r>
        <w:rPr>
          <w:b/>
          <w:sz w:val="22"/>
          <w:szCs w:val="22"/>
        </w:rPr>
        <w:t>PRIMERO.</w:t>
      </w:r>
      <w:r>
        <w:rPr>
          <w:sz w:val="22"/>
          <w:szCs w:val="22"/>
        </w:rPr>
        <w:t xml:space="preserve"> Inadmitir el recurso interpuesto </w:t>
      </w:r>
      <w:r w:rsidRPr="005754C1">
        <w:rPr>
          <w:sz w:val="22"/>
        </w:rPr>
        <w:t xml:space="preserve">por </w:t>
      </w:r>
      <w:r>
        <w:rPr>
          <w:sz w:val="22"/>
        </w:rPr>
        <w:t xml:space="preserve">el SINDICATO ESK </w:t>
      </w:r>
      <w:r w:rsidRPr="005754C1">
        <w:rPr>
          <w:sz w:val="22"/>
        </w:rPr>
        <w:t xml:space="preserve">contra </w:t>
      </w:r>
      <w:r w:rsidRPr="00A01B9B">
        <w:rPr>
          <w:sz w:val="22"/>
        </w:rPr>
        <w:t>la licitación de la asistencia técnica en los trámites de valoración y emisión de informes relativos a expedientes de reconocimiento, revisión o impugnación de situaciones y grados de discapacidad (</w:t>
      </w:r>
      <w:proofErr w:type="spellStart"/>
      <w:r w:rsidRPr="00A01B9B">
        <w:rPr>
          <w:sz w:val="22"/>
        </w:rPr>
        <w:t>expte</w:t>
      </w:r>
      <w:proofErr w:type="spellEnd"/>
      <w:r w:rsidRPr="00A01B9B">
        <w:rPr>
          <w:sz w:val="22"/>
        </w:rPr>
        <w:t xml:space="preserve"> 29/25)</w:t>
      </w:r>
      <w:r>
        <w:rPr>
          <w:sz w:val="22"/>
          <w:szCs w:val="22"/>
          <w:lang w:val="es-ES_tradnl"/>
        </w:rPr>
        <w:t>,</w:t>
      </w:r>
      <w:r w:rsidRPr="00A57B1A">
        <w:rPr>
          <w:sz w:val="22"/>
          <w:szCs w:val="22"/>
          <w:lang w:val="es-ES_tradnl"/>
        </w:rPr>
        <w:t xml:space="preserve"> </w:t>
      </w:r>
      <w:r w:rsidRPr="00D93046">
        <w:rPr>
          <w:rFonts w:eastAsia="Times New Roman"/>
          <w:color w:val="auto"/>
          <w:sz w:val="22"/>
          <w:szCs w:val="22"/>
          <w:lang w:eastAsia="es-ES"/>
        </w:rPr>
        <w:t xml:space="preserve">por la desaparición sobrevenida de su objeto, acreditada por el desistimiento de la contratación. </w:t>
      </w:r>
    </w:p>
    <w:p w14:paraId="236CC54E" w14:textId="77777777" w:rsidR="00A01B9B" w:rsidRDefault="00A01B9B" w:rsidP="00A01B9B">
      <w:pPr>
        <w:pStyle w:val="Ttulo1"/>
        <w:spacing w:before="0" w:after="160"/>
        <w:jc w:val="both"/>
        <w:rPr>
          <w:rFonts w:ascii="Times New Roman" w:hAnsi="Times New Roman"/>
          <w:b/>
          <w:sz w:val="22"/>
          <w:szCs w:val="22"/>
        </w:rPr>
      </w:pPr>
    </w:p>
    <w:p w14:paraId="1EDA0419" w14:textId="30E54203" w:rsidR="00A01B9B" w:rsidRDefault="00A01B9B" w:rsidP="00A01B9B">
      <w:pPr>
        <w:pStyle w:val="CM1"/>
        <w:spacing w:after="360" w:line="240" w:lineRule="auto"/>
        <w:jc w:val="both"/>
        <w:rPr>
          <w:rFonts w:ascii="Times New Roman" w:hAnsi="Times New Roman" w:cs="Times New Roman"/>
          <w:sz w:val="22"/>
          <w:szCs w:val="22"/>
        </w:rPr>
      </w:pPr>
      <w:r>
        <w:rPr>
          <w:rFonts w:ascii="Times New Roman" w:hAnsi="Times New Roman" w:cs="Times New Roman"/>
          <w:b/>
          <w:bCs/>
          <w:sz w:val="22"/>
          <w:szCs w:val="22"/>
        </w:rPr>
        <w:t>SEGUNDO.</w:t>
      </w:r>
      <w:r w:rsidR="00391474">
        <w:rPr>
          <w:rFonts w:ascii="Times New Roman" w:hAnsi="Times New Roman" w:cs="Times New Roman"/>
          <w:b/>
          <w:bCs/>
          <w:sz w:val="22"/>
          <w:szCs w:val="22"/>
        </w:rPr>
        <w:t xml:space="preserve"> </w:t>
      </w:r>
      <w:proofErr w:type="gramStart"/>
      <w:r>
        <w:rPr>
          <w:rFonts w:ascii="Times New Roman" w:hAnsi="Times New Roman" w:cs="Times New Roman"/>
          <w:sz w:val="22"/>
          <w:szCs w:val="22"/>
        </w:rPr>
        <w:t>Declarar</w:t>
      </w:r>
      <w:proofErr w:type="gramEnd"/>
      <w:r>
        <w:rPr>
          <w:rFonts w:ascii="Times New Roman" w:hAnsi="Times New Roman" w:cs="Times New Roman"/>
          <w:sz w:val="22"/>
          <w:szCs w:val="22"/>
        </w:rPr>
        <w:t xml:space="preserve"> que no se aprecia la concurrencia de mala fe o temeridad en la interposición del recurso, por lo que no procede la imposición de sanción prevista en el artículo 58.2 de la LCSP. </w:t>
      </w:r>
    </w:p>
    <w:p w14:paraId="2CDC06DA" w14:textId="77777777" w:rsidR="00A01B9B" w:rsidRDefault="00A01B9B" w:rsidP="00A01B9B">
      <w:pPr>
        <w:spacing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r>
        <w:rPr>
          <w:sz w:val="22"/>
        </w:rPr>
        <w:t xml:space="preserve"> </w:t>
      </w:r>
    </w:p>
    <w:p w14:paraId="4E7E27E3" w14:textId="77777777" w:rsidR="008144CC" w:rsidRDefault="008144CC" w:rsidP="008144CC">
      <w:pPr>
        <w:jc w:val="both"/>
        <w:rPr>
          <w:sz w:val="22"/>
          <w:szCs w:val="22"/>
        </w:rPr>
      </w:pPr>
    </w:p>
    <w:p w14:paraId="58CD03E8" w14:textId="77777777" w:rsidR="008144CC" w:rsidRDefault="008144CC" w:rsidP="008144CC">
      <w:pPr>
        <w:jc w:val="both"/>
        <w:rPr>
          <w:sz w:val="22"/>
          <w:szCs w:val="22"/>
        </w:rPr>
      </w:pPr>
    </w:p>
    <w:p w14:paraId="20A45BD9" w14:textId="77777777" w:rsidR="006177F9" w:rsidRDefault="006177F9" w:rsidP="008144CC">
      <w:pPr>
        <w:jc w:val="both"/>
        <w:rPr>
          <w:sz w:val="22"/>
          <w:szCs w:val="22"/>
        </w:rPr>
      </w:pPr>
    </w:p>
    <w:p w14:paraId="4C1BD052" w14:textId="77777777" w:rsidR="008144CC" w:rsidRDefault="008144CC" w:rsidP="008144CC">
      <w:pPr>
        <w:jc w:val="both"/>
        <w:rPr>
          <w:sz w:val="22"/>
          <w:szCs w:val="22"/>
        </w:rPr>
      </w:pPr>
    </w:p>
    <w:p w14:paraId="16375050" w14:textId="77777777" w:rsidR="009C4D25" w:rsidRDefault="009C4D25"/>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9E14" w14:textId="77777777" w:rsidR="005C30D7" w:rsidRDefault="005C30D7">
      <w:r>
        <w:separator/>
      </w:r>
    </w:p>
  </w:endnote>
  <w:endnote w:type="continuationSeparator" w:id="0">
    <w:p w14:paraId="5DC0BC3A" w14:textId="77777777" w:rsidR="005C30D7" w:rsidRDefault="005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7C37" w14:textId="77777777" w:rsidR="005C30D7" w:rsidRDefault="005C30D7">
      <w:r>
        <w:separator/>
      </w:r>
    </w:p>
  </w:footnote>
  <w:footnote w:type="continuationSeparator" w:id="0">
    <w:p w14:paraId="377B6CC9" w14:textId="77777777" w:rsidR="005C30D7" w:rsidRDefault="005C3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285AEF"/>
    <w:rsid w:val="00291413"/>
    <w:rsid w:val="00391474"/>
    <w:rsid w:val="003C5A3F"/>
    <w:rsid w:val="003F20F8"/>
    <w:rsid w:val="004035DE"/>
    <w:rsid w:val="004770BA"/>
    <w:rsid w:val="004D7F98"/>
    <w:rsid w:val="004E1F09"/>
    <w:rsid w:val="00526EF2"/>
    <w:rsid w:val="00534308"/>
    <w:rsid w:val="005C30D7"/>
    <w:rsid w:val="006177F9"/>
    <w:rsid w:val="0063194B"/>
    <w:rsid w:val="006B04F4"/>
    <w:rsid w:val="006C2A18"/>
    <w:rsid w:val="00794F87"/>
    <w:rsid w:val="007B28CF"/>
    <w:rsid w:val="007D0EC5"/>
    <w:rsid w:val="008144CC"/>
    <w:rsid w:val="008E5B04"/>
    <w:rsid w:val="009350D2"/>
    <w:rsid w:val="009A4468"/>
    <w:rsid w:val="009C4D25"/>
    <w:rsid w:val="009F4109"/>
    <w:rsid w:val="00A01B9B"/>
    <w:rsid w:val="00AA072B"/>
    <w:rsid w:val="00AB7549"/>
    <w:rsid w:val="00AC3786"/>
    <w:rsid w:val="00B010A0"/>
    <w:rsid w:val="00BD098E"/>
    <w:rsid w:val="00C27606"/>
    <w:rsid w:val="00CC3700"/>
    <w:rsid w:val="00CE2CB2"/>
    <w:rsid w:val="00CF1B37"/>
    <w:rsid w:val="00DF6AF5"/>
    <w:rsid w:val="00E04093"/>
    <w:rsid w:val="00E211B4"/>
    <w:rsid w:val="00FB284D"/>
    <w:rsid w:val="00FE49D8"/>
    <w:rsid w:val="00FF4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 w:type="paragraph" w:customStyle="1" w:styleId="CM1">
    <w:name w:val="CM1"/>
    <w:basedOn w:val="Normal"/>
    <w:next w:val="Normal"/>
    <w:uiPriority w:val="99"/>
    <w:rsid w:val="00A01B9B"/>
    <w:pPr>
      <w:autoSpaceDE w:val="0"/>
      <w:autoSpaceDN w:val="0"/>
      <w:adjustRightInd w:val="0"/>
      <w:spacing w:line="380" w:lineRule="atLeast"/>
    </w:pPr>
    <w:rPr>
      <w:rFonts w:ascii="Arial" w:eastAsiaTheme="minorHAnsi" w:hAnsi="Arial" w:cs="Arial"/>
      <w:sz w:val="24"/>
      <w:szCs w:val="24"/>
      <w:lang w:eastAsia="en-US"/>
    </w:rPr>
  </w:style>
  <w:style w:type="paragraph" w:customStyle="1" w:styleId="Default">
    <w:name w:val="Default"/>
    <w:rsid w:val="00A01B9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5952</Characters>
  <Application>Microsoft Office Word</Application>
  <DocSecurity>0</DocSecurity>
  <Lines>104</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2026-08-04T07:30:00Z</cp:lastPrinted>
  <dcterms:created xsi:type="dcterms:W3CDTF">2026-08-04T07:30:00Z</dcterms:created>
  <dcterms:modified xsi:type="dcterms:W3CDTF">2026-08-04T07:30:00Z</dcterms:modified>
</cp:coreProperties>
</file>