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375"/>
        <w:gridCol w:w="20"/>
        <w:gridCol w:w="4677"/>
      </w:tblGrid>
      <w:tr w:rsidR="00020C36" w:rsidRPr="0010018F" w14:paraId="6EE5C813" w14:textId="77777777">
        <w:trPr>
          <w:trHeight w:val="2093"/>
        </w:trPr>
        <w:tc>
          <w:tcPr>
            <w:tcW w:w="4375" w:type="dxa"/>
          </w:tcPr>
          <w:p w14:paraId="73804CC3" w14:textId="2D3D2128" w:rsidR="00763CF5" w:rsidRPr="00763CF5" w:rsidRDefault="00763CF5" w:rsidP="00763CF5">
            <w:pPr>
              <w:pStyle w:val="Ttulo1"/>
              <w:spacing w:after="240"/>
              <w:jc w:val="both"/>
              <w:rPr>
                <w:rFonts w:ascii="Times New Roman" w:hAnsi="Times New Roman"/>
                <w:b w:val="0"/>
                <w:bCs/>
                <w:sz w:val="22"/>
                <w:szCs w:val="22"/>
                <w:u w:val="none"/>
              </w:rPr>
            </w:pPr>
            <w:proofErr w:type="spellStart"/>
            <w:r w:rsidRPr="00763CF5">
              <w:rPr>
                <w:rFonts w:ascii="Times New Roman" w:hAnsi="Times New Roman"/>
                <w:sz w:val="22"/>
                <w:szCs w:val="22"/>
              </w:rPr>
              <w:t>Erref</w:t>
            </w:r>
            <w:proofErr w:type="spellEnd"/>
            <w:r w:rsidRPr="00763CF5">
              <w:rPr>
                <w:rFonts w:ascii="Times New Roman" w:hAnsi="Times New Roman"/>
                <w:sz w:val="22"/>
                <w:szCs w:val="22"/>
              </w:rPr>
              <w:t>/</w:t>
            </w:r>
            <w:proofErr w:type="spellStart"/>
            <w:r w:rsidRPr="00763CF5">
              <w:rPr>
                <w:rFonts w:ascii="Times New Roman" w:hAnsi="Times New Roman"/>
                <w:sz w:val="22"/>
                <w:szCs w:val="22"/>
              </w:rPr>
              <w:t>Ref</w:t>
            </w:r>
            <w:proofErr w:type="spellEnd"/>
            <w:r w:rsidRPr="00763CF5">
              <w:rPr>
                <w:rFonts w:ascii="Times New Roman" w:hAnsi="Times New Roman"/>
                <w:sz w:val="22"/>
                <w:szCs w:val="22"/>
              </w:rPr>
              <w:t>:</w:t>
            </w:r>
            <w:r>
              <w:rPr>
                <w:rFonts w:ascii="Times New Roman" w:hAnsi="Times New Roman"/>
                <w:sz w:val="22"/>
                <w:szCs w:val="22"/>
                <w:u w:val="none"/>
              </w:rPr>
              <w:t xml:space="preserve"> </w:t>
            </w:r>
            <w:bookmarkStart w:id="0" w:name="_Hlk207360911"/>
            <w:r w:rsidR="00366AC7" w:rsidRPr="00366AC7">
              <w:rPr>
                <w:rFonts w:ascii="Times New Roman" w:hAnsi="Times New Roman"/>
                <w:b w:val="0"/>
                <w:bCs/>
                <w:sz w:val="22"/>
                <w:szCs w:val="22"/>
                <w:u w:val="none"/>
              </w:rPr>
              <w:t xml:space="preserve">Recurso Especial de la ASOCIACIÓN CULTURAL PARA LA PROMOCIÓN DEL CINE EN PEQUEÑO FORMATO KORZINE contra la adjudicación del contrato de la “asistencia técnica a la Dirección de Desarrollo Económico e Innovación de la Diputación Foral de Álava para el despliegue estratégico y operativo de las actividades que desarrolla en el ámbito de la promoción de la industria audiovisual (servicios de Film </w:t>
            </w:r>
            <w:proofErr w:type="spellStart"/>
            <w:r w:rsidR="00366AC7" w:rsidRPr="00366AC7">
              <w:rPr>
                <w:rFonts w:ascii="Times New Roman" w:hAnsi="Times New Roman"/>
                <w:b w:val="0"/>
                <w:bCs/>
                <w:sz w:val="22"/>
                <w:szCs w:val="22"/>
                <w:u w:val="none"/>
              </w:rPr>
              <w:t>Commission</w:t>
            </w:r>
            <w:proofErr w:type="spellEnd"/>
            <w:r w:rsidR="00366AC7" w:rsidRPr="00366AC7">
              <w:rPr>
                <w:rFonts w:ascii="Times New Roman" w:hAnsi="Times New Roman"/>
                <w:b w:val="0"/>
                <w:bCs/>
                <w:sz w:val="22"/>
                <w:szCs w:val="22"/>
                <w:u w:val="none"/>
              </w:rPr>
              <w:t>)” (</w:t>
            </w:r>
            <w:proofErr w:type="spellStart"/>
            <w:r w:rsidR="00366AC7" w:rsidRPr="00366AC7">
              <w:rPr>
                <w:rFonts w:ascii="Times New Roman" w:hAnsi="Times New Roman"/>
                <w:b w:val="0"/>
                <w:bCs/>
                <w:sz w:val="22"/>
                <w:szCs w:val="22"/>
                <w:u w:val="none"/>
              </w:rPr>
              <w:t>expte</w:t>
            </w:r>
            <w:proofErr w:type="spellEnd"/>
            <w:r w:rsidR="00366AC7" w:rsidRPr="00366AC7">
              <w:rPr>
                <w:rFonts w:ascii="Times New Roman" w:hAnsi="Times New Roman"/>
                <w:b w:val="0"/>
                <w:bCs/>
                <w:sz w:val="22"/>
                <w:szCs w:val="22"/>
                <w:u w:val="none"/>
              </w:rPr>
              <w:t xml:space="preserve"> ADM1-2025-0000000727)</w:t>
            </w:r>
            <w:r w:rsidRPr="00763CF5">
              <w:rPr>
                <w:rFonts w:ascii="Times New Roman" w:hAnsi="Times New Roman"/>
                <w:b w:val="0"/>
                <w:bCs/>
                <w:sz w:val="22"/>
                <w:szCs w:val="22"/>
                <w:u w:val="none"/>
              </w:rPr>
              <w:t>.</w:t>
            </w:r>
            <w:bookmarkEnd w:id="0"/>
          </w:p>
          <w:p w14:paraId="1C0DBBA5" w14:textId="09DBA7E7" w:rsidR="00200F29" w:rsidRPr="0010018F" w:rsidRDefault="00763CF5" w:rsidP="00763CF5">
            <w:pPr>
              <w:rPr>
                <w:sz w:val="22"/>
                <w:szCs w:val="22"/>
                <w:lang w:val="es-ES_tradnl"/>
              </w:rPr>
            </w:pPr>
            <w:proofErr w:type="spellStart"/>
            <w:r w:rsidRPr="00763CF5">
              <w:rPr>
                <w:sz w:val="22"/>
                <w:szCs w:val="22"/>
              </w:rPr>
              <w:t>Esp</w:t>
            </w:r>
            <w:proofErr w:type="spellEnd"/>
            <w:r w:rsidRPr="00763CF5">
              <w:rPr>
                <w:sz w:val="22"/>
                <w:szCs w:val="22"/>
              </w:rPr>
              <w:t xml:space="preserve"> </w:t>
            </w:r>
            <w:proofErr w:type="spellStart"/>
            <w:r w:rsidRPr="00763CF5">
              <w:rPr>
                <w:sz w:val="22"/>
                <w:szCs w:val="22"/>
              </w:rPr>
              <w:t>Zenb</w:t>
            </w:r>
            <w:proofErr w:type="spellEnd"/>
            <w:r w:rsidRPr="00763CF5">
              <w:rPr>
                <w:sz w:val="22"/>
                <w:szCs w:val="22"/>
              </w:rPr>
              <w:t>/</w:t>
            </w:r>
            <w:proofErr w:type="spellStart"/>
            <w:r w:rsidRPr="00763CF5">
              <w:rPr>
                <w:sz w:val="22"/>
                <w:szCs w:val="22"/>
              </w:rPr>
              <w:t>Nº</w:t>
            </w:r>
            <w:proofErr w:type="spellEnd"/>
            <w:r w:rsidRPr="00763CF5">
              <w:rPr>
                <w:sz w:val="22"/>
                <w:szCs w:val="22"/>
              </w:rPr>
              <w:t xml:space="preserve"> </w:t>
            </w:r>
            <w:proofErr w:type="spellStart"/>
            <w:r w:rsidRPr="00763CF5">
              <w:rPr>
                <w:sz w:val="22"/>
                <w:szCs w:val="22"/>
              </w:rPr>
              <w:t>exp</w:t>
            </w:r>
            <w:proofErr w:type="spellEnd"/>
            <w:r w:rsidRPr="00322C07">
              <w:rPr>
                <w:sz w:val="22"/>
                <w:szCs w:val="22"/>
              </w:rPr>
              <w:t xml:space="preserve">: </w:t>
            </w:r>
            <w:r w:rsidR="00366AC7" w:rsidRPr="00366AC7">
              <w:rPr>
                <w:sz w:val="22"/>
                <w:szCs w:val="22"/>
              </w:rPr>
              <w:t>22/25- RE</w:t>
            </w:r>
          </w:p>
        </w:tc>
        <w:tc>
          <w:tcPr>
            <w:tcW w:w="20" w:type="dxa"/>
          </w:tcPr>
          <w:p w14:paraId="55E46482" w14:textId="77777777" w:rsidR="00020C36" w:rsidRPr="0010018F" w:rsidRDefault="00020C36">
            <w:pPr>
              <w:rPr>
                <w:sz w:val="22"/>
                <w:szCs w:val="22"/>
              </w:rPr>
            </w:pPr>
            <w:r w:rsidRPr="0010018F">
              <w:rPr>
                <w:sz w:val="22"/>
                <w:szCs w:val="22"/>
              </w:rPr>
              <w:t xml:space="preserve"> </w:t>
            </w:r>
          </w:p>
        </w:tc>
        <w:tc>
          <w:tcPr>
            <w:tcW w:w="4677" w:type="dxa"/>
          </w:tcPr>
          <w:p w14:paraId="35F0B894" w14:textId="77777777" w:rsidR="00020C36" w:rsidRPr="0010018F" w:rsidRDefault="00020C36">
            <w:pPr>
              <w:pStyle w:val="Piedepgina"/>
              <w:tabs>
                <w:tab w:val="clear" w:pos="4252"/>
                <w:tab w:val="clear" w:pos="8504"/>
                <w:tab w:val="right" w:pos="4677"/>
              </w:tabs>
              <w:spacing w:after="240"/>
              <w:rPr>
                <w:sz w:val="22"/>
                <w:szCs w:val="22"/>
              </w:rPr>
            </w:pPr>
          </w:p>
        </w:tc>
      </w:tr>
    </w:tbl>
    <w:p w14:paraId="00397798" w14:textId="77777777" w:rsidR="00763CF5" w:rsidRDefault="00763CF5">
      <w:pPr>
        <w:pStyle w:val="Textoindependiente"/>
        <w:spacing w:after="480"/>
        <w:jc w:val="center"/>
        <w:rPr>
          <w:rFonts w:ascii="Times New Roman" w:hAnsi="Times New Roman"/>
          <w:b/>
          <w:sz w:val="22"/>
          <w:szCs w:val="22"/>
          <w:u w:val="single"/>
        </w:rPr>
      </w:pPr>
    </w:p>
    <w:p w14:paraId="37ADAAE8" w14:textId="2F11CF98" w:rsidR="00020C36" w:rsidRPr="00AB428A" w:rsidRDefault="00020C36">
      <w:pPr>
        <w:pStyle w:val="Textoindependiente"/>
        <w:spacing w:after="480"/>
        <w:jc w:val="center"/>
        <w:rPr>
          <w:rFonts w:ascii="Times New Roman" w:hAnsi="Times New Roman"/>
          <w:b/>
          <w:sz w:val="22"/>
          <w:szCs w:val="22"/>
          <w:u w:val="single"/>
        </w:rPr>
      </w:pPr>
      <w:r w:rsidRPr="00AB428A">
        <w:rPr>
          <w:rFonts w:ascii="Times New Roman" w:hAnsi="Times New Roman"/>
          <w:b/>
          <w:sz w:val="22"/>
          <w:szCs w:val="22"/>
          <w:u w:val="single"/>
        </w:rPr>
        <w:t>RESOLUCIÓN Nº</w:t>
      </w:r>
      <w:r w:rsidR="00FF7B7A" w:rsidRPr="00AB428A">
        <w:rPr>
          <w:rFonts w:ascii="Times New Roman" w:hAnsi="Times New Roman"/>
          <w:b/>
          <w:sz w:val="22"/>
          <w:szCs w:val="22"/>
          <w:u w:val="single"/>
        </w:rPr>
        <w:t>3</w:t>
      </w:r>
      <w:r w:rsidR="00763CF5" w:rsidRPr="00AB428A">
        <w:rPr>
          <w:rFonts w:ascii="Times New Roman" w:hAnsi="Times New Roman"/>
          <w:b/>
          <w:sz w:val="22"/>
          <w:szCs w:val="22"/>
          <w:u w:val="single"/>
        </w:rPr>
        <w:t>/</w:t>
      </w:r>
      <w:r w:rsidR="0075652B" w:rsidRPr="00AB428A">
        <w:rPr>
          <w:rFonts w:ascii="Times New Roman" w:hAnsi="Times New Roman"/>
          <w:b/>
          <w:sz w:val="22"/>
          <w:szCs w:val="22"/>
          <w:u w:val="single"/>
        </w:rPr>
        <w:t>20</w:t>
      </w:r>
      <w:r w:rsidR="00E95CFC" w:rsidRPr="00AB428A">
        <w:rPr>
          <w:rFonts w:ascii="Times New Roman" w:hAnsi="Times New Roman"/>
          <w:b/>
          <w:sz w:val="22"/>
          <w:szCs w:val="22"/>
          <w:u w:val="single"/>
        </w:rPr>
        <w:t>2</w:t>
      </w:r>
      <w:r w:rsidR="0029694E" w:rsidRPr="00AB428A">
        <w:rPr>
          <w:rFonts w:ascii="Times New Roman" w:hAnsi="Times New Roman"/>
          <w:b/>
          <w:sz w:val="22"/>
          <w:szCs w:val="22"/>
          <w:u w:val="single"/>
        </w:rPr>
        <w:t>6</w:t>
      </w:r>
    </w:p>
    <w:p w14:paraId="1C8251F6" w14:textId="5E410129" w:rsidR="00020C36" w:rsidRPr="00AB428A" w:rsidRDefault="00020C36" w:rsidP="0016554C">
      <w:pPr>
        <w:tabs>
          <w:tab w:val="left" w:pos="3261"/>
        </w:tabs>
        <w:spacing w:after="240"/>
        <w:jc w:val="both"/>
        <w:rPr>
          <w:sz w:val="22"/>
          <w:szCs w:val="22"/>
        </w:rPr>
      </w:pPr>
      <w:r w:rsidRPr="00AB428A">
        <w:rPr>
          <w:sz w:val="22"/>
          <w:szCs w:val="22"/>
        </w:rPr>
        <w:t>En Vitoria-Gasteiz, a</w:t>
      </w:r>
      <w:r w:rsidR="006E6663" w:rsidRPr="00AB428A">
        <w:rPr>
          <w:sz w:val="22"/>
          <w:szCs w:val="22"/>
        </w:rPr>
        <w:t xml:space="preserve"> </w:t>
      </w:r>
      <w:r w:rsidR="00515CFF" w:rsidRPr="00AB428A">
        <w:rPr>
          <w:sz w:val="22"/>
          <w:szCs w:val="22"/>
        </w:rPr>
        <w:t>27</w:t>
      </w:r>
      <w:r w:rsidR="00513D34" w:rsidRPr="00AB428A">
        <w:rPr>
          <w:sz w:val="22"/>
          <w:szCs w:val="22"/>
        </w:rPr>
        <w:t xml:space="preserve"> de </w:t>
      </w:r>
      <w:r w:rsidR="0029694E" w:rsidRPr="00AB428A">
        <w:rPr>
          <w:sz w:val="22"/>
          <w:szCs w:val="22"/>
        </w:rPr>
        <w:t>febrero</w:t>
      </w:r>
      <w:r w:rsidR="00513D34" w:rsidRPr="00AB428A">
        <w:rPr>
          <w:sz w:val="22"/>
          <w:szCs w:val="22"/>
        </w:rPr>
        <w:t xml:space="preserve"> de 202</w:t>
      </w:r>
      <w:r w:rsidR="0029694E" w:rsidRPr="00AB428A">
        <w:rPr>
          <w:sz w:val="22"/>
          <w:szCs w:val="22"/>
        </w:rPr>
        <w:t>6</w:t>
      </w:r>
      <w:r w:rsidR="00200F29" w:rsidRPr="00AB428A">
        <w:rPr>
          <w:sz w:val="22"/>
          <w:szCs w:val="22"/>
        </w:rPr>
        <w:t>.</w:t>
      </w:r>
    </w:p>
    <w:p w14:paraId="4E8F1DC3" w14:textId="09F04FCA" w:rsidR="00763CF5" w:rsidRPr="00763CF5" w:rsidRDefault="00763CF5" w:rsidP="0016554C">
      <w:pPr>
        <w:tabs>
          <w:tab w:val="left" w:pos="3261"/>
        </w:tabs>
        <w:spacing w:after="240"/>
        <w:jc w:val="both"/>
        <w:rPr>
          <w:bCs/>
          <w:sz w:val="22"/>
          <w:lang w:val="es-ES_tradnl"/>
        </w:rPr>
      </w:pPr>
      <w:r w:rsidRPr="005661F7">
        <w:rPr>
          <w:sz w:val="22"/>
        </w:rPr>
        <w:t xml:space="preserve">El </w:t>
      </w:r>
      <w:r w:rsidRPr="006F2661">
        <w:rPr>
          <w:sz w:val="22"/>
        </w:rPr>
        <w:t>Órgano Administrativo</w:t>
      </w:r>
      <w:r w:rsidRPr="005661F7">
        <w:rPr>
          <w:sz w:val="22"/>
        </w:rPr>
        <w:t xml:space="preserve"> Foral de Recursos Contractuales de la Diputación Foral de Álava ha dictado la siguiente RESOLUCIÓN en </w:t>
      </w:r>
      <w:r w:rsidR="005D756C">
        <w:rPr>
          <w:sz w:val="22"/>
        </w:rPr>
        <w:t>el</w:t>
      </w:r>
      <w:r w:rsidRPr="005661F7">
        <w:rPr>
          <w:sz w:val="22"/>
        </w:rPr>
        <w:t xml:space="preserve"> </w:t>
      </w:r>
      <w:bookmarkStart w:id="1" w:name="_Hlk191369236"/>
      <w:r w:rsidR="00882765" w:rsidRPr="00882765">
        <w:rPr>
          <w:sz w:val="22"/>
        </w:rPr>
        <w:t xml:space="preserve">Recurso Especial en materia de contratación </w:t>
      </w:r>
      <w:r w:rsidR="005D756C">
        <w:rPr>
          <w:sz w:val="22"/>
        </w:rPr>
        <w:t>22</w:t>
      </w:r>
      <w:r w:rsidR="00882765" w:rsidRPr="00882765">
        <w:rPr>
          <w:sz w:val="22"/>
        </w:rPr>
        <w:t xml:space="preserve">/25 interpuesto </w:t>
      </w:r>
      <w:r w:rsidR="005D756C" w:rsidRPr="005D756C">
        <w:rPr>
          <w:sz w:val="22"/>
        </w:rPr>
        <w:t>por</w:t>
      </w:r>
      <w:r w:rsidR="005446B9">
        <w:rPr>
          <w:sz w:val="22"/>
        </w:rPr>
        <w:t xml:space="preserve"> XXXXXXXXXXXXXXXXXXXXXXXXXX</w:t>
      </w:r>
      <w:r w:rsidR="005D756C" w:rsidRPr="005D756C">
        <w:rPr>
          <w:sz w:val="22"/>
        </w:rPr>
        <w:t xml:space="preserve"> en nombre de la ASOCIACIÓN CULTURAL PARA LA PROMOCIÓN DEL CINE EN PEQUEÑO FORMATO KORZINE contra la adjudicación del contrato de la “asistencia técnica a la Dirección de Desarrollo Económico e Innovación de la Diputación Foral de Álava para el despliegue estratégico y operativo de las actividades que desarrolla en el ámbito de la promoción de la industria audiovisual (servicios de Film </w:t>
      </w:r>
      <w:proofErr w:type="spellStart"/>
      <w:r w:rsidR="005D756C" w:rsidRPr="005D756C">
        <w:rPr>
          <w:sz w:val="22"/>
        </w:rPr>
        <w:t>Commission</w:t>
      </w:r>
      <w:proofErr w:type="spellEnd"/>
      <w:r w:rsidR="005D756C" w:rsidRPr="005D756C">
        <w:rPr>
          <w:sz w:val="22"/>
        </w:rPr>
        <w:t>)” (</w:t>
      </w:r>
      <w:proofErr w:type="spellStart"/>
      <w:r w:rsidR="005D756C" w:rsidRPr="005D756C">
        <w:rPr>
          <w:sz w:val="22"/>
        </w:rPr>
        <w:t>expte</w:t>
      </w:r>
      <w:proofErr w:type="spellEnd"/>
      <w:r w:rsidR="005D756C" w:rsidRPr="005D756C">
        <w:rPr>
          <w:sz w:val="22"/>
        </w:rPr>
        <w:t xml:space="preserve"> ADM1-2025-0000000727)</w:t>
      </w:r>
      <w:r w:rsidR="00882765">
        <w:rPr>
          <w:sz w:val="22"/>
        </w:rPr>
        <w:t>.</w:t>
      </w:r>
    </w:p>
    <w:bookmarkEnd w:id="1"/>
    <w:p w14:paraId="6375A20C" w14:textId="3085C827" w:rsidR="00763CF5" w:rsidRPr="004C0B12" w:rsidRDefault="00EB615F" w:rsidP="0016554C">
      <w:pPr>
        <w:spacing w:after="240"/>
        <w:jc w:val="both"/>
        <w:rPr>
          <w:sz w:val="24"/>
          <w:szCs w:val="24"/>
        </w:rPr>
      </w:pPr>
      <w:r w:rsidRPr="00EB615F">
        <w:rPr>
          <w:sz w:val="22"/>
          <w:szCs w:val="22"/>
        </w:rPr>
        <w:t>Son partes en dicho recurso: como recurrente la, ASOCIACIÓN CULTURAL PARA LA PROMOCIÓN DEL CINE EN PEQUEÑO FORMATO KORZINE, siendo el órgano de contratación el Consejo de Gobierno Foral (en adelante OC) y el tramitador del expediente el Servicio de Desarrollo Económico e Innovación</w:t>
      </w:r>
      <w:r w:rsidR="00322C07">
        <w:rPr>
          <w:sz w:val="22"/>
          <w:szCs w:val="22"/>
        </w:rPr>
        <w:t>.</w:t>
      </w:r>
    </w:p>
    <w:p w14:paraId="32D688E4" w14:textId="77777777" w:rsidR="00822F42" w:rsidRPr="0010018F" w:rsidRDefault="00822F42" w:rsidP="0016554C">
      <w:pPr>
        <w:spacing w:after="240"/>
        <w:jc w:val="both"/>
        <w:rPr>
          <w:sz w:val="22"/>
          <w:szCs w:val="22"/>
        </w:rPr>
      </w:pPr>
    </w:p>
    <w:p w14:paraId="6B4E6732" w14:textId="77777777" w:rsidR="00822F42" w:rsidRPr="0010018F" w:rsidRDefault="00822F42" w:rsidP="0016554C">
      <w:pPr>
        <w:spacing w:after="240"/>
        <w:jc w:val="center"/>
        <w:rPr>
          <w:b/>
          <w:sz w:val="22"/>
          <w:szCs w:val="22"/>
        </w:rPr>
      </w:pPr>
      <w:r w:rsidRPr="0010018F">
        <w:rPr>
          <w:b/>
          <w:sz w:val="22"/>
          <w:szCs w:val="22"/>
        </w:rPr>
        <w:t>ANTECEDENTES DE HECHO</w:t>
      </w:r>
    </w:p>
    <w:p w14:paraId="6DE3B120" w14:textId="77777777" w:rsidR="00EB615F" w:rsidRPr="00EB615F" w:rsidRDefault="00EB615F" w:rsidP="00EB615F">
      <w:pPr>
        <w:spacing w:after="240"/>
        <w:jc w:val="both"/>
        <w:rPr>
          <w:sz w:val="22"/>
        </w:rPr>
      </w:pPr>
      <w:r w:rsidRPr="00EB615F">
        <w:rPr>
          <w:b/>
          <w:sz w:val="22"/>
        </w:rPr>
        <w:t xml:space="preserve">1º. </w:t>
      </w:r>
      <w:r w:rsidRPr="00EB615F">
        <w:rPr>
          <w:bCs/>
          <w:sz w:val="22"/>
        </w:rPr>
        <w:t>-</w:t>
      </w:r>
      <w:r w:rsidRPr="00EB615F">
        <w:rPr>
          <w:sz w:val="22"/>
        </w:rPr>
        <w:t xml:space="preserve"> Mediante Acuerdo de </w:t>
      </w:r>
      <w:bookmarkStart w:id="2" w:name="_Hlk192098240"/>
      <w:r w:rsidRPr="00EB615F">
        <w:rPr>
          <w:sz w:val="22"/>
        </w:rPr>
        <w:t xml:space="preserve">OC número 211/2025, </w:t>
      </w:r>
      <w:bookmarkEnd w:id="2"/>
      <w:r w:rsidRPr="00EB615F">
        <w:rPr>
          <w:sz w:val="22"/>
        </w:rPr>
        <w:t xml:space="preserve">de 15 de abril de 2025, fue aprobado el expediente de contratación del servicio de asistencia técnica a la Dirección de Desarrollo Económico e Innovación de la Diputación Foral de Álava para el despliegue estratégico y operativo de las actividades que desarrolla en el ámbito de la promoción de la industria audiovisual (servicios de Film </w:t>
      </w:r>
      <w:proofErr w:type="spellStart"/>
      <w:r w:rsidRPr="00EB615F">
        <w:rPr>
          <w:sz w:val="22"/>
        </w:rPr>
        <w:t>Commission</w:t>
      </w:r>
      <w:proofErr w:type="spellEnd"/>
      <w:r w:rsidRPr="00EB615F">
        <w:rPr>
          <w:sz w:val="22"/>
        </w:rPr>
        <w:t>).</w:t>
      </w:r>
    </w:p>
    <w:p w14:paraId="530EF9E2" w14:textId="77777777" w:rsidR="00EB615F" w:rsidRPr="00EB615F" w:rsidRDefault="00EB615F" w:rsidP="00EB615F">
      <w:pPr>
        <w:spacing w:after="240"/>
        <w:jc w:val="both"/>
        <w:rPr>
          <w:sz w:val="22"/>
        </w:rPr>
      </w:pPr>
      <w:r w:rsidRPr="00EB615F">
        <w:rPr>
          <w:b/>
          <w:bCs/>
          <w:sz w:val="22"/>
        </w:rPr>
        <w:t>2º.</w:t>
      </w:r>
      <w:r w:rsidRPr="00EB615F">
        <w:rPr>
          <w:sz w:val="22"/>
        </w:rPr>
        <w:t xml:space="preserve">- El expediente fue instruido por tramitación ordinaria y procedimiento abierto, según lo dispuesto en la LCSP. La licitación fue publicada en el perfil de contratante el 23 de abril de 2025, de forma que el plazo de presentación de ofertas finalizó el 14 de mayo. Se recibieron las plicas </w:t>
      </w:r>
      <w:r w:rsidRPr="00EB615F">
        <w:rPr>
          <w:sz w:val="22"/>
        </w:rPr>
        <w:lastRenderedPageBreak/>
        <w:t>de tres empresas: ASOCIACIÓN CULTURAL PARA LA PROMOCIÓN DEL CINE EN PEQUEÑO FORMATO KORZINE, ALUCIFLIPO ENTERTAINMENT, S.L. y la UNION TEMPORAL DE EMPRESAS (33,33 % cada una) formada por CONMUNICA MEDIATRADER S.L.U., NACIDOS NIÑOS, S.L. y ESA SPORTS BRANDED CONTENT, S.L.</w:t>
      </w:r>
    </w:p>
    <w:p w14:paraId="00952441" w14:textId="77777777" w:rsidR="00EB615F" w:rsidRDefault="00EB615F" w:rsidP="00EB615F">
      <w:pPr>
        <w:spacing w:after="240"/>
        <w:jc w:val="both"/>
        <w:rPr>
          <w:sz w:val="22"/>
        </w:rPr>
      </w:pPr>
      <w:r w:rsidRPr="00EB615F">
        <w:rPr>
          <w:b/>
          <w:sz w:val="22"/>
        </w:rPr>
        <w:t>3</w:t>
      </w:r>
      <w:r w:rsidRPr="00EB615F">
        <w:rPr>
          <w:bCs/>
          <w:sz w:val="22"/>
        </w:rPr>
        <w:t>º.-</w:t>
      </w:r>
      <w:r w:rsidRPr="00EB615F">
        <w:rPr>
          <w:sz w:val="22"/>
        </w:rPr>
        <w:t xml:space="preserve"> Las aperturas de los archivos que contenían la documentación necesaria para evaluar los criterios que dependen de un juicio de valor y los cuantificables mediante el uso de fórmulas se produjeron los días 21 de mayo y 4 de junio, respectivamente.</w:t>
      </w:r>
    </w:p>
    <w:p w14:paraId="1310825E" w14:textId="4729A23C" w:rsidR="00F637A1" w:rsidRPr="00EB615F" w:rsidRDefault="00F637A1" w:rsidP="00EB615F">
      <w:pPr>
        <w:spacing w:after="240"/>
        <w:jc w:val="both"/>
        <w:rPr>
          <w:sz w:val="22"/>
        </w:rPr>
      </w:pPr>
      <w:r>
        <w:rPr>
          <w:sz w:val="22"/>
        </w:rPr>
        <w:t>Entre ambos actos de apertura se elaboró, con fecha 3 de junio, un informe de valoración de los criterios no evaluables mediante fórmula, que fue asumido por la mesa de contratación.</w:t>
      </w:r>
    </w:p>
    <w:p w14:paraId="749C7A39" w14:textId="77777777" w:rsidR="00EB615F" w:rsidRDefault="00EB615F" w:rsidP="00EB615F">
      <w:pPr>
        <w:spacing w:after="240"/>
        <w:jc w:val="both"/>
        <w:rPr>
          <w:sz w:val="22"/>
        </w:rPr>
      </w:pPr>
      <w:r w:rsidRPr="00EB615F">
        <w:rPr>
          <w:sz w:val="22"/>
        </w:rPr>
        <w:t>La oferta de la empresa ALUCIFLIPO ENTERTAINMENT, S.L. fue excluida tras la apertura del primer archivo encriptado por no alcanzar el mínimo de puntuación necesaria en la oferta técnica.</w:t>
      </w:r>
    </w:p>
    <w:p w14:paraId="3B857727" w14:textId="08CD0BD7" w:rsidR="007F38D4" w:rsidRPr="00AB428A" w:rsidRDefault="00F637A1" w:rsidP="00EB615F">
      <w:pPr>
        <w:spacing w:after="240"/>
        <w:jc w:val="both"/>
        <w:rPr>
          <w:bCs/>
          <w:sz w:val="22"/>
        </w:rPr>
      </w:pPr>
      <w:r w:rsidRPr="00AB428A">
        <w:rPr>
          <w:b/>
          <w:sz w:val="22"/>
        </w:rPr>
        <w:t xml:space="preserve">4º. – </w:t>
      </w:r>
      <w:r w:rsidR="00AB4500" w:rsidRPr="00AB428A">
        <w:rPr>
          <w:sz w:val="22"/>
        </w:rPr>
        <w:t>El 19 de junio de 2025 la mesa de contratación realizó propuesta de adjudicación a favor de la UNION TEMPORAL DE EMPRESAS</w:t>
      </w:r>
      <w:r w:rsidR="00AB4500" w:rsidRPr="00AB428A">
        <w:t xml:space="preserve"> </w:t>
      </w:r>
      <w:r w:rsidR="00AB4500" w:rsidRPr="00AB428A">
        <w:rPr>
          <w:sz w:val="22"/>
        </w:rPr>
        <w:t>formada por CONMUNICA MEDIATRADER S.L.U., NACIDOS NIÑOS, S.L. y ESA SPORTS BRANDED CONTENT, S.L.</w:t>
      </w:r>
    </w:p>
    <w:p w14:paraId="3209C7C8" w14:textId="480264EB" w:rsidR="00EB615F" w:rsidRPr="00AB428A" w:rsidRDefault="00F637A1" w:rsidP="00EB615F">
      <w:pPr>
        <w:spacing w:after="240"/>
        <w:jc w:val="both"/>
        <w:rPr>
          <w:sz w:val="22"/>
        </w:rPr>
      </w:pPr>
      <w:r w:rsidRPr="00AB428A">
        <w:rPr>
          <w:b/>
          <w:sz w:val="22"/>
        </w:rPr>
        <w:t>5</w:t>
      </w:r>
      <w:r w:rsidR="00EB615F" w:rsidRPr="00AB428A">
        <w:rPr>
          <w:b/>
          <w:sz w:val="22"/>
        </w:rPr>
        <w:t>º. –</w:t>
      </w:r>
      <w:r w:rsidR="00EB615F" w:rsidRPr="00AB428A">
        <w:rPr>
          <w:sz w:val="22"/>
        </w:rPr>
        <w:t xml:space="preserve"> </w:t>
      </w:r>
      <w:r w:rsidR="00AB4500" w:rsidRPr="00AB428A">
        <w:rPr>
          <w:bCs/>
          <w:sz w:val="22"/>
        </w:rPr>
        <w:t xml:space="preserve">Con fecha 26 de junio de 2025, </w:t>
      </w:r>
      <w:r w:rsidR="00640319" w:rsidRPr="00AB428A">
        <w:rPr>
          <w:bCs/>
          <w:sz w:val="22"/>
        </w:rPr>
        <w:t>mediante requerimiento del director de Desarrollo Económico se</w:t>
      </w:r>
      <w:r w:rsidR="00AB4500" w:rsidRPr="00AB428A">
        <w:rPr>
          <w:bCs/>
          <w:sz w:val="22"/>
        </w:rPr>
        <w:t xml:space="preserve"> solicita, entre otras cuestiones, a la UNIÓN TEMPORAL DE EMPRESAS formada por CONMUNICA MEDIATRADER S.L.U., NACIDOS NIÑOS, S.L. y ESA SPORTS BRANDED CONTENT declaración responsable indicando las personas integrantes del equipo de trabajo, así como sus </w:t>
      </w:r>
      <w:proofErr w:type="spellStart"/>
      <w:r w:rsidR="00AB4500" w:rsidRPr="00AB428A">
        <w:rPr>
          <w:bCs/>
          <w:sz w:val="22"/>
        </w:rPr>
        <w:t>curricula</w:t>
      </w:r>
      <w:proofErr w:type="spellEnd"/>
      <w:r w:rsidR="00AB4500" w:rsidRPr="00AB428A">
        <w:rPr>
          <w:bCs/>
          <w:sz w:val="22"/>
        </w:rPr>
        <w:t xml:space="preserve"> vitae. Tal requerimiento fue respondido en tiempo y forma por la licitadora.</w:t>
      </w:r>
    </w:p>
    <w:p w14:paraId="3C421867" w14:textId="5B1E2208" w:rsidR="00EB615F" w:rsidRPr="00EB615F" w:rsidRDefault="00F637A1" w:rsidP="00EB615F">
      <w:pPr>
        <w:spacing w:after="240"/>
        <w:jc w:val="both"/>
        <w:rPr>
          <w:sz w:val="22"/>
        </w:rPr>
      </w:pPr>
      <w:r>
        <w:rPr>
          <w:b/>
          <w:sz w:val="22"/>
        </w:rPr>
        <w:t>6</w:t>
      </w:r>
      <w:r w:rsidR="00EB615F" w:rsidRPr="00EB615F">
        <w:rPr>
          <w:b/>
          <w:sz w:val="22"/>
        </w:rPr>
        <w:t>º</w:t>
      </w:r>
      <w:r w:rsidR="00EB615F" w:rsidRPr="00EB615F">
        <w:rPr>
          <w:sz w:val="22"/>
        </w:rPr>
        <w:t xml:space="preserve">. Con fecha 7 de octubre de 2025, el OC adoptó Acuerdo número 569/2025, en el que se adjudica a realización del servicio de “Asistencia a la Dirección de Desarrollo Económico e Innovación de la Diputación Foral de Álava para el despliegue estratégico y operativo de las actividades que desarrolla en el ámbito de la promoción de la industria audiovisual (servicios de Film </w:t>
      </w:r>
      <w:proofErr w:type="spellStart"/>
      <w:r w:rsidR="00EB615F" w:rsidRPr="00EB615F">
        <w:rPr>
          <w:sz w:val="22"/>
        </w:rPr>
        <w:t>Commission</w:t>
      </w:r>
      <w:proofErr w:type="spellEnd"/>
      <w:r w:rsidR="00EB615F" w:rsidRPr="00EB615F">
        <w:rPr>
          <w:sz w:val="22"/>
        </w:rPr>
        <w:t>)” a la UNIÓN TEMPORAL DE EMPRESAS formada por CONMUNICA MEDIATRADER S.L.U., NACIDOS NIÑOS, S.L. y ESA SPORTS BRANDED CONTENT, S.L., con un plazo de ejecución de 24 meses desde la formalización del contrato.</w:t>
      </w:r>
    </w:p>
    <w:p w14:paraId="4EAEEB9A" w14:textId="30CDD105" w:rsidR="00EB615F" w:rsidRPr="00EB615F" w:rsidRDefault="00F637A1" w:rsidP="00EB615F">
      <w:pPr>
        <w:spacing w:after="240"/>
        <w:jc w:val="both"/>
        <w:rPr>
          <w:sz w:val="22"/>
        </w:rPr>
      </w:pPr>
      <w:r>
        <w:rPr>
          <w:b/>
          <w:bCs/>
          <w:sz w:val="22"/>
        </w:rPr>
        <w:t>7</w:t>
      </w:r>
      <w:r w:rsidR="00EB615F" w:rsidRPr="00EB615F">
        <w:rPr>
          <w:b/>
          <w:bCs/>
          <w:sz w:val="22"/>
        </w:rPr>
        <w:t>º.-</w:t>
      </w:r>
      <w:r w:rsidR="00EB615F" w:rsidRPr="00EB615F">
        <w:rPr>
          <w:sz w:val="22"/>
        </w:rPr>
        <w:t xml:space="preserve"> El 17 de octubre de 2025 tuvo entrada en el Registro Electrónico Común de la Diputación Foral de Álava el recurso especial en materia de contratación (22/25-RE) señalado </w:t>
      </w:r>
      <w:r w:rsidR="00EB615F" w:rsidRPr="00EB615F">
        <w:rPr>
          <w:i/>
          <w:iCs/>
          <w:sz w:val="22"/>
        </w:rPr>
        <w:t>ut supra</w:t>
      </w:r>
      <w:r w:rsidR="00EB615F" w:rsidRPr="00EB615F">
        <w:rPr>
          <w:sz w:val="22"/>
        </w:rPr>
        <w:t>, en el que se solicita, en su apartado sexto, la adopción de la medida cautelar consistente en la suspensión de la formalización del contrato.</w:t>
      </w:r>
    </w:p>
    <w:p w14:paraId="44C43A34" w14:textId="263CFD84" w:rsidR="002C5D0E" w:rsidRPr="002C5D0E" w:rsidRDefault="00F637A1" w:rsidP="002C5D0E">
      <w:pPr>
        <w:spacing w:after="240"/>
        <w:jc w:val="both"/>
        <w:rPr>
          <w:bCs/>
          <w:sz w:val="22"/>
        </w:rPr>
      </w:pPr>
      <w:r>
        <w:rPr>
          <w:b/>
          <w:sz w:val="22"/>
        </w:rPr>
        <w:t>8</w:t>
      </w:r>
      <w:r w:rsidR="002C5D0E">
        <w:rPr>
          <w:b/>
          <w:sz w:val="22"/>
        </w:rPr>
        <w:t xml:space="preserve">º. – </w:t>
      </w:r>
      <w:r w:rsidR="002C5D0E" w:rsidRPr="002C5D0E">
        <w:rPr>
          <w:bCs/>
          <w:sz w:val="22"/>
        </w:rPr>
        <w:t xml:space="preserve">Posteriormente, </w:t>
      </w:r>
      <w:r w:rsidR="002C5D0E">
        <w:rPr>
          <w:bCs/>
          <w:sz w:val="22"/>
        </w:rPr>
        <w:t xml:space="preserve">el OAFRC procedió a dictar la Resolución </w:t>
      </w:r>
      <w:r w:rsidR="00EB615F">
        <w:rPr>
          <w:bCs/>
          <w:sz w:val="22"/>
        </w:rPr>
        <w:t>37</w:t>
      </w:r>
      <w:r w:rsidR="002C5D0E">
        <w:rPr>
          <w:bCs/>
          <w:sz w:val="22"/>
        </w:rPr>
        <w:t xml:space="preserve">/25, de </w:t>
      </w:r>
      <w:r w:rsidR="00EB615F">
        <w:rPr>
          <w:bCs/>
          <w:sz w:val="22"/>
        </w:rPr>
        <w:t>28</w:t>
      </w:r>
      <w:r w:rsidR="002C5D0E">
        <w:rPr>
          <w:bCs/>
          <w:sz w:val="22"/>
        </w:rPr>
        <w:t xml:space="preserve"> de </w:t>
      </w:r>
      <w:r w:rsidR="00EB615F">
        <w:rPr>
          <w:bCs/>
          <w:sz w:val="22"/>
        </w:rPr>
        <w:t>octubre</w:t>
      </w:r>
      <w:r w:rsidR="002C5D0E">
        <w:rPr>
          <w:bCs/>
          <w:sz w:val="22"/>
        </w:rPr>
        <w:t>, en la que se estimó</w:t>
      </w:r>
      <w:r w:rsidR="002C5D0E" w:rsidRPr="002C5D0E">
        <w:rPr>
          <w:bCs/>
          <w:sz w:val="22"/>
        </w:rPr>
        <w:t xml:space="preserve"> la medida provisional de suspensión de la </w:t>
      </w:r>
      <w:r w:rsidR="00EB615F">
        <w:rPr>
          <w:bCs/>
          <w:sz w:val="22"/>
        </w:rPr>
        <w:t>formalización del contrato</w:t>
      </w:r>
      <w:r w:rsidR="002C5D0E">
        <w:rPr>
          <w:bCs/>
          <w:sz w:val="22"/>
        </w:rPr>
        <w:t xml:space="preserve">. </w:t>
      </w:r>
    </w:p>
    <w:p w14:paraId="6220CEE1" w14:textId="1D526286" w:rsidR="002C5D0E" w:rsidRPr="002735C5" w:rsidRDefault="00F637A1" w:rsidP="002C5D0E">
      <w:pPr>
        <w:spacing w:after="240"/>
        <w:jc w:val="both"/>
        <w:rPr>
          <w:sz w:val="22"/>
        </w:rPr>
      </w:pPr>
      <w:r>
        <w:rPr>
          <w:b/>
          <w:sz w:val="22"/>
        </w:rPr>
        <w:t>9</w:t>
      </w:r>
      <w:r w:rsidR="002C5D0E">
        <w:rPr>
          <w:b/>
          <w:sz w:val="22"/>
        </w:rPr>
        <w:t>º. -</w:t>
      </w:r>
      <w:r w:rsidR="002C5D0E">
        <w:rPr>
          <w:sz w:val="22"/>
        </w:rPr>
        <w:t xml:space="preserve"> </w:t>
      </w:r>
      <w:r w:rsidR="001036FF" w:rsidRPr="002735C5">
        <w:rPr>
          <w:sz w:val="22"/>
        </w:rPr>
        <w:t>En cumplimiento de lo previsto en el artículo 56.2 de la LCSP, se solicitó al OC el expediente administrativo y su informe sobre el RE.</w:t>
      </w:r>
    </w:p>
    <w:p w14:paraId="63D0A658" w14:textId="151F1A93" w:rsidR="00B008EF" w:rsidRDefault="00F637A1" w:rsidP="002C5D0E">
      <w:pPr>
        <w:spacing w:after="240"/>
        <w:jc w:val="both"/>
        <w:rPr>
          <w:sz w:val="22"/>
        </w:rPr>
      </w:pPr>
      <w:r>
        <w:rPr>
          <w:b/>
          <w:bCs/>
          <w:sz w:val="22"/>
        </w:rPr>
        <w:t>10</w:t>
      </w:r>
      <w:r w:rsidR="00B008EF" w:rsidRPr="00B008EF">
        <w:rPr>
          <w:b/>
          <w:bCs/>
          <w:sz w:val="22"/>
        </w:rPr>
        <w:t>º. –</w:t>
      </w:r>
      <w:r w:rsidR="00B008EF" w:rsidRPr="00B008EF">
        <w:rPr>
          <w:sz w:val="22"/>
        </w:rPr>
        <w:t xml:space="preserve"> </w:t>
      </w:r>
      <w:r w:rsidR="00B008EF">
        <w:rPr>
          <w:sz w:val="22"/>
        </w:rPr>
        <w:t xml:space="preserve">El </w:t>
      </w:r>
      <w:r w:rsidR="00D86E93">
        <w:rPr>
          <w:sz w:val="22"/>
        </w:rPr>
        <w:t>27</w:t>
      </w:r>
      <w:r w:rsidR="00B008EF">
        <w:rPr>
          <w:sz w:val="22"/>
        </w:rPr>
        <w:t xml:space="preserve"> de </w:t>
      </w:r>
      <w:r w:rsidR="00D86E93">
        <w:rPr>
          <w:sz w:val="22"/>
        </w:rPr>
        <w:t>octubre</w:t>
      </w:r>
      <w:r w:rsidR="00B008EF">
        <w:rPr>
          <w:sz w:val="22"/>
        </w:rPr>
        <w:t xml:space="preserve"> de 2025 se dio traslado de</w:t>
      </w:r>
      <w:r w:rsidR="00D86E93">
        <w:rPr>
          <w:sz w:val="22"/>
        </w:rPr>
        <w:t>l</w:t>
      </w:r>
      <w:r w:rsidR="00B008EF">
        <w:rPr>
          <w:sz w:val="22"/>
        </w:rPr>
        <w:t xml:space="preserve"> recurso a</w:t>
      </w:r>
      <w:r w:rsidR="00D86E93">
        <w:rPr>
          <w:sz w:val="22"/>
        </w:rPr>
        <w:t xml:space="preserve">l resto de </w:t>
      </w:r>
      <w:r w:rsidR="00B008EF">
        <w:rPr>
          <w:sz w:val="22"/>
        </w:rPr>
        <w:t>empresa</w:t>
      </w:r>
      <w:r w:rsidR="00D86E93">
        <w:rPr>
          <w:sz w:val="22"/>
        </w:rPr>
        <w:t>s</w:t>
      </w:r>
      <w:r w:rsidR="00B008EF">
        <w:rPr>
          <w:sz w:val="22"/>
        </w:rPr>
        <w:t xml:space="preserve"> participante</w:t>
      </w:r>
      <w:r w:rsidR="00D86E93">
        <w:rPr>
          <w:sz w:val="22"/>
        </w:rPr>
        <w:t>s</w:t>
      </w:r>
      <w:r w:rsidR="00B008EF">
        <w:rPr>
          <w:sz w:val="22"/>
        </w:rPr>
        <w:t xml:space="preserve"> en el procedimiento, </w:t>
      </w:r>
      <w:r w:rsidR="00035325" w:rsidRPr="00035325">
        <w:rPr>
          <w:sz w:val="22"/>
        </w:rPr>
        <w:t>ALUCIFLIPO ENTERTAINMENT, S.L. y la UNION TEMPORAL DE EMPRESAS (33,33 % cada una) formada por CONMUNICA MEDIATRADER S.L.U., NACIDOS NIÑOS, S.L. y ESA SPORTS BRANDED CONTENT, S.L.</w:t>
      </w:r>
      <w:r w:rsidR="00B008EF">
        <w:rPr>
          <w:sz w:val="22"/>
        </w:rPr>
        <w:t>, otorgándose cinco días hábiles para presentar alegaciones.</w:t>
      </w:r>
      <w:r w:rsidR="00035325">
        <w:rPr>
          <w:sz w:val="22"/>
        </w:rPr>
        <w:t xml:space="preserve"> El 31 de octubre de 2025 se reciben las alegaciones de la UTE, no constando alegaciones por parte de </w:t>
      </w:r>
      <w:r w:rsidR="00035325" w:rsidRPr="00035325">
        <w:rPr>
          <w:sz w:val="22"/>
        </w:rPr>
        <w:t>ALUCIFLIPO ENTERTAINMENT, S.L.</w:t>
      </w:r>
    </w:p>
    <w:p w14:paraId="22D37AA3" w14:textId="77777777" w:rsidR="008C4E09" w:rsidRDefault="008C4E09" w:rsidP="0016554C">
      <w:pPr>
        <w:spacing w:after="240"/>
        <w:jc w:val="center"/>
        <w:rPr>
          <w:b/>
          <w:sz w:val="22"/>
          <w:szCs w:val="22"/>
        </w:rPr>
      </w:pPr>
    </w:p>
    <w:p w14:paraId="6E34B0CA" w14:textId="77777777" w:rsidR="00770F9F" w:rsidRDefault="00770F9F" w:rsidP="0016554C">
      <w:pPr>
        <w:spacing w:after="240"/>
        <w:jc w:val="center"/>
        <w:rPr>
          <w:b/>
          <w:sz w:val="22"/>
          <w:szCs w:val="22"/>
        </w:rPr>
      </w:pPr>
    </w:p>
    <w:p w14:paraId="74EDD52D" w14:textId="0109C0C3" w:rsidR="00DA56FC" w:rsidRDefault="00DA56FC" w:rsidP="0016554C">
      <w:pPr>
        <w:spacing w:after="240"/>
        <w:jc w:val="center"/>
        <w:rPr>
          <w:b/>
          <w:sz w:val="22"/>
          <w:szCs w:val="22"/>
        </w:rPr>
      </w:pPr>
      <w:r w:rsidRPr="0010018F">
        <w:rPr>
          <w:b/>
          <w:sz w:val="22"/>
          <w:szCs w:val="22"/>
        </w:rPr>
        <w:t>FUNDAMENTOS DE DERECHO</w:t>
      </w:r>
    </w:p>
    <w:p w14:paraId="631823E5" w14:textId="77777777" w:rsidR="0016554C" w:rsidRPr="0010018F" w:rsidRDefault="0016554C" w:rsidP="0016554C">
      <w:pPr>
        <w:spacing w:after="240"/>
        <w:jc w:val="center"/>
        <w:rPr>
          <w:b/>
          <w:sz w:val="22"/>
          <w:szCs w:val="22"/>
        </w:rPr>
      </w:pPr>
    </w:p>
    <w:p w14:paraId="3025EE78" w14:textId="10DCDB23" w:rsidR="00783AEC" w:rsidRDefault="001803B3" w:rsidP="00783AEC">
      <w:pPr>
        <w:spacing w:after="240"/>
        <w:jc w:val="both"/>
        <w:rPr>
          <w:sz w:val="22"/>
        </w:rPr>
      </w:pPr>
      <w:r w:rsidRPr="00783AEC">
        <w:rPr>
          <w:b/>
          <w:sz w:val="22"/>
          <w:szCs w:val="22"/>
        </w:rPr>
        <w:t>PRIMERO. -</w:t>
      </w:r>
      <w:r w:rsidR="00020C36" w:rsidRPr="00783AEC">
        <w:rPr>
          <w:b/>
          <w:sz w:val="22"/>
          <w:szCs w:val="22"/>
        </w:rPr>
        <w:t xml:space="preserve"> </w:t>
      </w:r>
      <w:r w:rsidR="00783AEC" w:rsidRPr="00783AEC">
        <w:rPr>
          <w:sz w:val="22"/>
        </w:rPr>
        <w:t xml:space="preserve">Tratándose de un contrato de servicios cuyo valor estimado (precio del contrato más posibles prórrogas previstas) asciende a </w:t>
      </w:r>
      <w:r w:rsidR="008C4E09">
        <w:rPr>
          <w:sz w:val="22"/>
        </w:rPr>
        <w:t>22</w:t>
      </w:r>
      <w:r w:rsidR="002C5D0E">
        <w:rPr>
          <w:b/>
          <w:bCs/>
          <w:sz w:val="22"/>
        </w:rPr>
        <w:t>0.000,00</w:t>
      </w:r>
      <w:r w:rsidR="00783AEC" w:rsidRPr="00783AEC">
        <w:rPr>
          <w:b/>
          <w:bCs/>
          <w:sz w:val="22"/>
        </w:rPr>
        <w:t xml:space="preserve"> euros (IVA excluido),</w:t>
      </w:r>
      <w:r w:rsidR="00783AEC" w:rsidRPr="00783AEC">
        <w:rPr>
          <w:sz w:val="22"/>
        </w:rPr>
        <w:t xml:space="preserve"> se cumplen los requisitos exigidos en el artículo 44 de la LCSP para poder considerar el acto impugnado susceptible de recurso especial en materia de contratación. En concreto, son susceptibles de recurso especial los actos y decisiones relacionados en el apartado 2 del citado artículo</w:t>
      </w:r>
      <w:r w:rsidR="008C2954">
        <w:rPr>
          <w:sz w:val="22"/>
        </w:rPr>
        <w:t xml:space="preserve">, </w:t>
      </w:r>
      <w:r w:rsidR="00783AEC" w:rsidRPr="00783AEC">
        <w:rPr>
          <w:sz w:val="22"/>
        </w:rPr>
        <w:t xml:space="preserve">como </w:t>
      </w:r>
      <w:r w:rsidR="00783AEC" w:rsidRPr="00A04051">
        <w:rPr>
          <w:sz w:val="22"/>
        </w:rPr>
        <w:t xml:space="preserve">los </w:t>
      </w:r>
      <w:r w:rsidR="00A04051" w:rsidRPr="00A04051">
        <w:rPr>
          <w:sz w:val="22"/>
        </w:rPr>
        <w:t>acuerdos de adjudicación</w:t>
      </w:r>
      <w:r w:rsidR="008C2954">
        <w:rPr>
          <w:sz w:val="22"/>
        </w:rPr>
        <w:t>,</w:t>
      </w:r>
      <w:r w:rsidR="00783AEC" w:rsidRPr="00A04051">
        <w:rPr>
          <w:sz w:val="22"/>
        </w:rPr>
        <w:t xml:space="preserve"> cuando se refieran, entre otros tipos contractuales, a los contratos de servicios cuyo valor estimado sea superior a cien </w:t>
      </w:r>
      <w:r w:rsidR="00783AEC" w:rsidRPr="00783AEC">
        <w:rPr>
          <w:sz w:val="22"/>
        </w:rPr>
        <w:t>mil euros (art. 44.2.</w:t>
      </w:r>
      <w:r w:rsidR="00A04051">
        <w:rPr>
          <w:sz w:val="22"/>
        </w:rPr>
        <w:t>c</w:t>
      </w:r>
      <w:r w:rsidR="00783AEC" w:rsidRPr="00783AEC">
        <w:rPr>
          <w:sz w:val="22"/>
        </w:rPr>
        <w:t>).</w:t>
      </w:r>
    </w:p>
    <w:p w14:paraId="69139701" w14:textId="77777777" w:rsidR="00583268" w:rsidRPr="00783AEC" w:rsidRDefault="00345B6D" w:rsidP="00783AEC">
      <w:pPr>
        <w:spacing w:after="240"/>
        <w:jc w:val="both"/>
        <w:rPr>
          <w:sz w:val="22"/>
          <w:szCs w:val="22"/>
          <w:lang w:val="es-ES_tradnl"/>
        </w:rPr>
      </w:pPr>
      <w:r w:rsidRPr="00783AEC">
        <w:rPr>
          <w:b/>
          <w:sz w:val="22"/>
          <w:szCs w:val="22"/>
        </w:rPr>
        <w:t xml:space="preserve">SEGUNDO. </w:t>
      </w:r>
      <w:r w:rsidR="00FE432D" w:rsidRPr="00783AEC">
        <w:rPr>
          <w:b/>
          <w:sz w:val="22"/>
          <w:szCs w:val="22"/>
        </w:rPr>
        <w:t>–</w:t>
      </w:r>
      <w:r w:rsidR="00E16D4D" w:rsidRPr="00783AEC">
        <w:rPr>
          <w:sz w:val="22"/>
          <w:szCs w:val="22"/>
        </w:rPr>
        <w:t xml:space="preserve"> </w:t>
      </w:r>
      <w:r w:rsidR="00583268" w:rsidRPr="00783AEC">
        <w:rPr>
          <w:sz w:val="22"/>
          <w:szCs w:val="22"/>
          <w:lang w:val="es-ES_tradnl"/>
        </w:rPr>
        <w:t xml:space="preserve">La competencia para resolver </w:t>
      </w:r>
      <w:r w:rsidR="00783AEC">
        <w:rPr>
          <w:sz w:val="22"/>
          <w:szCs w:val="22"/>
          <w:lang w:val="es-ES_tradnl"/>
        </w:rPr>
        <w:t>el</w:t>
      </w:r>
      <w:r w:rsidR="00583268" w:rsidRPr="00783AEC">
        <w:rPr>
          <w:sz w:val="22"/>
          <w:szCs w:val="22"/>
          <w:lang w:val="es-ES_tradnl"/>
        </w:rPr>
        <w:t xml:space="preserve"> presente recurso especial corresponde a este Órgano conforme a lo establecido en el art. 46.5 LCSP, y en el Decreto Foral del Consejo de Diputados 44/2010, de 28 de septiembre, cuyo apartado 2.1, relativo a las competencias, establece que “</w:t>
      </w:r>
      <w:r w:rsidR="00583268" w:rsidRPr="00783AEC">
        <w:rPr>
          <w:i/>
          <w:iCs/>
          <w:sz w:val="22"/>
          <w:szCs w:val="22"/>
          <w:lang w:val="es-ES_tradnl"/>
        </w:rPr>
        <w:t xml:space="preserve">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w:t>
      </w:r>
      <w:r w:rsidR="00583268" w:rsidRPr="002C5D0E">
        <w:rPr>
          <w:i/>
          <w:iCs/>
          <w:sz w:val="22"/>
          <w:szCs w:val="22"/>
          <w:lang w:val="es-ES_tradnl"/>
        </w:rPr>
        <w:t>Forales</w:t>
      </w:r>
      <w:r w:rsidR="00583268" w:rsidRPr="002C5D0E">
        <w:rPr>
          <w:b/>
          <w:bCs/>
          <w:i/>
          <w:iCs/>
          <w:sz w:val="22"/>
          <w:szCs w:val="22"/>
          <w:lang w:val="es-ES_tradnl"/>
        </w:rPr>
        <w:t xml:space="preserve">, </w:t>
      </w:r>
      <w:r w:rsidR="00583268" w:rsidRPr="0029694E">
        <w:rPr>
          <w:i/>
          <w:iCs/>
          <w:sz w:val="22"/>
          <w:szCs w:val="22"/>
          <w:lang w:val="es-ES_tradnl"/>
        </w:rPr>
        <w:t>las Sociedades Públicas Forales</w:t>
      </w:r>
      <w:r w:rsidR="00583268" w:rsidRPr="00783AEC">
        <w:rPr>
          <w:i/>
          <w:iCs/>
          <w:sz w:val="22"/>
          <w:szCs w:val="22"/>
          <w:lang w:val="es-ES_tradnl"/>
        </w:rPr>
        <w:t xml:space="preserve"> y todos aquellos poderes adjudicadores que estén bajo su control</w:t>
      </w:r>
      <w:r w:rsidR="00583268" w:rsidRPr="00783AEC">
        <w:rPr>
          <w:sz w:val="22"/>
          <w:szCs w:val="22"/>
          <w:lang w:val="es-ES_tradnl"/>
        </w:rPr>
        <w:t xml:space="preserve">.” </w:t>
      </w:r>
    </w:p>
    <w:p w14:paraId="6560C55A" w14:textId="682FE082" w:rsidR="004C279C" w:rsidRDefault="00345B6D" w:rsidP="0016554C">
      <w:pPr>
        <w:spacing w:after="240"/>
        <w:jc w:val="both"/>
        <w:rPr>
          <w:sz w:val="22"/>
          <w:szCs w:val="22"/>
          <w:lang w:val="es-ES_tradnl"/>
        </w:rPr>
      </w:pPr>
      <w:r w:rsidRPr="00783AEC">
        <w:rPr>
          <w:b/>
          <w:sz w:val="22"/>
          <w:szCs w:val="22"/>
        </w:rPr>
        <w:t>TERCERO. -</w:t>
      </w:r>
      <w:r w:rsidR="004C30C3" w:rsidRPr="00783AEC">
        <w:rPr>
          <w:b/>
          <w:sz w:val="22"/>
          <w:szCs w:val="22"/>
        </w:rPr>
        <w:t xml:space="preserve"> </w:t>
      </w:r>
      <w:r w:rsidR="004C279C" w:rsidRPr="004C279C">
        <w:rPr>
          <w:bCs/>
          <w:sz w:val="22"/>
          <w:szCs w:val="22"/>
        </w:rPr>
        <w:t>E</w:t>
      </w:r>
      <w:r w:rsidR="00583268" w:rsidRPr="00783AEC">
        <w:rPr>
          <w:sz w:val="22"/>
          <w:szCs w:val="22"/>
          <w:lang w:val="es-ES_tradnl"/>
        </w:rPr>
        <w:t xml:space="preserve">l artículo 50 de la LCSP, establece que </w:t>
      </w:r>
      <w:r w:rsidR="004C279C">
        <w:rPr>
          <w:sz w:val="22"/>
          <w:szCs w:val="22"/>
          <w:lang w:val="es-ES_tradnl"/>
        </w:rPr>
        <w:t>e</w:t>
      </w:r>
      <w:r w:rsidR="004C279C" w:rsidRPr="004C279C">
        <w:rPr>
          <w:sz w:val="22"/>
          <w:szCs w:val="22"/>
          <w:lang w:val="es-ES_tradnl"/>
        </w:rPr>
        <w:t>l procedimiento de recurso se iniciará mediante escrito que deberá presentarse en el plazo de quince días hábiles</w:t>
      </w:r>
      <w:r w:rsidR="004C279C">
        <w:rPr>
          <w:sz w:val="22"/>
          <w:szCs w:val="22"/>
          <w:lang w:val="es-ES_tradnl"/>
        </w:rPr>
        <w:t>. En cuanto al inicio del citado plazo, se está al apartado 1 de este mismo artículo:</w:t>
      </w:r>
    </w:p>
    <w:p w14:paraId="2F94E76B" w14:textId="1E873B25" w:rsidR="004D5137" w:rsidRPr="00D04575" w:rsidRDefault="00583268" w:rsidP="00D04575">
      <w:pPr>
        <w:spacing w:after="240"/>
        <w:jc w:val="both"/>
        <w:rPr>
          <w:i/>
          <w:iCs/>
          <w:sz w:val="22"/>
          <w:szCs w:val="22"/>
        </w:rPr>
      </w:pPr>
      <w:r w:rsidRPr="00D04575">
        <w:rPr>
          <w:i/>
          <w:iCs/>
          <w:sz w:val="22"/>
          <w:szCs w:val="22"/>
          <w:lang w:val="es-ES_tradnl"/>
        </w:rPr>
        <w:t>“</w:t>
      </w:r>
      <w:r w:rsidR="00D04575" w:rsidRPr="00D04575">
        <w:rPr>
          <w:i/>
          <w:iCs/>
          <w:sz w:val="22"/>
          <w:szCs w:val="22"/>
          <w:lang w:val="es-ES_tradnl"/>
        </w:rPr>
        <w:t>d) Cuando se interponga contra la adjudicación del contrato el cómputo se iniciará a partir del día siguiente a aquel en que se haya notificado esta de conformidad con lo dispuesto en la disposición adicional decimoquinta a los candidatos o licitadores que hubieran sido admitidos en el procedimiento”</w:t>
      </w:r>
      <w:r w:rsidRPr="00D04575">
        <w:rPr>
          <w:i/>
          <w:iCs/>
          <w:sz w:val="22"/>
          <w:szCs w:val="22"/>
        </w:rPr>
        <w:t>.</w:t>
      </w:r>
    </w:p>
    <w:p w14:paraId="20D45001" w14:textId="66D73D15" w:rsidR="00F87D35" w:rsidRPr="00F87D35" w:rsidRDefault="00F87D35" w:rsidP="00F87D35">
      <w:pPr>
        <w:pStyle w:val="Cuerpo"/>
        <w:spacing w:after="240"/>
        <w:jc w:val="both"/>
        <w:rPr>
          <w:color w:val="auto"/>
          <w:sz w:val="22"/>
          <w:szCs w:val="22"/>
        </w:rPr>
      </w:pPr>
      <w:r w:rsidRPr="00F87D35">
        <w:rPr>
          <w:color w:val="auto"/>
          <w:sz w:val="22"/>
          <w:szCs w:val="22"/>
        </w:rPr>
        <w:t xml:space="preserve">Con fecha </w:t>
      </w:r>
      <w:r w:rsidR="00D04575">
        <w:rPr>
          <w:color w:val="auto"/>
          <w:sz w:val="22"/>
          <w:szCs w:val="22"/>
        </w:rPr>
        <w:t>7</w:t>
      </w:r>
      <w:r w:rsidRPr="00957BD1">
        <w:rPr>
          <w:color w:val="FF0000"/>
          <w:sz w:val="22"/>
          <w:szCs w:val="22"/>
        </w:rPr>
        <w:t xml:space="preserve"> </w:t>
      </w:r>
      <w:r w:rsidRPr="00D04575">
        <w:rPr>
          <w:color w:val="auto"/>
          <w:sz w:val="22"/>
          <w:szCs w:val="22"/>
        </w:rPr>
        <w:t xml:space="preserve">de </w:t>
      </w:r>
      <w:r w:rsidR="00D04575" w:rsidRPr="00D04575">
        <w:rPr>
          <w:color w:val="auto"/>
          <w:sz w:val="22"/>
          <w:szCs w:val="22"/>
        </w:rPr>
        <w:t>octubre</w:t>
      </w:r>
      <w:r w:rsidRPr="00D04575">
        <w:rPr>
          <w:color w:val="auto"/>
          <w:sz w:val="22"/>
          <w:szCs w:val="22"/>
        </w:rPr>
        <w:t xml:space="preserve"> de 2025 </w:t>
      </w:r>
      <w:r w:rsidR="00D04575">
        <w:rPr>
          <w:color w:val="auto"/>
          <w:sz w:val="22"/>
          <w:szCs w:val="22"/>
        </w:rPr>
        <w:t xml:space="preserve">el OC procedió a adjudicar el contrato </w:t>
      </w:r>
      <w:r>
        <w:rPr>
          <w:color w:val="auto"/>
          <w:sz w:val="22"/>
          <w:szCs w:val="22"/>
        </w:rPr>
        <w:t>y</w:t>
      </w:r>
      <w:r w:rsidRPr="00F87D35">
        <w:rPr>
          <w:color w:val="auto"/>
          <w:sz w:val="22"/>
          <w:szCs w:val="22"/>
        </w:rPr>
        <w:t xml:space="preserve"> notificada el mismo día. </w:t>
      </w:r>
      <w:r>
        <w:rPr>
          <w:color w:val="auto"/>
          <w:sz w:val="22"/>
          <w:szCs w:val="22"/>
        </w:rPr>
        <w:t xml:space="preserve">Por lo tanto, </w:t>
      </w:r>
      <w:r w:rsidR="00D04575">
        <w:rPr>
          <w:color w:val="auto"/>
          <w:sz w:val="22"/>
          <w:szCs w:val="22"/>
        </w:rPr>
        <w:t>el</w:t>
      </w:r>
      <w:r>
        <w:rPr>
          <w:color w:val="auto"/>
          <w:sz w:val="22"/>
          <w:szCs w:val="22"/>
        </w:rPr>
        <w:t xml:space="preserve"> recurso se encuentra </w:t>
      </w:r>
      <w:r w:rsidR="000900DE">
        <w:rPr>
          <w:color w:val="auto"/>
          <w:sz w:val="22"/>
          <w:szCs w:val="22"/>
        </w:rPr>
        <w:t xml:space="preserve">presentado </w:t>
      </w:r>
      <w:r w:rsidRPr="00F87D35">
        <w:rPr>
          <w:color w:val="auto"/>
          <w:sz w:val="22"/>
          <w:szCs w:val="22"/>
        </w:rPr>
        <w:t>dentro del plazo de 15 días</w:t>
      </w:r>
      <w:r>
        <w:rPr>
          <w:color w:val="auto"/>
          <w:sz w:val="22"/>
          <w:szCs w:val="22"/>
        </w:rPr>
        <w:t xml:space="preserve"> legalmente establecido.</w:t>
      </w:r>
    </w:p>
    <w:p w14:paraId="7E7EB67B" w14:textId="77777777" w:rsidR="00B412DB" w:rsidRPr="00C00952" w:rsidRDefault="0010018F" w:rsidP="0016554C">
      <w:pPr>
        <w:pStyle w:val="Cuerpo"/>
        <w:spacing w:after="240"/>
        <w:jc w:val="both"/>
        <w:rPr>
          <w:color w:val="auto"/>
          <w:sz w:val="22"/>
          <w:szCs w:val="22"/>
        </w:rPr>
      </w:pPr>
      <w:r w:rsidRPr="00C00952">
        <w:rPr>
          <w:b/>
          <w:color w:val="auto"/>
          <w:sz w:val="22"/>
          <w:szCs w:val="22"/>
        </w:rPr>
        <w:t>CUARTO. -</w:t>
      </w:r>
      <w:r w:rsidR="00B83425" w:rsidRPr="00C00952">
        <w:rPr>
          <w:b/>
          <w:color w:val="auto"/>
          <w:sz w:val="22"/>
          <w:szCs w:val="22"/>
        </w:rPr>
        <w:t xml:space="preserve"> </w:t>
      </w:r>
      <w:r w:rsidR="00B412DB" w:rsidRPr="00C00952">
        <w:rPr>
          <w:color w:val="auto"/>
          <w:sz w:val="22"/>
          <w:szCs w:val="22"/>
        </w:rPr>
        <w:t xml:space="preserve">En lo que respecta a la legitimación concurre en </w:t>
      </w:r>
      <w:r w:rsidR="00C00952" w:rsidRPr="00C00952">
        <w:rPr>
          <w:color w:val="auto"/>
          <w:sz w:val="22"/>
          <w:szCs w:val="22"/>
        </w:rPr>
        <w:t>el</w:t>
      </w:r>
      <w:r w:rsidR="00B412DB" w:rsidRPr="00C00952">
        <w:rPr>
          <w:color w:val="auto"/>
          <w:sz w:val="22"/>
          <w:szCs w:val="22"/>
        </w:rPr>
        <w:t xml:space="preserve"> recurrente el interés recogido en el artículo 48 de la LCSP, según el cual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067A27CF" w14:textId="1CEF216C" w:rsidR="00771331" w:rsidRDefault="00D51DC9" w:rsidP="00A12F5A">
      <w:pPr>
        <w:autoSpaceDE w:val="0"/>
        <w:autoSpaceDN w:val="0"/>
        <w:adjustRightInd w:val="0"/>
        <w:spacing w:after="240"/>
        <w:jc w:val="both"/>
        <w:rPr>
          <w:sz w:val="22"/>
          <w:szCs w:val="22"/>
        </w:rPr>
      </w:pPr>
      <w:r w:rsidRPr="00637A2A">
        <w:rPr>
          <w:b/>
          <w:bCs/>
          <w:sz w:val="22"/>
          <w:szCs w:val="22"/>
        </w:rPr>
        <w:t>QUINTO</w:t>
      </w:r>
      <w:r w:rsidRPr="00637A2A">
        <w:rPr>
          <w:sz w:val="22"/>
          <w:szCs w:val="22"/>
        </w:rPr>
        <w:t>.</w:t>
      </w:r>
      <w:r w:rsidR="00B513D6" w:rsidRPr="00637A2A">
        <w:rPr>
          <w:sz w:val="22"/>
          <w:szCs w:val="22"/>
        </w:rPr>
        <w:t xml:space="preserve"> – </w:t>
      </w:r>
      <w:r w:rsidR="00C00952" w:rsidRPr="00637A2A">
        <w:rPr>
          <w:sz w:val="22"/>
          <w:szCs w:val="22"/>
        </w:rPr>
        <w:t>La</w:t>
      </w:r>
      <w:r w:rsidR="00B513D6" w:rsidRPr="00637A2A">
        <w:rPr>
          <w:sz w:val="22"/>
          <w:szCs w:val="22"/>
        </w:rPr>
        <w:t xml:space="preserve"> recurrente</w:t>
      </w:r>
      <w:r w:rsidR="00A32396" w:rsidRPr="00A32396">
        <w:t xml:space="preserve"> </w:t>
      </w:r>
      <w:r w:rsidR="00111224" w:rsidRPr="00111224">
        <w:rPr>
          <w:sz w:val="22"/>
          <w:szCs w:val="22"/>
        </w:rPr>
        <w:t>ASOCIACIÓN CULTURAL PARA LA PROMOCIÓN DEL CINE EN PEQUEÑO FORMATO KORZINE</w:t>
      </w:r>
      <w:r w:rsidR="00B513D6" w:rsidRPr="00637A2A">
        <w:rPr>
          <w:sz w:val="22"/>
          <w:szCs w:val="22"/>
        </w:rPr>
        <w:t xml:space="preserve">, </w:t>
      </w:r>
      <w:r w:rsidR="00C00952" w:rsidRPr="00637A2A">
        <w:rPr>
          <w:sz w:val="22"/>
          <w:szCs w:val="22"/>
        </w:rPr>
        <w:t>que ha participado en el procedimiento de contratación como licitadora</w:t>
      </w:r>
      <w:r w:rsidR="005625EC" w:rsidRPr="00637A2A">
        <w:rPr>
          <w:sz w:val="22"/>
          <w:szCs w:val="22"/>
        </w:rPr>
        <w:t xml:space="preserve">, </w:t>
      </w:r>
      <w:r w:rsidR="00771331">
        <w:rPr>
          <w:sz w:val="22"/>
          <w:szCs w:val="22"/>
        </w:rPr>
        <w:t xml:space="preserve">alega que la adjudicataria no cumple los requisitos mínimos de los pliegos de condiciones técnicas. En concreto, señala que </w:t>
      </w:r>
      <w:r w:rsidR="00771331" w:rsidRPr="00771331">
        <w:rPr>
          <w:i/>
          <w:iCs/>
          <w:sz w:val="22"/>
          <w:szCs w:val="22"/>
        </w:rPr>
        <w:t>“según consta en el informe técnico de valoración de 3 de junio de 2025, el equipo de trabajo propuesto por la UTE adjudicataria (</w:t>
      </w:r>
      <w:proofErr w:type="spellStart"/>
      <w:r w:rsidR="00771331" w:rsidRPr="00771331">
        <w:rPr>
          <w:i/>
          <w:iCs/>
          <w:sz w:val="22"/>
          <w:szCs w:val="22"/>
        </w:rPr>
        <w:t>Conmunica</w:t>
      </w:r>
      <w:proofErr w:type="spellEnd"/>
      <w:r w:rsidR="00771331" w:rsidRPr="00771331">
        <w:rPr>
          <w:i/>
          <w:iCs/>
          <w:sz w:val="22"/>
          <w:szCs w:val="22"/>
        </w:rPr>
        <w:t xml:space="preserve"> </w:t>
      </w:r>
      <w:proofErr w:type="spellStart"/>
      <w:r w:rsidR="00771331" w:rsidRPr="00771331">
        <w:rPr>
          <w:i/>
          <w:iCs/>
          <w:sz w:val="22"/>
          <w:szCs w:val="22"/>
        </w:rPr>
        <w:t>Mediatrader</w:t>
      </w:r>
      <w:proofErr w:type="spellEnd"/>
      <w:r w:rsidR="00771331" w:rsidRPr="00771331">
        <w:rPr>
          <w:i/>
          <w:iCs/>
          <w:sz w:val="22"/>
          <w:szCs w:val="22"/>
        </w:rPr>
        <w:t xml:space="preserve"> S.L.U., Nacidos Niños S.L. y ESA </w:t>
      </w:r>
      <w:proofErr w:type="spellStart"/>
      <w:r w:rsidR="00771331" w:rsidRPr="00771331">
        <w:rPr>
          <w:i/>
          <w:iCs/>
          <w:sz w:val="22"/>
          <w:szCs w:val="22"/>
        </w:rPr>
        <w:t>Sports</w:t>
      </w:r>
      <w:proofErr w:type="spellEnd"/>
      <w:r w:rsidR="00771331" w:rsidRPr="00771331">
        <w:rPr>
          <w:i/>
          <w:iCs/>
          <w:sz w:val="22"/>
          <w:szCs w:val="22"/>
        </w:rPr>
        <w:t xml:space="preserve"> </w:t>
      </w:r>
      <w:proofErr w:type="spellStart"/>
      <w:r w:rsidR="00771331" w:rsidRPr="00771331">
        <w:rPr>
          <w:i/>
          <w:iCs/>
          <w:sz w:val="22"/>
          <w:szCs w:val="22"/>
        </w:rPr>
        <w:t>Branded</w:t>
      </w:r>
      <w:proofErr w:type="spellEnd"/>
      <w:r w:rsidR="00771331" w:rsidRPr="00771331">
        <w:rPr>
          <w:i/>
          <w:iCs/>
          <w:sz w:val="22"/>
          <w:szCs w:val="22"/>
        </w:rPr>
        <w:t xml:space="preserve"> Content S.L.) no acredita experiencia ni formación específica en el sector audiovisual ni en tareas propias de una Film </w:t>
      </w:r>
      <w:proofErr w:type="spellStart"/>
      <w:r w:rsidR="00771331" w:rsidRPr="00771331">
        <w:rPr>
          <w:i/>
          <w:iCs/>
          <w:sz w:val="22"/>
          <w:szCs w:val="22"/>
        </w:rPr>
        <w:t>Commission</w:t>
      </w:r>
      <w:proofErr w:type="spellEnd"/>
      <w:r w:rsidR="00771331" w:rsidRPr="00771331">
        <w:rPr>
          <w:i/>
          <w:iCs/>
          <w:sz w:val="22"/>
          <w:szCs w:val="22"/>
        </w:rPr>
        <w:t>”</w:t>
      </w:r>
      <w:r w:rsidR="00771331">
        <w:rPr>
          <w:sz w:val="22"/>
          <w:szCs w:val="22"/>
        </w:rPr>
        <w:t>.</w:t>
      </w:r>
      <w:r w:rsidR="00A12F5A">
        <w:rPr>
          <w:sz w:val="22"/>
          <w:szCs w:val="22"/>
        </w:rPr>
        <w:t xml:space="preserve"> Adicionalmente explica que, pese a que en las condiciones técnicas del contrato figuraba la obligación para el adjudicatario de disponer de un espacio de trabajo en Vitoria - Gasteiz, </w:t>
      </w:r>
      <w:r w:rsidR="00A12F5A" w:rsidRPr="00A12F5A">
        <w:rPr>
          <w:sz w:val="22"/>
          <w:szCs w:val="22"/>
        </w:rPr>
        <w:t>poco después de la presentación de ofertas se publicó en prensa</w:t>
      </w:r>
      <w:r w:rsidR="00A12F5A">
        <w:rPr>
          <w:sz w:val="22"/>
          <w:szCs w:val="22"/>
        </w:rPr>
        <w:t xml:space="preserve"> </w:t>
      </w:r>
      <w:r w:rsidR="00A12F5A" w:rsidRPr="00A12F5A">
        <w:rPr>
          <w:sz w:val="22"/>
          <w:szCs w:val="22"/>
        </w:rPr>
        <w:t xml:space="preserve">información relativa a la disponibilidad de un espacio para la Film </w:t>
      </w:r>
      <w:proofErr w:type="spellStart"/>
      <w:r w:rsidR="00A12F5A" w:rsidRPr="00A12F5A">
        <w:rPr>
          <w:sz w:val="22"/>
          <w:szCs w:val="22"/>
        </w:rPr>
        <w:t>Commission</w:t>
      </w:r>
      <w:proofErr w:type="spellEnd"/>
      <w:r w:rsidR="00A12F5A">
        <w:rPr>
          <w:sz w:val="22"/>
          <w:szCs w:val="22"/>
        </w:rPr>
        <w:t>.</w:t>
      </w:r>
    </w:p>
    <w:p w14:paraId="5E2B78E1" w14:textId="07689A7D" w:rsidR="002D7C63" w:rsidRPr="00637A2A" w:rsidRDefault="00A12F5A" w:rsidP="0016554C">
      <w:pPr>
        <w:autoSpaceDE w:val="0"/>
        <w:autoSpaceDN w:val="0"/>
        <w:adjustRightInd w:val="0"/>
        <w:spacing w:after="240"/>
        <w:jc w:val="both"/>
        <w:rPr>
          <w:sz w:val="22"/>
          <w:szCs w:val="22"/>
        </w:rPr>
      </w:pPr>
      <w:r>
        <w:rPr>
          <w:sz w:val="22"/>
          <w:szCs w:val="22"/>
        </w:rPr>
        <w:t>Además de</w:t>
      </w:r>
      <w:r w:rsidR="00771331">
        <w:rPr>
          <w:sz w:val="22"/>
          <w:szCs w:val="22"/>
        </w:rPr>
        <w:t xml:space="preserve"> ello, </w:t>
      </w:r>
      <w:r w:rsidR="003158F0">
        <w:rPr>
          <w:sz w:val="22"/>
          <w:szCs w:val="22"/>
        </w:rPr>
        <w:t>solicita</w:t>
      </w:r>
      <w:r w:rsidR="005625EC" w:rsidRPr="00637A2A">
        <w:rPr>
          <w:sz w:val="22"/>
          <w:szCs w:val="22"/>
        </w:rPr>
        <w:t xml:space="preserve"> que</w:t>
      </w:r>
      <w:r w:rsidR="002D7C63" w:rsidRPr="00637A2A">
        <w:rPr>
          <w:sz w:val="22"/>
          <w:szCs w:val="22"/>
        </w:rPr>
        <w:t>:</w:t>
      </w:r>
    </w:p>
    <w:p w14:paraId="6944E235" w14:textId="27EBD12E" w:rsidR="00637A2A" w:rsidRPr="003158F0" w:rsidRDefault="00771331" w:rsidP="00776712">
      <w:pPr>
        <w:numPr>
          <w:ilvl w:val="0"/>
          <w:numId w:val="22"/>
        </w:numPr>
        <w:autoSpaceDE w:val="0"/>
        <w:autoSpaceDN w:val="0"/>
        <w:adjustRightInd w:val="0"/>
        <w:spacing w:after="240"/>
        <w:jc w:val="both"/>
        <w:rPr>
          <w:sz w:val="22"/>
          <w:szCs w:val="22"/>
        </w:rPr>
      </w:pPr>
      <w:r>
        <w:rPr>
          <w:sz w:val="22"/>
          <w:szCs w:val="22"/>
        </w:rPr>
        <w:lastRenderedPageBreak/>
        <w:t>S</w:t>
      </w:r>
      <w:r w:rsidR="003158F0" w:rsidRPr="003158F0">
        <w:rPr>
          <w:sz w:val="22"/>
          <w:szCs w:val="22"/>
        </w:rPr>
        <w:t>e requiera al órgano de contratación para que remita a este Órgano y a la parte recurrente el “Informe técnico de valoración de 3 de junio de 2025”, así como cualquier documento o acta que sirviera de base para la puntuación otorgada en los criterios del</w:t>
      </w:r>
      <w:r w:rsidR="003158F0">
        <w:rPr>
          <w:sz w:val="22"/>
          <w:szCs w:val="22"/>
        </w:rPr>
        <w:t xml:space="preserve"> </w:t>
      </w:r>
      <w:r w:rsidR="003158F0" w:rsidRPr="003158F0">
        <w:rPr>
          <w:sz w:val="22"/>
          <w:szCs w:val="22"/>
        </w:rPr>
        <w:t>sobre B.</w:t>
      </w:r>
    </w:p>
    <w:p w14:paraId="44C934AB" w14:textId="5C327384" w:rsidR="002D7C63" w:rsidRPr="00771331" w:rsidRDefault="00771331" w:rsidP="005B0DA3">
      <w:pPr>
        <w:numPr>
          <w:ilvl w:val="0"/>
          <w:numId w:val="22"/>
        </w:numPr>
        <w:autoSpaceDE w:val="0"/>
        <w:autoSpaceDN w:val="0"/>
        <w:adjustRightInd w:val="0"/>
        <w:spacing w:after="240"/>
        <w:jc w:val="both"/>
        <w:rPr>
          <w:sz w:val="22"/>
          <w:szCs w:val="22"/>
        </w:rPr>
      </w:pPr>
      <w:r>
        <w:rPr>
          <w:sz w:val="22"/>
          <w:szCs w:val="22"/>
        </w:rPr>
        <w:t>Se</w:t>
      </w:r>
      <w:r w:rsidRPr="00771331">
        <w:rPr>
          <w:sz w:val="22"/>
          <w:szCs w:val="22"/>
        </w:rPr>
        <w:t xml:space="preserve"> aclare y documente el motivo del retraso de más de cuatro meses entre la</w:t>
      </w:r>
      <w:r>
        <w:rPr>
          <w:sz w:val="22"/>
          <w:szCs w:val="22"/>
        </w:rPr>
        <w:t xml:space="preserve"> </w:t>
      </w:r>
      <w:r w:rsidRPr="00771331">
        <w:rPr>
          <w:sz w:val="22"/>
          <w:szCs w:val="22"/>
        </w:rPr>
        <w:t>finalización de la fase de valoración y la adjudicación definitiv</w:t>
      </w:r>
      <w:r>
        <w:rPr>
          <w:sz w:val="22"/>
          <w:szCs w:val="22"/>
        </w:rPr>
        <w:t>a</w:t>
      </w:r>
      <w:r w:rsidR="00314C63" w:rsidRPr="00771331">
        <w:rPr>
          <w:sz w:val="22"/>
          <w:szCs w:val="22"/>
        </w:rPr>
        <w:t>.</w:t>
      </w:r>
    </w:p>
    <w:p w14:paraId="214BE3A2" w14:textId="25DEE9E9" w:rsidR="00A32396" w:rsidRPr="00771331" w:rsidRDefault="00771331" w:rsidP="00E74197">
      <w:pPr>
        <w:numPr>
          <w:ilvl w:val="0"/>
          <w:numId w:val="22"/>
        </w:numPr>
        <w:autoSpaceDE w:val="0"/>
        <w:autoSpaceDN w:val="0"/>
        <w:adjustRightInd w:val="0"/>
        <w:spacing w:after="240"/>
        <w:jc w:val="both"/>
        <w:rPr>
          <w:sz w:val="22"/>
          <w:szCs w:val="22"/>
        </w:rPr>
      </w:pPr>
      <w:r>
        <w:rPr>
          <w:sz w:val="22"/>
          <w:szCs w:val="22"/>
        </w:rPr>
        <w:t>S</w:t>
      </w:r>
      <w:r w:rsidRPr="00771331">
        <w:rPr>
          <w:sz w:val="22"/>
          <w:szCs w:val="22"/>
        </w:rPr>
        <w:t xml:space="preserve">e informe sobre si la publicación posterior relativa a la disponibilidad del local o espacio para la Film </w:t>
      </w:r>
      <w:proofErr w:type="spellStart"/>
      <w:r w:rsidRPr="00771331">
        <w:rPr>
          <w:sz w:val="22"/>
          <w:szCs w:val="22"/>
        </w:rPr>
        <w:t>Commission</w:t>
      </w:r>
      <w:proofErr w:type="spellEnd"/>
      <w:r w:rsidRPr="00771331">
        <w:rPr>
          <w:sz w:val="22"/>
          <w:szCs w:val="22"/>
        </w:rPr>
        <w:t xml:space="preserve"> alteró o pudo alterar las condiciones económicas del</w:t>
      </w:r>
      <w:r>
        <w:rPr>
          <w:sz w:val="22"/>
          <w:szCs w:val="22"/>
        </w:rPr>
        <w:t xml:space="preserve"> </w:t>
      </w:r>
      <w:r w:rsidRPr="00771331">
        <w:rPr>
          <w:sz w:val="22"/>
          <w:szCs w:val="22"/>
        </w:rPr>
        <w:t>contrato</w:t>
      </w:r>
      <w:r w:rsidR="00A32396" w:rsidRPr="00771331">
        <w:rPr>
          <w:sz w:val="22"/>
          <w:szCs w:val="22"/>
        </w:rPr>
        <w:t>.</w:t>
      </w:r>
    </w:p>
    <w:p w14:paraId="75F6514B" w14:textId="2CE11EAD" w:rsidR="00E32C38" w:rsidRPr="00771331" w:rsidRDefault="00771331" w:rsidP="00AF083A">
      <w:pPr>
        <w:numPr>
          <w:ilvl w:val="0"/>
          <w:numId w:val="22"/>
        </w:numPr>
        <w:autoSpaceDE w:val="0"/>
        <w:autoSpaceDN w:val="0"/>
        <w:adjustRightInd w:val="0"/>
        <w:spacing w:after="240"/>
        <w:jc w:val="both"/>
        <w:rPr>
          <w:sz w:val="22"/>
          <w:szCs w:val="22"/>
        </w:rPr>
      </w:pPr>
      <w:r>
        <w:rPr>
          <w:sz w:val="22"/>
          <w:szCs w:val="22"/>
        </w:rPr>
        <w:t>D</w:t>
      </w:r>
      <w:r w:rsidRPr="00771331">
        <w:rPr>
          <w:sz w:val="22"/>
          <w:szCs w:val="22"/>
        </w:rPr>
        <w:t>e confirmarse la falta de cumplimiento de los requisitos mínimos por parte del equipo adjudicatario, se acuerde la anulación de la adjudicación y la retroacción del</w:t>
      </w:r>
      <w:r>
        <w:rPr>
          <w:sz w:val="22"/>
          <w:szCs w:val="22"/>
        </w:rPr>
        <w:t xml:space="preserve"> </w:t>
      </w:r>
      <w:r w:rsidRPr="00771331">
        <w:rPr>
          <w:sz w:val="22"/>
          <w:szCs w:val="22"/>
        </w:rPr>
        <w:t>procedimiento al momento anterior a la valoración técnica</w:t>
      </w:r>
      <w:r w:rsidR="00E32C38" w:rsidRPr="00771331">
        <w:rPr>
          <w:sz w:val="22"/>
          <w:szCs w:val="22"/>
        </w:rPr>
        <w:t>.</w:t>
      </w:r>
    </w:p>
    <w:p w14:paraId="0599ADE6" w14:textId="77687DD6" w:rsidR="00473134" w:rsidRPr="001E5E36" w:rsidRDefault="0086101D" w:rsidP="00E32C38">
      <w:pPr>
        <w:autoSpaceDE w:val="0"/>
        <w:autoSpaceDN w:val="0"/>
        <w:adjustRightInd w:val="0"/>
        <w:spacing w:after="240"/>
        <w:jc w:val="both"/>
        <w:rPr>
          <w:sz w:val="22"/>
          <w:szCs w:val="22"/>
        </w:rPr>
      </w:pPr>
      <w:r w:rsidRPr="00824657">
        <w:rPr>
          <w:b/>
          <w:bCs/>
          <w:sz w:val="22"/>
          <w:szCs w:val="22"/>
        </w:rPr>
        <w:t>SEXT</w:t>
      </w:r>
      <w:r w:rsidRPr="001E5E36">
        <w:rPr>
          <w:b/>
          <w:bCs/>
          <w:sz w:val="22"/>
          <w:szCs w:val="22"/>
        </w:rPr>
        <w:t>O</w:t>
      </w:r>
      <w:r w:rsidRPr="001E5E36">
        <w:rPr>
          <w:sz w:val="22"/>
          <w:szCs w:val="22"/>
        </w:rPr>
        <w:t xml:space="preserve">. </w:t>
      </w:r>
      <w:r w:rsidR="00823721" w:rsidRPr="001E5E36">
        <w:rPr>
          <w:sz w:val="22"/>
          <w:szCs w:val="22"/>
        </w:rPr>
        <w:t>–</w:t>
      </w:r>
      <w:r w:rsidR="00307307" w:rsidRPr="001E5E36">
        <w:rPr>
          <w:sz w:val="22"/>
          <w:szCs w:val="22"/>
        </w:rPr>
        <w:t xml:space="preserve"> En </w:t>
      </w:r>
      <w:r w:rsidR="00824657" w:rsidRPr="001E5E36">
        <w:rPr>
          <w:sz w:val="22"/>
          <w:szCs w:val="22"/>
        </w:rPr>
        <w:t>el</w:t>
      </w:r>
      <w:r w:rsidR="00307307" w:rsidRPr="001E5E36">
        <w:rPr>
          <w:sz w:val="22"/>
          <w:szCs w:val="22"/>
        </w:rPr>
        <w:t xml:space="preserve"> informe elaborado al efecto, el órgano tramitador manifiesta que:</w:t>
      </w:r>
    </w:p>
    <w:p w14:paraId="15DA27B2" w14:textId="77777777" w:rsidR="00FE0EEA" w:rsidRPr="001E5E36" w:rsidRDefault="00FE0EEA" w:rsidP="00473134">
      <w:pPr>
        <w:numPr>
          <w:ilvl w:val="0"/>
          <w:numId w:val="24"/>
        </w:numPr>
        <w:autoSpaceDE w:val="0"/>
        <w:autoSpaceDN w:val="0"/>
        <w:adjustRightInd w:val="0"/>
        <w:spacing w:after="240"/>
        <w:jc w:val="both"/>
        <w:rPr>
          <w:sz w:val="22"/>
          <w:szCs w:val="22"/>
        </w:rPr>
      </w:pPr>
      <w:r w:rsidRPr="001E5E36">
        <w:rPr>
          <w:sz w:val="22"/>
          <w:szCs w:val="22"/>
        </w:rPr>
        <w:t>Respecto a la duración del proceso de adjudicación, describe todos los hitos de la tramitación</w:t>
      </w:r>
      <w:r w:rsidR="00307307" w:rsidRPr="001E5E36">
        <w:rPr>
          <w:sz w:val="22"/>
          <w:szCs w:val="22"/>
        </w:rPr>
        <w:t>;</w:t>
      </w:r>
    </w:p>
    <w:p w14:paraId="07B60AB5" w14:textId="77777777" w:rsidR="00FE0EEA" w:rsidRPr="001E5E36" w:rsidRDefault="00FE0EEA" w:rsidP="00473134">
      <w:pPr>
        <w:numPr>
          <w:ilvl w:val="0"/>
          <w:numId w:val="24"/>
        </w:numPr>
        <w:autoSpaceDE w:val="0"/>
        <w:autoSpaceDN w:val="0"/>
        <w:adjustRightInd w:val="0"/>
        <w:spacing w:after="240"/>
        <w:jc w:val="both"/>
        <w:rPr>
          <w:sz w:val="22"/>
          <w:szCs w:val="22"/>
        </w:rPr>
      </w:pPr>
      <w:r w:rsidRPr="001E5E36">
        <w:rPr>
          <w:sz w:val="22"/>
          <w:szCs w:val="22"/>
        </w:rPr>
        <w:t>En referencia a la transparencia en el proceso de adjudicación, indica las fechas de las publicaciones en el perfil del contratante de informes, actas y resoluciones;</w:t>
      </w:r>
    </w:p>
    <w:p w14:paraId="73B10993" w14:textId="1D37CA00" w:rsidR="00473134" w:rsidRPr="001E5E36" w:rsidRDefault="00FE0EEA" w:rsidP="00473134">
      <w:pPr>
        <w:numPr>
          <w:ilvl w:val="0"/>
          <w:numId w:val="24"/>
        </w:numPr>
        <w:autoSpaceDE w:val="0"/>
        <w:autoSpaceDN w:val="0"/>
        <w:adjustRightInd w:val="0"/>
        <w:spacing w:after="240"/>
        <w:jc w:val="both"/>
        <w:rPr>
          <w:sz w:val="22"/>
          <w:szCs w:val="22"/>
        </w:rPr>
      </w:pPr>
      <w:r w:rsidRPr="001E5E36">
        <w:rPr>
          <w:sz w:val="22"/>
          <w:szCs w:val="22"/>
        </w:rPr>
        <w:t xml:space="preserve">De la información aportada en la oferta (de la UTE adjudicataria) se entiende que hay una amplia experiencia, de más de tres años en tareas propias de una Film </w:t>
      </w:r>
      <w:proofErr w:type="spellStart"/>
      <w:r w:rsidRPr="001E5E36">
        <w:rPr>
          <w:sz w:val="22"/>
          <w:szCs w:val="22"/>
        </w:rPr>
        <w:t>Comission</w:t>
      </w:r>
      <w:proofErr w:type="spellEnd"/>
      <w:r w:rsidRPr="001E5E36">
        <w:rPr>
          <w:sz w:val="22"/>
          <w:szCs w:val="22"/>
        </w:rPr>
        <w:t xml:space="preserve">, u otros servicios de esta o similar naturaleza. Sin embargo, al no aportar </w:t>
      </w:r>
      <w:proofErr w:type="spellStart"/>
      <w:r w:rsidRPr="001E5E36">
        <w:rPr>
          <w:sz w:val="22"/>
          <w:szCs w:val="22"/>
        </w:rPr>
        <w:t>curricula</w:t>
      </w:r>
      <w:proofErr w:type="spellEnd"/>
      <w:r w:rsidRPr="001E5E36">
        <w:rPr>
          <w:sz w:val="22"/>
          <w:szCs w:val="22"/>
        </w:rPr>
        <w:t xml:space="preserve"> vitae que acrediten esa experiencia se puntúa la oferta con 20 puntos sobre 40 posibles, frente a los 33 puntos de la oferta de la recurrente, que pese a tener trayectorias profesionales del equipo participante de menor responsabilidad que la adjudicataria, sí ha aportado </w:t>
      </w:r>
      <w:proofErr w:type="spellStart"/>
      <w:r w:rsidRPr="001E5E36">
        <w:rPr>
          <w:sz w:val="22"/>
          <w:szCs w:val="22"/>
        </w:rPr>
        <w:t>curricula</w:t>
      </w:r>
      <w:proofErr w:type="spellEnd"/>
      <w:r w:rsidRPr="001E5E36">
        <w:rPr>
          <w:sz w:val="22"/>
          <w:szCs w:val="22"/>
        </w:rPr>
        <w:t xml:space="preserve"> vitae.</w:t>
      </w:r>
    </w:p>
    <w:p w14:paraId="69C92F01" w14:textId="6044DDD8" w:rsidR="0016554C" w:rsidRPr="001E5E36" w:rsidRDefault="00FE0EEA" w:rsidP="00473134">
      <w:pPr>
        <w:numPr>
          <w:ilvl w:val="0"/>
          <w:numId w:val="24"/>
        </w:numPr>
        <w:autoSpaceDE w:val="0"/>
        <w:autoSpaceDN w:val="0"/>
        <w:adjustRightInd w:val="0"/>
        <w:spacing w:after="240"/>
        <w:jc w:val="both"/>
        <w:rPr>
          <w:sz w:val="22"/>
          <w:szCs w:val="22"/>
        </w:rPr>
      </w:pPr>
      <w:r w:rsidRPr="001E5E36">
        <w:rPr>
          <w:sz w:val="22"/>
          <w:szCs w:val="22"/>
        </w:rPr>
        <w:t>Todas las empresas licitadoras tenían la misma información y elaboraron su presupuesto con la idea de dar el servicio desde</w:t>
      </w:r>
      <w:r w:rsidR="004F4BCB" w:rsidRPr="001E5E36">
        <w:rPr>
          <w:sz w:val="22"/>
          <w:szCs w:val="22"/>
        </w:rPr>
        <w:t xml:space="preserve"> un espacio propio</w:t>
      </w:r>
      <w:r w:rsidR="00314C63" w:rsidRPr="001E5E36">
        <w:rPr>
          <w:sz w:val="22"/>
          <w:szCs w:val="22"/>
        </w:rPr>
        <w:t>.</w:t>
      </w:r>
      <w:r w:rsidR="004F4BCB" w:rsidRPr="001E5E36">
        <w:rPr>
          <w:sz w:val="22"/>
          <w:szCs w:val="22"/>
        </w:rPr>
        <w:t xml:space="preserve"> La información mencionada por la recurrente sobre la disponibilidad de un espacio afecta</w:t>
      </w:r>
      <w:r w:rsidR="001E5E36" w:rsidRPr="001E5E36">
        <w:rPr>
          <w:sz w:val="22"/>
          <w:szCs w:val="22"/>
        </w:rPr>
        <w:t>ba exactamente igual a todos los licitadores.</w:t>
      </w:r>
      <w:r w:rsidR="00473134" w:rsidRPr="001E5E36">
        <w:rPr>
          <w:sz w:val="22"/>
          <w:szCs w:val="22"/>
        </w:rPr>
        <w:t xml:space="preserve"> </w:t>
      </w:r>
      <w:r w:rsidR="003157F3" w:rsidRPr="001E5E36">
        <w:rPr>
          <w:sz w:val="22"/>
          <w:szCs w:val="22"/>
        </w:rPr>
        <w:t xml:space="preserve"> </w:t>
      </w:r>
    </w:p>
    <w:p w14:paraId="4BA5F8D4" w14:textId="07222838" w:rsidR="00935D8E" w:rsidRDefault="00935D8E" w:rsidP="00935D8E">
      <w:pPr>
        <w:autoSpaceDE w:val="0"/>
        <w:autoSpaceDN w:val="0"/>
        <w:adjustRightInd w:val="0"/>
        <w:spacing w:after="240"/>
        <w:jc w:val="both"/>
        <w:rPr>
          <w:sz w:val="22"/>
          <w:szCs w:val="22"/>
        </w:rPr>
      </w:pPr>
      <w:r w:rsidRPr="00D63285">
        <w:rPr>
          <w:b/>
          <w:bCs/>
          <w:sz w:val="22"/>
          <w:szCs w:val="22"/>
        </w:rPr>
        <w:t>SÉPTIMO. –</w:t>
      </w:r>
      <w:r>
        <w:rPr>
          <w:b/>
          <w:bCs/>
          <w:sz w:val="22"/>
          <w:szCs w:val="22"/>
        </w:rPr>
        <w:t xml:space="preserve"> </w:t>
      </w:r>
      <w:r>
        <w:rPr>
          <w:sz w:val="22"/>
          <w:szCs w:val="22"/>
        </w:rPr>
        <w:t xml:space="preserve">La UTE adjudicataria, en su </w:t>
      </w:r>
      <w:r w:rsidR="00225021">
        <w:rPr>
          <w:sz w:val="22"/>
          <w:szCs w:val="22"/>
        </w:rPr>
        <w:t>escrito de alegaciones argumenta que:</w:t>
      </w:r>
    </w:p>
    <w:p w14:paraId="653A6745" w14:textId="35FF4FCE" w:rsidR="00225021" w:rsidRPr="00824657" w:rsidRDefault="00225021" w:rsidP="00225021">
      <w:pPr>
        <w:numPr>
          <w:ilvl w:val="0"/>
          <w:numId w:val="28"/>
        </w:numPr>
        <w:autoSpaceDE w:val="0"/>
        <w:autoSpaceDN w:val="0"/>
        <w:adjustRightInd w:val="0"/>
        <w:spacing w:after="240"/>
        <w:jc w:val="both"/>
        <w:rPr>
          <w:sz w:val="22"/>
          <w:szCs w:val="22"/>
        </w:rPr>
      </w:pPr>
      <w:r>
        <w:rPr>
          <w:sz w:val="22"/>
          <w:szCs w:val="22"/>
        </w:rPr>
        <w:t>El retraso en la adjudicación no determina por sí solo la nulidad de las actuaciones realizadas por el OC, ni tampoco altera la igualdad de trato entre los licitadores</w:t>
      </w:r>
      <w:r w:rsidRPr="00824657">
        <w:rPr>
          <w:sz w:val="22"/>
          <w:szCs w:val="22"/>
        </w:rPr>
        <w:t xml:space="preserve">; </w:t>
      </w:r>
    </w:p>
    <w:p w14:paraId="0C98C0A0" w14:textId="0CEE680D" w:rsidR="00225021" w:rsidRDefault="00D74E5C" w:rsidP="00225021">
      <w:pPr>
        <w:numPr>
          <w:ilvl w:val="0"/>
          <w:numId w:val="28"/>
        </w:numPr>
        <w:autoSpaceDE w:val="0"/>
        <w:autoSpaceDN w:val="0"/>
        <w:adjustRightInd w:val="0"/>
        <w:spacing w:after="240"/>
        <w:jc w:val="both"/>
        <w:rPr>
          <w:sz w:val="22"/>
          <w:szCs w:val="22"/>
        </w:rPr>
      </w:pPr>
      <w:r>
        <w:rPr>
          <w:sz w:val="22"/>
          <w:szCs w:val="22"/>
        </w:rPr>
        <w:t>La empresa acreditó documentalmente la experiencia necesaria de las personas componentes del equipo de trabajo mediante certificados de buena ejecución, proyectos de comunicación audiovisual y trabajos realizados para instituciones públicas y privadas</w:t>
      </w:r>
      <w:r w:rsidR="00225021" w:rsidRPr="00314C63">
        <w:rPr>
          <w:sz w:val="22"/>
          <w:szCs w:val="22"/>
        </w:rPr>
        <w:t xml:space="preserve">.  </w:t>
      </w:r>
    </w:p>
    <w:p w14:paraId="5CF9F819" w14:textId="652D4DBC" w:rsidR="00D74E5C" w:rsidRDefault="00D74E5C" w:rsidP="00225021">
      <w:pPr>
        <w:numPr>
          <w:ilvl w:val="0"/>
          <w:numId w:val="28"/>
        </w:numPr>
        <w:autoSpaceDE w:val="0"/>
        <w:autoSpaceDN w:val="0"/>
        <w:adjustRightInd w:val="0"/>
        <w:spacing w:after="240"/>
        <w:jc w:val="both"/>
        <w:rPr>
          <w:sz w:val="22"/>
          <w:szCs w:val="22"/>
        </w:rPr>
      </w:pPr>
      <w:r>
        <w:rPr>
          <w:sz w:val="22"/>
          <w:szCs w:val="22"/>
        </w:rPr>
        <w:t>La valoración de los criterios no evaluables mediante fórmula únicamente es revisable si la valoración resulta irracional o arbitraria, lo cual no concurre en este caso.</w:t>
      </w:r>
    </w:p>
    <w:p w14:paraId="683E913E" w14:textId="6FA15D33" w:rsidR="00D74E5C" w:rsidRDefault="00D74E5C" w:rsidP="00225021">
      <w:pPr>
        <w:numPr>
          <w:ilvl w:val="0"/>
          <w:numId w:val="28"/>
        </w:numPr>
        <w:autoSpaceDE w:val="0"/>
        <w:autoSpaceDN w:val="0"/>
        <w:adjustRightInd w:val="0"/>
        <w:spacing w:after="240"/>
        <w:jc w:val="both"/>
        <w:rPr>
          <w:sz w:val="22"/>
          <w:szCs w:val="22"/>
        </w:rPr>
      </w:pPr>
      <w:r>
        <w:rPr>
          <w:sz w:val="22"/>
          <w:szCs w:val="22"/>
        </w:rPr>
        <w:t xml:space="preserve">La circunstancia de la disponibilidad de un local para la Film </w:t>
      </w:r>
      <w:proofErr w:type="spellStart"/>
      <w:r>
        <w:rPr>
          <w:sz w:val="22"/>
          <w:szCs w:val="22"/>
        </w:rPr>
        <w:t>Comission</w:t>
      </w:r>
      <w:proofErr w:type="spellEnd"/>
      <w:r>
        <w:rPr>
          <w:sz w:val="22"/>
          <w:szCs w:val="22"/>
        </w:rPr>
        <w:t xml:space="preserve"> por parte del OC es sobrevenida, externa al procedimiento y no fue comunicada con carácter previo a ningún licitador. </w:t>
      </w:r>
    </w:p>
    <w:p w14:paraId="7E57B992" w14:textId="7CF6A3E6" w:rsidR="0021121B" w:rsidRDefault="0021121B" w:rsidP="0021121B">
      <w:pPr>
        <w:autoSpaceDE w:val="0"/>
        <w:autoSpaceDN w:val="0"/>
        <w:adjustRightInd w:val="0"/>
        <w:spacing w:after="240"/>
        <w:jc w:val="both"/>
        <w:rPr>
          <w:sz w:val="22"/>
          <w:szCs w:val="22"/>
        </w:rPr>
      </w:pPr>
      <w:r>
        <w:rPr>
          <w:sz w:val="22"/>
          <w:szCs w:val="22"/>
        </w:rPr>
        <w:lastRenderedPageBreak/>
        <w:t xml:space="preserve">Por </w:t>
      </w:r>
      <w:r w:rsidR="00D4121D">
        <w:rPr>
          <w:sz w:val="22"/>
          <w:szCs w:val="22"/>
        </w:rPr>
        <w:t>último,</w:t>
      </w:r>
      <w:r>
        <w:rPr>
          <w:sz w:val="22"/>
          <w:szCs w:val="22"/>
        </w:rPr>
        <w:t xml:space="preserve"> se opone a la suspensión del procedimiento.</w:t>
      </w:r>
    </w:p>
    <w:p w14:paraId="548AB1C8" w14:textId="251C72B0" w:rsidR="00967A70" w:rsidRPr="00AB428A" w:rsidRDefault="00935D8E" w:rsidP="00D63285">
      <w:pPr>
        <w:autoSpaceDE w:val="0"/>
        <w:autoSpaceDN w:val="0"/>
        <w:adjustRightInd w:val="0"/>
        <w:spacing w:after="120"/>
        <w:jc w:val="both"/>
        <w:rPr>
          <w:sz w:val="22"/>
          <w:szCs w:val="22"/>
        </w:rPr>
      </w:pPr>
      <w:r w:rsidRPr="00AB428A">
        <w:rPr>
          <w:b/>
          <w:bCs/>
          <w:sz w:val="22"/>
          <w:szCs w:val="22"/>
        </w:rPr>
        <w:t>OCTAVO</w:t>
      </w:r>
      <w:r w:rsidR="008C5BC8" w:rsidRPr="00AB428A">
        <w:rPr>
          <w:b/>
          <w:bCs/>
          <w:sz w:val="22"/>
          <w:szCs w:val="22"/>
        </w:rPr>
        <w:t>. –</w:t>
      </w:r>
      <w:r w:rsidR="005B791E" w:rsidRPr="00AB428A">
        <w:rPr>
          <w:sz w:val="22"/>
          <w:szCs w:val="22"/>
        </w:rPr>
        <w:t xml:space="preserve"> </w:t>
      </w:r>
      <w:r w:rsidR="00307307" w:rsidRPr="00AB428A">
        <w:rPr>
          <w:sz w:val="22"/>
          <w:szCs w:val="22"/>
        </w:rPr>
        <w:t>Expuestas las posturas de las partes, la cuestión</w:t>
      </w:r>
      <w:r w:rsidRPr="00AB428A">
        <w:rPr>
          <w:sz w:val="22"/>
          <w:szCs w:val="22"/>
        </w:rPr>
        <w:t xml:space="preserve"> inicial</w:t>
      </w:r>
      <w:r w:rsidR="00307307" w:rsidRPr="00AB428A">
        <w:rPr>
          <w:sz w:val="22"/>
          <w:szCs w:val="22"/>
        </w:rPr>
        <w:t xml:space="preserve"> se centra en dilucidar si</w:t>
      </w:r>
      <w:r w:rsidR="00D63285" w:rsidRPr="00AB428A">
        <w:rPr>
          <w:sz w:val="22"/>
          <w:szCs w:val="22"/>
        </w:rPr>
        <w:t xml:space="preserve"> </w:t>
      </w:r>
      <w:r w:rsidR="00225021" w:rsidRPr="00AB428A">
        <w:rPr>
          <w:sz w:val="22"/>
          <w:szCs w:val="22"/>
        </w:rPr>
        <w:t>existe un incumplimiento de los pliegos técnicos y</w:t>
      </w:r>
      <w:r w:rsidR="00E723A6" w:rsidRPr="00AB428A">
        <w:rPr>
          <w:sz w:val="22"/>
          <w:szCs w:val="22"/>
        </w:rPr>
        <w:t>, si</w:t>
      </w:r>
      <w:r w:rsidR="00225021" w:rsidRPr="00AB428A">
        <w:rPr>
          <w:sz w:val="22"/>
          <w:szCs w:val="22"/>
        </w:rPr>
        <w:t xml:space="preserve"> en caso de haberse producido, tal</w:t>
      </w:r>
      <w:r w:rsidR="00E723A6" w:rsidRPr="00AB428A">
        <w:rPr>
          <w:sz w:val="22"/>
          <w:szCs w:val="22"/>
        </w:rPr>
        <w:t xml:space="preserve"> incumplimiento determina necesariamente la exclusión de la oferta</w:t>
      </w:r>
      <w:r w:rsidR="00307307" w:rsidRPr="00AB428A">
        <w:rPr>
          <w:sz w:val="22"/>
          <w:szCs w:val="22"/>
        </w:rPr>
        <w:t>.</w:t>
      </w:r>
      <w:r w:rsidR="00F36638" w:rsidRPr="00AB428A">
        <w:rPr>
          <w:sz w:val="22"/>
          <w:szCs w:val="22"/>
        </w:rPr>
        <w:t xml:space="preserve"> </w:t>
      </w:r>
    </w:p>
    <w:p w14:paraId="2AD36CA5" w14:textId="44CDEA14" w:rsidR="00967A70" w:rsidRPr="00AB428A" w:rsidRDefault="0083598D" w:rsidP="00D63285">
      <w:pPr>
        <w:autoSpaceDE w:val="0"/>
        <w:autoSpaceDN w:val="0"/>
        <w:adjustRightInd w:val="0"/>
        <w:spacing w:after="120"/>
        <w:jc w:val="both"/>
        <w:rPr>
          <w:sz w:val="22"/>
          <w:szCs w:val="22"/>
        </w:rPr>
      </w:pPr>
      <w:r w:rsidRPr="00AB428A">
        <w:rPr>
          <w:sz w:val="22"/>
          <w:szCs w:val="22"/>
        </w:rPr>
        <w:t xml:space="preserve">En </w:t>
      </w:r>
      <w:r w:rsidR="00E35690" w:rsidRPr="00AB428A">
        <w:rPr>
          <w:sz w:val="22"/>
          <w:szCs w:val="22"/>
        </w:rPr>
        <w:t>el apartado cuarto</w:t>
      </w:r>
      <w:r w:rsidRPr="00AB428A">
        <w:rPr>
          <w:sz w:val="22"/>
          <w:szCs w:val="22"/>
        </w:rPr>
        <w:t xml:space="preserve"> del PPT de la licitación</w:t>
      </w:r>
      <w:r w:rsidR="00E35690" w:rsidRPr="00AB428A">
        <w:rPr>
          <w:sz w:val="22"/>
          <w:szCs w:val="22"/>
        </w:rPr>
        <w:t>, referente al equipo de trabajo,</w:t>
      </w:r>
      <w:r w:rsidRPr="00AB428A">
        <w:rPr>
          <w:sz w:val="22"/>
          <w:szCs w:val="22"/>
        </w:rPr>
        <w:t xml:space="preserve"> encontramos la siguiente prescripción técnica para </w:t>
      </w:r>
      <w:r w:rsidR="002F0FB8" w:rsidRPr="00AB428A">
        <w:rPr>
          <w:sz w:val="22"/>
          <w:szCs w:val="22"/>
        </w:rPr>
        <w:t xml:space="preserve">el </w:t>
      </w:r>
      <w:r w:rsidR="005D1711" w:rsidRPr="00AB428A">
        <w:rPr>
          <w:sz w:val="22"/>
          <w:szCs w:val="22"/>
        </w:rPr>
        <w:t xml:space="preserve">citado </w:t>
      </w:r>
      <w:r w:rsidR="002F0FB8" w:rsidRPr="00AB428A">
        <w:rPr>
          <w:sz w:val="22"/>
          <w:szCs w:val="22"/>
        </w:rPr>
        <w:t>equipo de trabajo adscrito al contrato</w:t>
      </w:r>
      <w:r w:rsidRPr="00AB428A">
        <w:rPr>
          <w:sz w:val="22"/>
          <w:szCs w:val="22"/>
        </w:rPr>
        <w:t>:</w:t>
      </w:r>
    </w:p>
    <w:p w14:paraId="3AB1FF35" w14:textId="0FDA953A" w:rsidR="002F0FB8" w:rsidRPr="002F0FB8" w:rsidRDefault="0083598D" w:rsidP="002F0FB8">
      <w:pPr>
        <w:autoSpaceDE w:val="0"/>
        <w:autoSpaceDN w:val="0"/>
        <w:adjustRightInd w:val="0"/>
        <w:spacing w:after="120"/>
        <w:jc w:val="both"/>
        <w:rPr>
          <w:i/>
          <w:iCs/>
          <w:sz w:val="22"/>
          <w:szCs w:val="22"/>
        </w:rPr>
      </w:pPr>
      <w:r w:rsidRPr="0083598D">
        <w:rPr>
          <w:i/>
          <w:iCs/>
          <w:sz w:val="22"/>
          <w:szCs w:val="22"/>
        </w:rPr>
        <w:t>“</w:t>
      </w:r>
      <w:r w:rsidR="002F0FB8" w:rsidRPr="002F0FB8">
        <w:rPr>
          <w:b/>
          <w:bCs/>
          <w:i/>
          <w:iCs/>
          <w:sz w:val="22"/>
          <w:szCs w:val="22"/>
          <w:u w:val="single"/>
        </w:rPr>
        <w:t xml:space="preserve">La persona o personas designadas para prestar el servicio de asistencia objeto de la presente licitación deberán acreditar una experiencia mínima de tres años en tareas propias de una Film </w:t>
      </w:r>
      <w:proofErr w:type="spellStart"/>
      <w:r w:rsidR="002F0FB8" w:rsidRPr="002F0FB8">
        <w:rPr>
          <w:b/>
          <w:bCs/>
          <w:i/>
          <w:iCs/>
          <w:sz w:val="22"/>
          <w:szCs w:val="22"/>
          <w:u w:val="single"/>
        </w:rPr>
        <w:t>Commission</w:t>
      </w:r>
      <w:proofErr w:type="spellEnd"/>
      <w:r w:rsidR="002F0FB8" w:rsidRPr="002F0FB8">
        <w:rPr>
          <w:b/>
          <w:bCs/>
          <w:i/>
          <w:iCs/>
          <w:sz w:val="22"/>
          <w:szCs w:val="22"/>
          <w:u w:val="single"/>
        </w:rPr>
        <w:t>, u otros servicios de esta o similar naturaleza</w:t>
      </w:r>
      <w:r w:rsidR="002F0FB8" w:rsidRPr="002F0FB8">
        <w:rPr>
          <w:i/>
          <w:iCs/>
          <w:sz w:val="22"/>
          <w:szCs w:val="22"/>
        </w:rPr>
        <w:t>, como pueden ser la gestión, atención</w:t>
      </w:r>
      <w:r w:rsidR="002F0FB8">
        <w:rPr>
          <w:i/>
          <w:iCs/>
          <w:sz w:val="22"/>
          <w:szCs w:val="22"/>
        </w:rPr>
        <w:t xml:space="preserve"> </w:t>
      </w:r>
      <w:r w:rsidR="002F0FB8" w:rsidRPr="002F0FB8">
        <w:rPr>
          <w:i/>
          <w:iCs/>
          <w:sz w:val="22"/>
          <w:szCs w:val="22"/>
        </w:rPr>
        <w:t>y atracción de rodajes o el desarrollo de proyectos audiovisuales, y el conocimiento del sector</w:t>
      </w:r>
      <w:r w:rsidR="002F0FB8">
        <w:rPr>
          <w:i/>
          <w:iCs/>
          <w:sz w:val="22"/>
          <w:szCs w:val="22"/>
        </w:rPr>
        <w:t xml:space="preserve"> </w:t>
      </w:r>
      <w:r w:rsidR="002F0FB8" w:rsidRPr="002F0FB8">
        <w:rPr>
          <w:i/>
          <w:iCs/>
          <w:sz w:val="22"/>
          <w:szCs w:val="22"/>
        </w:rPr>
        <w:t>audiovisual y los mercados locales, estatales o internacionales vinculados al mismo.</w:t>
      </w:r>
    </w:p>
    <w:p w14:paraId="31A59338" w14:textId="5EB5CE47" w:rsidR="0083598D" w:rsidRDefault="002F0FB8" w:rsidP="002F0FB8">
      <w:pPr>
        <w:autoSpaceDE w:val="0"/>
        <w:autoSpaceDN w:val="0"/>
        <w:adjustRightInd w:val="0"/>
        <w:spacing w:after="120"/>
        <w:jc w:val="both"/>
        <w:rPr>
          <w:i/>
          <w:iCs/>
          <w:sz w:val="22"/>
          <w:szCs w:val="22"/>
        </w:rPr>
      </w:pPr>
      <w:r w:rsidRPr="002F0FB8">
        <w:rPr>
          <w:i/>
          <w:iCs/>
          <w:sz w:val="22"/>
          <w:szCs w:val="22"/>
        </w:rPr>
        <w:t>La persona o personas designadas de manera estable podrán complementarse con otras personas</w:t>
      </w:r>
      <w:r>
        <w:rPr>
          <w:i/>
          <w:iCs/>
          <w:sz w:val="22"/>
          <w:szCs w:val="22"/>
        </w:rPr>
        <w:t xml:space="preserve"> </w:t>
      </w:r>
      <w:r w:rsidRPr="002F0FB8">
        <w:rPr>
          <w:i/>
          <w:iCs/>
          <w:sz w:val="22"/>
          <w:szCs w:val="22"/>
        </w:rPr>
        <w:t>o especialistas, bien para todas las tareas o bien de forma puntual en alguna de ellas</w:t>
      </w:r>
      <w:r w:rsidR="0083598D" w:rsidRPr="0083598D">
        <w:rPr>
          <w:i/>
          <w:iCs/>
          <w:sz w:val="22"/>
          <w:szCs w:val="22"/>
        </w:rPr>
        <w:t>”.</w:t>
      </w:r>
    </w:p>
    <w:p w14:paraId="38C52BDE" w14:textId="65F4EEDB" w:rsidR="002F0FB8" w:rsidRDefault="002F0FB8" w:rsidP="002F0FB8">
      <w:pPr>
        <w:autoSpaceDE w:val="0"/>
        <w:autoSpaceDN w:val="0"/>
        <w:adjustRightInd w:val="0"/>
        <w:spacing w:after="120"/>
        <w:jc w:val="both"/>
        <w:rPr>
          <w:sz w:val="22"/>
          <w:szCs w:val="22"/>
        </w:rPr>
      </w:pPr>
      <w:r>
        <w:rPr>
          <w:sz w:val="22"/>
          <w:szCs w:val="22"/>
        </w:rPr>
        <w:t>La carátula del contrato, en su apartado J), recoge que existe un compromiso de adscripción de los medios personales que</w:t>
      </w:r>
      <w:r w:rsidRPr="002F0FB8">
        <w:rPr>
          <w:sz w:val="22"/>
          <w:szCs w:val="22"/>
        </w:rPr>
        <w:t xml:space="preserve"> se indican como “Equipo de</w:t>
      </w:r>
      <w:r>
        <w:rPr>
          <w:sz w:val="22"/>
          <w:szCs w:val="22"/>
        </w:rPr>
        <w:t xml:space="preserve"> </w:t>
      </w:r>
      <w:r w:rsidRPr="002F0FB8">
        <w:rPr>
          <w:sz w:val="22"/>
          <w:szCs w:val="22"/>
        </w:rPr>
        <w:t>trabajo” en el pliego de prescripciones técnicas.</w:t>
      </w:r>
    </w:p>
    <w:p w14:paraId="734366AE" w14:textId="5D44115B" w:rsidR="002F0FB8" w:rsidRPr="002F0FB8" w:rsidRDefault="002F0FB8" w:rsidP="002F0FB8">
      <w:pPr>
        <w:autoSpaceDE w:val="0"/>
        <w:autoSpaceDN w:val="0"/>
        <w:adjustRightInd w:val="0"/>
        <w:spacing w:after="120"/>
        <w:jc w:val="both"/>
        <w:rPr>
          <w:sz w:val="22"/>
          <w:szCs w:val="22"/>
        </w:rPr>
      </w:pPr>
      <w:r>
        <w:rPr>
          <w:sz w:val="22"/>
          <w:szCs w:val="22"/>
        </w:rPr>
        <w:t xml:space="preserve">Adicionalmente nos encontramos que existe un criterio de adjudicación, numerado como </w:t>
      </w:r>
      <w:r w:rsidRPr="002F0FB8">
        <w:rPr>
          <w:sz w:val="22"/>
          <w:szCs w:val="22"/>
        </w:rPr>
        <w:t xml:space="preserve">2.1. </w:t>
      </w:r>
      <w:r>
        <w:rPr>
          <w:sz w:val="22"/>
          <w:szCs w:val="22"/>
        </w:rPr>
        <w:t>e</w:t>
      </w:r>
      <w:r w:rsidRPr="002F0FB8">
        <w:rPr>
          <w:sz w:val="22"/>
          <w:szCs w:val="22"/>
        </w:rPr>
        <w:t>quipo de trabajo</w:t>
      </w:r>
      <w:r>
        <w:rPr>
          <w:sz w:val="22"/>
          <w:szCs w:val="22"/>
        </w:rPr>
        <w:t>, con una puntuación m</w:t>
      </w:r>
      <w:r w:rsidRPr="002F0FB8">
        <w:rPr>
          <w:sz w:val="22"/>
          <w:szCs w:val="22"/>
        </w:rPr>
        <w:t>áxim</w:t>
      </w:r>
      <w:r>
        <w:rPr>
          <w:sz w:val="22"/>
          <w:szCs w:val="22"/>
        </w:rPr>
        <w:t>a son</w:t>
      </w:r>
      <w:r w:rsidRPr="002F0FB8">
        <w:rPr>
          <w:sz w:val="22"/>
          <w:szCs w:val="22"/>
        </w:rPr>
        <w:t xml:space="preserve"> 40 puntos</w:t>
      </w:r>
      <w:r>
        <w:rPr>
          <w:sz w:val="22"/>
          <w:szCs w:val="22"/>
        </w:rPr>
        <w:t>, cuyos parámetros de valoración son:</w:t>
      </w:r>
    </w:p>
    <w:p w14:paraId="5BBE104B" w14:textId="2028F7FC" w:rsidR="002F0FB8" w:rsidRPr="002F0FB8" w:rsidRDefault="002F0FB8" w:rsidP="002F0FB8">
      <w:pPr>
        <w:autoSpaceDE w:val="0"/>
        <w:autoSpaceDN w:val="0"/>
        <w:adjustRightInd w:val="0"/>
        <w:spacing w:after="120"/>
        <w:jc w:val="both"/>
        <w:rPr>
          <w:i/>
          <w:iCs/>
          <w:sz w:val="22"/>
          <w:szCs w:val="22"/>
        </w:rPr>
      </w:pPr>
      <w:r>
        <w:rPr>
          <w:sz w:val="22"/>
          <w:szCs w:val="22"/>
        </w:rPr>
        <w:t>“</w:t>
      </w:r>
      <w:r w:rsidRPr="002F0FB8">
        <w:rPr>
          <w:i/>
          <w:iCs/>
          <w:sz w:val="22"/>
          <w:szCs w:val="22"/>
        </w:rPr>
        <w:t>Se valorará a la persona o personas propuestas para la prestación del servicio, en base a criterios como su formación adecuada a las funciones a realizar, conocimientos de idiomas, conocimiento del sector audiovisual a nivel local, estatal e internacional, etc.</w:t>
      </w:r>
    </w:p>
    <w:p w14:paraId="35CC4FB6" w14:textId="40CC4AEE" w:rsidR="002F0FB8" w:rsidRDefault="002F0FB8" w:rsidP="002F0FB8">
      <w:pPr>
        <w:autoSpaceDE w:val="0"/>
        <w:autoSpaceDN w:val="0"/>
        <w:adjustRightInd w:val="0"/>
        <w:spacing w:after="120"/>
        <w:jc w:val="both"/>
        <w:rPr>
          <w:sz w:val="22"/>
          <w:szCs w:val="22"/>
        </w:rPr>
      </w:pPr>
      <w:r w:rsidRPr="002F0FB8">
        <w:rPr>
          <w:i/>
          <w:iCs/>
          <w:sz w:val="22"/>
          <w:szCs w:val="22"/>
        </w:rPr>
        <w:t xml:space="preserve">Por ello, se facilitará una relación de las personas que prestarán el servicio, indicando toda la información necesaria para realizar una correcta valoración </w:t>
      </w:r>
      <w:r w:rsidRPr="002F0FB8">
        <w:rPr>
          <w:b/>
          <w:bCs/>
          <w:i/>
          <w:iCs/>
          <w:sz w:val="22"/>
          <w:szCs w:val="22"/>
          <w:u w:val="single"/>
        </w:rPr>
        <w:t>de su adecuación a las necesidades expresadas en los Pliegos</w:t>
      </w:r>
      <w:r>
        <w:rPr>
          <w:sz w:val="22"/>
          <w:szCs w:val="22"/>
        </w:rPr>
        <w:t>”</w:t>
      </w:r>
      <w:r w:rsidRPr="002F0FB8">
        <w:rPr>
          <w:sz w:val="22"/>
          <w:szCs w:val="22"/>
        </w:rPr>
        <w:t>.</w:t>
      </w:r>
    </w:p>
    <w:p w14:paraId="146A84FB" w14:textId="570DCF77" w:rsidR="002F0FB8" w:rsidRPr="002F0FB8" w:rsidRDefault="002F0FB8" w:rsidP="00932C18">
      <w:pPr>
        <w:autoSpaceDE w:val="0"/>
        <w:autoSpaceDN w:val="0"/>
        <w:adjustRightInd w:val="0"/>
        <w:spacing w:after="120"/>
        <w:jc w:val="both"/>
        <w:rPr>
          <w:sz w:val="22"/>
          <w:szCs w:val="22"/>
        </w:rPr>
      </w:pPr>
      <w:r>
        <w:rPr>
          <w:sz w:val="22"/>
          <w:szCs w:val="22"/>
        </w:rPr>
        <w:t>Para finalizar la regulación de</w:t>
      </w:r>
      <w:r w:rsidR="00932C18">
        <w:rPr>
          <w:sz w:val="22"/>
          <w:szCs w:val="22"/>
        </w:rPr>
        <w:t xml:space="preserve"> las referencias al equipo de trabajo, en el apartado “observaciones” de la carátula se establece la obligación de incluir en la </w:t>
      </w:r>
      <w:r w:rsidR="00932C18" w:rsidRPr="00932C18">
        <w:rPr>
          <w:sz w:val="22"/>
          <w:szCs w:val="22"/>
        </w:rPr>
        <w:t>oferta técnica</w:t>
      </w:r>
      <w:r w:rsidR="00932C18">
        <w:rPr>
          <w:sz w:val="22"/>
          <w:szCs w:val="22"/>
        </w:rPr>
        <w:t xml:space="preserve"> el </w:t>
      </w:r>
      <w:r w:rsidR="00932C18" w:rsidRPr="00932C18">
        <w:rPr>
          <w:sz w:val="22"/>
          <w:szCs w:val="22"/>
        </w:rPr>
        <w:t>equipo de trabajo, de acuerdo con lo establecido</w:t>
      </w:r>
      <w:r w:rsidR="00932C18">
        <w:rPr>
          <w:sz w:val="22"/>
          <w:szCs w:val="22"/>
        </w:rPr>
        <w:t xml:space="preserve"> </w:t>
      </w:r>
      <w:r w:rsidR="00932C18" w:rsidRPr="00932C18">
        <w:rPr>
          <w:sz w:val="22"/>
          <w:szCs w:val="22"/>
        </w:rPr>
        <w:t>en el Pliego de Prescripciones Técnicas y los criterios no evaluables mediante fórmul</w:t>
      </w:r>
      <w:r w:rsidR="00932C18">
        <w:rPr>
          <w:sz w:val="22"/>
          <w:szCs w:val="22"/>
        </w:rPr>
        <w:t>as</w:t>
      </w:r>
      <w:r w:rsidR="00932C18" w:rsidRPr="00932C18">
        <w:rPr>
          <w:sz w:val="22"/>
          <w:szCs w:val="22"/>
        </w:rPr>
        <w:t>.</w:t>
      </w:r>
    </w:p>
    <w:p w14:paraId="39D0BE98" w14:textId="144114EA" w:rsidR="00AD68D3" w:rsidRDefault="003A2234" w:rsidP="00AD68D3">
      <w:pPr>
        <w:autoSpaceDE w:val="0"/>
        <w:autoSpaceDN w:val="0"/>
        <w:adjustRightInd w:val="0"/>
        <w:spacing w:after="120"/>
        <w:jc w:val="both"/>
        <w:rPr>
          <w:sz w:val="22"/>
          <w:szCs w:val="22"/>
        </w:rPr>
      </w:pPr>
      <w:r>
        <w:rPr>
          <w:sz w:val="22"/>
          <w:szCs w:val="22"/>
        </w:rPr>
        <w:t>En su informe de valoración de los criterios no evaluables mediante fórmulas, los servicios técnicos del órgano de contratación realizaron el siguiente análisis de la oferta de la UTE adjudicataria:</w:t>
      </w:r>
    </w:p>
    <w:p w14:paraId="40B4892F" w14:textId="60019088" w:rsidR="003A2234" w:rsidRPr="003A2234" w:rsidRDefault="003A2234" w:rsidP="003A2234">
      <w:pPr>
        <w:autoSpaceDE w:val="0"/>
        <w:autoSpaceDN w:val="0"/>
        <w:adjustRightInd w:val="0"/>
        <w:spacing w:after="120"/>
        <w:jc w:val="both"/>
        <w:rPr>
          <w:i/>
          <w:iCs/>
          <w:sz w:val="22"/>
          <w:szCs w:val="22"/>
        </w:rPr>
      </w:pPr>
      <w:r w:rsidRPr="003A2234">
        <w:rPr>
          <w:i/>
          <w:iCs/>
          <w:sz w:val="22"/>
          <w:szCs w:val="22"/>
        </w:rPr>
        <w:t xml:space="preserve">“- Una persona que ejercerá las funciones de Dirección de comunicación y estrategia institucional. </w:t>
      </w:r>
      <w:r w:rsidRPr="003A2234">
        <w:rPr>
          <w:b/>
          <w:bCs/>
          <w:i/>
          <w:iCs/>
          <w:sz w:val="22"/>
          <w:szCs w:val="22"/>
          <w:u w:val="single"/>
        </w:rPr>
        <w:t>No se aporta información sobre aspectos como su formación o experiencia en proyectos audiovisuales concretos</w:t>
      </w:r>
      <w:r w:rsidRPr="003A2234">
        <w:rPr>
          <w:i/>
          <w:iCs/>
          <w:sz w:val="22"/>
          <w:szCs w:val="22"/>
        </w:rPr>
        <w:t xml:space="preserve">. </w:t>
      </w:r>
    </w:p>
    <w:p w14:paraId="68FF9B9A" w14:textId="77777777" w:rsidR="003A2234" w:rsidRPr="003A2234" w:rsidRDefault="003A2234" w:rsidP="003A2234">
      <w:pPr>
        <w:autoSpaceDE w:val="0"/>
        <w:autoSpaceDN w:val="0"/>
        <w:adjustRightInd w:val="0"/>
        <w:spacing w:after="120"/>
        <w:jc w:val="both"/>
        <w:rPr>
          <w:i/>
          <w:iCs/>
          <w:sz w:val="22"/>
          <w:szCs w:val="22"/>
        </w:rPr>
      </w:pPr>
      <w:r w:rsidRPr="003A2234">
        <w:rPr>
          <w:i/>
          <w:iCs/>
          <w:sz w:val="22"/>
          <w:szCs w:val="22"/>
        </w:rPr>
        <w:t xml:space="preserve">- Una persona que ejercerá las funciones de </w:t>
      </w:r>
      <w:proofErr w:type="gramStart"/>
      <w:r w:rsidRPr="003A2234">
        <w:rPr>
          <w:i/>
          <w:iCs/>
          <w:sz w:val="22"/>
          <w:szCs w:val="22"/>
        </w:rPr>
        <w:t>Responsable</w:t>
      </w:r>
      <w:proofErr w:type="gramEnd"/>
      <w:r w:rsidRPr="003A2234">
        <w:rPr>
          <w:i/>
          <w:iCs/>
          <w:sz w:val="22"/>
          <w:szCs w:val="22"/>
        </w:rPr>
        <w:t xml:space="preserve"> técnico de operaciones. </w:t>
      </w:r>
      <w:r w:rsidRPr="003A2234">
        <w:rPr>
          <w:b/>
          <w:bCs/>
          <w:i/>
          <w:iCs/>
          <w:sz w:val="22"/>
          <w:szCs w:val="22"/>
          <w:u w:val="single"/>
        </w:rPr>
        <w:t>No se aporta información sobre aspectos como su formación o experiencia en proyectos audiovisuales concretos</w:t>
      </w:r>
      <w:r w:rsidRPr="003A2234">
        <w:rPr>
          <w:i/>
          <w:iCs/>
          <w:sz w:val="22"/>
          <w:szCs w:val="22"/>
        </w:rPr>
        <w:t xml:space="preserve">, si bien se apunta a que cuenta con experiencia en la Dirección general de una empresa de producción técnica audiovisual en el Territorio Histórico de Álava, </w:t>
      </w:r>
      <w:r w:rsidRPr="003A2234">
        <w:rPr>
          <w:b/>
          <w:bCs/>
          <w:i/>
          <w:iCs/>
          <w:sz w:val="22"/>
          <w:szCs w:val="22"/>
          <w:u w:val="single"/>
        </w:rPr>
        <w:t>habiendo participado en proyectos audiovisuales en el territorio, coordinado rodajes</w:t>
      </w:r>
      <w:r w:rsidRPr="003A2234">
        <w:rPr>
          <w:i/>
          <w:iCs/>
          <w:sz w:val="22"/>
          <w:szCs w:val="22"/>
        </w:rPr>
        <w:t xml:space="preserve"> y prestando servicios a diferentes instituciones, festivales y televisiones. </w:t>
      </w:r>
    </w:p>
    <w:p w14:paraId="5995A2D2" w14:textId="255B18C6" w:rsidR="003A2234" w:rsidRPr="003A2234" w:rsidRDefault="003A2234" w:rsidP="003A2234">
      <w:pPr>
        <w:autoSpaceDE w:val="0"/>
        <w:autoSpaceDN w:val="0"/>
        <w:adjustRightInd w:val="0"/>
        <w:spacing w:after="120"/>
        <w:jc w:val="both"/>
        <w:rPr>
          <w:i/>
          <w:iCs/>
          <w:sz w:val="22"/>
          <w:szCs w:val="22"/>
        </w:rPr>
      </w:pPr>
      <w:r w:rsidRPr="003A2234">
        <w:rPr>
          <w:i/>
          <w:iCs/>
          <w:sz w:val="22"/>
          <w:szCs w:val="22"/>
        </w:rPr>
        <w:t xml:space="preserve">- Una persona que ejercerá las funciones de </w:t>
      </w:r>
      <w:proofErr w:type="gramStart"/>
      <w:r w:rsidRPr="003A2234">
        <w:rPr>
          <w:i/>
          <w:iCs/>
          <w:sz w:val="22"/>
          <w:szCs w:val="22"/>
        </w:rPr>
        <w:t>Responsable</w:t>
      </w:r>
      <w:proofErr w:type="gramEnd"/>
      <w:r w:rsidRPr="003A2234">
        <w:rPr>
          <w:i/>
          <w:iCs/>
          <w:sz w:val="22"/>
          <w:szCs w:val="22"/>
        </w:rPr>
        <w:t xml:space="preserve"> de desarrollo de </w:t>
      </w:r>
      <w:r w:rsidRPr="003A2234">
        <w:rPr>
          <w:b/>
          <w:bCs/>
          <w:i/>
          <w:iCs/>
          <w:sz w:val="22"/>
          <w:szCs w:val="22"/>
          <w:u w:val="single"/>
        </w:rPr>
        <w:t>proyectos. No se aporta información sobre aspectos como su formación o experiencia en proyectos audiovisuales concretos</w:t>
      </w:r>
      <w:r w:rsidRPr="003A2234">
        <w:rPr>
          <w:i/>
          <w:iCs/>
          <w:sz w:val="22"/>
          <w:szCs w:val="22"/>
        </w:rPr>
        <w:t xml:space="preserve">, si bien se apunta a que cuenta con experiencia en la gestión cultural y la producción audiovisual, </w:t>
      </w:r>
      <w:r w:rsidRPr="003A2234">
        <w:rPr>
          <w:b/>
          <w:bCs/>
          <w:i/>
          <w:iCs/>
          <w:sz w:val="22"/>
          <w:szCs w:val="22"/>
          <w:u w:val="single"/>
        </w:rPr>
        <w:t>actuando como asesor de proyectos audiovisuales</w:t>
      </w:r>
      <w:r w:rsidRPr="003A2234">
        <w:rPr>
          <w:i/>
          <w:iCs/>
          <w:sz w:val="22"/>
          <w:szCs w:val="22"/>
        </w:rPr>
        <w:t>, entre otros.</w:t>
      </w:r>
    </w:p>
    <w:p w14:paraId="3C7EA690" w14:textId="55A0605D" w:rsidR="003A2234" w:rsidRPr="003A2234" w:rsidRDefault="003A2234" w:rsidP="003A2234">
      <w:pPr>
        <w:autoSpaceDE w:val="0"/>
        <w:autoSpaceDN w:val="0"/>
        <w:adjustRightInd w:val="0"/>
        <w:spacing w:after="120"/>
        <w:jc w:val="both"/>
        <w:rPr>
          <w:i/>
          <w:iCs/>
          <w:sz w:val="22"/>
          <w:szCs w:val="22"/>
        </w:rPr>
      </w:pPr>
      <w:r w:rsidRPr="003A2234">
        <w:rPr>
          <w:i/>
          <w:iCs/>
          <w:sz w:val="22"/>
          <w:szCs w:val="22"/>
        </w:rPr>
        <w:t xml:space="preserve">- Una persona que ejercerá las funciones de Consultoría Estratégica. </w:t>
      </w:r>
      <w:r w:rsidRPr="003A2234">
        <w:rPr>
          <w:b/>
          <w:bCs/>
          <w:i/>
          <w:iCs/>
          <w:sz w:val="22"/>
          <w:szCs w:val="22"/>
          <w:u w:val="single"/>
        </w:rPr>
        <w:t>No se aporta información sobre aspectos como su formación o experiencia en proyectos audiovisuales concretos</w:t>
      </w:r>
      <w:r w:rsidRPr="003A2234">
        <w:rPr>
          <w:i/>
          <w:iCs/>
          <w:sz w:val="22"/>
          <w:szCs w:val="22"/>
        </w:rPr>
        <w:t xml:space="preserve">, </w:t>
      </w:r>
      <w:r w:rsidRPr="003A2234">
        <w:rPr>
          <w:i/>
          <w:iCs/>
          <w:sz w:val="22"/>
          <w:szCs w:val="22"/>
        </w:rPr>
        <w:lastRenderedPageBreak/>
        <w:t xml:space="preserve">indicando que su experiencia se centra en la </w:t>
      </w:r>
      <w:r w:rsidRPr="003A2234">
        <w:rPr>
          <w:b/>
          <w:bCs/>
          <w:i/>
          <w:iCs/>
          <w:sz w:val="22"/>
          <w:szCs w:val="22"/>
          <w:u w:val="single"/>
        </w:rPr>
        <w:t>mediación cultural o el diseño de políticas públicas, entre otros</w:t>
      </w:r>
      <w:r w:rsidRPr="003A2234">
        <w:rPr>
          <w:i/>
          <w:iCs/>
          <w:sz w:val="22"/>
          <w:szCs w:val="22"/>
        </w:rPr>
        <w:t xml:space="preserve">. </w:t>
      </w:r>
    </w:p>
    <w:p w14:paraId="61C8BB67" w14:textId="77777777" w:rsidR="003A2234" w:rsidRPr="003A2234" w:rsidRDefault="003A2234" w:rsidP="003A2234">
      <w:pPr>
        <w:autoSpaceDE w:val="0"/>
        <w:autoSpaceDN w:val="0"/>
        <w:adjustRightInd w:val="0"/>
        <w:spacing w:after="120"/>
        <w:jc w:val="both"/>
        <w:rPr>
          <w:i/>
          <w:iCs/>
          <w:sz w:val="22"/>
          <w:szCs w:val="22"/>
        </w:rPr>
      </w:pPr>
      <w:r w:rsidRPr="003A2234">
        <w:rPr>
          <w:i/>
          <w:iCs/>
          <w:sz w:val="22"/>
          <w:szCs w:val="22"/>
        </w:rPr>
        <w:t xml:space="preserve">- Una persona que ejercerá las funciones de Consultoría Estratégica. </w:t>
      </w:r>
      <w:r w:rsidRPr="003A2234">
        <w:rPr>
          <w:b/>
          <w:bCs/>
          <w:i/>
          <w:iCs/>
          <w:sz w:val="22"/>
          <w:szCs w:val="22"/>
          <w:u w:val="single"/>
        </w:rPr>
        <w:t>No se aporta información sobre aspectos como su formación o experiencia en proyectos audiovisuales concretos</w:t>
      </w:r>
      <w:r w:rsidRPr="003A2234">
        <w:rPr>
          <w:i/>
          <w:iCs/>
          <w:sz w:val="22"/>
          <w:szCs w:val="22"/>
        </w:rPr>
        <w:t xml:space="preserve">, indicando que su experiencia se centra en la comunicación digital y </w:t>
      </w:r>
      <w:r w:rsidRPr="003A2234">
        <w:rPr>
          <w:b/>
          <w:bCs/>
          <w:i/>
          <w:iCs/>
          <w:sz w:val="22"/>
          <w:szCs w:val="22"/>
          <w:u w:val="single"/>
        </w:rPr>
        <w:t>la producción de contenidos audiovisuales</w:t>
      </w:r>
      <w:r w:rsidRPr="003A2234">
        <w:rPr>
          <w:i/>
          <w:iCs/>
          <w:sz w:val="22"/>
          <w:szCs w:val="22"/>
        </w:rPr>
        <w:t xml:space="preserve">. </w:t>
      </w:r>
    </w:p>
    <w:p w14:paraId="092D0875" w14:textId="6CD64DC7" w:rsidR="003A2234" w:rsidRDefault="003841D4" w:rsidP="003A2234">
      <w:pPr>
        <w:autoSpaceDE w:val="0"/>
        <w:autoSpaceDN w:val="0"/>
        <w:adjustRightInd w:val="0"/>
        <w:spacing w:after="120"/>
        <w:jc w:val="both"/>
        <w:rPr>
          <w:sz w:val="22"/>
          <w:szCs w:val="22"/>
        </w:rPr>
      </w:pPr>
      <w:r w:rsidRPr="00AB428A">
        <w:rPr>
          <w:sz w:val="22"/>
          <w:szCs w:val="22"/>
        </w:rPr>
        <w:t xml:space="preserve">Examinada la oferta técnica presentada por la UTE (páginas 14 a 16), </w:t>
      </w:r>
      <w:r w:rsidR="001B3463" w:rsidRPr="00AB428A">
        <w:rPr>
          <w:sz w:val="22"/>
          <w:szCs w:val="22"/>
        </w:rPr>
        <w:t xml:space="preserve">el informe de valoración </w:t>
      </w:r>
      <w:r w:rsidR="003B4905" w:rsidRPr="00AB428A">
        <w:rPr>
          <w:sz w:val="22"/>
          <w:szCs w:val="22"/>
        </w:rPr>
        <w:t xml:space="preserve">realizado </w:t>
      </w:r>
      <w:r w:rsidR="001B3463" w:rsidRPr="00AB428A">
        <w:rPr>
          <w:sz w:val="22"/>
          <w:szCs w:val="22"/>
        </w:rPr>
        <w:t xml:space="preserve">presenta coherencia con </w:t>
      </w:r>
      <w:r w:rsidRPr="00AB428A">
        <w:rPr>
          <w:sz w:val="22"/>
          <w:szCs w:val="22"/>
        </w:rPr>
        <w:t>la información contenida</w:t>
      </w:r>
      <w:r w:rsidR="001B3463" w:rsidRPr="00AB428A">
        <w:rPr>
          <w:sz w:val="22"/>
          <w:szCs w:val="22"/>
        </w:rPr>
        <w:t xml:space="preserve"> en la oferta técnica</w:t>
      </w:r>
      <w:r w:rsidRPr="00AB428A">
        <w:rPr>
          <w:sz w:val="22"/>
          <w:szCs w:val="22"/>
        </w:rPr>
        <w:t xml:space="preserve">. </w:t>
      </w:r>
      <w:r w:rsidR="003A2234" w:rsidRPr="00AB428A">
        <w:rPr>
          <w:sz w:val="22"/>
          <w:szCs w:val="22"/>
        </w:rPr>
        <w:t xml:space="preserve">De esta manera, de las cinco personas que componen el equipo de trabajo, únicamente tres cumplirían los criterios de los pliegos </w:t>
      </w:r>
      <w:r w:rsidR="003A2234">
        <w:rPr>
          <w:sz w:val="22"/>
          <w:szCs w:val="22"/>
        </w:rPr>
        <w:t>técnicos.</w:t>
      </w:r>
    </w:p>
    <w:p w14:paraId="45A35A95" w14:textId="0C5E19B7" w:rsidR="003A2234" w:rsidRPr="00B52CD0" w:rsidRDefault="003A2234" w:rsidP="003A2234">
      <w:pPr>
        <w:autoSpaceDE w:val="0"/>
        <w:autoSpaceDN w:val="0"/>
        <w:adjustRightInd w:val="0"/>
        <w:spacing w:after="120"/>
        <w:jc w:val="both"/>
        <w:rPr>
          <w:sz w:val="22"/>
          <w:szCs w:val="22"/>
        </w:rPr>
      </w:pPr>
      <w:r>
        <w:rPr>
          <w:sz w:val="22"/>
          <w:szCs w:val="22"/>
        </w:rPr>
        <w:t xml:space="preserve">Por el contrario, el equipo de trabajo propuesto por </w:t>
      </w:r>
      <w:r w:rsidR="007F38D4" w:rsidRPr="007F38D4">
        <w:rPr>
          <w:sz w:val="22"/>
          <w:szCs w:val="22"/>
        </w:rPr>
        <w:t>ASOCIACIÓN CULTURAL PARA LA PROMOCIÓN DEL CINE EN PEQUEÑO FORMATO KORZINE</w:t>
      </w:r>
      <w:r>
        <w:rPr>
          <w:sz w:val="22"/>
          <w:szCs w:val="22"/>
        </w:rPr>
        <w:t>: “</w:t>
      </w:r>
      <w:r w:rsidRPr="003A2234">
        <w:rPr>
          <w:i/>
          <w:iCs/>
          <w:sz w:val="22"/>
          <w:szCs w:val="22"/>
        </w:rPr>
        <w:t>Más allá de la Dirección</w:t>
      </w:r>
      <w:r>
        <w:rPr>
          <w:sz w:val="22"/>
          <w:szCs w:val="22"/>
        </w:rPr>
        <w:t xml:space="preserve"> (con </w:t>
      </w:r>
      <w:r w:rsidR="00FB3571">
        <w:rPr>
          <w:sz w:val="22"/>
          <w:szCs w:val="22"/>
        </w:rPr>
        <w:t xml:space="preserve">más de </w:t>
      </w:r>
      <w:r>
        <w:rPr>
          <w:sz w:val="22"/>
          <w:szCs w:val="22"/>
        </w:rPr>
        <w:t>10 años de experiencia en el sector audiovisual)</w:t>
      </w:r>
      <w:r w:rsidRPr="003A2234">
        <w:rPr>
          <w:sz w:val="22"/>
          <w:szCs w:val="22"/>
        </w:rPr>
        <w:t xml:space="preserve">, </w:t>
      </w:r>
      <w:r w:rsidRPr="003A2234">
        <w:rPr>
          <w:i/>
          <w:iCs/>
          <w:sz w:val="22"/>
          <w:szCs w:val="22"/>
        </w:rPr>
        <w:t xml:space="preserve">cabe mencionar que el equipo de </w:t>
      </w:r>
      <w:proofErr w:type="gramStart"/>
      <w:r w:rsidRPr="003A2234">
        <w:rPr>
          <w:i/>
          <w:iCs/>
          <w:sz w:val="22"/>
          <w:szCs w:val="22"/>
        </w:rPr>
        <w:t>colaboradores y colaboradoras</w:t>
      </w:r>
      <w:proofErr w:type="gramEnd"/>
      <w:r w:rsidRPr="003A2234">
        <w:rPr>
          <w:i/>
          <w:iCs/>
          <w:sz w:val="22"/>
          <w:szCs w:val="22"/>
        </w:rPr>
        <w:t xml:space="preserve"> que la empresa se compromete a aportar al proyecto </w:t>
      </w:r>
      <w:r w:rsidRPr="00C82110">
        <w:rPr>
          <w:b/>
          <w:bCs/>
          <w:i/>
          <w:iCs/>
          <w:sz w:val="22"/>
          <w:szCs w:val="22"/>
          <w:u w:val="single"/>
        </w:rPr>
        <w:t>aportan igualmente una dilatada experiencia en el sector audiovisual local.</w:t>
      </w:r>
      <w:r w:rsidRPr="003A2234">
        <w:rPr>
          <w:i/>
          <w:iCs/>
          <w:sz w:val="22"/>
          <w:szCs w:val="22"/>
        </w:rPr>
        <w:t xml:space="preserve"> En este equipo se incluye a productoras locales, personas docentes en diferentes programas audiovisuales, directores/as de festivales </w:t>
      </w:r>
      <w:r w:rsidRPr="00B52CD0">
        <w:rPr>
          <w:i/>
          <w:iCs/>
          <w:sz w:val="22"/>
          <w:szCs w:val="22"/>
        </w:rPr>
        <w:t>audiovisuales locales, localizadoras, ayudantes de producción, etc</w:t>
      </w:r>
      <w:r w:rsidRPr="00B52CD0">
        <w:rPr>
          <w:sz w:val="22"/>
          <w:szCs w:val="22"/>
        </w:rPr>
        <w:t>.”</w:t>
      </w:r>
    </w:p>
    <w:p w14:paraId="35402091" w14:textId="711A8414" w:rsidR="00F31F1C" w:rsidRDefault="0014506E" w:rsidP="002076BD">
      <w:pPr>
        <w:autoSpaceDE w:val="0"/>
        <w:autoSpaceDN w:val="0"/>
        <w:adjustRightInd w:val="0"/>
        <w:spacing w:after="120"/>
        <w:jc w:val="both"/>
        <w:rPr>
          <w:sz w:val="22"/>
          <w:szCs w:val="22"/>
        </w:rPr>
      </w:pPr>
      <w:r>
        <w:rPr>
          <w:b/>
          <w:bCs/>
          <w:sz w:val="22"/>
          <w:szCs w:val="22"/>
        </w:rPr>
        <w:t>NOVENO</w:t>
      </w:r>
      <w:r w:rsidR="007F38D4" w:rsidRPr="00B52CD0">
        <w:rPr>
          <w:b/>
          <w:bCs/>
          <w:sz w:val="22"/>
          <w:szCs w:val="22"/>
        </w:rPr>
        <w:t xml:space="preserve">. – </w:t>
      </w:r>
      <w:r w:rsidR="00F31F1C" w:rsidRPr="00B52CD0">
        <w:rPr>
          <w:sz w:val="22"/>
          <w:szCs w:val="22"/>
        </w:rPr>
        <w:t xml:space="preserve">Aunque la UTE adjudicataria manifiesta en sus alegaciones al recurso que su equipo de trabajo cumple con el PPT y que este hecho ha sido validado por la mesa de contratación, este extremo no </w:t>
      </w:r>
      <w:r w:rsidR="00B52CD0" w:rsidRPr="00B52CD0">
        <w:rPr>
          <w:sz w:val="22"/>
          <w:szCs w:val="22"/>
        </w:rPr>
        <w:t xml:space="preserve">se desprende de la documentación aportada </w:t>
      </w:r>
      <w:r w:rsidR="00C82110">
        <w:rPr>
          <w:sz w:val="22"/>
          <w:szCs w:val="22"/>
        </w:rPr>
        <w:t xml:space="preserve">por la propia UTE </w:t>
      </w:r>
      <w:r w:rsidR="00B52CD0" w:rsidRPr="00B52CD0">
        <w:rPr>
          <w:sz w:val="22"/>
          <w:szCs w:val="22"/>
        </w:rPr>
        <w:t xml:space="preserve">en respuesta al requerimiento realizado </w:t>
      </w:r>
      <w:r w:rsidR="00B52CD0">
        <w:rPr>
          <w:sz w:val="22"/>
          <w:szCs w:val="22"/>
        </w:rPr>
        <w:t>con fecha 26 de junio de 2025</w:t>
      </w:r>
      <w:r w:rsidR="00F31F1C" w:rsidRPr="00B52CD0">
        <w:rPr>
          <w:sz w:val="22"/>
          <w:szCs w:val="22"/>
        </w:rPr>
        <w:t>.</w:t>
      </w:r>
    </w:p>
    <w:p w14:paraId="1200A246" w14:textId="42C52194" w:rsidR="00B52CD0" w:rsidRDefault="00B52CD0" w:rsidP="00B52CD0">
      <w:pPr>
        <w:autoSpaceDE w:val="0"/>
        <w:autoSpaceDN w:val="0"/>
        <w:adjustRightInd w:val="0"/>
        <w:spacing w:after="120"/>
        <w:jc w:val="both"/>
        <w:rPr>
          <w:sz w:val="22"/>
          <w:szCs w:val="22"/>
        </w:rPr>
      </w:pPr>
      <w:r>
        <w:rPr>
          <w:sz w:val="22"/>
          <w:szCs w:val="22"/>
        </w:rPr>
        <w:t xml:space="preserve">En concreto, no se justifica que las personas que ejercerían las </w:t>
      </w:r>
      <w:r w:rsidRPr="00B52CD0">
        <w:rPr>
          <w:sz w:val="22"/>
          <w:szCs w:val="22"/>
        </w:rPr>
        <w:t xml:space="preserve">funciones de </w:t>
      </w:r>
      <w:r>
        <w:rPr>
          <w:sz w:val="22"/>
          <w:szCs w:val="22"/>
        </w:rPr>
        <w:t>d</w:t>
      </w:r>
      <w:r w:rsidRPr="00B52CD0">
        <w:rPr>
          <w:sz w:val="22"/>
          <w:szCs w:val="22"/>
        </w:rPr>
        <w:t>irección de comunicación y estrategia institucional</w:t>
      </w:r>
      <w:r>
        <w:rPr>
          <w:sz w:val="22"/>
          <w:szCs w:val="22"/>
        </w:rPr>
        <w:t xml:space="preserve"> y</w:t>
      </w:r>
      <w:r w:rsidRPr="00B52CD0">
        <w:rPr>
          <w:sz w:val="22"/>
          <w:szCs w:val="22"/>
        </w:rPr>
        <w:t xml:space="preserve"> las funciones de consultoría estratégica</w:t>
      </w:r>
      <w:r>
        <w:rPr>
          <w:sz w:val="22"/>
          <w:szCs w:val="22"/>
        </w:rPr>
        <w:t>, cuenten con la experiencia mínima de 3 años exigida en el PPT.</w:t>
      </w:r>
    </w:p>
    <w:p w14:paraId="4019B3D3" w14:textId="380549D1" w:rsidR="00B52CD0" w:rsidRPr="00B52CD0" w:rsidRDefault="00B52CD0" w:rsidP="00B52CD0">
      <w:pPr>
        <w:autoSpaceDE w:val="0"/>
        <w:autoSpaceDN w:val="0"/>
        <w:adjustRightInd w:val="0"/>
        <w:spacing w:after="120"/>
        <w:jc w:val="both"/>
        <w:rPr>
          <w:sz w:val="22"/>
          <w:szCs w:val="22"/>
        </w:rPr>
      </w:pPr>
      <w:r>
        <w:rPr>
          <w:sz w:val="22"/>
          <w:szCs w:val="22"/>
        </w:rPr>
        <w:t>No cabe en este caso, la alegación del OC acerca de que “</w:t>
      </w:r>
      <w:r w:rsidRPr="00B52CD0">
        <w:rPr>
          <w:i/>
          <w:iCs/>
          <w:sz w:val="22"/>
          <w:szCs w:val="22"/>
        </w:rPr>
        <w:t xml:space="preserve">hay una amplia experiencia, de más de tres años en tareas propias de una Film </w:t>
      </w:r>
      <w:proofErr w:type="spellStart"/>
      <w:r w:rsidRPr="00B52CD0">
        <w:rPr>
          <w:i/>
          <w:iCs/>
          <w:sz w:val="22"/>
          <w:szCs w:val="22"/>
        </w:rPr>
        <w:t>Comission</w:t>
      </w:r>
      <w:proofErr w:type="spellEnd"/>
      <w:r w:rsidRPr="00B52CD0">
        <w:rPr>
          <w:i/>
          <w:iCs/>
          <w:sz w:val="22"/>
          <w:szCs w:val="22"/>
        </w:rPr>
        <w:t>, u otros servicios de esta o similar naturaleza</w:t>
      </w:r>
      <w:r>
        <w:rPr>
          <w:sz w:val="22"/>
          <w:szCs w:val="22"/>
        </w:rPr>
        <w:t xml:space="preserve">”, ya que en el PPT la experiencia se refiere a todas y cada una de las personas integrantes del equipo de trabajo y no </w:t>
      </w:r>
      <w:r w:rsidR="009F4198">
        <w:rPr>
          <w:sz w:val="22"/>
          <w:szCs w:val="22"/>
        </w:rPr>
        <w:t xml:space="preserve">a la general </w:t>
      </w:r>
      <w:proofErr w:type="gramStart"/>
      <w:r w:rsidR="009F4198">
        <w:rPr>
          <w:sz w:val="22"/>
          <w:szCs w:val="22"/>
        </w:rPr>
        <w:t>del mismo</w:t>
      </w:r>
      <w:proofErr w:type="gramEnd"/>
      <w:r w:rsidR="009F4198">
        <w:rPr>
          <w:sz w:val="22"/>
          <w:szCs w:val="22"/>
        </w:rPr>
        <w:t>, o de las empresas que constituyen la UTE adjudicataria</w:t>
      </w:r>
      <w:r w:rsidRPr="001E5E36">
        <w:rPr>
          <w:sz w:val="22"/>
          <w:szCs w:val="22"/>
        </w:rPr>
        <w:t>.</w:t>
      </w:r>
    </w:p>
    <w:p w14:paraId="1DD3E75C" w14:textId="782E28D3" w:rsidR="00E723A6" w:rsidRPr="00E723A6" w:rsidRDefault="00FB3571" w:rsidP="002076BD">
      <w:pPr>
        <w:autoSpaceDE w:val="0"/>
        <w:autoSpaceDN w:val="0"/>
        <w:adjustRightInd w:val="0"/>
        <w:spacing w:after="120"/>
        <w:jc w:val="both"/>
        <w:rPr>
          <w:sz w:val="22"/>
          <w:szCs w:val="22"/>
        </w:rPr>
      </w:pPr>
      <w:r>
        <w:rPr>
          <w:sz w:val="22"/>
          <w:szCs w:val="22"/>
        </w:rPr>
        <w:t>De esta manera, queda claro que una de las ofertas se adecua fielmente a los requerimientos técnicos aprobados por el OC, mientras la otra no lo hace de manera total</w:t>
      </w:r>
      <w:r w:rsidR="00E723A6" w:rsidRPr="00E723A6">
        <w:rPr>
          <w:sz w:val="22"/>
          <w:szCs w:val="22"/>
        </w:rPr>
        <w:t>.</w:t>
      </w:r>
    </w:p>
    <w:p w14:paraId="04C5A162" w14:textId="711148A9" w:rsidR="002125D8" w:rsidRPr="00932C18" w:rsidRDefault="007F38D4" w:rsidP="00932C18">
      <w:pPr>
        <w:autoSpaceDE w:val="0"/>
        <w:autoSpaceDN w:val="0"/>
        <w:adjustRightInd w:val="0"/>
        <w:spacing w:after="120"/>
        <w:jc w:val="both"/>
        <w:rPr>
          <w:sz w:val="22"/>
          <w:szCs w:val="22"/>
          <w:lang w:val="es-ES_tradnl"/>
        </w:rPr>
      </w:pPr>
      <w:r>
        <w:rPr>
          <w:b/>
          <w:bCs/>
          <w:sz w:val="22"/>
          <w:szCs w:val="22"/>
        </w:rPr>
        <w:t>DÉCIMO</w:t>
      </w:r>
      <w:r w:rsidR="002076BD" w:rsidRPr="00D63285">
        <w:rPr>
          <w:b/>
          <w:bCs/>
          <w:sz w:val="22"/>
          <w:szCs w:val="22"/>
        </w:rPr>
        <w:t>. –</w:t>
      </w:r>
      <w:r w:rsidR="002076BD">
        <w:rPr>
          <w:b/>
          <w:bCs/>
          <w:sz w:val="22"/>
          <w:szCs w:val="22"/>
        </w:rPr>
        <w:t xml:space="preserve"> </w:t>
      </w:r>
      <w:r w:rsidR="00932C18">
        <w:rPr>
          <w:sz w:val="22"/>
          <w:szCs w:val="22"/>
        </w:rPr>
        <w:t xml:space="preserve">Llegados a este punto, cabe traer a colación la </w:t>
      </w:r>
      <w:r w:rsidR="00932C18" w:rsidRPr="00932C18">
        <w:rPr>
          <w:sz w:val="22"/>
          <w:szCs w:val="22"/>
        </w:rPr>
        <w:t xml:space="preserve">Resolución </w:t>
      </w:r>
      <w:proofErr w:type="spellStart"/>
      <w:r w:rsidR="00932C18" w:rsidRPr="00932C18">
        <w:rPr>
          <w:sz w:val="22"/>
          <w:szCs w:val="22"/>
        </w:rPr>
        <w:t>nº</w:t>
      </w:r>
      <w:proofErr w:type="spellEnd"/>
      <w:r w:rsidR="00932C18" w:rsidRPr="00932C18">
        <w:rPr>
          <w:sz w:val="22"/>
          <w:szCs w:val="22"/>
        </w:rPr>
        <w:t xml:space="preserve">. 219/2016 del Tribunal Administrativo Central de Recursos Contractuales, </w:t>
      </w:r>
      <w:proofErr w:type="gramStart"/>
      <w:r w:rsidR="00932C18" w:rsidRPr="00932C18">
        <w:rPr>
          <w:sz w:val="22"/>
          <w:szCs w:val="22"/>
        </w:rPr>
        <w:t>que</w:t>
      </w:r>
      <w:proofErr w:type="gramEnd"/>
      <w:r w:rsidR="00932C18" w:rsidRPr="00932C18">
        <w:rPr>
          <w:sz w:val="22"/>
          <w:szCs w:val="22"/>
        </w:rPr>
        <w:t xml:space="preserve"> sobre</w:t>
      </w:r>
      <w:r w:rsidR="00932C18">
        <w:rPr>
          <w:sz w:val="22"/>
          <w:szCs w:val="22"/>
        </w:rPr>
        <w:t xml:space="preserve"> </w:t>
      </w:r>
      <w:r w:rsidR="00932C18" w:rsidRPr="00932C18">
        <w:rPr>
          <w:sz w:val="22"/>
          <w:szCs w:val="22"/>
        </w:rPr>
        <w:t>la necesidad de seguir el tenor literal consignado en los pliegos, dispone:</w:t>
      </w:r>
    </w:p>
    <w:p w14:paraId="64CBB0EB" w14:textId="77777777" w:rsidR="00932C18" w:rsidRPr="00C82110" w:rsidRDefault="00932C18" w:rsidP="00932C18">
      <w:pPr>
        <w:autoSpaceDE w:val="0"/>
        <w:autoSpaceDN w:val="0"/>
        <w:adjustRightInd w:val="0"/>
        <w:spacing w:after="120"/>
        <w:jc w:val="both"/>
        <w:rPr>
          <w:i/>
          <w:iCs/>
          <w:sz w:val="22"/>
          <w:szCs w:val="22"/>
        </w:rPr>
      </w:pPr>
      <w:r w:rsidRPr="00932C18">
        <w:rPr>
          <w:sz w:val="22"/>
          <w:szCs w:val="22"/>
        </w:rPr>
        <w:t>“</w:t>
      </w:r>
      <w:r w:rsidRPr="00C82110">
        <w:rPr>
          <w:i/>
          <w:iCs/>
          <w:sz w:val="22"/>
          <w:szCs w:val="22"/>
        </w:rPr>
        <w:t xml:space="preserve">Este </w:t>
      </w:r>
      <w:r w:rsidRPr="00C82110">
        <w:rPr>
          <w:b/>
          <w:bCs/>
          <w:i/>
          <w:iCs/>
          <w:sz w:val="22"/>
          <w:szCs w:val="22"/>
        </w:rPr>
        <w:t>Tribunal ha tenido ocasión de pronunciarse en multitud de ocasiones acerca de la cualidad de lex contractus de los pliegos, una vez éstos adquieren firmeza</w:t>
      </w:r>
      <w:r w:rsidRPr="00C82110">
        <w:rPr>
          <w:i/>
          <w:iCs/>
          <w:sz w:val="22"/>
          <w:szCs w:val="22"/>
        </w:rPr>
        <w:t xml:space="preserve">. Así, la Sentencia de la Sala de lo Contencioso Administrativo del Tribunal Supremo de 19 de Marzo de 2001 (Sección Séptima) y otras resoluciones de este Tribunal (178/2013, 17/2013 y 45/2013) en la que se afirma que –esta Sala Tercera ha recordado, en sentencia de 6 de febrero de 2001, la conocida doctrina jurisprudencial en cuya virtud el pliego de condiciones constituye la Ley del Concurso, </w:t>
      </w:r>
      <w:r w:rsidRPr="00C82110">
        <w:rPr>
          <w:b/>
          <w:bCs/>
          <w:i/>
          <w:iCs/>
          <w:sz w:val="22"/>
          <w:szCs w:val="22"/>
        </w:rPr>
        <w:t>debiendo someterse a sus reglas tanto el organismo convocante como los que soliciten tomar parte en el mismo,</w:t>
      </w:r>
      <w:r w:rsidRPr="00C82110">
        <w:rPr>
          <w:i/>
          <w:iCs/>
          <w:sz w:val="22"/>
          <w:szCs w:val="22"/>
        </w:rPr>
        <w:t xml:space="preserve"> especialmente cuando no hubieran impugnado previamente sus bases, pues, en efecto, si una entidad licitante se somete al concurso tal y como ha sido convocado, sin impugnar, en ningún momento, las condiciones y bases por las que se rija, tomando parte en el mismo, con presentación de su correspondiente oferta y prestando su consentimiento tanto a las propias prescripciones de la licitación como a la participación de las restantes entidades, carecerá de legitimación para impugnarlo después, contraviniendo sus propios actos, cuando no resulte favorecida por las adjudicaciones que, obviamente, pretendía (…) </w:t>
      </w:r>
    </w:p>
    <w:p w14:paraId="76D793EF" w14:textId="7984555C" w:rsidR="00182775" w:rsidRDefault="00932C18" w:rsidP="00932C18">
      <w:pPr>
        <w:autoSpaceDE w:val="0"/>
        <w:autoSpaceDN w:val="0"/>
        <w:adjustRightInd w:val="0"/>
        <w:spacing w:after="120"/>
        <w:jc w:val="both"/>
        <w:rPr>
          <w:sz w:val="22"/>
          <w:szCs w:val="22"/>
        </w:rPr>
      </w:pPr>
      <w:r w:rsidRPr="00C82110">
        <w:rPr>
          <w:i/>
          <w:iCs/>
          <w:sz w:val="22"/>
          <w:szCs w:val="22"/>
        </w:rPr>
        <w:lastRenderedPageBreak/>
        <w:t xml:space="preserve">Por otro lado, tiene declarado este Tribunal, que el </w:t>
      </w:r>
      <w:r w:rsidRPr="00C82110">
        <w:rPr>
          <w:b/>
          <w:bCs/>
          <w:i/>
          <w:iCs/>
          <w:sz w:val="22"/>
          <w:szCs w:val="22"/>
        </w:rPr>
        <w:t>Pliego de Cláusulas Administrativas constituye la ley de contrato a la que deben sujetarse los licitadores, así como el propio órgano de contratación.</w:t>
      </w:r>
      <w:r w:rsidRPr="00C82110">
        <w:rPr>
          <w:i/>
          <w:iCs/>
          <w:sz w:val="22"/>
          <w:szCs w:val="22"/>
        </w:rPr>
        <w:t xml:space="preserve"> Al efecto, hemos de partir del valor vinculante del Pliego aprobado por el órgano de contratación. El Pliego constituye –auténtica lex contractus, con eficacia jurídica no</w:t>
      </w:r>
      <w:r w:rsidRPr="00932C18">
        <w:rPr>
          <w:sz w:val="22"/>
          <w:szCs w:val="22"/>
        </w:rPr>
        <w:t xml:space="preserve"> </w:t>
      </w:r>
      <w:r w:rsidRPr="00C82110">
        <w:rPr>
          <w:i/>
          <w:iCs/>
          <w:sz w:val="22"/>
          <w:szCs w:val="22"/>
        </w:rPr>
        <w:t>sólo para el órgano de contratación sino también para cualquier interesado en el procedimiento de licitación–. (…)”</w:t>
      </w:r>
      <w:r w:rsidR="00A500A6" w:rsidRPr="00C82110">
        <w:rPr>
          <w:i/>
          <w:iCs/>
          <w:sz w:val="22"/>
          <w:szCs w:val="22"/>
        </w:rPr>
        <w:t>.</w:t>
      </w:r>
    </w:p>
    <w:p w14:paraId="007F7988" w14:textId="70E87D7B" w:rsidR="00A500A6" w:rsidRDefault="007F38D4" w:rsidP="00FB3571">
      <w:pPr>
        <w:autoSpaceDE w:val="0"/>
        <w:autoSpaceDN w:val="0"/>
        <w:adjustRightInd w:val="0"/>
        <w:spacing w:after="120"/>
        <w:jc w:val="both"/>
        <w:rPr>
          <w:sz w:val="22"/>
          <w:szCs w:val="22"/>
        </w:rPr>
      </w:pPr>
      <w:r>
        <w:rPr>
          <w:b/>
          <w:bCs/>
          <w:sz w:val="22"/>
          <w:szCs w:val="22"/>
        </w:rPr>
        <w:t>UNDÉCIMO</w:t>
      </w:r>
      <w:r w:rsidR="00A500A6" w:rsidRPr="00A500A6">
        <w:rPr>
          <w:b/>
          <w:bCs/>
          <w:sz w:val="22"/>
          <w:szCs w:val="22"/>
        </w:rPr>
        <w:t>.</w:t>
      </w:r>
      <w:r w:rsidR="00A500A6">
        <w:rPr>
          <w:b/>
          <w:bCs/>
          <w:sz w:val="22"/>
          <w:szCs w:val="22"/>
        </w:rPr>
        <w:t xml:space="preserve"> -  </w:t>
      </w:r>
      <w:r w:rsidR="00FB3571">
        <w:rPr>
          <w:sz w:val="22"/>
          <w:szCs w:val="22"/>
        </w:rPr>
        <w:t xml:space="preserve">Una vez establecido el criterio doctrinal acerca de la vinculación estricta de ambas partes </w:t>
      </w:r>
      <w:r w:rsidR="00C82110">
        <w:rPr>
          <w:sz w:val="22"/>
          <w:szCs w:val="22"/>
        </w:rPr>
        <w:t xml:space="preserve">al PPT </w:t>
      </w:r>
      <w:r w:rsidR="00FB3571">
        <w:rPr>
          <w:sz w:val="22"/>
          <w:szCs w:val="22"/>
        </w:rPr>
        <w:t>en el proceso de licitación,</w:t>
      </w:r>
      <w:r w:rsidR="00A500A6" w:rsidRPr="00A500A6">
        <w:rPr>
          <w:sz w:val="22"/>
          <w:szCs w:val="22"/>
        </w:rPr>
        <w:t xml:space="preserve"> queda analizar</w:t>
      </w:r>
      <w:r w:rsidR="00A500A6" w:rsidRPr="00A500A6">
        <w:rPr>
          <w:b/>
          <w:bCs/>
          <w:sz w:val="22"/>
          <w:szCs w:val="22"/>
        </w:rPr>
        <w:t xml:space="preserve"> </w:t>
      </w:r>
      <w:r w:rsidR="00A7502E">
        <w:rPr>
          <w:sz w:val="22"/>
          <w:szCs w:val="22"/>
        </w:rPr>
        <w:t>si la contradicción entre la oferta técnica de la UTE adjudicataria y el PPT es suficiente para motivar su exclusión del procedimiento</w:t>
      </w:r>
      <w:r w:rsidR="00371281">
        <w:rPr>
          <w:sz w:val="22"/>
          <w:szCs w:val="22"/>
        </w:rPr>
        <w:t>. A este respecto, la resolución 189/2023 del OARC dice lo siguiente:</w:t>
      </w:r>
    </w:p>
    <w:p w14:paraId="40033159" w14:textId="00F6F4C3" w:rsidR="00371281" w:rsidRPr="00371281" w:rsidRDefault="00371281" w:rsidP="00371281">
      <w:pPr>
        <w:autoSpaceDE w:val="0"/>
        <w:autoSpaceDN w:val="0"/>
        <w:adjustRightInd w:val="0"/>
        <w:jc w:val="both"/>
        <w:rPr>
          <w:i/>
          <w:iCs/>
          <w:sz w:val="22"/>
          <w:szCs w:val="22"/>
        </w:rPr>
      </w:pPr>
      <w:r>
        <w:rPr>
          <w:i/>
          <w:iCs/>
          <w:sz w:val="22"/>
          <w:szCs w:val="22"/>
        </w:rPr>
        <w:t>“</w:t>
      </w:r>
      <w:r w:rsidRPr="00371281">
        <w:rPr>
          <w:i/>
          <w:iCs/>
          <w:sz w:val="22"/>
          <w:szCs w:val="22"/>
        </w:rPr>
        <w:t>Tal y como ha expuesto reiteradamente este Órgano (ver, por todas, su Resolución 73/2023, así como la sentencia del Tribunal Supremo de 29/11/2021,</w:t>
      </w:r>
      <w:r w:rsidR="00C06859">
        <w:rPr>
          <w:i/>
          <w:iCs/>
          <w:sz w:val="22"/>
          <w:szCs w:val="22"/>
        </w:rPr>
        <w:t xml:space="preserve"> </w:t>
      </w:r>
      <w:proofErr w:type="spellStart"/>
      <w:r w:rsidRPr="00371281">
        <w:rPr>
          <w:i/>
          <w:iCs/>
          <w:sz w:val="22"/>
          <w:szCs w:val="22"/>
        </w:rPr>
        <w:t>nº</w:t>
      </w:r>
      <w:proofErr w:type="spellEnd"/>
      <w:r w:rsidRPr="00371281">
        <w:rPr>
          <w:i/>
          <w:iCs/>
          <w:sz w:val="22"/>
          <w:szCs w:val="22"/>
        </w:rPr>
        <w:t xml:space="preserve"> 1392/2021, ECLI:ES:TS:2021:4369 y la jurisprudencia anterior que cita), no es necesario que las ofertas acrediten expresamente el cumplimiento de todas y cada una de las prescripciones técnicas del contrato porque la mera presentación de la proposición ya supone el acatamiento de la documentación contractual, según el artículo 139.1 de la LCSP. </w:t>
      </w:r>
    </w:p>
    <w:p w14:paraId="7F2BC88D" w14:textId="77777777" w:rsidR="00371281" w:rsidRPr="00371281" w:rsidRDefault="00371281" w:rsidP="00371281">
      <w:pPr>
        <w:autoSpaceDE w:val="0"/>
        <w:autoSpaceDN w:val="0"/>
        <w:adjustRightInd w:val="0"/>
        <w:jc w:val="both"/>
        <w:rPr>
          <w:i/>
          <w:iCs/>
          <w:sz w:val="22"/>
          <w:szCs w:val="22"/>
        </w:rPr>
      </w:pPr>
    </w:p>
    <w:p w14:paraId="54253BA4" w14:textId="558908EF" w:rsidR="00371281" w:rsidRPr="00371281" w:rsidRDefault="00371281" w:rsidP="00371281">
      <w:pPr>
        <w:autoSpaceDE w:val="0"/>
        <w:autoSpaceDN w:val="0"/>
        <w:adjustRightInd w:val="0"/>
        <w:jc w:val="both"/>
        <w:rPr>
          <w:i/>
          <w:iCs/>
          <w:sz w:val="22"/>
          <w:szCs w:val="22"/>
        </w:rPr>
      </w:pPr>
      <w:r w:rsidRPr="00371281">
        <w:rPr>
          <w:i/>
          <w:iCs/>
          <w:sz w:val="22"/>
          <w:szCs w:val="22"/>
        </w:rPr>
        <w:t>No obstante, cabe la exclusión de una oferta cuando:</w:t>
      </w:r>
    </w:p>
    <w:p w14:paraId="024FC142" w14:textId="77777777" w:rsidR="00371281" w:rsidRPr="00371281" w:rsidRDefault="00371281" w:rsidP="00371281">
      <w:pPr>
        <w:autoSpaceDE w:val="0"/>
        <w:autoSpaceDN w:val="0"/>
        <w:adjustRightInd w:val="0"/>
        <w:jc w:val="both"/>
        <w:rPr>
          <w:i/>
          <w:iCs/>
          <w:sz w:val="22"/>
          <w:szCs w:val="22"/>
        </w:rPr>
      </w:pPr>
    </w:p>
    <w:p w14:paraId="1823CCC1" w14:textId="6AEFD23D" w:rsidR="00371281" w:rsidRDefault="00371281" w:rsidP="00371281">
      <w:pPr>
        <w:autoSpaceDE w:val="0"/>
        <w:autoSpaceDN w:val="0"/>
        <w:adjustRightInd w:val="0"/>
        <w:jc w:val="both"/>
        <w:rPr>
          <w:i/>
          <w:iCs/>
          <w:sz w:val="22"/>
          <w:szCs w:val="22"/>
        </w:rPr>
      </w:pPr>
      <w:r w:rsidRPr="00371281">
        <w:rPr>
          <w:i/>
          <w:iCs/>
          <w:sz w:val="22"/>
          <w:szCs w:val="22"/>
        </w:rPr>
        <w:t>(i) no incluya la acreditación, solicitada expresamente por los pliegos, del cumplimiento de una prescripción, o</w:t>
      </w:r>
    </w:p>
    <w:p w14:paraId="756D5773" w14:textId="77777777" w:rsidR="007A73E3" w:rsidRPr="00371281" w:rsidRDefault="007A73E3" w:rsidP="00371281">
      <w:pPr>
        <w:autoSpaceDE w:val="0"/>
        <w:autoSpaceDN w:val="0"/>
        <w:adjustRightInd w:val="0"/>
        <w:jc w:val="both"/>
        <w:rPr>
          <w:i/>
          <w:iCs/>
          <w:sz w:val="22"/>
          <w:szCs w:val="22"/>
        </w:rPr>
      </w:pPr>
    </w:p>
    <w:p w14:paraId="2BB4E98C" w14:textId="0C801FDC" w:rsidR="00371281" w:rsidRPr="00371281" w:rsidRDefault="00371281" w:rsidP="00371281">
      <w:pPr>
        <w:autoSpaceDE w:val="0"/>
        <w:autoSpaceDN w:val="0"/>
        <w:adjustRightInd w:val="0"/>
        <w:jc w:val="both"/>
        <w:rPr>
          <w:i/>
          <w:iCs/>
          <w:sz w:val="22"/>
          <w:szCs w:val="22"/>
        </w:rPr>
      </w:pPr>
      <w:r w:rsidRPr="00371281">
        <w:rPr>
          <w:i/>
          <w:iCs/>
          <w:sz w:val="22"/>
          <w:szCs w:val="22"/>
        </w:rPr>
        <w:t>(</w:t>
      </w:r>
      <w:proofErr w:type="spellStart"/>
      <w:r w:rsidRPr="00371281">
        <w:rPr>
          <w:i/>
          <w:iCs/>
          <w:sz w:val="22"/>
          <w:szCs w:val="22"/>
        </w:rPr>
        <w:t>ii</w:t>
      </w:r>
      <w:proofErr w:type="spellEnd"/>
      <w:r w:rsidRPr="00371281">
        <w:rPr>
          <w:i/>
          <w:iCs/>
          <w:sz w:val="22"/>
          <w:szCs w:val="22"/>
        </w:rPr>
        <w:t xml:space="preserve">) </w:t>
      </w:r>
      <w:r w:rsidRPr="00D17269">
        <w:rPr>
          <w:b/>
          <w:bCs/>
          <w:i/>
          <w:iCs/>
          <w:sz w:val="22"/>
          <w:szCs w:val="22"/>
        </w:rPr>
        <w:t>cuando su contenido se oponga frontalmente a dichos pliegos</w:t>
      </w:r>
      <w:r>
        <w:rPr>
          <w:i/>
          <w:iCs/>
          <w:sz w:val="22"/>
          <w:szCs w:val="22"/>
        </w:rPr>
        <w:t>”</w:t>
      </w:r>
      <w:r w:rsidRPr="00371281">
        <w:rPr>
          <w:i/>
          <w:iCs/>
          <w:sz w:val="22"/>
          <w:szCs w:val="22"/>
        </w:rPr>
        <w:t>.</w:t>
      </w:r>
      <w:r w:rsidRPr="00371281">
        <w:rPr>
          <w:i/>
          <w:iCs/>
          <w:sz w:val="22"/>
          <w:szCs w:val="22"/>
        </w:rPr>
        <w:cr/>
      </w:r>
    </w:p>
    <w:p w14:paraId="5CFB3904" w14:textId="46B8837D" w:rsidR="002076BD" w:rsidRDefault="00C06859" w:rsidP="00112F6B">
      <w:pPr>
        <w:autoSpaceDE w:val="0"/>
        <w:autoSpaceDN w:val="0"/>
        <w:adjustRightInd w:val="0"/>
        <w:jc w:val="both"/>
        <w:rPr>
          <w:sz w:val="22"/>
          <w:szCs w:val="22"/>
        </w:rPr>
      </w:pPr>
      <w:r>
        <w:rPr>
          <w:sz w:val="22"/>
          <w:szCs w:val="22"/>
        </w:rPr>
        <w:t>Para aclarar el alcance de este último supuesto (la oposición frontal a los pliegos técnicos), hemos de irnos a la doctrina del TACRC que</w:t>
      </w:r>
      <w:r w:rsidR="00D17269">
        <w:rPr>
          <w:sz w:val="22"/>
          <w:szCs w:val="22"/>
        </w:rPr>
        <w:t>,</w:t>
      </w:r>
      <w:r>
        <w:rPr>
          <w:sz w:val="22"/>
          <w:szCs w:val="22"/>
        </w:rPr>
        <w:t xml:space="preserve"> en su resolución </w:t>
      </w:r>
      <w:r w:rsidRPr="00C06859">
        <w:rPr>
          <w:sz w:val="22"/>
          <w:szCs w:val="22"/>
        </w:rPr>
        <w:t>985/2015</w:t>
      </w:r>
      <w:r>
        <w:rPr>
          <w:sz w:val="22"/>
          <w:szCs w:val="22"/>
        </w:rPr>
        <w:t xml:space="preserve">, </w:t>
      </w:r>
      <w:r w:rsidRPr="00C06859">
        <w:rPr>
          <w:sz w:val="22"/>
          <w:szCs w:val="22"/>
        </w:rPr>
        <w:t xml:space="preserve">de </w:t>
      </w:r>
      <w:r>
        <w:rPr>
          <w:sz w:val="22"/>
          <w:szCs w:val="22"/>
        </w:rPr>
        <w:t>23</w:t>
      </w:r>
      <w:r w:rsidRPr="00C06859">
        <w:rPr>
          <w:sz w:val="22"/>
          <w:szCs w:val="22"/>
        </w:rPr>
        <w:t xml:space="preserve"> de </w:t>
      </w:r>
      <w:r>
        <w:rPr>
          <w:sz w:val="22"/>
          <w:szCs w:val="22"/>
        </w:rPr>
        <w:t>octubre, manifiesta:</w:t>
      </w:r>
    </w:p>
    <w:p w14:paraId="2DB26FD8" w14:textId="77777777" w:rsidR="00C06859" w:rsidRDefault="00C06859" w:rsidP="00112F6B">
      <w:pPr>
        <w:autoSpaceDE w:val="0"/>
        <w:autoSpaceDN w:val="0"/>
        <w:adjustRightInd w:val="0"/>
        <w:jc w:val="both"/>
        <w:rPr>
          <w:sz w:val="22"/>
          <w:szCs w:val="22"/>
        </w:rPr>
      </w:pPr>
    </w:p>
    <w:p w14:paraId="1F49A2B8" w14:textId="06246505" w:rsidR="00C06859" w:rsidRPr="00C06859" w:rsidRDefault="00C06859" w:rsidP="00C06859">
      <w:pPr>
        <w:autoSpaceDE w:val="0"/>
        <w:autoSpaceDN w:val="0"/>
        <w:adjustRightInd w:val="0"/>
        <w:jc w:val="both"/>
        <w:rPr>
          <w:i/>
          <w:iCs/>
          <w:sz w:val="22"/>
          <w:szCs w:val="22"/>
        </w:rPr>
      </w:pPr>
      <w:r w:rsidRPr="00C06859">
        <w:rPr>
          <w:i/>
          <w:iCs/>
          <w:sz w:val="22"/>
          <w:szCs w:val="22"/>
        </w:rPr>
        <w:t>“En suma, es criterio consolidado de este Tribunal el que establece la obligación de adecuar la descripción técnica en las ofertas presentadas a lo establecido en el pliego de prescripciones técnicas, siendo la consecuencia necesaria de este incumplimiento la exclusión de la oferta al no adecuarse a las especificaciones establecidas por el órgano de contratación.”</w:t>
      </w:r>
    </w:p>
    <w:p w14:paraId="491DC169" w14:textId="77777777" w:rsidR="00371281" w:rsidRPr="00371281" w:rsidRDefault="00371281" w:rsidP="00112F6B">
      <w:pPr>
        <w:autoSpaceDE w:val="0"/>
        <w:autoSpaceDN w:val="0"/>
        <w:adjustRightInd w:val="0"/>
        <w:jc w:val="both"/>
        <w:rPr>
          <w:sz w:val="22"/>
          <w:szCs w:val="22"/>
        </w:rPr>
      </w:pPr>
    </w:p>
    <w:p w14:paraId="33044C79" w14:textId="1BB54610" w:rsidR="00C06859" w:rsidRDefault="00C06859" w:rsidP="00112F6B">
      <w:pPr>
        <w:autoSpaceDE w:val="0"/>
        <w:autoSpaceDN w:val="0"/>
        <w:adjustRightInd w:val="0"/>
        <w:jc w:val="both"/>
        <w:rPr>
          <w:sz w:val="22"/>
          <w:szCs w:val="22"/>
        </w:rPr>
      </w:pPr>
      <w:r>
        <w:rPr>
          <w:sz w:val="22"/>
          <w:szCs w:val="22"/>
        </w:rPr>
        <w:t>De esta manera, integrando estas resoluciones con el artículo 139.1 de la LCSP, que l</w:t>
      </w:r>
      <w:r w:rsidRPr="00933410">
        <w:rPr>
          <w:sz w:val="22"/>
          <w:szCs w:val="22"/>
        </w:rPr>
        <w:t>as proposiciones de los interesados deberán ajustarse a los pliegos y documentación que rigen la licitación</w:t>
      </w:r>
      <w:r>
        <w:rPr>
          <w:sz w:val="22"/>
          <w:szCs w:val="22"/>
        </w:rPr>
        <w:t xml:space="preserve"> </w:t>
      </w:r>
      <w:r w:rsidRPr="00933410">
        <w:rPr>
          <w:sz w:val="22"/>
          <w:szCs w:val="22"/>
        </w:rPr>
        <w:t>sin salvedad o reserva alguna</w:t>
      </w:r>
      <w:r w:rsidR="00556432">
        <w:rPr>
          <w:sz w:val="22"/>
          <w:szCs w:val="22"/>
        </w:rPr>
        <w:t>,</w:t>
      </w:r>
      <w:r>
        <w:rPr>
          <w:sz w:val="22"/>
          <w:szCs w:val="22"/>
        </w:rPr>
        <w:t xml:space="preserve"> </w:t>
      </w:r>
      <w:r w:rsidR="00556432">
        <w:rPr>
          <w:sz w:val="22"/>
          <w:szCs w:val="22"/>
        </w:rPr>
        <w:t>e</w:t>
      </w:r>
      <w:r>
        <w:rPr>
          <w:sz w:val="22"/>
          <w:szCs w:val="22"/>
        </w:rPr>
        <w:t>l incumplimiento de</w:t>
      </w:r>
      <w:r w:rsidR="00A7502E">
        <w:rPr>
          <w:sz w:val="22"/>
          <w:szCs w:val="22"/>
        </w:rPr>
        <w:t xml:space="preserve"> </w:t>
      </w:r>
      <w:r>
        <w:rPr>
          <w:sz w:val="22"/>
          <w:szCs w:val="22"/>
        </w:rPr>
        <w:t>l</w:t>
      </w:r>
      <w:r w:rsidR="00A7502E">
        <w:rPr>
          <w:sz w:val="22"/>
          <w:szCs w:val="22"/>
        </w:rPr>
        <w:t>a</w:t>
      </w:r>
      <w:r>
        <w:rPr>
          <w:sz w:val="22"/>
          <w:szCs w:val="22"/>
        </w:rPr>
        <w:t xml:space="preserve"> </w:t>
      </w:r>
      <w:r w:rsidR="00A7502E">
        <w:rPr>
          <w:sz w:val="22"/>
          <w:szCs w:val="22"/>
        </w:rPr>
        <w:t xml:space="preserve">composición del equipo de trabajo </w:t>
      </w:r>
      <w:r>
        <w:rPr>
          <w:sz w:val="22"/>
          <w:szCs w:val="22"/>
        </w:rPr>
        <w:t xml:space="preserve">en la oferta técnica ha de determinar necesariamente la exclusión de </w:t>
      </w:r>
      <w:proofErr w:type="gramStart"/>
      <w:r>
        <w:rPr>
          <w:sz w:val="22"/>
          <w:szCs w:val="22"/>
        </w:rPr>
        <w:t>la misma</w:t>
      </w:r>
      <w:proofErr w:type="gramEnd"/>
      <w:r>
        <w:rPr>
          <w:sz w:val="22"/>
          <w:szCs w:val="22"/>
        </w:rPr>
        <w:t>.</w:t>
      </w:r>
    </w:p>
    <w:p w14:paraId="0168A647" w14:textId="77777777" w:rsidR="00FB3571" w:rsidRDefault="00FB3571" w:rsidP="00112F6B">
      <w:pPr>
        <w:autoSpaceDE w:val="0"/>
        <w:autoSpaceDN w:val="0"/>
        <w:adjustRightInd w:val="0"/>
        <w:jc w:val="both"/>
        <w:rPr>
          <w:sz w:val="22"/>
          <w:szCs w:val="22"/>
        </w:rPr>
      </w:pPr>
    </w:p>
    <w:p w14:paraId="20FA9C54" w14:textId="6B30DAB7" w:rsidR="00FB3571" w:rsidRDefault="00FB3571" w:rsidP="00112F6B">
      <w:pPr>
        <w:autoSpaceDE w:val="0"/>
        <w:autoSpaceDN w:val="0"/>
        <w:adjustRightInd w:val="0"/>
        <w:jc w:val="both"/>
        <w:rPr>
          <w:sz w:val="22"/>
          <w:szCs w:val="22"/>
        </w:rPr>
      </w:pPr>
      <w:r w:rsidRPr="00FB3571">
        <w:rPr>
          <w:sz w:val="22"/>
          <w:szCs w:val="22"/>
        </w:rPr>
        <w:t xml:space="preserve">Como resumen, el OC ha exigido que la totalidad del equipo de trabajo cumpliera la exigencia de acreditación de una experiencia mínima de tres años en tareas propias de una Film </w:t>
      </w:r>
      <w:proofErr w:type="spellStart"/>
      <w:r w:rsidRPr="00FB3571">
        <w:rPr>
          <w:sz w:val="22"/>
          <w:szCs w:val="22"/>
        </w:rPr>
        <w:t>Commission</w:t>
      </w:r>
      <w:proofErr w:type="spellEnd"/>
      <w:r w:rsidRPr="00FB3571">
        <w:rPr>
          <w:sz w:val="22"/>
          <w:szCs w:val="22"/>
        </w:rPr>
        <w:t xml:space="preserve">, u otros servicios de esta o similar naturaleza. </w:t>
      </w:r>
      <w:r>
        <w:rPr>
          <w:sz w:val="22"/>
          <w:szCs w:val="22"/>
        </w:rPr>
        <w:t>En este momento procedimental ya no cabe modular tal demanda a únicamente una parte del equipo de trabajo, aunque se cumpla por la mayoría de aquel.</w:t>
      </w:r>
    </w:p>
    <w:p w14:paraId="78CDADBD" w14:textId="77777777" w:rsidR="004B4A0A" w:rsidRDefault="004B4A0A" w:rsidP="00112F6B">
      <w:pPr>
        <w:autoSpaceDE w:val="0"/>
        <w:autoSpaceDN w:val="0"/>
        <w:adjustRightInd w:val="0"/>
        <w:jc w:val="both"/>
        <w:rPr>
          <w:sz w:val="22"/>
          <w:szCs w:val="22"/>
        </w:rPr>
      </w:pPr>
    </w:p>
    <w:p w14:paraId="2B0F9676" w14:textId="77777777" w:rsidR="00640319" w:rsidRPr="00AB428A" w:rsidRDefault="004B4A0A" w:rsidP="004B4A0A">
      <w:pPr>
        <w:autoSpaceDE w:val="0"/>
        <w:autoSpaceDN w:val="0"/>
        <w:adjustRightInd w:val="0"/>
        <w:jc w:val="both"/>
        <w:rPr>
          <w:sz w:val="22"/>
          <w:szCs w:val="22"/>
        </w:rPr>
      </w:pPr>
      <w:r w:rsidRPr="00AB428A">
        <w:rPr>
          <w:sz w:val="22"/>
          <w:szCs w:val="22"/>
        </w:rPr>
        <w:t xml:space="preserve">Por todo ello, procede, además de anular la adjudicación realizada, y retrotraer actuaciones hasta el momento de valoración de la documentación presentada por la UTE como respuesta al requerimiento realizado el </w:t>
      </w:r>
      <w:r w:rsidR="00174440" w:rsidRPr="00AB428A">
        <w:rPr>
          <w:sz w:val="22"/>
          <w:szCs w:val="22"/>
        </w:rPr>
        <w:t>26</w:t>
      </w:r>
      <w:r w:rsidRPr="00AB428A">
        <w:rPr>
          <w:sz w:val="22"/>
          <w:szCs w:val="22"/>
        </w:rPr>
        <w:t xml:space="preserve"> de </w:t>
      </w:r>
      <w:r w:rsidR="00174440" w:rsidRPr="00AB428A">
        <w:rPr>
          <w:sz w:val="22"/>
          <w:szCs w:val="22"/>
        </w:rPr>
        <w:t>junio</w:t>
      </w:r>
      <w:r w:rsidRPr="00AB428A">
        <w:rPr>
          <w:sz w:val="22"/>
          <w:szCs w:val="22"/>
        </w:rPr>
        <w:t xml:space="preserve"> de </w:t>
      </w:r>
      <w:r w:rsidR="00174440" w:rsidRPr="00AB428A">
        <w:rPr>
          <w:sz w:val="22"/>
          <w:szCs w:val="22"/>
        </w:rPr>
        <w:t>2025</w:t>
      </w:r>
      <w:r w:rsidRPr="00AB428A">
        <w:rPr>
          <w:sz w:val="22"/>
          <w:szCs w:val="22"/>
        </w:rPr>
        <w:t xml:space="preserve">. </w:t>
      </w:r>
    </w:p>
    <w:p w14:paraId="371CAE6E" w14:textId="77777777" w:rsidR="00640319" w:rsidRPr="00AB428A" w:rsidRDefault="00640319" w:rsidP="004B4A0A">
      <w:pPr>
        <w:autoSpaceDE w:val="0"/>
        <w:autoSpaceDN w:val="0"/>
        <w:adjustRightInd w:val="0"/>
        <w:jc w:val="both"/>
        <w:rPr>
          <w:sz w:val="22"/>
          <w:szCs w:val="22"/>
        </w:rPr>
      </w:pPr>
    </w:p>
    <w:p w14:paraId="05085B60" w14:textId="100BFE05" w:rsidR="004B4A0A" w:rsidRPr="00AB428A" w:rsidRDefault="004B4A0A" w:rsidP="004B4A0A">
      <w:pPr>
        <w:autoSpaceDE w:val="0"/>
        <w:autoSpaceDN w:val="0"/>
        <w:adjustRightInd w:val="0"/>
        <w:jc w:val="both"/>
        <w:rPr>
          <w:sz w:val="22"/>
          <w:szCs w:val="22"/>
        </w:rPr>
      </w:pPr>
      <w:r w:rsidRPr="00AB428A">
        <w:rPr>
          <w:sz w:val="22"/>
          <w:szCs w:val="22"/>
        </w:rPr>
        <w:t>Al no haber acreditado en tiempo y forma la empresa propuesta como adjudicataria, en el trámite del art. 150.2 LCSP, la adscripción efectiva de los medios comprometidos como condición de su oferta, la consecuencia es que no puede formalizarse la adjudicación a su favor, debiendo el órgano de contratación dejar sin efecto la propuesta y recabar la documentación del siguiente licitador conforme al orden de clasificación.</w:t>
      </w:r>
    </w:p>
    <w:p w14:paraId="0A2E13D3" w14:textId="77777777" w:rsidR="004B4A0A" w:rsidRPr="00AB428A" w:rsidRDefault="004B4A0A" w:rsidP="004B4A0A">
      <w:pPr>
        <w:autoSpaceDE w:val="0"/>
        <w:autoSpaceDN w:val="0"/>
        <w:adjustRightInd w:val="0"/>
        <w:jc w:val="both"/>
        <w:rPr>
          <w:sz w:val="22"/>
          <w:szCs w:val="22"/>
        </w:rPr>
      </w:pPr>
    </w:p>
    <w:p w14:paraId="11EBB138" w14:textId="0A5820E8" w:rsidR="00FC40EA" w:rsidRPr="004960B5" w:rsidRDefault="007F38D4" w:rsidP="00112F6B">
      <w:pPr>
        <w:autoSpaceDE w:val="0"/>
        <w:autoSpaceDN w:val="0"/>
        <w:adjustRightInd w:val="0"/>
        <w:jc w:val="both"/>
        <w:rPr>
          <w:sz w:val="22"/>
          <w:szCs w:val="22"/>
          <w:lang w:val="es-ES_tradnl"/>
        </w:rPr>
      </w:pPr>
      <w:r>
        <w:rPr>
          <w:b/>
          <w:bCs/>
          <w:sz w:val="22"/>
          <w:szCs w:val="22"/>
        </w:rPr>
        <w:lastRenderedPageBreak/>
        <w:t>DUO</w:t>
      </w:r>
      <w:r w:rsidR="00FC40EA">
        <w:rPr>
          <w:b/>
          <w:bCs/>
          <w:sz w:val="22"/>
          <w:szCs w:val="22"/>
        </w:rPr>
        <w:t>DÉCIMO</w:t>
      </w:r>
      <w:r w:rsidR="00FC40EA" w:rsidRPr="00A500A6">
        <w:rPr>
          <w:b/>
          <w:bCs/>
          <w:sz w:val="22"/>
          <w:szCs w:val="22"/>
        </w:rPr>
        <w:t>.</w:t>
      </w:r>
      <w:r w:rsidR="00FC40EA">
        <w:rPr>
          <w:b/>
          <w:bCs/>
          <w:sz w:val="22"/>
          <w:szCs w:val="22"/>
        </w:rPr>
        <w:t xml:space="preserve"> -  </w:t>
      </w:r>
      <w:r w:rsidR="00932C18">
        <w:rPr>
          <w:sz w:val="22"/>
          <w:szCs w:val="22"/>
        </w:rPr>
        <w:t xml:space="preserve">Una vez que cabe estimar el primer motivo de oposición a la adjudicación del contrato, no cabe continuar analizando el resto de </w:t>
      </w:r>
      <w:r w:rsidR="00A7502E">
        <w:rPr>
          <w:sz w:val="22"/>
          <w:szCs w:val="22"/>
        </w:rPr>
        <w:t>las peticiones</w:t>
      </w:r>
      <w:r w:rsidR="00932C18">
        <w:rPr>
          <w:sz w:val="22"/>
          <w:szCs w:val="22"/>
        </w:rPr>
        <w:t xml:space="preserve"> de la recurrente, por cuanto estas se refieren a aclaraciones que el órgano de contratación ha proporcionado en el informe emitido sobre su posicionamiento frente al RE</w:t>
      </w:r>
      <w:r w:rsidR="004960B5">
        <w:rPr>
          <w:sz w:val="22"/>
          <w:szCs w:val="22"/>
        </w:rPr>
        <w:t>.</w:t>
      </w:r>
    </w:p>
    <w:p w14:paraId="793C2C0B" w14:textId="77777777" w:rsidR="00C06859" w:rsidRDefault="00C06859" w:rsidP="00112F6B">
      <w:pPr>
        <w:autoSpaceDE w:val="0"/>
        <w:autoSpaceDN w:val="0"/>
        <w:adjustRightInd w:val="0"/>
        <w:jc w:val="both"/>
        <w:rPr>
          <w:sz w:val="22"/>
          <w:szCs w:val="22"/>
          <w:lang w:val="es-ES_tradnl"/>
        </w:rPr>
      </w:pPr>
    </w:p>
    <w:p w14:paraId="47533986" w14:textId="46F67D92" w:rsidR="00583268" w:rsidRPr="00AB7777" w:rsidRDefault="00583268" w:rsidP="00112F6B">
      <w:pPr>
        <w:autoSpaceDE w:val="0"/>
        <w:autoSpaceDN w:val="0"/>
        <w:adjustRightInd w:val="0"/>
        <w:jc w:val="both"/>
        <w:rPr>
          <w:sz w:val="22"/>
          <w:szCs w:val="22"/>
        </w:rPr>
      </w:pPr>
      <w:r w:rsidRPr="00AB7777">
        <w:rPr>
          <w:sz w:val="22"/>
          <w:szCs w:val="22"/>
          <w:lang w:val="es-ES_tradnl"/>
        </w:rPr>
        <w:t>Vistos los preceptos legales de aplicación, este Órgano Foral de Recursos Contractuales emite la siguiente</w:t>
      </w:r>
    </w:p>
    <w:p w14:paraId="26162295" w14:textId="77777777" w:rsidR="007A73E3" w:rsidRDefault="007A73E3" w:rsidP="0016554C">
      <w:pPr>
        <w:pStyle w:val="Textoindependiente"/>
        <w:spacing w:after="240"/>
        <w:jc w:val="center"/>
        <w:rPr>
          <w:rFonts w:ascii="Times New Roman" w:hAnsi="Times New Roman"/>
          <w:b/>
          <w:sz w:val="22"/>
          <w:szCs w:val="22"/>
          <w:u w:val="single"/>
        </w:rPr>
      </w:pPr>
    </w:p>
    <w:p w14:paraId="5444DB0E" w14:textId="6235A2ED" w:rsidR="00020C36" w:rsidRDefault="00020C36" w:rsidP="0016554C">
      <w:pPr>
        <w:pStyle w:val="Textoindependiente"/>
        <w:spacing w:after="240"/>
        <w:jc w:val="center"/>
        <w:rPr>
          <w:rFonts w:ascii="Times New Roman" w:hAnsi="Times New Roman"/>
          <w:b/>
          <w:sz w:val="22"/>
          <w:szCs w:val="22"/>
          <w:u w:val="single"/>
        </w:rPr>
      </w:pPr>
      <w:r w:rsidRPr="0010018F">
        <w:rPr>
          <w:rFonts w:ascii="Times New Roman" w:hAnsi="Times New Roman"/>
          <w:b/>
          <w:sz w:val="22"/>
          <w:szCs w:val="22"/>
          <w:u w:val="single"/>
        </w:rPr>
        <w:t>RESOLUCIÓN</w:t>
      </w:r>
    </w:p>
    <w:p w14:paraId="4F2D820E" w14:textId="77777777" w:rsidR="00990E5E" w:rsidRPr="0010018F" w:rsidRDefault="00990E5E" w:rsidP="0016554C">
      <w:pPr>
        <w:pStyle w:val="Textoindependiente"/>
        <w:spacing w:after="240"/>
        <w:jc w:val="center"/>
        <w:rPr>
          <w:rFonts w:ascii="Times New Roman" w:hAnsi="Times New Roman"/>
          <w:b/>
          <w:sz w:val="22"/>
          <w:szCs w:val="22"/>
          <w:u w:val="single"/>
        </w:rPr>
      </w:pPr>
    </w:p>
    <w:p w14:paraId="0B0D0100" w14:textId="6B66829D" w:rsidR="00112F6B" w:rsidRPr="00AB428A" w:rsidRDefault="00583268" w:rsidP="00B215CC">
      <w:pPr>
        <w:tabs>
          <w:tab w:val="left" w:pos="3261"/>
        </w:tabs>
        <w:spacing w:after="240"/>
        <w:jc w:val="both"/>
        <w:rPr>
          <w:bCs/>
          <w:sz w:val="22"/>
          <w:szCs w:val="22"/>
          <w:lang w:val="es-ES_tradnl"/>
        </w:rPr>
      </w:pPr>
      <w:r w:rsidRPr="00112F6B">
        <w:rPr>
          <w:b/>
          <w:sz w:val="22"/>
          <w:szCs w:val="22"/>
          <w:lang w:val="es-ES_tradnl"/>
        </w:rPr>
        <w:t>PRIMERO.</w:t>
      </w:r>
      <w:r w:rsidRPr="00112F6B">
        <w:rPr>
          <w:bCs/>
          <w:sz w:val="22"/>
          <w:szCs w:val="22"/>
          <w:lang w:val="es-ES_tradnl"/>
        </w:rPr>
        <w:t xml:space="preserve"> -</w:t>
      </w:r>
      <w:r w:rsidRPr="00112F6B">
        <w:rPr>
          <w:b/>
          <w:sz w:val="22"/>
          <w:szCs w:val="22"/>
          <w:lang w:val="es-ES_tradnl"/>
        </w:rPr>
        <w:t xml:space="preserve"> </w:t>
      </w:r>
      <w:r w:rsidR="00932C18" w:rsidRPr="00932C18">
        <w:rPr>
          <w:bCs/>
          <w:sz w:val="22"/>
          <w:szCs w:val="22"/>
          <w:lang w:val="es-ES_tradnl"/>
        </w:rPr>
        <w:t>E</w:t>
      </w:r>
      <w:r w:rsidR="0014642A" w:rsidRPr="00932C18">
        <w:rPr>
          <w:bCs/>
          <w:sz w:val="22"/>
          <w:szCs w:val="22"/>
          <w:lang w:val="es-ES_tradnl"/>
        </w:rPr>
        <w:t>stimar</w:t>
      </w:r>
      <w:r w:rsidRPr="00932C18">
        <w:rPr>
          <w:bCs/>
          <w:sz w:val="22"/>
          <w:szCs w:val="22"/>
          <w:lang w:val="es-ES_tradnl"/>
        </w:rPr>
        <w:t xml:space="preserve"> </w:t>
      </w:r>
      <w:r w:rsidR="00957BD1">
        <w:rPr>
          <w:bCs/>
          <w:sz w:val="22"/>
          <w:szCs w:val="22"/>
          <w:lang w:val="es-ES_tradnl"/>
        </w:rPr>
        <w:t xml:space="preserve">el </w:t>
      </w:r>
      <w:r w:rsidR="00957BD1" w:rsidRPr="00957BD1">
        <w:rPr>
          <w:bCs/>
          <w:sz w:val="22"/>
          <w:szCs w:val="22"/>
          <w:lang w:val="es-ES_tradnl"/>
        </w:rPr>
        <w:t>Recurso Especial</w:t>
      </w:r>
      <w:r w:rsidR="00957BD1">
        <w:rPr>
          <w:bCs/>
          <w:sz w:val="22"/>
          <w:szCs w:val="22"/>
          <w:lang w:val="es-ES_tradnl"/>
        </w:rPr>
        <w:t xml:space="preserve"> 22/2025-RE interpuesto por</w:t>
      </w:r>
      <w:r w:rsidR="00957BD1" w:rsidRPr="00957BD1">
        <w:rPr>
          <w:bCs/>
          <w:sz w:val="22"/>
          <w:szCs w:val="22"/>
          <w:lang w:val="es-ES_tradnl"/>
        </w:rPr>
        <w:t xml:space="preserve"> la ASOCIACIÓN CULTURAL PARA LA PROMOCIÓN DEL CINE EN PEQUEÑO FORMATO KORZINE contra la adjudicación del contrato de la “asistencia técnica a la Dirección de Desarrollo Económico e Innovación de la Diputación Foral de Álava para el despliegue estratégico y operativo de las actividades que desarrolla en el ámbito de la promoción de la industria audiovisual (servicios de Film </w:t>
      </w:r>
      <w:proofErr w:type="spellStart"/>
      <w:r w:rsidR="00957BD1" w:rsidRPr="00957BD1">
        <w:rPr>
          <w:bCs/>
          <w:sz w:val="22"/>
          <w:szCs w:val="22"/>
          <w:lang w:val="es-ES_tradnl"/>
        </w:rPr>
        <w:t>Commission</w:t>
      </w:r>
      <w:proofErr w:type="spellEnd"/>
      <w:r w:rsidR="00957BD1" w:rsidRPr="00957BD1">
        <w:rPr>
          <w:bCs/>
          <w:sz w:val="22"/>
          <w:szCs w:val="22"/>
          <w:lang w:val="es-ES_tradnl"/>
        </w:rPr>
        <w:t>)” (</w:t>
      </w:r>
      <w:proofErr w:type="spellStart"/>
      <w:r w:rsidR="00957BD1" w:rsidRPr="00957BD1">
        <w:rPr>
          <w:bCs/>
          <w:sz w:val="22"/>
          <w:szCs w:val="22"/>
          <w:lang w:val="es-ES_tradnl"/>
        </w:rPr>
        <w:t>expte</w:t>
      </w:r>
      <w:proofErr w:type="spellEnd"/>
      <w:r w:rsidR="00957BD1" w:rsidRPr="00957BD1">
        <w:rPr>
          <w:bCs/>
          <w:sz w:val="22"/>
          <w:szCs w:val="22"/>
          <w:lang w:val="es-ES_tradnl"/>
        </w:rPr>
        <w:t xml:space="preserve"> ADM1-2025-0000000727)</w:t>
      </w:r>
      <w:r w:rsidR="0089434C">
        <w:rPr>
          <w:bCs/>
          <w:sz w:val="22"/>
          <w:szCs w:val="22"/>
          <w:lang w:val="es-ES_tradnl"/>
        </w:rPr>
        <w:t xml:space="preserve">, retrotrayendo las actuaciones del expediente hasta el </w:t>
      </w:r>
      <w:r w:rsidR="0089434C" w:rsidRPr="00AB428A">
        <w:rPr>
          <w:bCs/>
          <w:sz w:val="22"/>
          <w:szCs w:val="22"/>
          <w:lang w:val="es-ES_tradnl"/>
        </w:rPr>
        <w:t xml:space="preserve">momento anterior </w:t>
      </w:r>
      <w:r w:rsidR="00E5388C" w:rsidRPr="00AB428A">
        <w:rPr>
          <w:bCs/>
          <w:sz w:val="22"/>
          <w:szCs w:val="22"/>
          <w:lang w:val="es-ES_tradnl"/>
        </w:rPr>
        <w:t xml:space="preserve">a </w:t>
      </w:r>
      <w:r w:rsidR="0089434C" w:rsidRPr="00AB428A">
        <w:rPr>
          <w:bCs/>
          <w:sz w:val="22"/>
          <w:szCs w:val="22"/>
          <w:lang w:val="es-ES_tradnl"/>
        </w:rPr>
        <w:t>la propuesta de adjudicación</w:t>
      </w:r>
      <w:r w:rsidR="00957BD1" w:rsidRPr="00AB428A">
        <w:rPr>
          <w:bCs/>
          <w:sz w:val="22"/>
          <w:szCs w:val="22"/>
          <w:lang w:val="es-ES_tradnl"/>
        </w:rPr>
        <w:t>.</w:t>
      </w:r>
    </w:p>
    <w:p w14:paraId="0CEC08FD" w14:textId="5276AE35" w:rsidR="0099149B" w:rsidRPr="001846C4" w:rsidRDefault="0099149B" w:rsidP="00B215CC">
      <w:pPr>
        <w:tabs>
          <w:tab w:val="left" w:pos="3261"/>
        </w:tabs>
        <w:spacing w:after="240"/>
        <w:jc w:val="both"/>
        <w:rPr>
          <w:bCs/>
          <w:sz w:val="22"/>
          <w:szCs w:val="22"/>
          <w:lang w:val="es-ES_tradnl"/>
        </w:rPr>
      </w:pPr>
      <w:r w:rsidRPr="00952181">
        <w:rPr>
          <w:b/>
          <w:sz w:val="22"/>
          <w:szCs w:val="22"/>
          <w:lang w:val="es-ES_tradnl"/>
        </w:rPr>
        <w:t>SEGUNDO. -</w:t>
      </w:r>
      <w:r w:rsidRPr="0099149B">
        <w:rPr>
          <w:bCs/>
          <w:sz w:val="22"/>
          <w:szCs w:val="22"/>
          <w:lang w:val="es-ES_tradnl"/>
        </w:rPr>
        <w:t xml:space="preserve"> Levantar la suspensión acordada por Resolución </w:t>
      </w:r>
      <w:r w:rsidR="00957BD1">
        <w:rPr>
          <w:bCs/>
          <w:sz w:val="22"/>
          <w:szCs w:val="22"/>
          <w:lang w:val="es-ES_tradnl"/>
        </w:rPr>
        <w:t>37</w:t>
      </w:r>
      <w:r w:rsidRPr="0099149B">
        <w:rPr>
          <w:bCs/>
          <w:sz w:val="22"/>
          <w:szCs w:val="22"/>
          <w:lang w:val="es-ES_tradnl"/>
        </w:rPr>
        <w:t xml:space="preserve">/2025, de </w:t>
      </w:r>
      <w:r w:rsidR="00957BD1">
        <w:rPr>
          <w:bCs/>
          <w:sz w:val="22"/>
          <w:szCs w:val="22"/>
          <w:lang w:val="es-ES_tradnl"/>
        </w:rPr>
        <w:t>28</w:t>
      </w:r>
      <w:r w:rsidRPr="0099149B">
        <w:rPr>
          <w:bCs/>
          <w:sz w:val="22"/>
          <w:szCs w:val="22"/>
          <w:lang w:val="es-ES_tradnl"/>
        </w:rPr>
        <w:t xml:space="preserve"> de </w:t>
      </w:r>
      <w:r w:rsidR="00957BD1">
        <w:rPr>
          <w:bCs/>
          <w:sz w:val="22"/>
          <w:szCs w:val="22"/>
          <w:lang w:val="es-ES_tradnl"/>
        </w:rPr>
        <w:t>octubre</w:t>
      </w:r>
      <w:r w:rsidRPr="0099149B">
        <w:rPr>
          <w:bCs/>
          <w:sz w:val="22"/>
          <w:szCs w:val="22"/>
          <w:lang w:val="es-ES_tradnl"/>
        </w:rPr>
        <w:t>.</w:t>
      </w:r>
    </w:p>
    <w:p w14:paraId="562176EC" w14:textId="77777777" w:rsidR="00583268" w:rsidRPr="0010018F" w:rsidRDefault="0099149B" w:rsidP="0016554C">
      <w:pPr>
        <w:spacing w:after="240" w:line="276" w:lineRule="auto"/>
        <w:jc w:val="both"/>
        <w:rPr>
          <w:sz w:val="22"/>
          <w:szCs w:val="22"/>
          <w:lang w:val="es-ES_tradnl"/>
        </w:rPr>
      </w:pPr>
      <w:r>
        <w:rPr>
          <w:b/>
          <w:sz w:val="22"/>
          <w:szCs w:val="22"/>
          <w:lang w:val="es-ES_tradnl"/>
        </w:rPr>
        <w:t>TERCERO</w:t>
      </w:r>
      <w:r w:rsidR="00583268" w:rsidRPr="0010018F">
        <w:rPr>
          <w:sz w:val="22"/>
          <w:szCs w:val="22"/>
          <w:lang w:val="es-ES_tradnl"/>
        </w:rPr>
        <w:t>. - Declarar que no se aprecia la concurrencia de mala fe o temeridad en la interposición de</w:t>
      </w:r>
      <w:r w:rsidR="00A65391">
        <w:rPr>
          <w:sz w:val="22"/>
          <w:szCs w:val="22"/>
          <w:lang w:val="es-ES_tradnl"/>
        </w:rPr>
        <w:t xml:space="preserve"> </w:t>
      </w:r>
      <w:r w:rsidR="00583268" w:rsidRPr="0010018F">
        <w:rPr>
          <w:sz w:val="22"/>
          <w:szCs w:val="22"/>
          <w:lang w:val="es-ES_tradnl"/>
        </w:rPr>
        <w:t>l</w:t>
      </w:r>
      <w:r w:rsidR="00A65391">
        <w:rPr>
          <w:sz w:val="22"/>
          <w:szCs w:val="22"/>
          <w:lang w:val="es-ES_tradnl"/>
        </w:rPr>
        <w:t>os</w:t>
      </w:r>
      <w:r w:rsidR="00583268" w:rsidRPr="0010018F">
        <w:rPr>
          <w:sz w:val="22"/>
          <w:szCs w:val="22"/>
          <w:lang w:val="es-ES_tradnl"/>
        </w:rPr>
        <w:t xml:space="preserve"> recurso</w:t>
      </w:r>
      <w:r w:rsidR="00A65391">
        <w:rPr>
          <w:sz w:val="22"/>
          <w:szCs w:val="22"/>
          <w:lang w:val="es-ES_tradnl"/>
        </w:rPr>
        <w:t>s</w:t>
      </w:r>
      <w:r w:rsidR="00583268" w:rsidRPr="0010018F">
        <w:rPr>
          <w:sz w:val="22"/>
          <w:szCs w:val="22"/>
          <w:lang w:val="es-ES_tradnl"/>
        </w:rPr>
        <w:t xml:space="preserve">, por lo que no procede la imposición de sanción prevista en el artículo 58.2 de la LCSP. </w:t>
      </w:r>
    </w:p>
    <w:p w14:paraId="5CDC3198" w14:textId="77777777" w:rsidR="00583268" w:rsidRDefault="00583268" w:rsidP="0016554C">
      <w:pPr>
        <w:spacing w:after="240" w:line="276" w:lineRule="auto"/>
        <w:jc w:val="both"/>
        <w:rPr>
          <w:sz w:val="22"/>
          <w:szCs w:val="22"/>
          <w:lang w:val="es-ES_tradnl"/>
        </w:rPr>
      </w:pPr>
      <w:r w:rsidRPr="0010018F">
        <w:rPr>
          <w:sz w:val="22"/>
          <w:szCs w:val="22"/>
          <w:lang w:val="es-ES_tradnl"/>
        </w:rPr>
        <w:t xml:space="preserve">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 </w:t>
      </w:r>
    </w:p>
    <w:p w14:paraId="2CF0269A" w14:textId="77777777" w:rsidR="002D1668" w:rsidRDefault="002D1668" w:rsidP="0016554C">
      <w:pPr>
        <w:spacing w:after="240" w:line="276" w:lineRule="auto"/>
        <w:jc w:val="both"/>
        <w:rPr>
          <w:sz w:val="22"/>
          <w:szCs w:val="22"/>
          <w:lang w:val="es-ES_tradnl"/>
        </w:rPr>
      </w:pPr>
    </w:p>
    <w:p w14:paraId="7524713E" w14:textId="77777777" w:rsidR="008D401F" w:rsidRDefault="008D401F" w:rsidP="0016554C">
      <w:pPr>
        <w:spacing w:after="240" w:line="276" w:lineRule="auto"/>
        <w:jc w:val="both"/>
        <w:rPr>
          <w:sz w:val="22"/>
          <w:szCs w:val="22"/>
          <w:lang w:val="es-ES_tradnl"/>
        </w:rPr>
      </w:pPr>
    </w:p>
    <w:p w14:paraId="53E4EC8F" w14:textId="77777777" w:rsidR="006E6663" w:rsidRPr="0010018F" w:rsidRDefault="006E6663" w:rsidP="0016554C">
      <w:pPr>
        <w:spacing w:after="240" w:line="276" w:lineRule="auto"/>
        <w:jc w:val="both"/>
        <w:rPr>
          <w:sz w:val="22"/>
          <w:szCs w:val="22"/>
          <w:lang w:val="es-ES_tradnl"/>
        </w:rPr>
      </w:pPr>
    </w:p>
    <w:sectPr w:rsidR="006E6663" w:rsidRPr="0010018F">
      <w:headerReference w:type="default" r:id="rId8"/>
      <w:footerReference w:type="even" r:id="rId9"/>
      <w:footerReference w:type="default" r:id="rId10"/>
      <w:headerReference w:type="first" r:id="rId11"/>
      <w:footerReference w:type="first" r:id="rId12"/>
      <w:pgSz w:w="11906" w:h="16838" w:code="9"/>
      <w:pgMar w:top="141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2D49" w14:textId="77777777" w:rsidR="001C1F9E" w:rsidRDefault="001C1F9E">
      <w:r>
        <w:separator/>
      </w:r>
    </w:p>
  </w:endnote>
  <w:endnote w:type="continuationSeparator" w:id="0">
    <w:p w14:paraId="28E47A80" w14:textId="77777777" w:rsidR="001C1F9E" w:rsidRDefault="001C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632B"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7A2DDA" w14:textId="77777777" w:rsidR="000A14FE" w:rsidRDefault="000A14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19AB"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0F29">
      <w:rPr>
        <w:rStyle w:val="Nmerodepgina"/>
        <w:noProof/>
      </w:rPr>
      <w:t>4</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p w14:paraId="11C77005" w14:textId="77777777" w:rsidR="000A14FE" w:rsidRDefault="000A14F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EEE1" w14:textId="77777777" w:rsidR="000A14FE" w:rsidRDefault="000A14FE">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200F29">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1211" w14:textId="77777777" w:rsidR="001C1F9E" w:rsidRDefault="001C1F9E">
      <w:r>
        <w:separator/>
      </w:r>
    </w:p>
  </w:footnote>
  <w:footnote w:type="continuationSeparator" w:id="0">
    <w:p w14:paraId="7C076842" w14:textId="77777777" w:rsidR="001C1F9E" w:rsidRDefault="001C1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A14FE" w14:paraId="34E67231" w14:textId="77777777">
      <w:trPr>
        <w:cantSplit/>
        <w:trHeight w:val="338"/>
      </w:trPr>
      <w:tc>
        <w:tcPr>
          <w:tcW w:w="3856" w:type="dxa"/>
        </w:tcPr>
        <w:p w14:paraId="06376F39" w14:textId="77777777" w:rsidR="000A14FE" w:rsidRDefault="000A14FE">
          <w:pPr>
            <w:pStyle w:val="Encabezado"/>
          </w:pPr>
        </w:p>
      </w:tc>
      <w:tc>
        <w:tcPr>
          <w:tcW w:w="1361" w:type="dxa"/>
          <w:vMerge w:val="restart"/>
        </w:tcPr>
        <w:p w14:paraId="17B281D3" w14:textId="3D96C4ED" w:rsidR="000A14FE" w:rsidRDefault="002735C5">
          <w:pPr>
            <w:pStyle w:val="Encabezado"/>
            <w:jc w:val="center"/>
          </w:pPr>
          <w:r>
            <w:rPr>
              <w:noProof/>
            </w:rPr>
            <w:drawing>
              <wp:inline distT="0" distB="0" distL="0" distR="0" wp14:anchorId="61FF38A7" wp14:editId="046BFB5D">
                <wp:extent cx="428625" cy="428625"/>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62B4442" w14:textId="77777777" w:rsidR="000A14FE" w:rsidRDefault="000A14FE">
          <w:pPr>
            <w:pStyle w:val="Encabezado"/>
          </w:pPr>
        </w:p>
      </w:tc>
    </w:tr>
    <w:tr w:rsidR="000A14FE" w14:paraId="6406862B" w14:textId="77777777">
      <w:trPr>
        <w:cantSplit/>
        <w:trHeight w:val="337"/>
      </w:trPr>
      <w:tc>
        <w:tcPr>
          <w:tcW w:w="3856" w:type="dxa"/>
        </w:tcPr>
        <w:p w14:paraId="07B78FF4" w14:textId="77777777" w:rsidR="000A14FE" w:rsidRDefault="000A14FE">
          <w:pPr>
            <w:pStyle w:val="Encabezado"/>
          </w:pPr>
        </w:p>
      </w:tc>
      <w:tc>
        <w:tcPr>
          <w:tcW w:w="1361" w:type="dxa"/>
          <w:vMerge/>
        </w:tcPr>
        <w:p w14:paraId="281A486D" w14:textId="77777777" w:rsidR="000A14FE" w:rsidRDefault="000A14FE">
          <w:pPr>
            <w:pStyle w:val="Encabezado"/>
            <w:jc w:val="center"/>
          </w:pPr>
        </w:p>
      </w:tc>
      <w:tc>
        <w:tcPr>
          <w:tcW w:w="3856" w:type="dxa"/>
        </w:tcPr>
        <w:p w14:paraId="13594DB3" w14:textId="77777777" w:rsidR="000A14FE" w:rsidRDefault="000A14FE">
          <w:pPr>
            <w:pStyle w:val="Encabezado"/>
          </w:pPr>
        </w:p>
      </w:tc>
    </w:tr>
  </w:tbl>
  <w:p w14:paraId="69561E06" w14:textId="77777777" w:rsidR="000A14FE" w:rsidRDefault="000A14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5173"/>
      <w:gridCol w:w="4678"/>
    </w:tblGrid>
    <w:tr w:rsidR="000A14FE" w14:paraId="2CD282A2" w14:textId="77777777" w:rsidTr="00583268">
      <w:tc>
        <w:tcPr>
          <w:tcW w:w="5173" w:type="dxa"/>
        </w:tcPr>
        <w:p w14:paraId="3000952E" w14:textId="4CA810F5" w:rsidR="000A14FE" w:rsidRDefault="002735C5">
          <w:pPr>
            <w:pStyle w:val="Encabezado"/>
            <w:spacing w:after="720"/>
            <w:ind w:left="74" w:right="360"/>
            <w:rPr>
              <w:noProof/>
              <w:sz w:val="16"/>
            </w:rPr>
          </w:pPr>
          <w:r>
            <w:rPr>
              <w:noProof/>
              <w:sz w:val="20"/>
            </w:rPr>
            <w:drawing>
              <wp:inline distT="0" distB="0" distL="0" distR="0" wp14:anchorId="172D5701" wp14:editId="16BF86EE">
                <wp:extent cx="2076450" cy="71437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2167D2AA" w14:textId="77777777" w:rsidR="000A14FE" w:rsidRDefault="000A14FE">
          <w:pPr>
            <w:pStyle w:val="Encabezado"/>
            <w:ind w:left="1064"/>
            <w:rPr>
              <w:noProof/>
              <w:sz w:val="16"/>
            </w:rPr>
          </w:pPr>
        </w:p>
      </w:tc>
      <w:tc>
        <w:tcPr>
          <w:tcW w:w="4678" w:type="dxa"/>
        </w:tcPr>
        <w:p w14:paraId="27098C24" w14:textId="77777777" w:rsidR="000A14FE" w:rsidRDefault="000A14FE">
          <w:pPr>
            <w:pStyle w:val="Encabezado"/>
            <w:spacing w:after="40" w:line="240" w:lineRule="exact"/>
            <w:ind w:left="-68"/>
            <w:rPr>
              <w:b/>
              <w:noProof/>
              <w:sz w:val="18"/>
            </w:rPr>
          </w:pPr>
        </w:p>
        <w:p w14:paraId="34520663" w14:textId="77777777" w:rsidR="000A14FE" w:rsidRDefault="000A14FE">
          <w:pPr>
            <w:pStyle w:val="Encabezado"/>
            <w:spacing w:after="40" w:line="240" w:lineRule="exact"/>
            <w:ind w:left="-68"/>
            <w:rPr>
              <w:b/>
              <w:noProof/>
              <w:sz w:val="18"/>
            </w:rPr>
          </w:pPr>
        </w:p>
        <w:p w14:paraId="49CBDE7A" w14:textId="77777777" w:rsidR="000A14FE" w:rsidRDefault="000A14FE">
          <w:pPr>
            <w:pStyle w:val="Encabezado"/>
            <w:spacing w:after="60" w:line="190" w:lineRule="exact"/>
            <w:ind w:left="-70"/>
            <w:rPr>
              <w:noProof/>
              <w:sz w:val="18"/>
            </w:rPr>
          </w:pPr>
          <w:r>
            <w:rPr>
              <w:b/>
              <w:noProof/>
              <w:sz w:val="18"/>
            </w:rPr>
            <w:t>Kontratu Errekurtsoen Foru Organo Administriboa</w:t>
          </w:r>
        </w:p>
        <w:p w14:paraId="2D22D858" w14:textId="77777777" w:rsidR="000A14FE" w:rsidRDefault="000A14FE">
          <w:pPr>
            <w:pStyle w:val="Encabezado"/>
            <w:spacing w:after="60" w:line="190" w:lineRule="exact"/>
            <w:ind w:left="-70"/>
            <w:rPr>
              <w:b/>
              <w:noProof/>
              <w:sz w:val="18"/>
            </w:rPr>
          </w:pPr>
          <w:r>
            <w:rPr>
              <w:b/>
              <w:noProof/>
              <w:sz w:val="18"/>
            </w:rPr>
            <w:t xml:space="preserve">Organo Administrativo Foral de Recursos Contractuales </w:t>
          </w:r>
        </w:p>
      </w:tc>
    </w:tr>
  </w:tbl>
  <w:p w14:paraId="22EA5273" w14:textId="77777777" w:rsidR="000A14FE" w:rsidRDefault="000A14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FFFFFFF">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27869"/>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AB4BE1"/>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0BC544BF"/>
    <w:multiLevelType w:val="hybridMultilevel"/>
    <w:tmpl w:val="3B7EE016"/>
    <w:lvl w:ilvl="0" w:tplc="2DD238C8">
      <w:start w:val="1"/>
      <w:numFmt w:val="lowerRoman"/>
      <w:lvlText w:val="(%1)"/>
      <w:lvlJc w:val="left"/>
      <w:pPr>
        <w:ind w:left="1341" w:hanging="720"/>
      </w:pPr>
      <w:rPr>
        <w:rFonts w:hint="default"/>
        <w:color w:val="auto"/>
      </w:rPr>
    </w:lvl>
    <w:lvl w:ilvl="1" w:tplc="0C0A0019" w:tentative="1">
      <w:start w:val="1"/>
      <w:numFmt w:val="lowerLetter"/>
      <w:lvlText w:val="%2."/>
      <w:lvlJc w:val="left"/>
      <w:pPr>
        <w:ind w:left="1701" w:hanging="360"/>
      </w:pPr>
    </w:lvl>
    <w:lvl w:ilvl="2" w:tplc="0C0A001B" w:tentative="1">
      <w:start w:val="1"/>
      <w:numFmt w:val="lowerRoman"/>
      <w:lvlText w:val="%3."/>
      <w:lvlJc w:val="right"/>
      <w:pPr>
        <w:ind w:left="2421" w:hanging="180"/>
      </w:pPr>
    </w:lvl>
    <w:lvl w:ilvl="3" w:tplc="0C0A000F" w:tentative="1">
      <w:start w:val="1"/>
      <w:numFmt w:val="decimal"/>
      <w:lvlText w:val="%4."/>
      <w:lvlJc w:val="left"/>
      <w:pPr>
        <w:ind w:left="3141" w:hanging="360"/>
      </w:pPr>
    </w:lvl>
    <w:lvl w:ilvl="4" w:tplc="0C0A0019" w:tentative="1">
      <w:start w:val="1"/>
      <w:numFmt w:val="lowerLetter"/>
      <w:lvlText w:val="%5."/>
      <w:lvlJc w:val="left"/>
      <w:pPr>
        <w:ind w:left="3861" w:hanging="360"/>
      </w:pPr>
    </w:lvl>
    <w:lvl w:ilvl="5" w:tplc="0C0A001B" w:tentative="1">
      <w:start w:val="1"/>
      <w:numFmt w:val="lowerRoman"/>
      <w:lvlText w:val="%6."/>
      <w:lvlJc w:val="right"/>
      <w:pPr>
        <w:ind w:left="4581" w:hanging="180"/>
      </w:pPr>
    </w:lvl>
    <w:lvl w:ilvl="6" w:tplc="0C0A000F" w:tentative="1">
      <w:start w:val="1"/>
      <w:numFmt w:val="decimal"/>
      <w:lvlText w:val="%7."/>
      <w:lvlJc w:val="left"/>
      <w:pPr>
        <w:ind w:left="5301" w:hanging="360"/>
      </w:pPr>
    </w:lvl>
    <w:lvl w:ilvl="7" w:tplc="0C0A0019" w:tentative="1">
      <w:start w:val="1"/>
      <w:numFmt w:val="lowerLetter"/>
      <w:lvlText w:val="%8."/>
      <w:lvlJc w:val="left"/>
      <w:pPr>
        <w:ind w:left="6021" w:hanging="360"/>
      </w:pPr>
    </w:lvl>
    <w:lvl w:ilvl="8" w:tplc="0C0A001B" w:tentative="1">
      <w:start w:val="1"/>
      <w:numFmt w:val="lowerRoman"/>
      <w:lvlText w:val="%9."/>
      <w:lvlJc w:val="right"/>
      <w:pPr>
        <w:ind w:left="6741" w:hanging="180"/>
      </w:pPr>
    </w:lvl>
  </w:abstractNum>
  <w:abstractNum w:abstractNumId="4" w15:restartNumberingAfterBreak="0">
    <w:nsid w:val="1D126A41"/>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41555F"/>
    <w:multiLevelType w:val="hybridMultilevel"/>
    <w:tmpl w:val="3E6E5640"/>
    <w:lvl w:ilvl="0" w:tplc="DF2638C4">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BB32944"/>
    <w:multiLevelType w:val="hybridMultilevel"/>
    <w:tmpl w:val="0BAC2E8C"/>
    <w:lvl w:ilvl="0" w:tplc="266663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E92692"/>
    <w:multiLevelType w:val="hybridMultilevel"/>
    <w:tmpl w:val="12B860C4"/>
    <w:lvl w:ilvl="0" w:tplc="A7B2D7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AE2F64"/>
    <w:multiLevelType w:val="singleLevel"/>
    <w:tmpl w:val="0C0A0017"/>
    <w:lvl w:ilvl="0">
      <w:start w:val="1"/>
      <w:numFmt w:val="lowerLetter"/>
      <w:lvlText w:val="%1)"/>
      <w:lvlJc w:val="left"/>
      <w:pPr>
        <w:tabs>
          <w:tab w:val="num" w:pos="360"/>
        </w:tabs>
        <w:ind w:left="360" w:hanging="360"/>
      </w:pPr>
      <w:rPr>
        <w:rFonts w:hint="default"/>
        <w:i w:val="0"/>
      </w:rPr>
    </w:lvl>
  </w:abstractNum>
  <w:abstractNum w:abstractNumId="9" w15:restartNumberingAfterBreak="0">
    <w:nsid w:val="2EDA23C0"/>
    <w:multiLevelType w:val="multilevel"/>
    <w:tmpl w:val="7D78DA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247464"/>
    <w:multiLevelType w:val="hybridMultilevel"/>
    <w:tmpl w:val="3E6E5640"/>
    <w:lvl w:ilvl="0" w:tplc="FFFFFFFF">
      <w:start w:val="1"/>
      <w:numFmt w:val="lowerRoman"/>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40F5456D"/>
    <w:multiLevelType w:val="hybridMultilevel"/>
    <w:tmpl w:val="EDE86FBC"/>
    <w:lvl w:ilvl="0" w:tplc="6854EF4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4F6032"/>
    <w:multiLevelType w:val="multilevel"/>
    <w:tmpl w:val="3744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F24DE0"/>
    <w:multiLevelType w:val="singleLevel"/>
    <w:tmpl w:val="A1FA6A06"/>
    <w:lvl w:ilvl="0">
      <w:numFmt w:val="bullet"/>
      <w:lvlText w:val="-"/>
      <w:lvlJc w:val="left"/>
      <w:pPr>
        <w:tabs>
          <w:tab w:val="num" w:pos="360"/>
        </w:tabs>
        <w:ind w:left="360" w:hanging="360"/>
      </w:pPr>
      <w:rPr>
        <w:rFonts w:hint="default"/>
      </w:rPr>
    </w:lvl>
  </w:abstractNum>
  <w:abstractNum w:abstractNumId="14" w15:restartNumberingAfterBreak="0">
    <w:nsid w:val="447B63F0"/>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8221109"/>
    <w:multiLevelType w:val="singleLevel"/>
    <w:tmpl w:val="637C1540"/>
    <w:lvl w:ilvl="0">
      <w:numFmt w:val="bullet"/>
      <w:lvlText w:val="-"/>
      <w:lvlJc w:val="left"/>
      <w:pPr>
        <w:tabs>
          <w:tab w:val="num" w:pos="360"/>
        </w:tabs>
        <w:ind w:left="360" w:hanging="360"/>
      </w:pPr>
      <w:rPr>
        <w:rFonts w:hint="default"/>
      </w:rPr>
    </w:lvl>
  </w:abstractNum>
  <w:abstractNum w:abstractNumId="16" w15:restartNumberingAfterBreak="0">
    <w:nsid w:val="4B750CCB"/>
    <w:multiLevelType w:val="singleLevel"/>
    <w:tmpl w:val="0C0A000F"/>
    <w:lvl w:ilvl="0">
      <w:start w:val="1"/>
      <w:numFmt w:val="decimal"/>
      <w:lvlText w:val="%1."/>
      <w:lvlJc w:val="left"/>
      <w:pPr>
        <w:tabs>
          <w:tab w:val="num" w:pos="360"/>
        </w:tabs>
        <w:ind w:left="360" w:hanging="360"/>
      </w:pPr>
      <w:rPr>
        <w:rFonts w:hint="default"/>
      </w:rPr>
    </w:lvl>
  </w:abstractNum>
  <w:abstractNum w:abstractNumId="17" w15:restartNumberingAfterBreak="0">
    <w:nsid w:val="4D6D07E8"/>
    <w:multiLevelType w:val="singleLevel"/>
    <w:tmpl w:val="0C0A0017"/>
    <w:lvl w:ilvl="0">
      <w:start w:val="1"/>
      <w:numFmt w:val="lowerLetter"/>
      <w:lvlText w:val="%1)"/>
      <w:lvlJc w:val="left"/>
      <w:pPr>
        <w:tabs>
          <w:tab w:val="num" w:pos="360"/>
        </w:tabs>
        <w:ind w:left="360" w:hanging="360"/>
      </w:pPr>
      <w:rPr>
        <w:rFonts w:hint="default"/>
      </w:rPr>
    </w:lvl>
  </w:abstractNum>
  <w:abstractNum w:abstractNumId="18" w15:restartNumberingAfterBreak="0">
    <w:nsid w:val="5F643C8B"/>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3C253CE"/>
    <w:multiLevelType w:val="singleLevel"/>
    <w:tmpl w:val="0C0A000F"/>
    <w:lvl w:ilvl="0">
      <w:start w:val="1"/>
      <w:numFmt w:val="decimal"/>
      <w:lvlText w:val="%1."/>
      <w:lvlJc w:val="left"/>
      <w:pPr>
        <w:tabs>
          <w:tab w:val="num" w:pos="360"/>
        </w:tabs>
        <w:ind w:left="360" w:hanging="360"/>
      </w:pPr>
      <w:rPr>
        <w:rFonts w:hint="default"/>
      </w:rPr>
    </w:lvl>
  </w:abstractNum>
  <w:abstractNum w:abstractNumId="20" w15:restartNumberingAfterBreak="0">
    <w:nsid w:val="69663DF0"/>
    <w:multiLevelType w:val="hybridMultilevel"/>
    <w:tmpl w:val="E1A66280"/>
    <w:lvl w:ilvl="0" w:tplc="A7B2D74C">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15:restartNumberingAfterBreak="0">
    <w:nsid w:val="6CF95CDF"/>
    <w:multiLevelType w:val="singleLevel"/>
    <w:tmpl w:val="0C0A0017"/>
    <w:lvl w:ilvl="0">
      <w:start w:val="1"/>
      <w:numFmt w:val="lowerLetter"/>
      <w:lvlText w:val="%1)"/>
      <w:lvlJc w:val="left"/>
      <w:pPr>
        <w:tabs>
          <w:tab w:val="num" w:pos="360"/>
        </w:tabs>
        <w:ind w:left="360" w:hanging="360"/>
      </w:pPr>
      <w:rPr>
        <w:rFonts w:hint="default"/>
      </w:rPr>
    </w:lvl>
  </w:abstractNum>
  <w:abstractNum w:abstractNumId="22" w15:restartNumberingAfterBreak="0">
    <w:nsid w:val="6D85505A"/>
    <w:multiLevelType w:val="singleLevel"/>
    <w:tmpl w:val="0C0A0017"/>
    <w:lvl w:ilvl="0">
      <w:start w:val="1"/>
      <w:numFmt w:val="lowerLetter"/>
      <w:lvlText w:val="%1)"/>
      <w:lvlJc w:val="left"/>
      <w:pPr>
        <w:tabs>
          <w:tab w:val="num" w:pos="360"/>
        </w:tabs>
        <w:ind w:left="360" w:hanging="360"/>
      </w:pPr>
      <w:rPr>
        <w:rFonts w:hint="default"/>
      </w:rPr>
    </w:lvl>
  </w:abstractNum>
  <w:abstractNum w:abstractNumId="23" w15:restartNumberingAfterBreak="0">
    <w:nsid w:val="714B26C4"/>
    <w:multiLevelType w:val="singleLevel"/>
    <w:tmpl w:val="0C0A000F"/>
    <w:lvl w:ilvl="0">
      <w:start w:val="1"/>
      <w:numFmt w:val="decimal"/>
      <w:lvlText w:val="%1."/>
      <w:lvlJc w:val="left"/>
      <w:pPr>
        <w:tabs>
          <w:tab w:val="num" w:pos="360"/>
        </w:tabs>
        <w:ind w:left="360" w:hanging="360"/>
      </w:pPr>
    </w:lvl>
  </w:abstractNum>
  <w:abstractNum w:abstractNumId="24" w15:restartNumberingAfterBreak="0">
    <w:nsid w:val="736D603E"/>
    <w:multiLevelType w:val="singleLevel"/>
    <w:tmpl w:val="FB9053E6"/>
    <w:lvl w:ilvl="0">
      <w:numFmt w:val="bullet"/>
      <w:lvlText w:val=""/>
      <w:lvlJc w:val="left"/>
      <w:pPr>
        <w:tabs>
          <w:tab w:val="num" w:pos="360"/>
        </w:tabs>
        <w:ind w:left="360" w:hanging="360"/>
      </w:pPr>
      <w:rPr>
        <w:rFonts w:ascii="Wingdings" w:hAnsi="Wingdings" w:hint="default"/>
      </w:rPr>
    </w:lvl>
  </w:abstractNum>
  <w:abstractNum w:abstractNumId="25" w15:restartNumberingAfterBreak="0">
    <w:nsid w:val="74D903FC"/>
    <w:multiLevelType w:val="hybridMultilevel"/>
    <w:tmpl w:val="44C234A0"/>
    <w:lvl w:ilvl="0" w:tplc="71C8736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 w15:restartNumberingAfterBreak="0">
    <w:nsid w:val="7C4713AE"/>
    <w:multiLevelType w:val="hybridMultilevel"/>
    <w:tmpl w:val="B1EC214E"/>
    <w:lvl w:ilvl="0" w:tplc="0ADAA2A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F9D73E7"/>
    <w:multiLevelType w:val="hybridMultilevel"/>
    <w:tmpl w:val="BBD8C9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2339432">
    <w:abstractNumId w:val="21"/>
  </w:num>
  <w:num w:numId="2" w16cid:durableId="1503816547">
    <w:abstractNumId w:val="19"/>
  </w:num>
  <w:num w:numId="3" w16cid:durableId="2060742399">
    <w:abstractNumId w:val="16"/>
  </w:num>
  <w:num w:numId="4" w16cid:durableId="2144299549">
    <w:abstractNumId w:val="2"/>
  </w:num>
  <w:num w:numId="5" w16cid:durableId="462313249">
    <w:abstractNumId w:val="8"/>
  </w:num>
  <w:num w:numId="6" w16cid:durableId="1155342504">
    <w:abstractNumId w:val="24"/>
  </w:num>
  <w:num w:numId="7" w16cid:durableId="2025744869">
    <w:abstractNumId w:val="17"/>
  </w:num>
  <w:num w:numId="8" w16cid:durableId="1229729385">
    <w:abstractNumId w:val="9"/>
  </w:num>
  <w:num w:numId="9" w16cid:durableId="965703061">
    <w:abstractNumId w:val="22"/>
  </w:num>
  <w:num w:numId="10" w16cid:durableId="528228367">
    <w:abstractNumId w:val="15"/>
  </w:num>
  <w:num w:numId="11" w16cid:durableId="414205959">
    <w:abstractNumId w:val="0"/>
  </w:num>
  <w:num w:numId="12" w16cid:durableId="24137842">
    <w:abstractNumId w:val="13"/>
  </w:num>
  <w:num w:numId="13" w16cid:durableId="1777096730">
    <w:abstractNumId w:val="14"/>
  </w:num>
  <w:num w:numId="14" w16cid:durableId="949166001">
    <w:abstractNumId w:val="4"/>
  </w:num>
  <w:num w:numId="15" w16cid:durableId="1979797637">
    <w:abstractNumId w:val="23"/>
  </w:num>
  <w:num w:numId="16" w16cid:durableId="1153183032">
    <w:abstractNumId w:val="18"/>
  </w:num>
  <w:num w:numId="17" w16cid:durableId="1720543661">
    <w:abstractNumId w:val="1"/>
  </w:num>
  <w:num w:numId="18" w16cid:durableId="1360084432">
    <w:abstractNumId w:val="7"/>
  </w:num>
  <w:num w:numId="19" w16cid:durableId="530264222">
    <w:abstractNumId w:val="20"/>
  </w:num>
  <w:num w:numId="20" w16cid:durableId="1714765976">
    <w:abstractNumId w:val="25"/>
  </w:num>
  <w:num w:numId="21" w16cid:durableId="948855324">
    <w:abstractNumId w:val="6"/>
  </w:num>
  <w:num w:numId="22" w16cid:durableId="88622995">
    <w:abstractNumId w:val="3"/>
  </w:num>
  <w:num w:numId="23" w16cid:durableId="202060682">
    <w:abstractNumId w:val="11"/>
  </w:num>
  <w:num w:numId="24" w16cid:durableId="1719472797">
    <w:abstractNumId w:val="5"/>
  </w:num>
  <w:num w:numId="25" w16cid:durableId="1449540847">
    <w:abstractNumId w:val="26"/>
  </w:num>
  <w:num w:numId="26" w16cid:durableId="1693258444">
    <w:abstractNumId w:val="27"/>
  </w:num>
  <w:num w:numId="27" w16cid:durableId="1268805032">
    <w:abstractNumId w:val="12"/>
  </w:num>
  <w:num w:numId="28" w16cid:durableId="364693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09"/>
    <w:rsid w:val="00001586"/>
    <w:rsid w:val="00003588"/>
    <w:rsid w:val="00004560"/>
    <w:rsid w:val="00020C36"/>
    <w:rsid w:val="000264DB"/>
    <w:rsid w:val="00030E45"/>
    <w:rsid w:val="00032A4F"/>
    <w:rsid w:val="00035325"/>
    <w:rsid w:val="0003707D"/>
    <w:rsid w:val="000465EE"/>
    <w:rsid w:val="00055EE7"/>
    <w:rsid w:val="0007340F"/>
    <w:rsid w:val="0007443A"/>
    <w:rsid w:val="00074605"/>
    <w:rsid w:val="0008105F"/>
    <w:rsid w:val="00085F54"/>
    <w:rsid w:val="000878CC"/>
    <w:rsid w:val="000900DE"/>
    <w:rsid w:val="000A10BD"/>
    <w:rsid w:val="000A14FE"/>
    <w:rsid w:val="000A63D4"/>
    <w:rsid w:val="000B2D57"/>
    <w:rsid w:val="000B6A48"/>
    <w:rsid w:val="000D5499"/>
    <w:rsid w:val="000E03ED"/>
    <w:rsid w:val="000E19CB"/>
    <w:rsid w:val="000E59A0"/>
    <w:rsid w:val="000F46F5"/>
    <w:rsid w:val="000F504C"/>
    <w:rsid w:val="0010018F"/>
    <w:rsid w:val="00102A21"/>
    <w:rsid w:val="001036FF"/>
    <w:rsid w:val="00111224"/>
    <w:rsid w:val="001117B8"/>
    <w:rsid w:val="00112014"/>
    <w:rsid w:val="00112F6B"/>
    <w:rsid w:val="00115839"/>
    <w:rsid w:val="00117510"/>
    <w:rsid w:val="00131AB7"/>
    <w:rsid w:val="00141ACE"/>
    <w:rsid w:val="001435DE"/>
    <w:rsid w:val="0014506E"/>
    <w:rsid w:val="0014642A"/>
    <w:rsid w:val="001508D6"/>
    <w:rsid w:val="00160A0C"/>
    <w:rsid w:val="0016554C"/>
    <w:rsid w:val="001713A9"/>
    <w:rsid w:val="00173641"/>
    <w:rsid w:val="00174440"/>
    <w:rsid w:val="00174A62"/>
    <w:rsid w:val="001803B3"/>
    <w:rsid w:val="00182775"/>
    <w:rsid w:val="001846C4"/>
    <w:rsid w:val="00186D2A"/>
    <w:rsid w:val="00187C98"/>
    <w:rsid w:val="00191429"/>
    <w:rsid w:val="00197089"/>
    <w:rsid w:val="001B3463"/>
    <w:rsid w:val="001B44D6"/>
    <w:rsid w:val="001B51DA"/>
    <w:rsid w:val="001C02E4"/>
    <w:rsid w:val="001C1A32"/>
    <w:rsid w:val="001C1F9E"/>
    <w:rsid w:val="001C3773"/>
    <w:rsid w:val="001C5FC1"/>
    <w:rsid w:val="001D16D4"/>
    <w:rsid w:val="001D438E"/>
    <w:rsid w:val="001D7331"/>
    <w:rsid w:val="001E5E36"/>
    <w:rsid w:val="001E6226"/>
    <w:rsid w:val="001F7487"/>
    <w:rsid w:val="00200F29"/>
    <w:rsid w:val="002076BD"/>
    <w:rsid w:val="0021121B"/>
    <w:rsid w:val="002125D8"/>
    <w:rsid w:val="00225021"/>
    <w:rsid w:val="00226E48"/>
    <w:rsid w:val="00236D09"/>
    <w:rsid w:val="002626FC"/>
    <w:rsid w:val="002631C7"/>
    <w:rsid w:val="0027091C"/>
    <w:rsid w:val="002735C5"/>
    <w:rsid w:val="002843FC"/>
    <w:rsid w:val="002857F6"/>
    <w:rsid w:val="002862F6"/>
    <w:rsid w:val="00293945"/>
    <w:rsid w:val="002952F2"/>
    <w:rsid w:val="0029694E"/>
    <w:rsid w:val="002A060E"/>
    <w:rsid w:val="002A72D4"/>
    <w:rsid w:val="002B14B7"/>
    <w:rsid w:val="002B40B8"/>
    <w:rsid w:val="002B7395"/>
    <w:rsid w:val="002C1D03"/>
    <w:rsid w:val="002C2982"/>
    <w:rsid w:val="002C5D0E"/>
    <w:rsid w:val="002C75F4"/>
    <w:rsid w:val="002D1668"/>
    <w:rsid w:val="002D323D"/>
    <w:rsid w:val="002D3F3D"/>
    <w:rsid w:val="002D52A6"/>
    <w:rsid w:val="002D5DE2"/>
    <w:rsid w:val="002D68DC"/>
    <w:rsid w:val="002D7C63"/>
    <w:rsid w:val="002E51B1"/>
    <w:rsid w:val="002F0FB8"/>
    <w:rsid w:val="002F3653"/>
    <w:rsid w:val="0030461F"/>
    <w:rsid w:val="00304F0C"/>
    <w:rsid w:val="00307307"/>
    <w:rsid w:val="00307D78"/>
    <w:rsid w:val="00311C6E"/>
    <w:rsid w:val="00314C63"/>
    <w:rsid w:val="003157F3"/>
    <w:rsid w:val="003158F0"/>
    <w:rsid w:val="00320AD1"/>
    <w:rsid w:val="00321139"/>
    <w:rsid w:val="00322C07"/>
    <w:rsid w:val="00324FC4"/>
    <w:rsid w:val="003378CF"/>
    <w:rsid w:val="00340809"/>
    <w:rsid w:val="0034263B"/>
    <w:rsid w:val="0034369E"/>
    <w:rsid w:val="00345B6D"/>
    <w:rsid w:val="0035045B"/>
    <w:rsid w:val="0035756B"/>
    <w:rsid w:val="00364A23"/>
    <w:rsid w:val="00366AC7"/>
    <w:rsid w:val="00370EB1"/>
    <w:rsid w:val="00371281"/>
    <w:rsid w:val="003752FD"/>
    <w:rsid w:val="00380EBE"/>
    <w:rsid w:val="00382DB0"/>
    <w:rsid w:val="00383547"/>
    <w:rsid w:val="003841D4"/>
    <w:rsid w:val="0039589F"/>
    <w:rsid w:val="00396AC1"/>
    <w:rsid w:val="003A14AE"/>
    <w:rsid w:val="003A2234"/>
    <w:rsid w:val="003A414D"/>
    <w:rsid w:val="003B1BC3"/>
    <w:rsid w:val="003B4905"/>
    <w:rsid w:val="003C1D7C"/>
    <w:rsid w:val="003C53F9"/>
    <w:rsid w:val="003C5A9A"/>
    <w:rsid w:val="003C67FC"/>
    <w:rsid w:val="003E3D05"/>
    <w:rsid w:val="003E3E80"/>
    <w:rsid w:val="003E5CF4"/>
    <w:rsid w:val="003F201C"/>
    <w:rsid w:val="004004B2"/>
    <w:rsid w:val="00404CA0"/>
    <w:rsid w:val="00411334"/>
    <w:rsid w:val="00412DE7"/>
    <w:rsid w:val="00415334"/>
    <w:rsid w:val="00416859"/>
    <w:rsid w:val="00432752"/>
    <w:rsid w:val="004339DF"/>
    <w:rsid w:val="00434378"/>
    <w:rsid w:val="00435D81"/>
    <w:rsid w:val="00443B26"/>
    <w:rsid w:val="00444F2C"/>
    <w:rsid w:val="00446146"/>
    <w:rsid w:val="004537CE"/>
    <w:rsid w:val="00460962"/>
    <w:rsid w:val="00462322"/>
    <w:rsid w:val="00463C1D"/>
    <w:rsid w:val="00473134"/>
    <w:rsid w:val="00474751"/>
    <w:rsid w:val="00485172"/>
    <w:rsid w:val="004960B5"/>
    <w:rsid w:val="00497DBA"/>
    <w:rsid w:val="004A0A25"/>
    <w:rsid w:val="004B4A0A"/>
    <w:rsid w:val="004B6692"/>
    <w:rsid w:val="004C11A1"/>
    <w:rsid w:val="004C279C"/>
    <w:rsid w:val="004C30C3"/>
    <w:rsid w:val="004D5137"/>
    <w:rsid w:val="004E38E9"/>
    <w:rsid w:val="004E587E"/>
    <w:rsid w:val="004E6CA5"/>
    <w:rsid w:val="004F047F"/>
    <w:rsid w:val="004F4BCB"/>
    <w:rsid w:val="004F7F6A"/>
    <w:rsid w:val="00500D58"/>
    <w:rsid w:val="00503A0A"/>
    <w:rsid w:val="00513305"/>
    <w:rsid w:val="00513D34"/>
    <w:rsid w:val="00515CFF"/>
    <w:rsid w:val="0051600E"/>
    <w:rsid w:val="00517EFE"/>
    <w:rsid w:val="005207FA"/>
    <w:rsid w:val="005238CE"/>
    <w:rsid w:val="00534346"/>
    <w:rsid w:val="0053771E"/>
    <w:rsid w:val="00537D60"/>
    <w:rsid w:val="0054081E"/>
    <w:rsid w:val="00542307"/>
    <w:rsid w:val="005446B9"/>
    <w:rsid w:val="00550FDA"/>
    <w:rsid w:val="00551346"/>
    <w:rsid w:val="0055156D"/>
    <w:rsid w:val="005524DA"/>
    <w:rsid w:val="00555744"/>
    <w:rsid w:val="00556432"/>
    <w:rsid w:val="005625EC"/>
    <w:rsid w:val="005661F7"/>
    <w:rsid w:val="00567472"/>
    <w:rsid w:val="00573F8B"/>
    <w:rsid w:val="00583268"/>
    <w:rsid w:val="00590871"/>
    <w:rsid w:val="0059329A"/>
    <w:rsid w:val="00595C68"/>
    <w:rsid w:val="00596174"/>
    <w:rsid w:val="00596C6E"/>
    <w:rsid w:val="005B04F6"/>
    <w:rsid w:val="005B4422"/>
    <w:rsid w:val="005B65B5"/>
    <w:rsid w:val="005B791E"/>
    <w:rsid w:val="005D1711"/>
    <w:rsid w:val="005D756C"/>
    <w:rsid w:val="005D76E3"/>
    <w:rsid w:val="005E0220"/>
    <w:rsid w:val="005E391F"/>
    <w:rsid w:val="005E481B"/>
    <w:rsid w:val="005F76E8"/>
    <w:rsid w:val="00602B1F"/>
    <w:rsid w:val="00602E6F"/>
    <w:rsid w:val="00610EE9"/>
    <w:rsid w:val="00612477"/>
    <w:rsid w:val="006124A7"/>
    <w:rsid w:val="006250D0"/>
    <w:rsid w:val="00625AED"/>
    <w:rsid w:val="00632A9C"/>
    <w:rsid w:val="00633D98"/>
    <w:rsid w:val="006346E4"/>
    <w:rsid w:val="00637A2A"/>
    <w:rsid w:val="00640319"/>
    <w:rsid w:val="00645866"/>
    <w:rsid w:val="00647BFE"/>
    <w:rsid w:val="00647DBE"/>
    <w:rsid w:val="0065106B"/>
    <w:rsid w:val="0065353A"/>
    <w:rsid w:val="00653E87"/>
    <w:rsid w:val="00657A38"/>
    <w:rsid w:val="006677E4"/>
    <w:rsid w:val="00681C06"/>
    <w:rsid w:val="0068308A"/>
    <w:rsid w:val="0068484A"/>
    <w:rsid w:val="00684E81"/>
    <w:rsid w:val="006A3676"/>
    <w:rsid w:val="006A37FB"/>
    <w:rsid w:val="006A51AF"/>
    <w:rsid w:val="006A6F14"/>
    <w:rsid w:val="006B4086"/>
    <w:rsid w:val="006C1519"/>
    <w:rsid w:val="006C5643"/>
    <w:rsid w:val="006C578F"/>
    <w:rsid w:val="006D313A"/>
    <w:rsid w:val="006D4C8A"/>
    <w:rsid w:val="006D6078"/>
    <w:rsid w:val="006E11B4"/>
    <w:rsid w:val="006E27B0"/>
    <w:rsid w:val="006E5BCB"/>
    <w:rsid w:val="006E6663"/>
    <w:rsid w:val="006F2661"/>
    <w:rsid w:val="006F2EA4"/>
    <w:rsid w:val="006F435E"/>
    <w:rsid w:val="006F4AD7"/>
    <w:rsid w:val="006F50B1"/>
    <w:rsid w:val="006F7FCB"/>
    <w:rsid w:val="00704C8C"/>
    <w:rsid w:val="007051B3"/>
    <w:rsid w:val="007177D1"/>
    <w:rsid w:val="00721E13"/>
    <w:rsid w:val="0072208A"/>
    <w:rsid w:val="007328F9"/>
    <w:rsid w:val="00734C21"/>
    <w:rsid w:val="00755A33"/>
    <w:rsid w:val="0075652B"/>
    <w:rsid w:val="00760A74"/>
    <w:rsid w:val="00763CF5"/>
    <w:rsid w:val="00764B0C"/>
    <w:rsid w:val="00765290"/>
    <w:rsid w:val="00770F9F"/>
    <w:rsid w:val="00771331"/>
    <w:rsid w:val="007745ED"/>
    <w:rsid w:val="00783AEC"/>
    <w:rsid w:val="007948B2"/>
    <w:rsid w:val="00797E3E"/>
    <w:rsid w:val="007A530C"/>
    <w:rsid w:val="007A73E3"/>
    <w:rsid w:val="007B7076"/>
    <w:rsid w:val="007B7497"/>
    <w:rsid w:val="007B7BB4"/>
    <w:rsid w:val="007B7E9D"/>
    <w:rsid w:val="007C7D6E"/>
    <w:rsid w:val="007D3468"/>
    <w:rsid w:val="007D7B2F"/>
    <w:rsid w:val="007F2A27"/>
    <w:rsid w:val="007F38D4"/>
    <w:rsid w:val="00801BC8"/>
    <w:rsid w:val="00810B98"/>
    <w:rsid w:val="008129D3"/>
    <w:rsid w:val="00822F42"/>
    <w:rsid w:val="00823721"/>
    <w:rsid w:val="00824657"/>
    <w:rsid w:val="00826D47"/>
    <w:rsid w:val="008307C2"/>
    <w:rsid w:val="008314A3"/>
    <w:rsid w:val="008355EF"/>
    <w:rsid w:val="0083598D"/>
    <w:rsid w:val="00835F05"/>
    <w:rsid w:val="00841DD3"/>
    <w:rsid w:val="008522DD"/>
    <w:rsid w:val="0086101D"/>
    <w:rsid w:val="0087014B"/>
    <w:rsid w:val="008717CE"/>
    <w:rsid w:val="00882765"/>
    <w:rsid w:val="008915D6"/>
    <w:rsid w:val="0089229B"/>
    <w:rsid w:val="008940C7"/>
    <w:rsid w:val="0089434C"/>
    <w:rsid w:val="008A4E16"/>
    <w:rsid w:val="008B6145"/>
    <w:rsid w:val="008C049B"/>
    <w:rsid w:val="008C2954"/>
    <w:rsid w:val="008C3586"/>
    <w:rsid w:val="008C4E09"/>
    <w:rsid w:val="008C5BC8"/>
    <w:rsid w:val="008D2480"/>
    <w:rsid w:val="008D401F"/>
    <w:rsid w:val="008D6A2D"/>
    <w:rsid w:val="008E47B9"/>
    <w:rsid w:val="008E5365"/>
    <w:rsid w:val="008F0ADC"/>
    <w:rsid w:val="008F4ACF"/>
    <w:rsid w:val="009046D1"/>
    <w:rsid w:val="00907759"/>
    <w:rsid w:val="009150B1"/>
    <w:rsid w:val="00917112"/>
    <w:rsid w:val="00932C18"/>
    <w:rsid w:val="00933410"/>
    <w:rsid w:val="00935D8E"/>
    <w:rsid w:val="0093665C"/>
    <w:rsid w:val="00947BC9"/>
    <w:rsid w:val="00952181"/>
    <w:rsid w:val="00957BD1"/>
    <w:rsid w:val="00966DFA"/>
    <w:rsid w:val="00967A70"/>
    <w:rsid w:val="0097150F"/>
    <w:rsid w:val="00972ADD"/>
    <w:rsid w:val="00972BB3"/>
    <w:rsid w:val="009732E6"/>
    <w:rsid w:val="009739A9"/>
    <w:rsid w:val="0097552A"/>
    <w:rsid w:val="009868B3"/>
    <w:rsid w:val="00990E5E"/>
    <w:rsid w:val="0099149B"/>
    <w:rsid w:val="00991A79"/>
    <w:rsid w:val="009952DA"/>
    <w:rsid w:val="009A1FAA"/>
    <w:rsid w:val="009B1A80"/>
    <w:rsid w:val="009B4810"/>
    <w:rsid w:val="009B70FF"/>
    <w:rsid w:val="009C41E7"/>
    <w:rsid w:val="009D432F"/>
    <w:rsid w:val="009E0ECA"/>
    <w:rsid w:val="009E1031"/>
    <w:rsid w:val="009F05F1"/>
    <w:rsid w:val="009F3389"/>
    <w:rsid w:val="009F4198"/>
    <w:rsid w:val="009F461E"/>
    <w:rsid w:val="009F548A"/>
    <w:rsid w:val="00A037D5"/>
    <w:rsid w:val="00A04051"/>
    <w:rsid w:val="00A11129"/>
    <w:rsid w:val="00A12F5A"/>
    <w:rsid w:val="00A14983"/>
    <w:rsid w:val="00A32396"/>
    <w:rsid w:val="00A32436"/>
    <w:rsid w:val="00A400DB"/>
    <w:rsid w:val="00A45C9F"/>
    <w:rsid w:val="00A47E71"/>
    <w:rsid w:val="00A500A6"/>
    <w:rsid w:val="00A54E20"/>
    <w:rsid w:val="00A557D3"/>
    <w:rsid w:val="00A63EDA"/>
    <w:rsid w:val="00A65391"/>
    <w:rsid w:val="00A6544D"/>
    <w:rsid w:val="00A6756D"/>
    <w:rsid w:val="00A72B99"/>
    <w:rsid w:val="00A7502E"/>
    <w:rsid w:val="00A7642F"/>
    <w:rsid w:val="00A8518F"/>
    <w:rsid w:val="00A860F0"/>
    <w:rsid w:val="00A86F1E"/>
    <w:rsid w:val="00A8727D"/>
    <w:rsid w:val="00A95300"/>
    <w:rsid w:val="00A97D0E"/>
    <w:rsid w:val="00AA1460"/>
    <w:rsid w:val="00AA2C79"/>
    <w:rsid w:val="00AB1D51"/>
    <w:rsid w:val="00AB428A"/>
    <w:rsid w:val="00AB4500"/>
    <w:rsid w:val="00AB50E2"/>
    <w:rsid w:val="00AB7777"/>
    <w:rsid w:val="00AC5DB0"/>
    <w:rsid w:val="00AD2C0D"/>
    <w:rsid w:val="00AD4AA9"/>
    <w:rsid w:val="00AD68D3"/>
    <w:rsid w:val="00AE1926"/>
    <w:rsid w:val="00AE47C6"/>
    <w:rsid w:val="00AF184E"/>
    <w:rsid w:val="00AF34C7"/>
    <w:rsid w:val="00AF64E0"/>
    <w:rsid w:val="00AF6A7E"/>
    <w:rsid w:val="00B008EF"/>
    <w:rsid w:val="00B05E3C"/>
    <w:rsid w:val="00B0623C"/>
    <w:rsid w:val="00B176A7"/>
    <w:rsid w:val="00B17E90"/>
    <w:rsid w:val="00B215CC"/>
    <w:rsid w:val="00B2429A"/>
    <w:rsid w:val="00B33DF4"/>
    <w:rsid w:val="00B412DB"/>
    <w:rsid w:val="00B44700"/>
    <w:rsid w:val="00B45972"/>
    <w:rsid w:val="00B50EBE"/>
    <w:rsid w:val="00B513D6"/>
    <w:rsid w:val="00B52CD0"/>
    <w:rsid w:val="00B5578E"/>
    <w:rsid w:val="00B62DC7"/>
    <w:rsid w:val="00B65C98"/>
    <w:rsid w:val="00B75201"/>
    <w:rsid w:val="00B83425"/>
    <w:rsid w:val="00B8394E"/>
    <w:rsid w:val="00BA45DE"/>
    <w:rsid w:val="00BA6301"/>
    <w:rsid w:val="00BA6CD0"/>
    <w:rsid w:val="00BB3173"/>
    <w:rsid w:val="00BB7A29"/>
    <w:rsid w:val="00BC2850"/>
    <w:rsid w:val="00BC386C"/>
    <w:rsid w:val="00BC79FD"/>
    <w:rsid w:val="00BD141C"/>
    <w:rsid w:val="00BE4553"/>
    <w:rsid w:val="00BE538A"/>
    <w:rsid w:val="00BF2CE7"/>
    <w:rsid w:val="00BF30E3"/>
    <w:rsid w:val="00C00952"/>
    <w:rsid w:val="00C04E1B"/>
    <w:rsid w:val="00C06859"/>
    <w:rsid w:val="00C07A02"/>
    <w:rsid w:val="00C20DCF"/>
    <w:rsid w:val="00C24EC6"/>
    <w:rsid w:val="00C262FB"/>
    <w:rsid w:val="00C26886"/>
    <w:rsid w:val="00C329B5"/>
    <w:rsid w:val="00C32C42"/>
    <w:rsid w:val="00C4057E"/>
    <w:rsid w:val="00C47064"/>
    <w:rsid w:val="00C5286F"/>
    <w:rsid w:val="00C541A3"/>
    <w:rsid w:val="00C547D9"/>
    <w:rsid w:val="00C63A4E"/>
    <w:rsid w:val="00C77A68"/>
    <w:rsid w:val="00C82110"/>
    <w:rsid w:val="00C865B4"/>
    <w:rsid w:val="00C91DC3"/>
    <w:rsid w:val="00C97315"/>
    <w:rsid w:val="00CA2CCD"/>
    <w:rsid w:val="00CA3137"/>
    <w:rsid w:val="00CB0C4C"/>
    <w:rsid w:val="00CB1BEC"/>
    <w:rsid w:val="00CB2867"/>
    <w:rsid w:val="00CB2C62"/>
    <w:rsid w:val="00CB3AD9"/>
    <w:rsid w:val="00CB5511"/>
    <w:rsid w:val="00CB643E"/>
    <w:rsid w:val="00CC0476"/>
    <w:rsid w:val="00CC4759"/>
    <w:rsid w:val="00CD6071"/>
    <w:rsid w:val="00CD7562"/>
    <w:rsid w:val="00CD7A29"/>
    <w:rsid w:val="00CE0E76"/>
    <w:rsid w:val="00CE6A9E"/>
    <w:rsid w:val="00D0300B"/>
    <w:rsid w:val="00D0361C"/>
    <w:rsid w:val="00D03FDC"/>
    <w:rsid w:val="00D04575"/>
    <w:rsid w:val="00D108D2"/>
    <w:rsid w:val="00D146FC"/>
    <w:rsid w:val="00D16A48"/>
    <w:rsid w:val="00D17269"/>
    <w:rsid w:val="00D22211"/>
    <w:rsid w:val="00D363D5"/>
    <w:rsid w:val="00D40B4E"/>
    <w:rsid w:val="00D4121D"/>
    <w:rsid w:val="00D414F7"/>
    <w:rsid w:val="00D42D6D"/>
    <w:rsid w:val="00D51DC9"/>
    <w:rsid w:val="00D52DA3"/>
    <w:rsid w:val="00D63285"/>
    <w:rsid w:val="00D653B5"/>
    <w:rsid w:val="00D74E5C"/>
    <w:rsid w:val="00D75D8D"/>
    <w:rsid w:val="00D80939"/>
    <w:rsid w:val="00D818C4"/>
    <w:rsid w:val="00D82B17"/>
    <w:rsid w:val="00D86E93"/>
    <w:rsid w:val="00DA32B4"/>
    <w:rsid w:val="00DA56FC"/>
    <w:rsid w:val="00DB1A65"/>
    <w:rsid w:val="00DB2095"/>
    <w:rsid w:val="00DB5C53"/>
    <w:rsid w:val="00DC0DD1"/>
    <w:rsid w:val="00DC67F9"/>
    <w:rsid w:val="00DE2957"/>
    <w:rsid w:val="00DE2A0A"/>
    <w:rsid w:val="00DE3961"/>
    <w:rsid w:val="00DE485B"/>
    <w:rsid w:val="00DF017F"/>
    <w:rsid w:val="00E01A53"/>
    <w:rsid w:val="00E15054"/>
    <w:rsid w:val="00E16D4D"/>
    <w:rsid w:val="00E214DC"/>
    <w:rsid w:val="00E32C38"/>
    <w:rsid w:val="00E338F6"/>
    <w:rsid w:val="00E35690"/>
    <w:rsid w:val="00E37897"/>
    <w:rsid w:val="00E40511"/>
    <w:rsid w:val="00E50AF0"/>
    <w:rsid w:val="00E53549"/>
    <w:rsid w:val="00E5388C"/>
    <w:rsid w:val="00E66E07"/>
    <w:rsid w:val="00E723A6"/>
    <w:rsid w:val="00E8495C"/>
    <w:rsid w:val="00E9379A"/>
    <w:rsid w:val="00E95CFC"/>
    <w:rsid w:val="00EA7D7F"/>
    <w:rsid w:val="00EB2FA1"/>
    <w:rsid w:val="00EB323C"/>
    <w:rsid w:val="00EB615F"/>
    <w:rsid w:val="00EC3C3C"/>
    <w:rsid w:val="00EF3A0A"/>
    <w:rsid w:val="00F03FCF"/>
    <w:rsid w:val="00F26F16"/>
    <w:rsid w:val="00F30D04"/>
    <w:rsid w:val="00F30F17"/>
    <w:rsid w:val="00F310B5"/>
    <w:rsid w:val="00F31F1C"/>
    <w:rsid w:val="00F32A87"/>
    <w:rsid w:val="00F33D99"/>
    <w:rsid w:val="00F36638"/>
    <w:rsid w:val="00F47270"/>
    <w:rsid w:val="00F5014F"/>
    <w:rsid w:val="00F5511A"/>
    <w:rsid w:val="00F57DF4"/>
    <w:rsid w:val="00F60F32"/>
    <w:rsid w:val="00F618A7"/>
    <w:rsid w:val="00F622B2"/>
    <w:rsid w:val="00F637A1"/>
    <w:rsid w:val="00F72150"/>
    <w:rsid w:val="00F7479B"/>
    <w:rsid w:val="00F86F7C"/>
    <w:rsid w:val="00F87D35"/>
    <w:rsid w:val="00F90984"/>
    <w:rsid w:val="00F930EB"/>
    <w:rsid w:val="00F97352"/>
    <w:rsid w:val="00FA4E90"/>
    <w:rsid w:val="00FB2330"/>
    <w:rsid w:val="00FB3571"/>
    <w:rsid w:val="00FC143E"/>
    <w:rsid w:val="00FC40EA"/>
    <w:rsid w:val="00FE0EEA"/>
    <w:rsid w:val="00FE432D"/>
    <w:rsid w:val="00FE5EB2"/>
    <w:rsid w:val="00FF203E"/>
    <w:rsid w:val="00FF228E"/>
    <w:rsid w:val="00FF7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4727EEC1"/>
  <w15:chartTrackingRefBased/>
  <w15:docId w15:val="{DB0F0F14-A27C-40B0-97AD-98EAD3D5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outlineLvl w:val="0"/>
    </w:pPr>
    <w:rPr>
      <w:rFonts w:ascii="Arial" w:hAnsi="Arial"/>
      <w:b/>
      <w:sz w:val="24"/>
      <w:u w:val="single"/>
      <w:lang w:val="es-ES_tradnl"/>
    </w:rPr>
  </w:style>
  <w:style w:type="paragraph" w:styleId="Ttulo2">
    <w:name w:val="heading 2"/>
    <w:basedOn w:val="Normal"/>
    <w:next w:val="Normal"/>
    <w:qFormat/>
    <w:pPr>
      <w:keepNext/>
      <w:spacing w:before="80"/>
      <w:jc w:val="both"/>
      <w:outlineLvl w:val="1"/>
    </w:pPr>
    <w:rPr>
      <w:rFonts w:ascii="Arial" w:hAnsi="Arial"/>
      <w:b/>
      <w:sz w:val="22"/>
      <w:lang w:val="es-ES_tradnl"/>
    </w:rPr>
  </w:style>
  <w:style w:type="paragraph" w:styleId="Ttulo3">
    <w:name w:val="heading 3"/>
    <w:basedOn w:val="Normal"/>
    <w:next w:val="Normal"/>
    <w:qFormat/>
    <w:pPr>
      <w:keepNext/>
      <w:jc w:val="both"/>
      <w:outlineLvl w:val="2"/>
    </w:pPr>
    <w:rPr>
      <w:b/>
      <w:sz w:val="24"/>
    </w:rPr>
  </w:style>
  <w:style w:type="paragraph" w:styleId="Ttulo4">
    <w:name w:val="heading 4"/>
    <w:basedOn w:val="Normal"/>
    <w:next w:val="Normal"/>
    <w:qFormat/>
    <w:pPr>
      <w:keepNex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tyle>
  <w:style w:type="paragraph" w:styleId="Textoindependiente">
    <w:name w:val="Body Text"/>
    <w:basedOn w:val="Normal"/>
    <w:link w:val="TextoindependienteCar"/>
    <w:semiHidden/>
    <w:pPr>
      <w:tabs>
        <w:tab w:val="left" w:pos="851"/>
      </w:tabs>
      <w:spacing w:after="120"/>
      <w:jc w:val="both"/>
    </w:pPr>
    <w:rPr>
      <w:rFonts w:ascii="Arial" w:hAnsi="Arial"/>
      <w:sz w:val="26"/>
      <w:lang w:val="es-ES_tradnl"/>
    </w:rPr>
  </w:style>
  <w:style w:type="paragraph" w:customStyle="1" w:styleId="Prrafodelista1">
    <w:name w:val="Párrafo de lista1"/>
    <w:basedOn w:val="Normal"/>
    <w:pPr>
      <w:ind w:left="720"/>
      <w:jc w:val="both"/>
    </w:pPr>
    <w:rPr>
      <w:rFonts w:ascii="Arial" w:hAnsi="Arial"/>
      <w:sz w:val="22"/>
      <w:lang w:val="es-ES_tradnl"/>
    </w:rPr>
  </w:style>
  <w:style w:type="paragraph" w:styleId="Textoindependiente3">
    <w:name w:val="Body Text 3"/>
    <w:basedOn w:val="Normal"/>
    <w:semiHidden/>
    <w:pPr>
      <w:spacing w:before="80"/>
      <w:jc w:val="both"/>
    </w:pPr>
    <w:rPr>
      <w:rFonts w:ascii="Arial" w:hAnsi="Arial"/>
      <w:sz w:val="24"/>
      <w:lang w:val="es-ES_tradnl"/>
    </w:rPr>
  </w:style>
  <w:style w:type="paragraph" w:styleId="Encabezado">
    <w:name w:val="header"/>
    <w:basedOn w:val="Normal"/>
    <w:semiHidden/>
    <w:pPr>
      <w:tabs>
        <w:tab w:val="center" w:pos="4819"/>
        <w:tab w:val="right" w:pos="9071"/>
      </w:tabs>
    </w:pPr>
    <w:rPr>
      <w:rFonts w:ascii="Arial" w:hAnsi="Arial"/>
      <w:sz w:val="26"/>
      <w:lang w:val="es-ES_tradnl"/>
    </w:rPr>
  </w:style>
  <w:style w:type="paragraph" w:styleId="Textoindependiente2">
    <w:name w:val="Body Text 2"/>
    <w:basedOn w:val="Normal"/>
    <w:semiHidden/>
    <w:pPr>
      <w:jc w:val="both"/>
    </w:pPr>
    <w:rPr>
      <w:i/>
      <w:sz w:val="24"/>
    </w:rPr>
  </w:style>
  <w:style w:type="paragraph" w:styleId="Textodeglobo">
    <w:name w:val="Balloon Text"/>
    <w:basedOn w:val="Normal"/>
    <w:semiHidden/>
    <w:unhideWhenUsed/>
    <w:rPr>
      <w:rFonts w:ascii="Lucida Grande" w:hAnsi="Lucida Grande" w:cs="Wingdings"/>
      <w:sz w:val="18"/>
      <w:szCs w:val="18"/>
    </w:rPr>
  </w:style>
  <w:style w:type="character" w:customStyle="1" w:styleId="TextodegloboCar">
    <w:name w:val="Texto de globo Car"/>
    <w:semiHidden/>
    <w:rPr>
      <w:rFonts w:ascii="Lucida Grande" w:hAnsi="Lucida Grande" w:cs="Wingdings"/>
      <w:noProof w:val="0"/>
      <w:sz w:val="18"/>
      <w:szCs w:val="18"/>
      <w:lang w:val="es-ES"/>
    </w:rPr>
  </w:style>
  <w:style w:type="paragraph" w:customStyle="1" w:styleId="Default">
    <w:name w:val="Default"/>
    <w:rPr>
      <w:rFonts w:ascii="Arial" w:hAnsi="Arial"/>
      <w:snapToGrid w:val="0"/>
      <w:color w:val="000000"/>
      <w:sz w:val="24"/>
    </w:rPr>
  </w:style>
  <w:style w:type="paragraph" w:styleId="Sangradetextonormal">
    <w:name w:val="Body Text Indent"/>
    <w:basedOn w:val="Normal"/>
    <w:semiHidden/>
    <w:pPr>
      <w:spacing w:after="240"/>
      <w:ind w:left="708"/>
      <w:jc w:val="both"/>
    </w:pPr>
    <w:rPr>
      <w:sz w:val="22"/>
    </w:rPr>
  </w:style>
  <w:style w:type="character" w:styleId="Hipervnculo">
    <w:name w:val="Hyperlink"/>
    <w:semiHidden/>
    <w:rPr>
      <w:color w:val="0000FF"/>
      <w:u w:val="single"/>
    </w:rPr>
  </w:style>
  <w:style w:type="paragraph" w:customStyle="1" w:styleId="Cuerpo">
    <w:name w:val="Cuerpo"/>
    <w:rsid w:val="00A11129"/>
    <w:pPr>
      <w:pBdr>
        <w:top w:val="nil"/>
        <w:left w:val="nil"/>
        <w:bottom w:val="nil"/>
        <w:right w:val="nil"/>
        <w:between w:val="nil"/>
        <w:bar w:val="nil"/>
      </w:pBdr>
    </w:pPr>
    <w:rPr>
      <w:color w:val="000000"/>
      <w:u w:color="000000"/>
      <w:bdr w:val="nil"/>
    </w:rPr>
  </w:style>
  <w:style w:type="character" w:customStyle="1" w:styleId="TextoindependienteCar">
    <w:name w:val="Texto independiente Car"/>
    <w:link w:val="Textoindependiente"/>
    <w:semiHidden/>
    <w:rsid w:val="006E6663"/>
    <w:rPr>
      <w:rFonts w:ascii="Arial" w:hAnsi="Arial"/>
      <w:sz w:val="26"/>
      <w:lang w:val="es-ES_tradnl"/>
    </w:rPr>
  </w:style>
  <w:style w:type="paragraph" w:styleId="Prrafodelista">
    <w:name w:val="List Paragraph"/>
    <w:basedOn w:val="Normal"/>
    <w:uiPriority w:val="34"/>
    <w:qFormat/>
    <w:rsid w:val="003A2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58663">
      <w:bodyDiv w:val="1"/>
      <w:marLeft w:val="0"/>
      <w:marRight w:val="0"/>
      <w:marTop w:val="0"/>
      <w:marBottom w:val="0"/>
      <w:divBdr>
        <w:top w:val="none" w:sz="0" w:space="0" w:color="auto"/>
        <w:left w:val="none" w:sz="0" w:space="0" w:color="auto"/>
        <w:bottom w:val="none" w:sz="0" w:space="0" w:color="auto"/>
        <w:right w:val="none" w:sz="0" w:space="0" w:color="auto"/>
      </w:divBdr>
      <w:divsChild>
        <w:div w:id="1176071018">
          <w:marLeft w:val="0"/>
          <w:marRight w:val="0"/>
          <w:marTop w:val="0"/>
          <w:marBottom w:val="0"/>
          <w:divBdr>
            <w:top w:val="none" w:sz="0" w:space="0" w:color="auto"/>
            <w:left w:val="none" w:sz="0" w:space="0" w:color="auto"/>
            <w:bottom w:val="none" w:sz="0" w:space="0" w:color="auto"/>
            <w:right w:val="none" w:sz="0" w:space="0" w:color="auto"/>
          </w:divBdr>
          <w:divsChild>
            <w:div w:id="360934096">
              <w:marLeft w:val="0"/>
              <w:marRight w:val="0"/>
              <w:marTop w:val="0"/>
              <w:marBottom w:val="0"/>
              <w:divBdr>
                <w:top w:val="none" w:sz="0" w:space="0" w:color="auto"/>
                <w:left w:val="none" w:sz="0" w:space="0" w:color="auto"/>
                <w:bottom w:val="none" w:sz="0" w:space="0" w:color="auto"/>
                <w:right w:val="none" w:sz="0" w:space="0" w:color="auto"/>
              </w:divBdr>
              <w:divsChild>
                <w:div w:id="1752192894">
                  <w:marLeft w:val="0"/>
                  <w:marRight w:val="0"/>
                  <w:marTop w:val="0"/>
                  <w:marBottom w:val="0"/>
                  <w:divBdr>
                    <w:top w:val="none" w:sz="0" w:space="0" w:color="auto"/>
                    <w:left w:val="none" w:sz="0" w:space="0" w:color="auto"/>
                    <w:bottom w:val="none" w:sz="0" w:space="0" w:color="auto"/>
                    <w:right w:val="none" w:sz="0" w:space="0" w:color="auto"/>
                  </w:divBdr>
                  <w:divsChild>
                    <w:div w:id="303437579">
                      <w:marLeft w:val="0"/>
                      <w:marRight w:val="0"/>
                      <w:marTop w:val="0"/>
                      <w:marBottom w:val="0"/>
                      <w:divBdr>
                        <w:top w:val="none" w:sz="0" w:space="0" w:color="auto"/>
                        <w:left w:val="none" w:sz="0" w:space="0" w:color="auto"/>
                        <w:bottom w:val="none" w:sz="0" w:space="0" w:color="auto"/>
                        <w:right w:val="none" w:sz="0" w:space="0" w:color="auto"/>
                      </w:divBdr>
                    </w:div>
                    <w:div w:id="5779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7786">
          <w:marLeft w:val="0"/>
          <w:marRight w:val="0"/>
          <w:marTop w:val="0"/>
          <w:marBottom w:val="0"/>
          <w:divBdr>
            <w:top w:val="none" w:sz="0" w:space="0" w:color="auto"/>
            <w:left w:val="none" w:sz="0" w:space="0" w:color="auto"/>
            <w:bottom w:val="none" w:sz="0" w:space="0" w:color="auto"/>
            <w:right w:val="none" w:sz="0" w:space="0" w:color="auto"/>
          </w:divBdr>
          <w:divsChild>
            <w:div w:id="681010919">
              <w:marLeft w:val="0"/>
              <w:marRight w:val="0"/>
              <w:marTop w:val="0"/>
              <w:marBottom w:val="0"/>
              <w:divBdr>
                <w:top w:val="none" w:sz="0" w:space="0" w:color="auto"/>
                <w:left w:val="none" w:sz="0" w:space="0" w:color="auto"/>
                <w:bottom w:val="none" w:sz="0" w:space="0" w:color="auto"/>
                <w:right w:val="none" w:sz="0" w:space="0" w:color="auto"/>
              </w:divBdr>
              <w:divsChild>
                <w:div w:id="1067655865">
                  <w:marLeft w:val="0"/>
                  <w:marRight w:val="0"/>
                  <w:marTop w:val="0"/>
                  <w:marBottom w:val="0"/>
                  <w:divBdr>
                    <w:top w:val="none" w:sz="0" w:space="0" w:color="auto"/>
                    <w:left w:val="none" w:sz="0" w:space="0" w:color="auto"/>
                    <w:bottom w:val="none" w:sz="0" w:space="0" w:color="auto"/>
                    <w:right w:val="none" w:sz="0" w:space="0" w:color="auto"/>
                  </w:divBdr>
                  <w:divsChild>
                    <w:div w:id="1836920625">
                      <w:marLeft w:val="0"/>
                      <w:marRight w:val="0"/>
                      <w:marTop w:val="0"/>
                      <w:marBottom w:val="0"/>
                      <w:divBdr>
                        <w:top w:val="none" w:sz="0" w:space="0" w:color="auto"/>
                        <w:left w:val="none" w:sz="0" w:space="0" w:color="auto"/>
                        <w:bottom w:val="none" w:sz="0" w:space="0" w:color="auto"/>
                        <w:right w:val="none" w:sz="0" w:space="0" w:color="auto"/>
                      </w:divBdr>
                    </w:div>
                    <w:div w:id="386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43183">
          <w:marLeft w:val="0"/>
          <w:marRight w:val="0"/>
          <w:marTop w:val="0"/>
          <w:marBottom w:val="0"/>
          <w:divBdr>
            <w:top w:val="none" w:sz="0" w:space="0" w:color="auto"/>
            <w:left w:val="none" w:sz="0" w:space="0" w:color="auto"/>
            <w:bottom w:val="none" w:sz="0" w:space="0" w:color="auto"/>
            <w:right w:val="none" w:sz="0" w:space="0" w:color="auto"/>
          </w:divBdr>
          <w:divsChild>
            <w:div w:id="1059282625">
              <w:marLeft w:val="0"/>
              <w:marRight w:val="0"/>
              <w:marTop w:val="0"/>
              <w:marBottom w:val="0"/>
              <w:divBdr>
                <w:top w:val="none" w:sz="0" w:space="0" w:color="auto"/>
                <w:left w:val="none" w:sz="0" w:space="0" w:color="auto"/>
                <w:bottom w:val="none" w:sz="0" w:space="0" w:color="auto"/>
                <w:right w:val="none" w:sz="0" w:space="0" w:color="auto"/>
              </w:divBdr>
              <w:divsChild>
                <w:div w:id="1104034188">
                  <w:marLeft w:val="0"/>
                  <w:marRight w:val="0"/>
                  <w:marTop w:val="0"/>
                  <w:marBottom w:val="0"/>
                  <w:divBdr>
                    <w:top w:val="none" w:sz="0" w:space="0" w:color="auto"/>
                    <w:left w:val="none" w:sz="0" w:space="0" w:color="auto"/>
                    <w:bottom w:val="none" w:sz="0" w:space="0" w:color="auto"/>
                    <w:right w:val="none" w:sz="0" w:space="0" w:color="auto"/>
                  </w:divBdr>
                  <w:divsChild>
                    <w:div w:id="407002620">
                      <w:marLeft w:val="0"/>
                      <w:marRight w:val="0"/>
                      <w:marTop w:val="0"/>
                      <w:marBottom w:val="0"/>
                      <w:divBdr>
                        <w:top w:val="none" w:sz="0" w:space="0" w:color="auto"/>
                        <w:left w:val="none" w:sz="0" w:space="0" w:color="auto"/>
                        <w:bottom w:val="none" w:sz="0" w:space="0" w:color="auto"/>
                        <w:right w:val="none" w:sz="0" w:space="0" w:color="auto"/>
                      </w:divBdr>
                    </w:div>
                    <w:div w:id="11008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620606">
      <w:bodyDiv w:val="1"/>
      <w:marLeft w:val="0"/>
      <w:marRight w:val="0"/>
      <w:marTop w:val="0"/>
      <w:marBottom w:val="0"/>
      <w:divBdr>
        <w:top w:val="none" w:sz="0" w:space="0" w:color="auto"/>
        <w:left w:val="none" w:sz="0" w:space="0" w:color="auto"/>
        <w:bottom w:val="none" w:sz="0" w:space="0" w:color="auto"/>
        <w:right w:val="none" w:sz="0" w:space="0" w:color="auto"/>
      </w:divBdr>
      <w:divsChild>
        <w:div w:id="1563250612">
          <w:marLeft w:val="0"/>
          <w:marRight w:val="0"/>
          <w:marTop w:val="0"/>
          <w:marBottom w:val="0"/>
          <w:divBdr>
            <w:top w:val="none" w:sz="0" w:space="0" w:color="auto"/>
            <w:left w:val="none" w:sz="0" w:space="0" w:color="auto"/>
            <w:bottom w:val="none" w:sz="0" w:space="0" w:color="auto"/>
            <w:right w:val="none" w:sz="0" w:space="0" w:color="auto"/>
          </w:divBdr>
          <w:divsChild>
            <w:div w:id="2038776295">
              <w:marLeft w:val="0"/>
              <w:marRight w:val="0"/>
              <w:marTop w:val="0"/>
              <w:marBottom w:val="0"/>
              <w:divBdr>
                <w:top w:val="none" w:sz="0" w:space="0" w:color="auto"/>
                <w:left w:val="none" w:sz="0" w:space="0" w:color="auto"/>
                <w:bottom w:val="none" w:sz="0" w:space="0" w:color="auto"/>
                <w:right w:val="none" w:sz="0" w:space="0" w:color="auto"/>
              </w:divBdr>
              <w:divsChild>
                <w:div w:id="821775465">
                  <w:marLeft w:val="0"/>
                  <w:marRight w:val="0"/>
                  <w:marTop w:val="0"/>
                  <w:marBottom w:val="0"/>
                  <w:divBdr>
                    <w:top w:val="none" w:sz="0" w:space="0" w:color="auto"/>
                    <w:left w:val="none" w:sz="0" w:space="0" w:color="auto"/>
                    <w:bottom w:val="none" w:sz="0" w:space="0" w:color="auto"/>
                    <w:right w:val="none" w:sz="0" w:space="0" w:color="auto"/>
                  </w:divBdr>
                  <w:divsChild>
                    <w:div w:id="1206943446">
                      <w:marLeft w:val="0"/>
                      <w:marRight w:val="0"/>
                      <w:marTop w:val="0"/>
                      <w:marBottom w:val="0"/>
                      <w:divBdr>
                        <w:top w:val="none" w:sz="0" w:space="0" w:color="auto"/>
                        <w:left w:val="none" w:sz="0" w:space="0" w:color="auto"/>
                        <w:bottom w:val="none" w:sz="0" w:space="0" w:color="auto"/>
                        <w:right w:val="none" w:sz="0" w:space="0" w:color="auto"/>
                      </w:divBdr>
                    </w:div>
                    <w:div w:id="20475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2875">
          <w:marLeft w:val="0"/>
          <w:marRight w:val="0"/>
          <w:marTop w:val="0"/>
          <w:marBottom w:val="0"/>
          <w:divBdr>
            <w:top w:val="none" w:sz="0" w:space="0" w:color="auto"/>
            <w:left w:val="none" w:sz="0" w:space="0" w:color="auto"/>
            <w:bottom w:val="none" w:sz="0" w:space="0" w:color="auto"/>
            <w:right w:val="none" w:sz="0" w:space="0" w:color="auto"/>
          </w:divBdr>
          <w:divsChild>
            <w:div w:id="1643777992">
              <w:marLeft w:val="0"/>
              <w:marRight w:val="0"/>
              <w:marTop w:val="0"/>
              <w:marBottom w:val="0"/>
              <w:divBdr>
                <w:top w:val="none" w:sz="0" w:space="0" w:color="auto"/>
                <w:left w:val="none" w:sz="0" w:space="0" w:color="auto"/>
                <w:bottom w:val="none" w:sz="0" w:space="0" w:color="auto"/>
                <w:right w:val="none" w:sz="0" w:space="0" w:color="auto"/>
              </w:divBdr>
              <w:divsChild>
                <w:div w:id="1350523436">
                  <w:marLeft w:val="0"/>
                  <w:marRight w:val="0"/>
                  <w:marTop w:val="0"/>
                  <w:marBottom w:val="0"/>
                  <w:divBdr>
                    <w:top w:val="none" w:sz="0" w:space="0" w:color="auto"/>
                    <w:left w:val="none" w:sz="0" w:space="0" w:color="auto"/>
                    <w:bottom w:val="none" w:sz="0" w:space="0" w:color="auto"/>
                    <w:right w:val="none" w:sz="0" w:space="0" w:color="auto"/>
                  </w:divBdr>
                  <w:divsChild>
                    <w:div w:id="1593128166">
                      <w:marLeft w:val="0"/>
                      <w:marRight w:val="0"/>
                      <w:marTop w:val="0"/>
                      <w:marBottom w:val="0"/>
                      <w:divBdr>
                        <w:top w:val="none" w:sz="0" w:space="0" w:color="auto"/>
                        <w:left w:val="none" w:sz="0" w:space="0" w:color="auto"/>
                        <w:bottom w:val="none" w:sz="0" w:space="0" w:color="auto"/>
                        <w:right w:val="none" w:sz="0" w:space="0" w:color="auto"/>
                      </w:divBdr>
                    </w:div>
                    <w:div w:id="17540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79491">
          <w:marLeft w:val="0"/>
          <w:marRight w:val="0"/>
          <w:marTop w:val="0"/>
          <w:marBottom w:val="0"/>
          <w:divBdr>
            <w:top w:val="none" w:sz="0" w:space="0" w:color="auto"/>
            <w:left w:val="none" w:sz="0" w:space="0" w:color="auto"/>
            <w:bottom w:val="none" w:sz="0" w:space="0" w:color="auto"/>
            <w:right w:val="none" w:sz="0" w:space="0" w:color="auto"/>
          </w:divBdr>
          <w:divsChild>
            <w:div w:id="796415392">
              <w:marLeft w:val="0"/>
              <w:marRight w:val="0"/>
              <w:marTop w:val="0"/>
              <w:marBottom w:val="0"/>
              <w:divBdr>
                <w:top w:val="none" w:sz="0" w:space="0" w:color="auto"/>
                <w:left w:val="none" w:sz="0" w:space="0" w:color="auto"/>
                <w:bottom w:val="none" w:sz="0" w:space="0" w:color="auto"/>
                <w:right w:val="none" w:sz="0" w:space="0" w:color="auto"/>
              </w:divBdr>
              <w:divsChild>
                <w:div w:id="1677489859">
                  <w:marLeft w:val="0"/>
                  <w:marRight w:val="0"/>
                  <w:marTop w:val="0"/>
                  <w:marBottom w:val="0"/>
                  <w:divBdr>
                    <w:top w:val="none" w:sz="0" w:space="0" w:color="auto"/>
                    <w:left w:val="none" w:sz="0" w:space="0" w:color="auto"/>
                    <w:bottom w:val="none" w:sz="0" w:space="0" w:color="auto"/>
                    <w:right w:val="none" w:sz="0" w:space="0" w:color="auto"/>
                  </w:divBdr>
                  <w:divsChild>
                    <w:div w:id="1280452586">
                      <w:marLeft w:val="0"/>
                      <w:marRight w:val="0"/>
                      <w:marTop w:val="0"/>
                      <w:marBottom w:val="0"/>
                      <w:divBdr>
                        <w:top w:val="none" w:sz="0" w:space="0" w:color="auto"/>
                        <w:left w:val="none" w:sz="0" w:space="0" w:color="auto"/>
                        <w:bottom w:val="none" w:sz="0" w:space="0" w:color="auto"/>
                        <w:right w:val="none" w:sz="0" w:space="0" w:color="auto"/>
                      </w:divBdr>
                    </w:div>
                    <w:div w:id="12345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7040F-664D-41C8-AC13-D7E3FEF0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3912</Words>
  <Characters>21077</Characters>
  <Application>Microsoft Office Word</Application>
  <DocSecurity>0</DocSecurity>
  <Lines>343</Lines>
  <Paragraphs>85</Paragraphs>
  <ScaleCrop>false</ScaleCrop>
  <HeadingPairs>
    <vt:vector size="2" baseType="variant">
      <vt:variant>
        <vt:lpstr>Título</vt:lpstr>
      </vt:variant>
      <vt:variant>
        <vt:i4>1</vt:i4>
      </vt:variant>
    </vt:vector>
  </HeadingPairs>
  <TitlesOfParts>
    <vt:vector size="1" baseType="lpstr">
      <vt:lpstr>Erref / Ref: Recurso Especial TRACASA</vt:lpstr>
    </vt:vector>
  </TitlesOfParts>
  <Company>DFA</Company>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Erref / Ref: Recurso Especial TRACASA</dc:title>
  <dc:subject/>
  <dc:creator>OPITURRIAG_MJES</dc:creator>
  <cp:keywords/>
  <cp:lastModifiedBy>Achotegui Martinez de Arenaza, Fernando</cp:lastModifiedBy>
  <cp:revision>3</cp:revision>
  <cp:lastPrinted>2026-03-03T08:13:00Z</cp:lastPrinted>
  <dcterms:created xsi:type="dcterms:W3CDTF">2026-03-03T08:13:00Z</dcterms:created>
  <dcterms:modified xsi:type="dcterms:W3CDTF">2026-03-03T08:13:00Z</dcterms:modified>
</cp:coreProperties>
</file>