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BA66" w14:textId="77777777" w:rsidR="005F0540" w:rsidRPr="006305B7" w:rsidRDefault="005F0540">
      <w:pPr>
        <w:rPr>
          <w:b/>
          <w:sz w:val="22"/>
          <w:szCs w:val="22"/>
        </w:rPr>
        <w:sectPr w:rsidR="005F0540" w:rsidRPr="006305B7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5E0CF56B" w14:textId="74DF5E9B" w:rsidR="005E356E" w:rsidRPr="006305B7" w:rsidRDefault="005E0C06" w:rsidP="005E356E">
      <w:pPr>
        <w:jc w:val="both"/>
        <w:rPr>
          <w:b/>
          <w:bCs/>
          <w:sz w:val="22"/>
          <w:szCs w:val="22"/>
        </w:rPr>
      </w:pPr>
      <w:r w:rsidRPr="006305B7">
        <w:rPr>
          <w:rFonts w:eastAsia="Calibri"/>
          <w:b/>
          <w:bCs/>
          <w:caps/>
          <w:spacing w:val="-2"/>
          <w:sz w:val="22"/>
          <w:szCs w:val="22"/>
          <w:lang w:eastAsia="en-US"/>
        </w:rPr>
        <w:t>Consulta</w:t>
      </w:r>
      <w:r w:rsidRPr="006305B7">
        <w:rPr>
          <w:rFonts w:eastAsia="Calibri"/>
          <w:b/>
          <w:bCs/>
          <w:caps/>
          <w:sz w:val="22"/>
          <w:szCs w:val="22"/>
          <w:lang w:eastAsia="en-US"/>
        </w:rPr>
        <w:t xml:space="preserve"> previa </w:t>
      </w:r>
      <w:r w:rsidRPr="006305B7">
        <w:rPr>
          <w:rFonts w:eastAsia="Calibri"/>
          <w:b/>
          <w:bCs/>
          <w:caps/>
          <w:spacing w:val="-1"/>
          <w:sz w:val="22"/>
          <w:szCs w:val="22"/>
          <w:lang w:eastAsia="en-US"/>
        </w:rPr>
        <w:t>sobre</w:t>
      </w:r>
      <w:r w:rsidRPr="006305B7">
        <w:rPr>
          <w:rFonts w:eastAsia="Calibri"/>
          <w:b/>
          <w:bCs/>
          <w:caps/>
          <w:sz w:val="22"/>
          <w:szCs w:val="22"/>
          <w:lang w:eastAsia="en-US"/>
        </w:rPr>
        <w:t xml:space="preserve"> el</w:t>
      </w:r>
      <w:r w:rsidR="005E356E" w:rsidRPr="006305B7">
        <w:rPr>
          <w:rFonts w:eastAsia="Calibri"/>
          <w:b/>
          <w:bCs/>
          <w:caps/>
          <w:sz w:val="22"/>
          <w:szCs w:val="22"/>
          <w:lang w:eastAsia="en-US"/>
        </w:rPr>
        <w:t xml:space="preserve"> </w:t>
      </w:r>
      <w:r w:rsidR="00183EDF" w:rsidRPr="006305B7">
        <w:rPr>
          <w:rFonts w:eastAsia="Calibri"/>
          <w:b/>
          <w:bCs/>
          <w:caps/>
          <w:spacing w:val="-1"/>
          <w:sz w:val="22"/>
          <w:szCs w:val="22"/>
          <w:lang w:eastAsia="en-US"/>
        </w:rPr>
        <w:t xml:space="preserve">proyecto de </w:t>
      </w:r>
      <w:r w:rsidR="005E356E" w:rsidRPr="006305B7">
        <w:rPr>
          <w:b/>
          <w:bCs/>
          <w:sz w:val="22"/>
          <w:szCs w:val="22"/>
        </w:rPr>
        <w:t xml:space="preserve">DECRETO FORAL POR EL QUE SE APRUEBA LA CREACIÓN Y REGULACIÓN DEL REGISTRO ELECTRÓNICO GENERAL DE APODERAMIENTOS </w:t>
      </w:r>
    </w:p>
    <w:p w14:paraId="1D7BFBF2" w14:textId="322FF399" w:rsidR="005E0C06" w:rsidRPr="006305B7" w:rsidRDefault="005E0C06" w:rsidP="005E356E">
      <w:pPr>
        <w:kinsoku w:val="0"/>
        <w:overflowPunct w:val="0"/>
        <w:autoSpaceDE w:val="0"/>
        <w:autoSpaceDN w:val="0"/>
        <w:adjustRightInd w:val="0"/>
        <w:spacing w:line="325" w:lineRule="exact"/>
        <w:jc w:val="both"/>
        <w:outlineLvl w:val="0"/>
        <w:rPr>
          <w:rFonts w:eastAsia="Calibri"/>
          <w:sz w:val="22"/>
          <w:szCs w:val="22"/>
          <w:lang w:eastAsia="en-US"/>
        </w:rPr>
      </w:pPr>
    </w:p>
    <w:p w14:paraId="0D6039B2" w14:textId="12A637FC" w:rsidR="00A53406" w:rsidRPr="006305B7" w:rsidRDefault="00387D12" w:rsidP="00C72472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El</w:t>
      </w:r>
      <w:r w:rsidR="00A53406" w:rsidRPr="006305B7">
        <w:rPr>
          <w:rFonts w:eastAsia="Calibri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z w:val="22"/>
          <w:szCs w:val="22"/>
          <w:lang w:eastAsia="en-US"/>
        </w:rPr>
        <w:t>Decreto Foral</w:t>
      </w:r>
      <w:r w:rsidR="008A43F2" w:rsidRPr="006305B7">
        <w:rPr>
          <w:rFonts w:eastAsia="Calibri"/>
          <w:sz w:val="22"/>
          <w:szCs w:val="22"/>
          <w:lang w:eastAsia="en-US"/>
        </w:rPr>
        <w:t xml:space="preserve"> </w:t>
      </w:r>
      <w:r w:rsidR="00A53406" w:rsidRPr="006305B7">
        <w:rPr>
          <w:rFonts w:eastAsia="Calibri"/>
          <w:sz w:val="22"/>
          <w:szCs w:val="22"/>
          <w:lang w:eastAsia="en-US"/>
        </w:rPr>
        <w:t>6</w:t>
      </w:r>
      <w:r w:rsidR="008A43F2" w:rsidRPr="006305B7">
        <w:rPr>
          <w:rFonts w:eastAsia="Calibri"/>
          <w:sz w:val="22"/>
          <w:szCs w:val="22"/>
          <w:lang w:eastAsia="en-US"/>
        </w:rPr>
        <w:t>/20</w:t>
      </w:r>
      <w:r w:rsidR="00A53406" w:rsidRPr="006305B7">
        <w:rPr>
          <w:rFonts w:eastAsia="Calibri"/>
          <w:sz w:val="22"/>
          <w:szCs w:val="22"/>
          <w:lang w:eastAsia="en-US"/>
        </w:rPr>
        <w:t xml:space="preserve">23 del Consejo de Gobierno Foral de 28 de febrero, por el que se aprueba el procedimiento de elaboración de disposiciones de carácter general de la Diputación Foral de </w:t>
      </w:r>
      <w:r w:rsidRPr="006305B7">
        <w:rPr>
          <w:rFonts w:eastAsia="Calibri"/>
          <w:sz w:val="22"/>
          <w:szCs w:val="22"/>
          <w:lang w:eastAsia="en-US"/>
        </w:rPr>
        <w:t>Álava, establece</w:t>
      </w:r>
      <w:r>
        <w:rPr>
          <w:rFonts w:eastAsia="Calibri"/>
          <w:sz w:val="22"/>
          <w:szCs w:val="22"/>
          <w:lang w:eastAsia="en-US"/>
        </w:rPr>
        <w:t xml:space="preserve"> en su artículo 9</w:t>
      </w:r>
      <w:r w:rsidR="00A53406" w:rsidRPr="006305B7">
        <w:rPr>
          <w:rFonts w:eastAsia="Calibri"/>
          <w:sz w:val="22"/>
          <w:szCs w:val="22"/>
          <w:lang w:eastAsia="en-US"/>
        </w:rPr>
        <w:t xml:space="preserve"> </w:t>
      </w:r>
      <w:r w:rsidR="009D00A5" w:rsidRPr="006305B7">
        <w:rPr>
          <w:rFonts w:eastAsia="Calibri"/>
          <w:sz w:val="22"/>
          <w:szCs w:val="22"/>
          <w:lang w:eastAsia="en-US"/>
        </w:rPr>
        <w:t xml:space="preserve">que, </w:t>
      </w:r>
      <w:r w:rsidR="00A53406" w:rsidRPr="006305B7">
        <w:rPr>
          <w:rFonts w:eastAsia="Calibri"/>
          <w:sz w:val="22"/>
          <w:szCs w:val="22"/>
          <w:lang w:eastAsia="en-US"/>
        </w:rPr>
        <w:t xml:space="preserve">con carácter previo al inicio del procedimiento de elaboración de una disposición normativa, el departamento </w:t>
      </w:r>
      <w:r w:rsidR="00AC611C">
        <w:rPr>
          <w:rFonts w:eastAsia="Calibri"/>
          <w:sz w:val="22"/>
          <w:szCs w:val="22"/>
          <w:lang w:eastAsia="en-US"/>
        </w:rPr>
        <w:t>promotor de la iniciativa</w:t>
      </w:r>
      <w:r w:rsidR="00A53406" w:rsidRPr="006305B7">
        <w:rPr>
          <w:rFonts w:eastAsia="Calibri"/>
          <w:sz w:val="22"/>
          <w:szCs w:val="22"/>
          <w:lang w:eastAsia="en-US"/>
        </w:rPr>
        <w:t xml:space="preserve"> realizará una consulta pública en la que recabará la opinión de la ciudadanía y de las organizaciones más representativas potencialmente afectadas</w:t>
      </w:r>
      <w:r w:rsidR="00AC611C">
        <w:rPr>
          <w:rFonts w:eastAsia="Calibri"/>
          <w:sz w:val="22"/>
          <w:szCs w:val="22"/>
          <w:lang w:eastAsia="en-US"/>
        </w:rPr>
        <w:t xml:space="preserve"> sobre los siguientes aspectos:</w:t>
      </w:r>
    </w:p>
    <w:p w14:paraId="37139B06" w14:textId="77777777" w:rsidR="005E0C06" w:rsidRPr="006305B7" w:rsidRDefault="005E0C06" w:rsidP="005E0C06">
      <w:pPr>
        <w:kinsoku w:val="0"/>
        <w:overflowPunct w:val="0"/>
        <w:autoSpaceDE w:val="0"/>
        <w:autoSpaceDN w:val="0"/>
        <w:adjustRightInd w:val="0"/>
        <w:ind w:left="119" w:right="285"/>
        <w:jc w:val="both"/>
        <w:rPr>
          <w:rFonts w:eastAsia="Calibri"/>
          <w:sz w:val="22"/>
          <w:szCs w:val="22"/>
          <w:lang w:eastAsia="en-US"/>
        </w:rPr>
      </w:pPr>
    </w:p>
    <w:p w14:paraId="062EFF83" w14:textId="18FA5F64" w:rsidR="005E0C06" w:rsidRPr="006305B7" w:rsidRDefault="009D00A5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305B7">
        <w:rPr>
          <w:rFonts w:eastAsia="Calibri"/>
          <w:spacing w:val="-1"/>
          <w:sz w:val="22"/>
          <w:szCs w:val="22"/>
          <w:lang w:eastAsia="en-US"/>
        </w:rPr>
        <w:t>l</w:t>
      </w:r>
      <w:r w:rsidR="005E0C06" w:rsidRPr="006305B7">
        <w:rPr>
          <w:rFonts w:eastAsia="Calibri"/>
          <w:spacing w:val="-1"/>
          <w:sz w:val="22"/>
          <w:szCs w:val="22"/>
          <w:lang w:eastAsia="en-US"/>
        </w:rPr>
        <w:t>os</w:t>
      </w:r>
      <w:r w:rsidR="005E0C06" w:rsidRPr="006305B7">
        <w:rPr>
          <w:rFonts w:eastAsia="Calibri"/>
          <w:spacing w:val="-7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pacing w:val="-1"/>
          <w:sz w:val="22"/>
          <w:szCs w:val="22"/>
          <w:lang w:eastAsia="en-US"/>
        </w:rPr>
        <w:t>problemas</w:t>
      </w:r>
      <w:r w:rsidR="005E0C06" w:rsidRPr="006305B7">
        <w:rPr>
          <w:rFonts w:eastAsia="Calibri"/>
          <w:spacing w:val="-7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z w:val="22"/>
          <w:szCs w:val="22"/>
          <w:lang w:eastAsia="en-US"/>
        </w:rPr>
        <w:t>que</w:t>
      </w:r>
      <w:r w:rsidR="005E0C06" w:rsidRPr="006305B7">
        <w:rPr>
          <w:rFonts w:eastAsia="Calibri"/>
          <w:spacing w:val="-7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z w:val="22"/>
          <w:szCs w:val="22"/>
          <w:lang w:eastAsia="en-US"/>
        </w:rPr>
        <w:t>se</w:t>
      </w:r>
      <w:r w:rsidR="005E0C06" w:rsidRPr="006305B7">
        <w:rPr>
          <w:rFonts w:eastAsia="Calibri"/>
          <w:spacing w:val="-6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pacing w:val="-1"/>
          <w:sz w:val="22"/>
          <w:szCs w:val="22"/>
          <w:lang w:eastAsia="en-US"/>
        </w:rPr>
        <w:t>pretenden</w:t>
      </w:r>
      <w:r w:rsidR="005E0C06" w:rsidRPr="006305B7">
        <w:rPr>
          <w:rFonts w:eastAsia="Calibri"/>
          <w:spacing w:val="-7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z w:val="22"/>
          <w:szCs w:val="22"/>
          <w:lang w:eastAsia="en-US"/>
        </w:rPr>
        <w:t>solucionar</w:t>
      </w:r>
      <w:r w:rsidR="005E0C06" w:rsidRPr="006305B7">
        <w:rPr>
          <w:rFonts w:eastAsia="Calibri"/>
          <w:spacing w:val="-7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pacing w:val="-1"/>
          <w:sz w:val="22"/>
          <w:szCs w:val="22"/>
          <w:lang w:eastAsia="en-US"/>
        </w:rPr>
        <w:t>con</w:t>
      </w:r>
      <w:r w:rsidR="005E0C06" w:rsidRPr="006305B7">
        <w:rPr>
          <w:rFonts w:eastAsia="Calibri"/>
          <w:spacing w:val="-5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z w:val="22"/>
          <w:szCs w:val="22"/>
          <w:lang w:eastAsia="en-US"/>
        </w:rPr>
        <w:t>la</w:t>
      </w:r>
      <w:r w:rsidR="005E0C06" w:rsidRPr="006305B7">
        <w:rPr>
          <w:rFonts w:eastAsia="Calibri"/>
          <w:spacing w:val="-8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pacing w:val="-1"/>
          <w:sz w:val="22"/>
          <w:szCs w:val="22"/>
          <w:lang w:eastAsia="en-US"/>
        </w:rPr>
        <w:t>iniciativa,</w:t>
      </w:r>
    </w:p>
    <w:p w14:paraId="540CFF42" w14:textId="77777777" w:rsidR="005E0C06" w:rsidRPr="006305B7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305B7">
        <w:rPr>
          <w:rFonts w:eastAsia="Calibri"/>
          <w:spacing w:val="-2"/>
          <w:sz w:val="22"/>
          <w:szCs w:val="22"/>
          <w:lang w:eastAsia="en-US"/>
        </w:rPr>
        <w:t>la</w:t>
      </w:r>
      <w:r w:rsidRPr="006305B7">
        <w:rPr>
          <w:rFonts w:eastAsia="Calibri"/>
          <w:spacing w:val="-8"/>
          <w:sz w:val="22"/>
          <w:szCs w:val="22"/>
          <w:lang w:eastAsia="en-US"/>
        </w:rPr>
        <w:t xml:space="preserve"> </w:t>
      </w:r>
      <w:r w:rsidRPr="006305B7">
        <w:rPr>
          <w:rFonts w:eastAsia="Calibri"/>
          <w:spacing w:val="-1"/>
          <w:sz w:val="22"/>
          <w:szCs w:val="22"/>
          <w:lang w:eastAsia="en-US"/>
        </w:rPr>
        <w:t>necesidad</w:t>
      </w:r>
      <w:r w:rsidRPr="006305B7">
        <w:rPr>
          <w:rFonts w:eastAsia="Calibri"/>
          <w:spacing w:val="-3"/>
          <w:sz w:val="22"/>
          <w:szCs w:val="22"/>
          <w:lang w:eastAsia="en-US"/>
        </w:rPr>
        <w:t xml:space="preserve"> </w:t>
      </w:r>
      <w:r w:rsidRPr="006305B7">
        <w:rPr>
          <w:rFonts w:eastAsia="Calibri"/>
          <w:sz w:val="22"/>
          <w:szCs w:val="22"/>
          <w:lang w:eastAsia="en-US"/>
        </w:rPr>
        <w:t>y</w:t>
      </w:r>
      <w:r w:rsidRPr="006305B7">
        <w:rPr>
          <w:rFonts w:eastAsia="Calibri"/>
          <w:spacing w:val="-12"/>
          <w:sz w:val="22"/>
          <w:szCs w:val="22"/>
          <w:lang w:eastAsia="en-US"/>
        </w:rPr>
        <w:t xml:space="preserve"> </w:t>
      </w:r>
      <w:r w:rsidRPr="006305B7">
        <w:rPr>
          <w:rFonts w:eastAsia="Calibri"/>
          <w:sz w:val="22"/>
          <w:szCs w:val="22"/>
          <w:lang w:eastAsia="en-US"/>
        </w:rPr>
        <w:t>oportunidad</w:t>
      </w:r>
      <w:r w:rsidRPr="006305B7">
        <w:rPr>
          <w:rFonts w:eastAsia="Calibri"/>
          <w:spacing w:val="-6"/>
          <w:sz w:val="22"/>
          <w:szCs w:val="22"/>
          <w:lang w:eastAsia="en-US"/>
        </w:rPr>
        <w:t xml:space="preserve"> </w:t>
      </w:r>
      <w:r w:rsidRPr="006305B7">
        <w:rPr>
          <w:rFonts w:eastAsia="Calibri"/>
          <w:sz w:val="22"/>
          <w:szCs w:val="22"/>
          <w:lang w:eastAsia="en-US"/>
        </w:rPr>
        <w:t>de</w:t>
      </w:r>
      <w:r w:rsidRPr="006305B7">
        <w:rPr>
          <w:rFonts w:eastAsia="Calibri"/>
          <w:spacing w:val="-8"/>
          <w:sz w:val="22"/>
          <w:szCs w:val="22"/>
          <w:lang w:eastAsia="en-US"/>
        </w:rPr>
        <w:t xml:space="preserve"> </w:t>
      </w:r>
      <w:r w:rsidRPr="006305B7">
        <w:rPr>
          <w:rFonts w:eastAsia="Calibri"/>
          <w:sz w:val="22"/>
          <w:szCs w:val="22"/>
          <w:lang w:eastAsia="en-US"/>
        </w:rPr>
        <w:t>su</w:t>
      </w:r>
      <w:r w:rsidRPr="006305B7">
        <w:rPr>
          <w:rFonts w:eastAsia="Calibri"/>
          <w:spacing w:val="-7"/>
          <w:sz w:val="22"/>
          <w:szCs w:val="22"/>
          <w:lang w:eastAsia="en-US"/>
        </w:rPr>
        <w:t xml:space="preserve"> </w:t>
      </w:r>
      <w:r w:rsidRPr="006305B7">
        <w:rPr>
          <w:rFonts w:eastAsia="Calibri"/>
          <w:spacing w:val="-1"/>
          <w:sz w:val="22"/>
          <w:szCs w:val="22"/>
          <w:lang w:eastAsia="en-US"/>
        </w:rPr>
        <w:t>aprobación,</w:t>
      </w:r>
    </w:p>
    <w:p w14:paraId="11A9696F" w14:textId="77777777" w:rsidR="005E0C06" w:rsidRPr="006305B7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pacing w:val="-1"/>
          <w:sz w:val="22"/>
          <w:szCs w:val="22"/>
          <w:lang w:eastAsia="en-US"/>
        </w:rPr>
      </w:pPr>
      <w:r w:rsidRPr="006305B7">
        <w:rPr>
          <w:rFonts w:eastAsia="Calibri"/>
          <w:spacing w:val="-1"/>
          <w:sz w:val="22"/>
          <w:szCs w:val="22"/>
          <w:lang w:eastAsia="en-US"/>
        </w:rPr>
        <w:t>los objetivos de la norma,</w:t>
      </w:r>
    </w:p>
    <w:p w14:paraId="7C82CD8D" w14:textId="6697C2AB" w:rsidR="009D00A5" w:rsidRPr="006305B7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pacing w:val="-1"/>
          <w:sz w:val="22"/>
          <w:szCs w:val="22"/>
          <w:lang w:eastAsia="en-US"/>
        </w:rPr>
      </w:pPr>
      <w:r w:rsidRPr="006305B7">
        <w:rPr>
          <w:rFonts w:eastAsia="Calibri"/>
          <w:spacing w:val="-1"/>
          <w:sz w:val="22"/>
          <w:szCs w:val="22"/>
          <w:lang w:eastAsia="en-US"/>
        </w:rPr>
        <w:t>las posibles soluciones alternativas regulatorias y no regulatorias</w:t>
      </w:r>
    </w:p>
    <w:p w14:paraId="41149E65" w14:textId="77777777" w:rsidR="009D00A5" w:rsidRPr="006305B7" w:rsidRDefault="009D00A5" w:rsidP="009D00A5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pacing w:val="-1"/>
          <w:sz w:val="22"/>
          <w:szCs w:val="22"/>
          <w:lang w:eastAsia="en-US"/>
        </w:rPr>
      </w:pPr>
      <w:r w:rsidRPr="006305B7">
        <w:rPr>
          <w:rFonts w:eastAsia="Calibri"/>
          <w:spacing w:val="-1"/>
          <w:sz w:val="22"/>
          <w:szCs w:val="22"/>
          <w:lang w:eastAsia="en-US"/>
        </w:rPr>
        <w:t>público objetivo al que se dirige la disposición</w:t>
      </w:r>
    </w:p>
    <w:p w14:paraId="1ADC6F66" w14:textId="4F0D726A" w:rsidR="005E0C06" w:rsidRPr="006305B7" w:rsidRDefault="005E0C06" w:rsidP="009D00A5">
      <w:pPr>
        <w:kinsoku w:val="0"/>
        <w:overflowPunct w:val="0"/>
        <w:autoSpaceDE w:val="0"/>
        <w:autoSpaceDN w:val="0"/>
        <w:adjustRightInd w:val="0"/>
        <w:spacing w:before="120" w:after="200" w:line="276" w:lineRule="auto"/>
        <w:ind w:left="360" w:right="1902"/>
        <w:contextualSpacing/>
        <w:rPr>
          <w:rFonts w:eastAsia="Calibri"/>
          <w:spacing w:val="-1"/>
          <w:sz w:val="22"/>
          <w:szCs w:val="22"/>
          <w:lang w:eastAsia="en-US"/>
        </w:rPr>
      </w:pPr>
      <w:r w:rsidRPr="006305B7">
        <w:rPr>
          <w:rFonts w:eastAsia="Calibri"/>
          <w:spacing w:val="67"/>
          <w:w w:val="99"/>
          <w:sz w:val="22"/>
          <w:szCs w:val="22"/>
          <w:lang w:eastAsia="en-US"/>
        </w:rPr>
        <w:t xml:space="preserve"> </w:t>
      </w:r>
    </w:p>
    <w:p w14:paraId="171F544E" w14:textId="272387F6" w:rsidR="00AC611C" w:rsidRDefault="005E0C06" w:rsidP="005C1AA1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2"/>
          <w:szCs w:val="22"/>
          <w:lang w:eastAsia="en-US"/>
        </w:rPr>
      </w:pPr>
      <w:r w:rsidRPr="006305B7">
        <w:rPr>
          <w:rFonts w:eastAsia="Calibri"/>
          <w:sz w:val="22"/>
          <w:szCs w:val="22"/>
          <w:lang w:eastAsia="en-US"/>
        </w:rPr>
        <w:t xml:space="preserve">En cumplimiento de </w:t>
      </w:r>
      <w:r w:rsidRPr="008A23FB">
        <w:rPr>
          <w:rFonts w:eastAsia="Calibri"/>
          <w:sz w:val="22"/>
          <w:szCs w:val="22"/>
          <w:lang w:eastAsia="en-US"/>
        </w:rPr>
        <w:t xml:space="preserve">lo anterior, se </w:t>
      </w:r>
      <w:r w:rsidR="002E11FB" w:rsidRPr="008A23FB">
        <w:rPr>
          <w:rFonts w:eastAsia="Calibri"/>
          <w:sz w:val="22"/>
          <w:szCs w:val="22"/>
          <w:lang w:eastAsia="en-US"/>
        </w:rPr>
        <w:t>somete a consulta pública previa la elaboración de una</w:t>
      </w:r>
      <w:r w:rsidRPr="008A23FB">
        <w:rPr>
          <w:rFonts w:eastAsia="Calibri"/>
          <w:sz w:val="22"/>
          <w:szCs w:val="22"/>
          <w:lang w:eastAsia="en-US"/>
        </w:rPr>
        <w:t xml:space="preserve"> disposición </w:t>
      </w:r>
      <w:r w:rsidR="00A96C4D">
        <w:rPr>
          <w:rFonts w:eastAsia="Calibri"/>
          <w:sz w:val="22"/>
          <w:szCs w:val="22"/>
          <w:lang w:eastAsia="en-US"/>
        </w:rPr>
        <w:t>cuyo objeto es</w:t>
      </w:r>
      <w:r w:rsidR="009D00A5" w:rsidRPr="008A23FB">
        <w:rPr>
          <w:rFonts w:eastAsia="Calibri"/>
          <w:sz w:val="22"/>
          <w:szCs w:val="22"/>
          <w:lang w:eastAsia="en-US"/>
        </w:rPr>
        <w:t xml:space="preserve"> la creación y regulación del registro electrónico general de apoderamientos de la Diputación Foral de Álava.</w:t>
      </w:r>
      <w:r w:rsidR="00AC611C" w:rsidRPr="008A23FB">
        <w:rPr>
          <w:rFonts w:eastAsia="Calibri"/>
          <w:sz w:val="22"/>
          <w:szCs w:val="22"/>
          <w:lang w:eastAsia="en-US"/>
        </w:rPr>
        <w:t xml:space="preserve"> Dicha consulta se sustanciará a través del Portal del Gobierno Abierto, durante un periodo de diez días </w:t>
      </w:r>
      <w:r w:rsidR="00AC611C">
        <w:rPr>
          <w:rFonts w:eastAsia="Calibri"/>
          <w:sz w:val="22"/>
          <w:szCs w:val="22"/>
          <w:lang w:eastAsia="en-US"/>
        </w:rPr>
        <w:t>hábiles, contados a partir desde</w:t>
      </w:r>
      <w:r w:rsidR="00AC611C" w:rsidRPr="00AC611C">
        <w:rPr>
          <w:rFonts w:eastAsia="Calibri"/>
          <w:sz w:val="22"/>
          <w:szCs w:val="22"/>
          <w:lang w:eastAsia="en-US"/>
        </w:rPr>
        <w:t xml:space="preserve"> la fecha de su inserción en la web de la Diputación Foral de Álava.</w:t>
      </w:r>
    </w:p>
    <w:p w14:paraId="46712FC3" w14:textId="1505B5E2" w:rsidR="005E0C06" w:rsidRPr="006305B7" w:rsidRDefault="005C1AA1" w:rsidP="005C1AA1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2"/>
          <w:szCs w:val="22"/>
          <w:lang w:eastAsia="en-US"/>
        </w:rPr>
      </w:pPr>
      <w:r w:rsidRPr="006305B7">
        <w:rPr>
          <w:rFonts w:eastAsia="Calibri"/>
          <w:sz w:val="22"/>
          <w:szCs w:val="22"/>
          <w:highlight w:val="yellow"/>
          <w:lang w:eastAsia="en-US"/>
        </w:rPr>
        <w:t xml:space="preserve">                     </w:t>
      </w:r>
      <w:r w:rsidRPr="006305B7"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  <w:r w:rsidR="00330CAF" w:rsidRPr="006305B7">
        <w:rPr>
          <w:rFonts w:eastAsia="Calibri"/>
          <w:sz w:val="22"/>
          <w:szCs w:val="22"/>
          <w:lang w:eastAsia="en-US"/>
        </w:rPr>
        <w:t xml:space="preserve"> </w:t>
      </w:r>
    </w:p>
    <w:p w14:paraId="5E0D96E7" w14:textId="27D16421" w:rsidR="00915D3E" w:rsidRPr="006305B7" w:rsidRDefault="00777132" w:rsidP="00B83F9F">
      <w:pPr>
        <w:shd w:val="clear" w:color="auto" w:fill="FFFFFF"/>
        <w:spacing w:after="200"/>
        <w:ind w:right="-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pacing w:val="-1"/>
          <w:sz w:val="22"/>
          <w:szCs w:val="22"/>
          <w:lang w:eastAsia="en-US"/>
        </w:rPr>
        <w:t>La ciudadanía</w:t>
      </w:r>
      <w:r w:rsidR="005E0C06" w:rsidRPr="006305B7">
        <w:rPr>
          <w:rFonts w:eastAsia="Calibri"/>
          <w:spacing w:val="-1"/>
          <w:sz w:val="22"/>
          <w:szCs w:val="22"/>
          <w:lang w:eastAsia="en-US"/>
        </w:rPr>
        <w:t>,</w:t>
      </w:r>
      <w:r w:rsidR="005E0C06" w:rsidRPr="006305B7">
        <w:rPr>
          <w:rFonts w:eastAsia="Calibri"/>
          <w:spacing w:val="18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pacing w:val="-1"/>
          <w:sz w:val="22"/>
          <w:szCs w:val="22"/>
          <w:lang w:eastAsia="en-US"/>
        </w:rPr>
        <w:t>organizaciones</w:t>
      </w:r>
      <w:r w:rsidR="005E0C06" w:rsidRPr="006305B7">
        <w:rPr>
          <w:rFonts w:eastAsia="Calibri"/>
          <w:spacing w:val="22"/>
          <w:sz w:val="22"/>
          <w:szCs w:val="22"/>
          <w:lang w:eastAsia="en-US"/>
        </w:rPr>
        <w:t xml:space="preserve"> </w:t>
      </w:r>
      <w:r w:rsidR="005E0C06" w:rsidRPr="006305B7">
        <w:rPr>
          <w:rFonts w:eastAsia="Calibri"/>
          <w:sz w:val="22"/>
          <w:szCs w:val="22"/>
          <w:lang w:eastAsia="en-US"/>
        </w:rPr>
        <w:t>y</w:t>
      </w:r>
      <w:r w:rsidR="005E0C06" w:rsidRPr="006305B7">
        <w:rPr>
          <w:rFonts w:eastAsia="Calibri"/>
          <w:spacing w:val="15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>asociaciones</w:t>
      </w:r>
      <w:r w:rsidR="005E0C06" w:rsidRPr="008A23FB">
        <w:rPr>
          <w:rFonts w:eastAsia="Calibri"/>
          <w:spacing w:val="17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z w:val="22"/>
          <w:szCs w:val="22"/>
          <w:lang w:eastAsia="en-US"/>
        </w:rPr>
        <w:t>que</w:t>
      </w:r>
      <w:r w:rsidR="005E0C06" w:rsidRPr="008A23FB">
        <w:rPr>
          <w:rFonts w:eastAsia="Calibri"/>
          <w:spacing w:val="17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>así</w:t>
      </w:r>
      <w:r w:rsidR="005E0C06" w:rsidRPr="008A23FB">
        <w:rPr>
          <w:rFonts w:eastAsia="Calibri"/>
          <w:spacing w:val="18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z w:val="22"/>
          <w:szCs w:val="22"/>
          <w:lang w:eastAsia="en-US"/>
        </w:rPr>
        <w:t>lo</w:t>
      </w:r>
      <w:r w:rsidR="005E0C06" w:rsidRPr="008A23FB">
        <w:rPr>
          <w:rFonts w:eastAsia="Calibri"/>
          <w:spacing w:val="17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>consideren,</w:t>
      </w:r>
      <w:r w:rsidR="005E0C06" w:rsidRPr="008A23FB">
        <w:rPr>
          <w:rFonts w:eastAsia="Calibri"/>
          <w:spacing w:val="20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z w:val="22"/>
          <w:szCs w:val="22"/>
          <w:lang w:eastAsia="en-US"/>
        </w:rPr>
        <w:t>pueden</w:t>
      </w:r>
      <w:r w:rsidR="005E0C06" w:rsidRPr="008A23FB">
        <w:rPr>
          <w:rFonts w:eastAsia="Calibri"/>
          <w:spacing w:val="17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z w:val="22"/>
          <w:szCs w:val="22"/>
          <w:lang w:eastAsia="en-US"/>
        </w:rPr>
        <w:t>hacer</w:t>
      </w:r>
      <w:r w:rsidR="005E0C06" w:rsidRPr="008A23FB">
        <w:rPr>
          <w:rFonts w:eastAsia="Calibri"/>
          <w:spacing w:val="85"/>
          <w:w w:val="99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 xml:space="preserve">llegar </w:t>
      </w:r>
      <w:r w:rsidR="005E0C06" w:rsidRPr="008A23FB">
        <w:rPr>
          <w:rFonts w:eastAsia="Calibri"/>
          <w:sz w:val="22"/>
          <w:szCs w:val="22"/>
          <w:lang w:eastAsia="en-US"/>
        </w:rPr>
        <w:t xml:space="preserve">sus 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>opiniones</w:t>
      </w:r>
      <w:r w:rsidR="005E0C06" w:rsidRPr="008A23FB">
        <w:rPr>
          <w:rFonts w:eastAsia="Calibri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>sobre</w:t>
      </w:r>
      <w:r w:rsidR="005E0C06" w:rsidRPr="008A23FB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z w:val="22"/>
          <w:szCs w:val="22"/>
          <w:lang w:eastAsia="en-US"/>
        </w:rPr>
        <w:t xml:space="preserve">los 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>aspectos</w:t>
      </w:r>
      <w:r w:rsidR="005E0C06" w:rsidRPr="008A23FB">
        <w:rPr>
          <w:rFonts w:eastAsia="Calibri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>planteados</w:t>
      </w:r>
      <w:r w:rsidR="005E0C06" w:rsidRPr="008A23FB">
        <w:rPr>
          <w:rFonts w:eastAsia="Calibri"/>
          <w:spacing w:val="2"/>
          <w:sz w:val="22"/>
          <w:szCs w:val="22"/>
          <w:lang w:eastAsia="en-US"/>
        </w:rPr>
        <w:t xml:space="preserve"> 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 xml:space="preserve">en este </w:t>
      </w:r>
      <w:r w:rsidR="00704501" w:rsidRPr="008A23FB">
        <w:rPr>
          <w:rFonts w:eastAsia="Calibri"/>
          <w:spacing w:val="-1"/>
          <w:sz w:val="22"/>
          <w:szCs w:val="22"/>
          <w:lang w:eastAsia="en-US"/>
        </w:rPr>
        <w:t>anuncio</w:t>
      </w:r>
      <w:r w:rsidR="005E0C06" w:rsidRPr="008A23FB">
        <w:rPr>
          <w:rFonts w:eastAsia="Calibri"/>
          <w:spacing w:val="-1"/>
          <w:sz w:val="22"/>
          <w:szCs w:val="22"/>
          <w:lang w:eastAsia="en-US"/>
        </w:rPr>
        <w:t xml:space="preserve">, </w:t>
      </w:r>
      <w:r w:rsidR="00252DF8" w:rsidRPr="008A23FB">
        <w:rPr>
          <w:rFonts w:eastAsia="Calibri"/>
          <w:sz w:val="22"/>
          <w:szCs w:val="22"/>
          <w:lang w:eastAsia="en-US"/>
        </w:rPr>
        <w:t xml:space="preserve">a </w:t>
      </w:r>
      <w:r w:rsidR="00252DF8" w:rsidRPr="008A23FB">
        <w:rPr>
          <w:rFonts w:eastAsia="Calibri"/>
          <w:spacing w:val="-1"/>
          <w:sz w:val="22"/>
          <w:szCs w:val="22"/>
          <w:lang w:eastAsia="en-US"/>
        </w:rPr>
        <w:t>través</w:t>
      </w:r>
      <w:r w:rsidR="00252DF8" w:rsidRPr="008A23FB">
        <w:rPr>
          <w:rFonts w:eastAsia="Calibri"/>
          <w:spacing w:val="24"/>
          <w:sz w:val="22"/>
          <w:szCs w:val="22"/>
          <w:lang w:eastAsia="en-US"/>
        </w:rPr>
        <w:t xml:space="preserve"> </w:t>
      </w:r>
      <w:r w:rsidR="00252DF8" w:rsidRPr="006305B7">
        <w:rPr>
          <w:rFonts w:eastAsia="Calibri"/>
          <w:spacing w:val="-1"/>
          <w:sz w:val="22"/>
          <w:szCs w:val="22"/>
          <w:lang w:eastAsia="en-US"/>
        </w:rPr>
        <w:t>del</w:t>
      </w:r>
      <w:r w:rsidR="00252DF8" w:rsidRPr="006305B7">
        <w:rPr>
          <w:rFonts w:eastAsia="Calibri"/>
          <w:spacing w:val="24"/>
          <w:sz w:val="22"/>
          <w:szCs w:val="22"/>
          <w:lang w:eastAsia="en-US"/>
        </w:rPr>
        <w:t xml:space="preserve"> </w:t>
      </w:r>
      <w:r w:rsidR="00252DF8" w:rsidRPr="006305B7">
        <w:rPr>
          <w:rFonts w:eastAsia="Calibri"/>
          <w:sz w:val="22"/>
          <w:szCs w:val="22"/>
          <w:lang w:eastAsia="en-US"/>
        </w:rPr>
        <w:t>buzón</w:t>
      </w:r>
      <w:r w:rsidR="00252DF8" w:rsidRPr="006305B7">
        <w:rPr>
          <w:rFonts w:eastAsia="Calibri"/>
          <w:spacing w:val="22"/>
          <w:sz w:val="22"/>
          <w:szCs w:val="22"/>
          <w:lang w:eastAsia="en-US"/>
        </w:rPr>
        <w:t xml:space="preserve"> </w:t>
      </w:r>
      <w:r w:rsidR="00252DF8" w:rsidRPr="006305B7">
        <w:rPr>
          <w:sz w:val="22"/>
          <w:szCs w:val="22"/>
        </w:rPr>
        <w:t xml:space="preserve">de Gobierno Abierto </w:t>
      </w:r>
      <w:hyperlink r:id="rId12" w:history="1">
        <w:r w:rsidR="00252DF8" w:rsidRPr="006305B7">
          <w:rPr>
            <w:rStyle w:val="Hiperesteka"/>
            <w:sz w:val="22"/>
            <w:szCs w:val="22"/>
          </w:rPr>
          <w:t>aurrezkontsultak@araba.eus</w:t>
        </w:r>
      </w:hyperlink>
      <w:r w:rsidR="00252DF8" w:rsidRPr="006305B7">
        <w:rPr>
          <w:rStyle w:val="Hiperesteka"/>
          <w:sz w:val="22"/>
          <w:szCs w:val="22"/>
        </w:rPr>
        <w:t xml:space="preserve"> </w:t>
      </w:r>
      <w:r w:rsidR="00112F48" w:rsidRPr="009648E8">
        <w:rPr>
          <w:rFonts w:eastAsia="Calibri"/>
          <w:spacing w:val="-1"/>
          <w:sz w:val="22"/>
          <w:szCs w:val="22"/>
          <w:lang w:eastAsia="en-US"/>
        </w:rPr>
        <w:t xml:space="preserve">desde el </w:t>
      </w:r>
      <w:r w:rsidR="009648E8" w:rsidRPr="009648E8">
        <w:rPr>
          <w:rFonts w:eastAsia="Calibri"/>
          <w:spacing w:val="-1"/>
          <w:sz w:val="22"/>
          <w:szCs w:val="22"/>
          <w:lang w:eastAsia="en-US"/>
        </w:rPr>
        <w:t>2</w:t>
      </w:r>
      <w:r w:rsidR="008D77C2">
        <w:rPr>
          <w:rFonts w:eastAsia="Calibri"/>
          <w:spacing w:val="-1"/>
          <w:sz w:val="22"/>
          <w:szCs w:val="22"/>
          <w:lang w:eastAsia="en-US"/>
        </w:rPr>
        <w:t>7</w:t>
      </w:r>
      <w:r w:rsidR="009648E8" w:rsidRPr="009648E8">
        <w:rPr>
          <w:rFonts w:eastAsia="Calibri"/>
          <w:spacing w:val="-1"/>
          <w:sz w:val="22"/>
          <w:szCs w:val="22"/>
          <w:lang w:eastAsia="en-US"/>
        </w:rPr>
        <w:t xml:space="preserve"> de enero de 2026 h</w:t>
      </w:r>
      <w:r w:rsidR="005E0C06" w:rsidRPr="009648E8">
        <w:rPr>
          <w:rFonts w:eastAsia="Calibri"/>
          <w:spacing w:val="-1"/>
          <w:sz w:val="22"/>
          <w:szCs w:val="22"/>
          <w:lang w:eastAsia="en-US"/>
        </w:rPr>
        <w:t>asta</w:t>
      </w:r>
      <w:r w:rsidR="005E0C06" w:rsidRPr="009648E8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="005E0C06" w:rsidRPr="009648E8">
        <w:rPr>
          <w:rFonts w:eastAsia="Calibri"/>
          <w:spacing w:val="-1"/>
          <w:sz w:val="22"/>
          <w:szCs w:val="22"/>
          <w:lang w:eastAsia="en-US"/>
        </w:rPr>
        <w:t>el</w:t>
      </w:r>
      <w:r w:rsidR="005E0C06" w:rsidRPr="009648E8">
        <w:rPr>
          <w:rFonts w:eastAsia="Calibri"/>
          <w:sz w:val="22"/>
          <w:szCs w:val="22"/>
          <w:lang w:eastAsia="en-US"/>
        </w:rPr>
        <w:t xml:space="preserve"> </w:t>
      </w:r>
      <w:r w:rsidR="009648E8" w:rsidRPr="009648E8">
        <w:rPr>
          <w:rFonts w:eastAsia="Calibri"/>
          <w:sz w:val="22"/>
          <w:szCs w:val="22"/>
          <w:lang w:eastAsia="en-US"/>
        </w:rPr>
        <w:t>9 de febrero de 2026.</w:t>
      </w:r>
      <w:r w:rsidR="006D711A" w:rsidRPr="009648E8">
        <w:rPr>
          <w:rFonts w:eastAsia="Calibri"/>
          <w:sz w:val="22"/>
          <w:szCs w:val="22"/>
          <w:lang w:eastAsia="en-US"/>
        </w:rPr>
        <w:t xml:space="preserve">    </w:t>
      </w:r>
      <w:r w:rsidR="00DC2B0F" w:rsidRPr="009648E8">
        <w:rPr>
          <w:rFonts w:eastAsia="Calibri"/>
          <w:sz w:val="22"/>
          <w:szCs w:val="22"/>
          <w:lang w:eastAsia="en-US"/>
        </w:rPr>
        <w:t xml:space="preserve"> </w:t>
      </w:r>
      <w:r w:rsidR="006D711A" w:rsidRPr="006305B7">
        <w:rPr>
          <w:rFonts w:eastAsia="Calibri"/>
          <w:sz w:val="22"/>
          <w:szCs w:val="22"/>
          <w:lang w:eastAsia="en-US"/>
        </w:rPr>
        <w:t xml:space="preserve"> </w:t>
      </w:r>
    </w:p>
    <w:p w14:paraId="26EE9E6C" w14:textId="77777777" w:rsidR="00245CAB" w:rsidRPr="006305B7" w:rsidRDefault="00245CAB" w:rsidP="005E0C06">
      <w:pPr>
        <w:shd w:val="clear" w:color="auto" w:fill="FFFFFF"/>
        <w:spacing w:after="200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0C4358" w:rsidRPr="006305B7" w14:paraId="0EF361C2" w14:textId="77777777" w:rsidTr="00262294">
        <w:trPr>
          <w:trHeight w:val="1154"/>
        </w:trPr>
        <w:tc>
          <w:tcPr>
            <w:tcW w:w="4375" w:type="dxa"/>
            <w:shd w:val="clear" w:color="auto" w:fill="auto"/>
          </w:tcPr>
          <w:p w14:paraId="612B5F44" w14:textId="77777777" w:rsidR="000C4358" w:rsidRPr="006305B7" w:rsidRDefault="000C4358" w:rsidP="00565301">
            <w:pPr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  <w:r w:rsidRPr="006305B7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>ANTECEDENTES</w:t>
            </w:r>
          </w:p>
        </w:tc>
        <w:tc>
          <w:tcPr>
            <w:tcW w:w="4362" w:type="dxa"/>
            <w:shd w:val="clear" w:color="auto" w:fill="auto"/>
          </w:tcPr>
          <w:p w14:paraId="534C5F62" w14:textId="7833BC0D" w:rsidR="00112F48" w:rsidRDefault="00AC611C" w:rsidP="00112F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legislación estatal </w:t>
            </w:r>
            <w:r w:rsidR="00C8683B">
              <w:rPr>
                <w:sz w:val="22"/>
                <w:szCs w:val="22"/>
              </w:rPr>
              <w:t xml:space="preserve">de carácter básico establece que todas las </w:t>
            </w:r>
            <w:r w:rsidR="00112F48" w:rsidRPr="00167E61">
              <w:rPr>
                <w:sz w:val="22"/>
                <w:szCs w:val="22"/>
              </w:rPr>
              <w:t>Administraciones Públicas dispondrán de un registro electrónico general de apoderamientos</w:t>
            </w:r>
            <w:r w:rsidR="00C8683B">
              <w:rPr>
                <w:sz w:val="22"/>
                <w:szCs w:val="22"/>
              </w:rPr>
              <w:t xml:space="preserve">. En dicho registro deben inscribirse, al menos, los apoderamientos de carácter general </w:t>
            </w:r>
            <w:r w:rsidR="00112F48" w:rsidRPr="00167E61">
              <w:rPr>
                <w:sz w:val="22"/>
                <w:szCs w:val="22"/>
              </w:rPr>
              <w:t>otorgados apud acta, presencial o electrónicamente</w:t>
            </w:r>
            <w:r w:rsidR="00C8683B">
              <w:rPr>
                <w:sz w:val="22"/>
                <w:szCs w:val="22"/>
              </w:rPr>
              <w:t xml:space="preserve">. </w:t>
            </w:r>
          </w:p>
          <w:p w14:paraId="7F030FAF" w14:textId="77777777" w:rsidR="00C8683B" w:rsidRDefault="00C8683B" w:rsidP="00112F48">
            <w:pPr>
              <w:jc w:val="both"/>
              <w:rPr>
                <w:sz w:val="22"/>
                <w:szCs w:val="22"/>
              </w:rPr>
            </w:pPr>
          </w:p>
          <w:p w14:paraId="77C75B1F" w14:textId="313C491B" w:rsidR="00C8683B" w:rsidRDefault="00C8683B" w:rsidP="00112F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el seno de la Diputación Foral, solo en el ámbito tributario se dispone de un registro de apoderamientos, el cual se haya regulado por el </w:t>
            </w:r>
            <w:r w:rsidRPr="00C8683B">
              <w:rPr>
                <w:sz w:val="22"/>
                <w:szCs w:val="22"/>
              </w:rPr>
              <w:t xml:space="preserve">Decreto Foral 15/2010, del Consejo de Diputados de 13 de abril, que regula la representación voluntaria otorgada para la realización de determinados trámites y actuaciones en materia tributaria ante la </w:t>
            </w:r>
            <w:r w:rsidRPr="00C8683B">
              <w:rPr>
                <w:sz w:val="22"/>
                <w:szCs w:val="22"/>
              </w:rPr>
              <w:lastRenderedPageBreak/>
              <w:t>Hacienda Foral de Álava y crea el Registro de Representantes Voluntarios</w:t>
            </w:r>
            <w:r>
              <w:rPr>
                <w:sz w:val="22"/>
                <w:szCs w:val="22"/>
              </w:rPr>
              <w:t xml:space="preserve">. Este registro </w:t>
            </w:r>
            <w:r w:rsidR="00B55ED1">
              <w:rPr>
                <w:sz w:val="22"/>
                <w:szCs w:val="22"/>
              </w:rPr>
              <w:t xml:space="preserve">seguirá </w:t>
            </w:r>
            <w:r>
              <w:rPr>
                <w:sz w:val="22"/>
                <w:szCs w:val="22"/>
              </w:rPr>
              <w:t xml:space="preserve">existiendo de manera paralela al que por medio de la futura disposición pretende crearse. </w:t>
            </w:r>
          </w:p>
          <w:p w14:paraId="0B7847C1" w14:textId="77777777" w:rsidR="00C8683B" w:rsidRDefault="00C8683B" w:rsidP="00112F48">
            <w:pPr>
              <w:jc w:val="both"/>
              <w:rPr>
                <w:sz w:val="22"/>
                <w:szCs w:val="22"/>
              </w:rPr>
            </w:pPr>
          </w:p>
          <w:p w14:paraId="57F28C0B" w14:textId="424F2A6D" w:rsidR="00E138C8" w:rsidRPr="006305B7" w:rsidRDefault="00C8683B" w:rsidP="00C868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decreto foral que pretende elaborarse regulará </w:t>
            </w:r>
            <w:r w:rsidR="002D3712">
              <w:rPr>
                <w:sz w:val="22"/>
                <w:szCs w:val="22"/>
              </w:rPr>
              <w:t>la inscripción</w:t>
            </w:r>
            <w:r w:rsidR="00262294" w:rsidRPr="006305B7">
              <w:rPr>
                <w:sz w:val="22"/>
                <w:szCs w:val="22"/>
              </w:rPr>
              <w:t xml:space="preserve"> en el registro no sólo </w:t>
            </w:r>
            <w:r w:rsidR="002D3712">
              <w:rPr>
                <w:sz w:val="22"/>
                <w:szCs w:val="22"/>
              </w:rPr>
              <w:t>de</w:t>
            </w:r>
            <w:r w:rsidR="00262294" w:rsidRPr="006305B7">
              <w:rPr>
                <w:sz w:val="22"/>
                <w:szCs w:val="22"/>
              </w:rPr>
              <w:t xml:space="preserve"> los </w:t>
            </w:r>
            <w:r w:rsidR="00251D72" w:rsidRPr="00B55ED1">
              <w:rPr>
                <w:sz w:val="22"/>
                <w:szCs w:val="22"/>
              </w:rPr>
              <w:t>apoderamientos</w:t>
            </w:r>
            <w:r w:rsidR="00262294" w:rsidRPr="00B55ED1">
              <w:rPr>
                <w:sz w:val="22"/>
                <w:szCs w:val="22"/>
              </w:rPr>
              <w:t xml:space="preserve"> apud acta sino también</w:t>
            </w:r>
            <w:r w:rsidR="00251D72" w:rsidRPr="00B55ED1">
              <w:rPr>
                <w:sz w:val="22"/>
                <w:szCs w:val="22"/>
              </w:rPr>
              <w:t>, en principio,</w:t>
            </w:r>
            <w:r w:rsidR="00262294" w:rsidRPr="00B55ED1">
              <w:rPr>
                <w:sz w:val="22"/>
                <w:szCs w:val="22"/>
              </w:rPr>
              <w:t xml:space="preserve"> </w:t>
            </w:r>
            <w:r w:rsidR="002D3712" w:rsidRPr="00B55ED1">
              <w:rPr>
                <w:sz w:val="22"/>
                <w:szCs w:val="22"/>
              </w:rPr>
              <w:t>la</w:t>
            </w:r>
            <w:r w:rsidR="00262294" w:rsidRPr="00B55ED1">
              <w:rPr>
                <w:sz w:val="22"/>
                <w:szCs w:val="22"/>
              </w:rPr>
              <w:t xml:space="preserve"> de los apoderamientos que la ciudadanía hubiese podido otorgar mediante documento público o documento privado con firma notarialmente legitimada</w:t>
            </w:r>
            <w:r w:rsidR="00777132" w:rsidRPr="00B55ED1">
              <w:rPr>
                <w:sz w:val="22"/>
                <w:szCs w:val="22"/>
              </w:rPr>
              <w:t>.</w:t>
            </w:r>
            <w:r w:rsidR="00262294" w:rsidRPr="00B55ED1">
              <w:rPr>
                <w:sz w:val="22"/>
                <w:szCs w:val="22"/>
              </w:rPr>
              <w:t xml:space="preserve"> </w:t>
            </w:r>
          </w:p>
        </w:tc>
      </w:tr>
      <w:tr w:rsidR="005E0C06" w:rsidRPr="006305B7" w14:paraId="515577A9" w14:textId="77777777" w:rsidTr="0016798E">
        <w:trPr>
          <w:trHeight w:val="1296"/>
        </w:trPr>
        <w:tc>
          <w:tcPr>
            <w:tcW w:w="4375" w:type="dxa"/>
            <w:shd w:val="clear" w:color="auto" w:fill="auto"/>
          </w:tcPr>
          <w:p w14:paraId="051EA7AE" w14:textId="77777777" w:rsidR="005E0C06" w:rsidRPr="006305B7" w:rsidRDefault="005E0C06" w:rsidP="0056530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  <w:r w:rsidRPr="006305B7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lastRenderedPageBreak/>
              <w:t>PROBLEMAS QUE SE PRETENDE SOLUCIONAR</w:t>
            </w:r>
          </w:p>
          <w:p w14:paraId="0413761D" w14:textId="77777777" w:rsidR="005E0C06" w:rsidRPr="006305B7" w:rsidRDefault="005E0C06" w:rsidP="0056530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</w:p>
          <w:p w14:paraId="79A6D6FA" w14:textId="77777777" w:rsidR="005E0C06" w:rsidRPr="006305B7" w:rsidRDefault="005E0C06" w:rsidP="0056530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</w:p>
          <w:p w14:paraId="1092279D" w14:textId="77777777" w:rsidR="005E0C06" w:rsidRPr="006305B7" w:rsidRDefault="005E0C06" w:rsidP="0056530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4E239437" w14:textId="7B4B0116" w:rsidR="00EB1036" w:rsidRDefault="007837A7" w:rsidP="00262294">
            <w:pPr>
              <w:jc w:val="both"/>
              <w:rPr>
                <w:sz w:val="22"/>
                <w:szCs w:val="22"/>
              </w:rPr>
            </w:pPr>
            <w:r w:rsidRPr="006305B7">
              <w:rPr>
                <w:sz w:val="22"/>
                <w:szCs w:val="22"/>
              </w:rPr>
              <w:t>Con est</w:t>
            </w:r>
            <w:r w:rsidR="00262294" w:rsidRPr="006305B7">
              <w:rPr>
                <w:sz w:val="22"/>
                <w:szCs w:val="22"/>
              </w:rPr>
              <w:t>e</w:t>
            </w:r>
            <w:r w:rsidRPr="006305B7">
              <w:rPr>
                <w:sz w:val="22"/>
                <w:szCs w:val="22"/>
              </w:rPr>
              <w:t xml:space="preserve"> nuev</w:t>
            </w:r>
            <w:r w:rsidR="00262294" w:rsidRPr="006305B7">
              <w:rPr>
                <w:sz w:val="22"/>
                <w:szCs w:val="22"/>
              </w:rPr>
              <w:t xml:space="preserve">o </w:t>
            </w:r>
            <w:r w:rsidR="00262294" w:rsidRPr="00167E61">
              <w:rPr>
                <w:sz w:val="22"/>
                <w:szCs w:val="22"/>
              </w:rPr>
              <w:t xml:space="preserve">registro electrónico general de apoderamientos </w:t>
            </w:r>
            <w:r w:rsidR="00386AFB" w:rsidRPr="00167E61">
              <w:rPr>
                <w:sz w:val="22"/>
                <w:szCs w:val="22"/>
              </w:rPr>
              <w:t xml:space="preserve">del sector público del Territorio Histórico de Álava </w:t>
            </w:r>
            <w:r w:rsidR="00262294" w:rsidRPr="006305B7">
              <w:rPr>
                <w:sz w:val="22"/>
                <w:szCs w:val="22"/>
              </w:rPr>
              <w:t>se posibilitará otorgar apoderamientos voluntarios de manera sencilla, rápida y gratuita, evitando que la ciudadanía deba presentar de forma reiterada la misma documentación acreditativa de la representación en los distintos procedimientos en los intervenga</w:t>
            </w:r>
            <w:r w:rsidR="00EB1036">
              <w:rPr>
                <w:sz w:val="22"/>
                <w:szCs w:val="22"/>
              </w:rPr>
              <w:t>.</w:t>
            </w:r>
          </w:p>
          <w:p w14:paraId="3B8819B5" w14:textId="77777777" w:rsidR="00C8683B" w:rsidRDefault="00C8683B" w:rsidP="00262294">
            <w:pPr>
              <w:jc w:val="both"/>
              <w:rPr>
                <w:sz w:val="22"/>
                <w:szCs w:val="22"/>
              </w:rPr>
            </w:pPr>
          </w:p>
          <w:p w14:paraId="59CABA2F" w14:textId="49949C12" w:rsidR="009804DE" w:rsidRPr="006305B7" w:rsidRDefault="00EB1036" w:rsidP="00EB10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 otra parte, agilizará</w:t>
            </w:r>
            <w:r w:rsidR="00C8683B">
              <w:rPr>
                <w:sz w:val="22"/>
                <w:szCs w:val="22"/>
              </w:rPr>
              <w:t xml:space="preserve"> y dotará de seguridad jurídica a</w:t>
            </w:r>
            <w:r w:rsidR="00262294" w:rsidRPr="006305B7">
              <w:rPr>
                <w:sz w:val="22"/>
                <w:szCs w:val="22"/>
              </w:rPr>
              <w:t xml:space="preserve">l proceso de verificación de </w:t>
            </w:r>
            <w:r w:rsidR="00777132">
              <w:rPr>
                <w:sz w:val="22"/>
                <w:szCs w:val="22"/>
              </w:rPr>
              <w:t>los apoderamientos</w:t>
            </w:r>
            <w:r w:rsidR="00262294" w:rsidRPr="006305B7">
              <w:rPr>
                <w:sz w:val="22"/>
                <w:szCs w:val="22"/>
              </w:rPr>
              <w:t xml:space="preserve"> previamente inscrit</w:t>
            </w:r>
            <w:r w:rsidR="00777132">
              <w:rPr>
                <w:sz w:val="22"/>
                <w:szCs w:val="22"/>
              </w:rPr>
              <w:t>o</w:t>
            </w:r>
            <w:r w:rsidR="00262294" w:rsidRPr="006305B7">
              <w:rPr>
                <w:sz w:val="22"/>
                <w:szCs w:val="22"/>
              </w:rPr>
              <w:t>s en el mism</w:t>
            </w:r>
            <w:r>
              <w:rPr>
                <w:sz w:val="22"/>
                <w:szCs w:val="22"/>
              </w:rPr>
              <w:t>o.</w:t>
            </w:r>
          </w:p>
        </w:tc>
      </w:tr>
      <w:tr w:rsidR="005E0C06" w:rsidRPr="006305B7" w14:paraId="521DD770" w14:textId="77777777" w:rsidTr="00565301">
        <w:tc>
          <w:tcPr>
            <w:tcW w:w="4375" w:type="dxa"/>
            <w:shd w:val="clear" w:color="auto" w:fill="auto"/>
          </w:tcPr>
          <w:p w14:paraId="640FCF81" w14:textId="77777777" w:rsidR="005E0C06" w:rsidRPr="006305B7" w:rsidRDefault="005E0C06" w:rsidP="0056530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  <w:r w:rsidRPr="006305B7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>NECESIDAD Y OPORTUNIDAD DE SU APROBACIÓN</w:t>
            </w:r>
          </w:p>
        </w:tc>
        <w:tc>
          <w:tcPr>
            <w:tcW w:w="4362" w:type="dxa"/>
            <w:shd w:val="clear" w:color="auto" w:fill="auto"/>
          </w:tcPr>
          <w:p w14:paraId="4341E5E8" w14:textId="31446FD2" w:rsidR="00262294" w:rsidRPr="006305B7" w:rsidRDefault="00262294" w:rsidP="009804DE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6305B7">
              <w:rPr>
                <w:sz w:val="22"/>
                <w:szCs w:val="22"/>
              </w:rPr>
              <w:t>R</w:t>
            </w:r>
            <w:r w:rsidR="009804DE" w:rsidRPr="006305B7">
              <w:rPr>
                <w:sz w:val="22"/>
                <w:szCs w:val="22"/>
              </w:rPr>
              <w:t xml:space="preserve">esulta necesaria una </w:t>
            </w:r>
            <w:r w:rsidRPr="006305B7">
              <w:rPr>
                <w:sz w:val="22"/>
                <w:szCs w:val="22"/>
              </w:rPr>
              <w:t>regulación de la materia</w:t>
            </w:r>
            <w:r w:rsidR="00C8683B">
              <w:rPr>
                <w:sz w:val="22"/>
                <w:szCs w:val="22"/>
              </w:rPr>
              <w:t xml:space="preserve">, dado que </w:t>
            </w:r>
            <w:r w:rsidRPr="006305B7">
              <w:rPr>
                <w:sz w:val="22"/>
                <w:szCs w:val="22"/>
              </w:rPr>
              <w:t xml:space="preserve">el artículo 6 de la Ley 39/2015, de 1 de octubre, del Procedimiento Administrativo Común de las Administraciones Públicas, </w:t>
            </w:r>
            <w:r w:rsidR="00C8683B">
              <w:rPr>
                <w:sz w:val="22"/>
                <w:szCs w:val="22"/>
              </w:rPr>
              <w:t>establece la obligatoriedad de que</w:t>
            </w:r>
            <w:r w:rsidRPr="006305B7">
              <w:rPr>
                <w:sz w:val="22"/>
                <w:szCs w:val="22"/>
              </w:rPr>
              <w:t xml:space="preserve"> las Administraciones Públicas </w:t>
            </w:r>
            <w:r w:rsidR="00C8683B">
              <w:rPr>
                <w:sz w:val="22"/>
                <w:szCs w:val="22"/>
              </w:rPr>
              <w:t>dispongan</w:t>
            </w:r>
            <w:r w:rsidRPr="006305B7">
              <w:rPr>
                <w:sz w:val="22"/>
                <w:szCs w:val="22"/>
              </w:rPr>
              <w:t xml:space="preserve"> de un registro electrónico general de apoderamientos.</w:t>
            </w:r>
          </w:p>
        </w:tc>
      </w:tr>
      <w:tr w:rsidR="005E0C06" w:rsidRPr="006305B7" w14:paraId="161FC36C" w14:textId="77777777" w:rsidTr="00565301">
        <w:tc>
          <w:tcPr>
            <w:tcW w:w="4375" w:type="dxa"/>
            <w:shd w:val="clear" w:color="auto" w:fill="auto"/>
          </w:tcPr>
          <w:p w14:paraId="44CEF914" w14:textId="77777777" w:rsidR="005E0C06" w:rsidRPr="006305B7" w:rsidRDefault="005E0C06" w:rsidP="0056530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  <w:r w:rsidRPr="006305B7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>OBJETIVOS</w:t>
            </w:r>
          </w:p>
        </w:tc>
        <w:tc>
          <w:tcPr>
            <w:tcW w:w="4362" w:type="dxa"/>
            <w:shd w:val="clear" w:color="auto" w:fill="auto"/>
          </w:tcPr>
          <w:p w14:paraId="06D085CB" w14:textId="77777777" w:rsidR="00C8683B" w:rsidRDefault="00C8683B" w:rsidP="00333A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futura disposición persigue los siguientes objetivos:</w:t>
            </w:r>
          </w:p>
          <w:p w14:paraId="68AA5C36" w14:textId="77777777" w:rsidR="00C8683B" w:rsidRDefault="00C8683B" w:rsidP="00333A0C">
            <w:pPr>
              <w:jc w:val="both"/>
              <w:rPr>
                <w:sz w:val="22"/>
                <w:szCs w:val="22"/>
              </w:rPr>
            </w:pPr>
          </w:p>
          <w:p w14:paraId="0730D5C1" w14:textId="7B0D728D" w:rsidR="00C8683B" w:rsidRDefault="00C8683B" w:rsidP="00333A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Dar cumplimiento a la obligación prevista en la normativa estatal, relativa a la creación de un registro electrónico general de apoderamientos.</w:t>
            </w:r>
          </w:p>
          <w:p w14:paraId="063D80F9" w14:textId="77777777" w:rsidR="00C8683B" w:rsidRDefault="00C8683B" w:rsidP="00333A0C">
            <w:pPr>
              <w:jc w:val="both"/>
              <w:rPr>
                <w:sz w:val="22"/>
                <w:szCs w:val="22"/>
              </w:rPr>
            </w:pPr>
          </w:p>
          <w:p w14:paraId="38CC01C2" w14:textId="7C8DD9B0" w:rsidR="00262294" w:rsidRPr="00251D72" w:rsidRDefault="00A719D8" w:rsidP="00333A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62294" w:rsidRPr="00251D72">
              <w:rPr>
                <w:sz w:val="22"/>
                <w:szCs w:val="22"/>
              </w:rPr>
              <w:t>Facilitar</w:t>
            </w:r>
            <w:r w:rsidR="00A46BCF" w:rsidRPr="00251D72">
              <w:rPr>
                <w:sz w:val="22"/>
                <w:szCs w:val="22"/>
              </w:rPr>
              <w:t xml:space="preserve">, </w:t>
            </w:r>
            <w:r w:rsidR="00262294" w:rsidRPr="00251D72">
              <w:rPr>
                <w:sz w:val="22"/>
                <w:szCs w:val="22"/>
              </w:rPr>
              <w:t xml:space="preserve">agilizar </w:t>
            </w:r>
            <w:r w:rsidR="00A46BCF" w:rsidRPr="00251D72">
              <w:rPr>
                <w:sz w:val="22"/>
                <w:szCs w:val="22"/>
              </w:rPr>
              <w:t xml:space="preserve">y aportar inmediatez en la realización de </w:t>
            </w:r>
            <w:r w:rsidR="00262294" w:rsidRPr="00251D72">
              <w:rPr>
                <w:sz w:val="22"/>
                <w:szCs w:val="22"/>
              </w:rPr>
              <w:t>los trámites</w:t>
            </w:r>
            <w:r w:rsidR="00EA30C0" w:rsidRPr="00251D72">
              <w:rPr>
                <w:sz w:val="22"/>
                <w:szCs w:val="22"/>
              </w:rPr>
              <w:t xml:space="preserve"> </w:t>
            </w:r>
            <w:r w:rsidR="00A6407B" w:rsidRPr="00251D72">
              <w:rPr>
                <w:sz w:val="22"/>
                <w:szCs w:val="22"/>
              </w:rPr>
              <w:t>a</w:t>
            </w:r>
            <w:r w:rsidR="00262294" w:rsidRPr="00251D72">
              <w:rPr>
                <w:sz w:val="22"/>
                <w:szCs w:val="22"/>
              </w:rPr>
              <w:t xml:space="preserve"> las personas interesadas en los procedimientos y servicios administrativos cuando aquellas decidan actuar a través de </w:t>
            </w:r>
            <w:r>
              <w:rPr>
                <w:sz w:val="22"/>
                <w:szCs w:val="22"/>
              </w:rPr>
              <w:t>personas representantes</w:t>
            </w:r>
            <w:r w:rsidR="00A6407B" w:rsidRPr="00251D72">
              <w:rPr>
                <w:sz w:val="22"/>
                <w:szCs w:val="22"/>
              </w:rPr>
              <w:t>.</w:t>
            </w:r>
          </w:p>
          <w:p w14:paraId="62561CFE" w14:textId="77777777" w:rsidR="006305B7" w:rsidRPr="00251D72" w:rsidRDefault="006305B7" w:rsidP="00333A0C">
            <w:pPr>
              <w:jc w:val="both"/>
              <w:rPr>
                <w:sz w:val="22"/>
                <w:szCs w:val="22"/>
              </w:rPr>
            </w:pPr>
          </w:p>
          <w:p w14:paraId="51787B51" w14:textId="78D17EA9" w:rsidR="0000284E" w:rsidRPr="00333A0C" w:rsidRDefault="00A719D8" w:rsidP="00333A0C">
            <w:pPr>
              <w:jc w:val="both"/>
            </w:pPr>
            <w:bookmarkStart w:id="0" w:name="_Hlk199845107"/>
            <w:r>
              <w:rPr>
                <w:sz w:val="22"/>
                <w:szCs w:val="22"/>
              </w:rPr>
              <w:lastRenderedPageBreak/>
              <w:t>-</w:t>
            </w:r>
            <w:r w:rsidR="00333A0C" w:rsidRPr="00251D72">
              <w:rPr>
                <w:sz w:val="22"/>
                <w:szCs w:val="22"/>
              </w:rPr>
              <w:t xml:space="preserve"> </w:t>
            </w:r>
            <w:r w:rsidR="006305B7" w:rsidRPr="00251D72">
              <w:rPr>
                <w:sz w:val="22"/>
                <w:szCs w:val="22"/>
              </w:rPr>
              <w:t>Optimizar el empleo de los recursos técnicos d</w:t>
            </w:r>
            <w:r w:rsidR="00B55ED1">
              <w:rPr>
                <w:sz w:val="22"/>
                <w:szCs w:val="22"/>
              </w:rPr>
              <w:t>el sector público foral</w:t>
            </w:r>
            <w:r w:rsidR="001A1FD1" w:rsidRPr="00251D72">
              <w:rPr>
                <w:sz w:val="22"/>
                <w:szCs w:val="22"/>
              </w:rPr>
              <w:t>, mediante el desarrollo de elementos de infraestructura tecnológica común</w:t>
            </w:r>
            <w:bookmarkEnd w:id="0"/>
            <w:r w:rsidR="001A1FD1" w:rsidRPr="00333A0C">
              <w:t>.</w:t>
            </w:r>
          </w:p>
        </w:tc>
      </w:tr>
      <w:tr w:rsidR="005E0C06" w:rsidRPr="006305B7" w14:paraId="5363F0FC" w14:textId="77777777" w:rsidTr="00565301">
        <w:tc>
          <w:tcPr>
            <w:tcW w:w="4375" w:type="dxa"/>
            <w:shd w:val="clear" w:color="auto" w:fill="auto"/>
          </w:tcPr>
          <w:p w14:paraId="0C9AD27C" w14:textId="77777777" w:rsidR="005E0C06" w:rsidRPr="006305B7" w:rsidRDefault="005E0C06" w:rsidP="00F7085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  <w:r w:rsidRPr="006305B7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lastRenderedPageBreak/>
              <w:t>POSIBLES SOLUCIONES ALTERNATIVAS REGULATORIAS Y NO REGULATORIAS</w:t>
            </w:r>
          </w:p>
        </w:tc>
        <w:tc>
          <w:tcPr>
            <w:tcW w:w="4362" w:type="dxa"/>
            <w:shd w:val="clear" w:color="auto" w:fill="auto"/>
          </w:tcPr>
          <w:p w14:paraId="3742C29A" w14:textId="77777777" w:rsidR="00777132" w:rsidRDefault="00E21DB7" w:rsidP="00E91D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bookmarkStart w:id="1" w:name="_Hlk199845249"/>
            <w:r w:rsidRPr="003F279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Se considera apropiado regular esta materia mediante una 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disposición general con rango de </w:t>
            </w:r>
            <w:r w:rsidRPr="003F279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decreto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foral, por considerarlo</w:t>
            </w:r>
            <w:r w:rsidRPr="00E21DB7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F279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adecuado y suficiente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, t</w:t>
            </w:r>
            <w:r w:rsidRPr="003F279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anto el rango como la forma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.</w:t>
            </w:r>
            <w:r w:rsidRPr="003F279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</w:p>
          <w:p w14:paraId="11665D88" w14:textId="77777777" w:rsidR="00A719D8" w:rsidRDefault="00A719D8" w:rsidP="00E21DB7">
            <w:pPr>
              <w:kinsoku w:val="0"/>
              <w:overflowPunct w:val="0"/>
              <w:autoSpaceDE w:val="0"/>
              <w:autoSpaceDN w:val="0"/>
              <w:adjustRightInd w:val="0"/>
              <w:ind w:left="119"/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14:paraId="075B449D" w14:textId="28C62002" w:rsidR="0000284E" w:rsidRPr="006305B7" w:rsidRDefault="00B55ED1" w:rsidP="00E91D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pacing w:val="-1"/>
                <w:sz w:val="22"/>
                <w:szCs w:val="22"/>
              </w:rPr>
            </w:pP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Habiendo</w:t>
            </w:r>
            <w:r w:rsidR="00E21DB7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establecido </w:t>
            </w:r>
            <w:r w:rsidR="00E21DB7" w:rsidRPr="006305B7">
              <w:rPr>
                <w:sz w:val="22"/>
                <w:szCs w:val="22"/>
              </w:rPr>
              <w:t xml:space="preserve">la Ley 39/2015, de 1 de octubre, </w:t>
            </w:r>
            <w:r w:rsidR="00E21DB7">
              <w:rPr>
                <w:sz w:val="22"/>
                <w:szCs w:val="22"/>
              </w:rPr>
              <w:t xml:space="preserve">la obligatoriedad de </w:t>
            </w:r>
            <w:r w:rsidR="00E21DB7" w:rsidRPr="006305B7">
              <w:rPr>
                <w:sz w:val="22"/>
                <w:szCs w:val="22"/>
              </w:rPr>
              <w:t xml:space="preserve">que las Administraciones Públicas </w:t>
            </w:r>
            <w:r w:rsidR="00E21DB7">
              <w:rPr>
                <w:sz w:val="22"/>
                <w:szCs w:val="22"/>
              </w:rPr>
              <w:t>cuenten con</w:t>
            </w:r>
            <w:r w:rsidR="00E21DB7" w:rsidRPr="006305B7">
              <w:rPr>
                <w:sz w:val="22"/>
                <w:szCs w:val="22"/>
              </w:rPr>
              <w:t xml:space="preserve"> un registro electrónico general de apoderamientos</w:t>
            </w:r>
            <w:r>
              <w:rPr>
                <w:sz w:val="22"/>
                <w:szCs w:val="22"/>
              </w:rPr>
              <w:t>,</w:t>
            </w:r>
            <w:r w:rsidR="00E21DB7">
              <w:rPr>
                <w:sz w:val="22"/>
                <w:szCs w:val="22"/>
              </w:rPr>
              <w:t xml:space="preserve"> resulta </w:t>
            </w:r>
            <w:r w:rsidR="00E21DB7" w:rsidRPr="003F279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necesario</w:t>
            </w:r>
            <w:r w:rsidR="00A719D8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crear dicho registro, así como</w:t>
            </w:r>
            <w:r w:rsidR="00E21DB7" w:rsidRPr="003F279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A719D8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establecer su regulación jurídica. </w:t>
            </w:r>
            <w:bookmarkEnd w:id="1"/>
          </w:p>
        </w:tc>
      </w:tr>
      <w:tr w:rsidR="00777132" w:rsidRPr="006305B7" w14:paraId="240461B4" w14:textId="77777777" w:rsidTr="00565301">
        <w:tc>
          <w:tcPr>
            <w:tcW w:w="4375" w:type="dxa"/>
            <w:shd w:val="clear" w:color="auto" w:fill="auto"/>
          </w:tcPr>
          <w:p w14:paraId="4F5AA6AB" w14:textId="77777777" w:rsidR="00777132" w:rsidRDefault="00777132" w:rsidP="00F7085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 xml:space="preserve">PÚBLICO </w:t>
            </w:r>
            <w:r w:rsidRPr="006305B7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>OBJETIVO</w:t>
            </w:r>
          </w:p>
          <w:p w14:paraId="418BA92C" w14:textId="77777777" w:rsidR="00777132" w:rsidRDefault="00777132" w:rsidP="00F7085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</w:p>
          <w:p w14:paraId="7AE2ABAE" w14:textId="77777777" w:rsidR="00777132" w:rsidRDefault="00777132" w:rsidP="00F7085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</w:p>
          <w:p w14:paraId="4B48F492" w14:textId="77646390" w:rsidR="00777132" w:rsidRPr="006305B7" w:rsidRDefault="00777132" w:rsidP="00F7085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48DB66D2" w14:textId="4CEC6534" w:rsidR="00777132" w:rsidRPr="003F279E" w:rsidRDefault="00777132" w:rsidP="00E91D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Este Decreto Foral </w:t>
            </w:r>
            <w:r w:rsidRPr="00777132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se dirige a la ciudadanía en general, y son destinatarias las personas físicas</w:t>
            </w:r>
            <w:r w:rsidR="00A719D8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, </w:t>
            </w:r>
            <w:r w:rsidRPr="00777132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las</w:t>
            </w:r>
            <w:r w:rsidR="00A719D8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personas</w:t>
            </w:r>
            <w:r w:rsidRPr="00777132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jurídicas </w:t>
            </w:r>
            <w:r w:rsidR="00A719D8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y</w:t>
            </w:r>
            <w:r w:rsidRPr="00777132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las entidades sin personalidad jurídica que ostenten, o puedan ostentar la condición de interesadas o, en su caso, de 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apoderadas</w:t>
            </w:r>
            <w:r w:rsidRPr="00777132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, en un determinado procedimiento administrativo, sujeto a derecho público, de la Diputación Foral de Álava o del sector público foral.</w:t>
            </w:r>
          </w:p>
        </w:tc>
      </w:tr>
    </w:tbl>
    <w:p w14:paraId="3C20C4FF" w14:textId="77777777" w:rsidR="005E0C06" w:rsidRPr="006305B7" w:rsidRDefault="005E0C06" w:rsidP="005E0C06">
      <w:pPr>
        <w:kinsoku w:val="0"/>
        <w:overflowPunct w:val="0"/>
        <w:autoSpaceDE w:val="0"/>
        <w:autoSpaceDN w:val="0"/>
        <w:adjustRightInd w:val="0"/>
        <w:ind w:left="119"/>
        <w:jc w:val="both"/>
        <w:rPr>
          <w:rFonts w:eastAsia="Calibri"/>
          <w:b/>
          <w:spacing w:val="-1"/>
          <w:sz w:val="22"/>
          <w:szCs w:val="22"/>
          <w:u w:val="single"/>
          <w:lang w:eastAsia="en-US"/>
        </w:rPr>
      </w:pPr>
    </w:p>
    <w:sectPr w:rsidR="005E0C06" w:rsidRPr="006305B7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32E3" w14:textId="77777777" w:rsidR="00AE0097" w:rsidRDefault="00AE0097">
      <w:r>
        <w:separator/>
      </w:r>
    </w:p>
  </w:endnote>
  <w:endnote w:type="continuationSeparator" w:id="0">
    <w:p w14:paraId="30234075" w14:textId="77777777" w:rsidR="00AE0097" w:rsidRDefault="00AE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CC9B" w14:textId="77777777" w:rsidR="005C6622" w:rsidRDefault="005C6622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1C9F" w14:textId="77777777" w:rsidR="0029711A" w:rsidRDefault="0029711A">
    <w:pPr>
      <w:pStyle w:val="Orri-oina"/>
      <w:jc w:val="right"/>
    </w:pPr>
  </w:p>
  <w:p w14:paraId="08B2D8DB" w14:textId="77777777" w:rsidR="002D7C8E" w:rsidRDefault="002D7C8E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56EF" w14:textId="77777777" w:rsidR="00AE0097" w:rsidRDefault="00AE0097">
      <w:r>
        <w:separator/>
      </w:r>
    </w:p>
  </w:footnote>
  <w:footnote w:type="continuationSeparator" w:id="0">
    <w:p w14:paraId="32F23E90" w14:textId="77777777" w:rsidR="00AE0097" w:rsidRDefault="00AE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03B55F91" w14:textId="77777777" w:rsidTr="00565301">
      <w:tc>
        <w:tcPr>
          <w:tcW w:w="6804" w:type="dxa"/>
        </w:tcPr>
        <w:p w14:paraId="3A5D90C1" w14:textId="77777777" w:rsidR="005F0540" w:rsidRDefault="005F0540" w:rsidP="00565301">
          <w:pPr>
            <w:pStyle w:val="Goiburua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32871820" w14:textId="77777777" w:rsidR="005F0540" w:rsidRDefault="005F0540" w:rsidP="00565301">
          <w:pPr>
            <w:pStyle w:val="Goiburua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601FEC48" w14:textId="77777777" w:rsidR="005F0540" w:rsidRDefault="005F0540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1C0269" w14:paraId="193C2297" w14:textId="77777777" w:rsidTr="001333FA">
      <w:tc>
        <w:tcPr>
          <w:tcW w:w="6804" w:type="dxa"/>
        </w:tcPr>
        <w:p w14:paraId="3598DFF7" w14:textId="77777777" w:rsidR="001C0269" w:rsidRPr="0025419E" w:rsidRDefault="001C0269" w:rsidP="001C0269">
          <w:pPr>
            <w:pStyle w:val="Goiburua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5"/>
            </w:rPr>
          </w:pPr>
          <w:r w:rsidRPr="0025419E">
            <w:rPr>
              <w:rFonts w:ascii="Arial" w:hAnsi="Arial"/>
              <w:noProof/>
              <w:sz w:val="15"/>
            </w:rPr>
            <w:object w:dxaOrig="3301" w:dyaOrig="1126" w14:anchorId="5A276D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7.75pt" fillcolor="window">
                <v:imagedata r:id="rId1" o:title=""/>
              </v:shape>
              <o:OLEObject Type="Embed" ProgID="Word.Picture.8" ShapeID="_x0000_i1025" DrawAspect="Content" ObjectID="_1830933230" r:id="rId2"/>
            </w:object>
          </w:r>
        </w:p>
        <w:p w14:paraId="44D4DB06" w14:textId="77777777" w:rsidR="001C0269" w:rsidRPr="0025419E" w:rsidRDefault="001C0269" w:rsidP="001C0269">
          <w:pPr>
            <w:pStyle w:val="Goiburua"/>
            <w:ind w:left="1064"/>
            <w:rPr>
              <w:rFonts w:ascii="Arial" w:hAnsi="Arial"/>
              <w:noProof/>
              <w:sz w:val="15"/>
            </w:rPr>
          </w:pPr>
        </w:p>
      </w:tc>
      <w:tc>
        <w:tcPr>
          <w:tcW w:w="3402" w:type="dxa"/>
        </w:tcPr>
        <w:p w14:paraId="34E35C48" w14:textId="4A5EC6F4" w:rsidR="001C0269" w:rsidRDefault="001C0269" w:rsidP="001C0269">
          <w:pPr>
            <w:pStyle w:val="Goiburua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Berdintasun, Euskara eta Gobernantza Saila</w:t>
          </w:r>
        </w:p>
        <w:p w14:paraId="11580D9A" w14:textId="1BC63F18" w:rsidR="001C0269" w:rsidRDefault="001C0269" w:rsidP="001C0269">
          <w:pPr>
            <w:pStyle w:val="Goiburua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 Igualdad, Euskara y Gobernantza</w:t>
          </w:r>
        </w:p>
        <w:p w14:paraId="7A0E7F72" w14:textId="77777777" w:rsidR="001C0269" w:rsidRPr="0025419E" w:rsidRDefault="001C0269" w:rsidP="001C0269">
          <w:pPr>
            <w:pStyle w:val="Goiburua"/>
            <w:tabs>
              <w:tab w:val="clear" w:pos="4252"/>
            </w:tabs>
            <w:ind w:left="-70"/>
            <w:rPr>
              <w:rFonts w:ascii="Arial" w:hAnsi="Arial"/>
              <w:noProof/>
              <w:sz w:val="16"/>
            </w:rPr>
          </w:pPr>
        </w:p>
      </w:tc>
    </w:tr>
  </w:tbl>
  <w:p w14:paraId="4890253F" w14:textId="77777777" w:rsidR="002D7C8E" w:rsidRDefault="002D7C8E">
    <w:pPr>
      <w:pStyle w:val="Goiburua"/>
      <w:tabs>
        <w:tab w:val="clear" w:pos="4252"/>
        <w:tab w:val="clear" w:pos="8504"/>
      </w:tabs>
      <w:ind w:right="28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37547D" w14:paraId="33D5F1E8" w14:textId="77777777" w:rsidTr="001333FA">
      <w:tc>
        <w:tcPr>
          <w:tcW w:w="6804" w:type="dxa"/>
        </w:tcPr>
        <w:p w14:paraId="756B1720" w14:textId="77777777" w:rsidR="0037547D" w:rsidRPr="0025419E" w:rsidRDefault="0037547D" w:rsidP="0037547D">
          <w:pPr>
            <w:pStyle w:val="Goiburua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5"/>
            </w:rPr>
          </w:pPr>
          <w:r w:rsidRPr="0025419E">
            <w:rPr>
              <w:rFonts w:ascii="Arial" w:hAnsi="Arial"/>
              <w:noProof/>
              <w:sz w:val="15"/>
            </w:rPr>
            <w:object w:dxaOrig="3301" w:dyaOrig="1126" w14:anchorId="61542D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5.75pt;height:57.75pt" fillcolor="window">
                <v:imagedata r:id="rId1" o:title=""/>
              </v:shape>
              <o:OLEObject Type="Embed" ProgID="Word.Picture.8" ShapeID="_x0000_i1026" DrawAspect="Content" ObjectID="_1830933231" r:id="rId2"/>
            </w:object>
          </w:r>
        </w:p>
        <w:p w14:paraId="28632FAC" w14:textId="77777777" w:rsidR="0037547D" w:rsidRPr="0025419E" w:rsidRDefault="0037547D" w:rsidP="0037547D">
          <w:pPr>
            <w:pStyle w:val="Goiburua"/>
            <w:ind w:left="1064"/>
            <w:rPr>
              <w:rFonts w:ascii="Arial" w:hAnsi="Arial"/>
              <w:noProof/>
              <w:sz w:val="15"/>
            </w:rPr>
          </w:pPr>
        </w:p>
      </w:tc>
      <w:tc>
        <w:tcPr>
          <w:tcW w:w="3402" w:type="dxa"/>
        </w:tcPr>
        <w:p w14:paraId="00289582" w14:textId="77777777" w:rsidR="0037547D" w:rsidRDefault="0037547D" w:rsidP="0037547D">
          <w:pPr>
            <w:pStyle w:val="Goiburua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Berdintasun, Euskara eta Gobernantza Saila</w:t>
          </w:r>
        </w:p>
        <w:p w14:paraId="2FFC3C4C" w14:textId="77777777" w:rsidR="0037547D" w:rsidRDefault="0037547D" w:rsidP="0037547D">
          <w:pPr>
            <w:pStyle w:val="Goiburua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 Igualdad, Euskara y Gobernantza</w:t>
          </w:r>
        </w:p>
        <w:p w14:paraId="7AA1FF8E" w14:textId="77777777" w:rsidR="0037547D" w:rsidRPr="0025419E" w:rsidRDefault="0037547D" w:rsidP="0037547D">
          <w:pPr>
            <w:pStyle w:val="Goiburua"/>
            <w:tabs>
              <w:tab w:val="clear" w:pos="4252"/>
            </w:tabs>
            <w:ind w:left="-70"/>
            <w:rPr>
              <w:rFonts w:ascii="Arial" w:hAnsi="Arial"/>
              <w:noProof/>
              <w:sz w:val="16"/>
            </w:rPr>
          </w:pPr>
        </w:p>
      </w:tc>
    </w:tr>
  </w:tbl>
  <w:p w14:paraId="531DA039" w14:textId="77777777" w:rsidR="00982860" w:rsidRDefault="0098286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F2"/>
    <w:multiLevelType w:val="hybridMultilevel"/>
    <w:tmpl w:val="8F04354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612E9"/>
    <w:multiLevelType w:val="hybridMultilevel"/>
    <w:tmpl w:val="478C4E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E67"/>
    <w:multiLevelType w:val="hybridMultilevel"/>
    <w:tmpl w:val="33385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7F1"/>
    <w:multiLevelType w:val="hybridMultilevel"/>
    <w:tmpl w:val="DA048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183"/>
    <w:multiLevelType w:val="hybridMultilevel"/>
    <w:tmpl w:val="1D7C8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88C"/>
    <w:multiLevelType w:val="hybridMultilevel"/>
    <w:tmpl w:val="155A8EEC"/>
    <w:lvl w:ilvl="0" w:tplc="22D4972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A3C"/>
    <w:multiLevelType w:val="hybridMultilevel"/>
    <w:tmpl w:val="221E311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A7406A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58262F"/>
    <w:multiLevelType w:val="hybridMultilevel"/>
    <w:tmpl w:val="CFC40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07C9"/>
    <w:multiLevelType w:val="hybridMultilevel"/>
    <w:tmpl w:val="C18E0A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67869"/>
    <w:multiLevelType w:val="singleLevel"/>
    <w:tmpl w:val="7BB2BF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81153F"/>
    <w:multiLevelType w:val="hybridMultilevel"/>
    <w:tmpl w:val="9D8689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B6815D4"/>
    <w:multiLevelType w:val="hybridMultilevel"/>
    <w:tmpl w:val="2272EF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453B"/>
    <w:multiLevelType w:val="hybridMultilevel"/>
    <w:tmpl w:val="7E8C2FB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A7406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555A58"/>
    <w:multiLevelType w:val="hybridMultilevel"/>
    <w:tmpl w:val="B79C67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0181D"/>
    <w:multiLevelType w:val="hybridMultilevel"/>
    <w:tmpl w:val="7B56233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CE1A8A"/>
    <w:multiLevelType w:val="hybridMultilevel"/>
    <w:tmpl w:val="9AFE8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E619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15B15"/>
    <w:multiLevelType w:val="hybridMultilevel"/>
    <w:tmpl w:val="2E524D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C87A42"/>
    <w:multiLevelType w:val="hybridMultilevel"/>
    <w:tmpl w:val="236664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934C27"/>
    <w:multiLevelType w:val="hybridMultilevel"/>
    <w:tmpl w:val="5EFE9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4C00CA"/>
    <w:multiLevelType w:val="hybridMultilevel"/>
    <w:tmpl w:val="E7728904"/>
    <w:lvl w:ilvl="0" w:tplc="0C0A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2" w15:restartNumberingAfterBreak="0">
    <w:nsid w:val="443D2C93"/>
    <w:multiLevelType w:val="hybridMultilevel"/>
    <w:tmpl w:val="5CA80B28"/>
    <w:lvl w:ilvl="0" w:tplc="019C0B9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3A368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20667E"/>
    <w:multiLevelType w:val="hybridMultilevel"/>
    <w:tmpl w:val="F322F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8162F"/>
    <w:multiLevelType w:val="multilevel"/>
    <w:tmpl w:val="645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12200B"/>
    <w:multiLevelType w:val="hybridMultilevel"/>
    <w:tmpl w:val="6E681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D6258"/>
    <w:multiLevelType w:val="hybridMultilevel"/>
    <w:tmpl w:val="1A4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0142D"/>
    <w:multiLevelType w:val="hybridMultilevel"/>
    <w:tmpl w:val="8FE48E58"/>
    <w:lvl w:ilvl="0" w:tplc="6FBC0B3C">
      <w:start w:val="1"/>
      <w:numFmt w:val="decimal"/>
      <w:lvlText w:val="%1-"/>
      <w:lvlJc w:val="left"/>
      <w:pPr>
        <w:ind w:left="694" w:hanging="255"/>
      </w:pPr>
      <w:rPr>
        <w:rFonts w:ascii="Arial" w:eastAsia="Arial" w:hAnsi="Arial" w:hint="default"/>
        <w:w w:val="103"/>
        <w:sz w:val="22"/>
        <w:szCs w:val="22"/>
      </w:rPr>
    </w:lvl>
    <w:lvl w:ilvl="1" w:tplc="71E6F8CC">
      <w:start w:val="1"/>
      <w:numFmt w:val="bullet"/>
      <w:lvlText w:val="•"/>
      <w:lvlJc w:val="left"/>
      <w:pPr>
        <w:ind w:left="1509" w:hanging="255"/>
      </w:pPr>
      <w:rPr>
        <w:rFonts w:hint="default"/>
      </w:rPr>
    </w:lvl>
    <w:lvl w:ilvl="2" w:tplc="2FE4CA82">
      <w:start w:val="1"/>
      <w:numFmt w:val="bullet"/>
      <w:lvlText w:val="•"/>
      <w:lvlJc w:val="left"/>
      <w:pPr>
        <w:ind w:left="2324" w:hanging="255"/>
      </w:pPr>
      <w:rPr>
        <w:rFonts w:hint="default"/>
      </w:rPr>
    </w:lvl>
    <w:lvl w:ilvl="3" w:tplc="72660F10">
      <w:start w:val="1"/>
      <w:numFmt w:val="bullet"/>
      <w:lvlText w:val="•"/>
      <w:lvlJc w:val="left"/>
      <w:pPr>
        <w:ind w:left="3139" w:hanging="255"/>
      </w:pPr>
      <w:rPr>
        <w:rFonts w:hint="default"/>
      </w:rPr>
    </w:lvl>
    <w:lvl w:ilvl="4" w:tplc="21F2BC78">
      <w:start w:val="1"/>
      <w:numFmt w:val="bullet"/>
      <w:lvlText w:val="•"/>
      <w:lvlJc w:val="left"/>
      <w:pPr>
        <w:ind w:left="3954" w:hanging="255"/>
      </w:pPr>
      <w:rPr>
        <w:rFonts w:hint="default"/>
      </w:rPr>
    </w:lvl>
    <w:lvl w:ilvl="5" w:tplc="E9282DCC">
      <w:start w:val="1"/>
      <w:numFmt w:val="bullet"/>
      <w:lvlText w:val="•"/>
      <w:lvlJc w:val="left"/>
      <w:pPr>
        <w:ind w:left="4769" w:hanging="255"/>
      </w:pPr>
      <w:rPr>
        <w:rFonts w:hint="default"/>
      </w:rPr>
    </w:lvl>
    <w:lvl w:ilvl="6" w:tplc="369C6D18">
      <w:start w:val="1"/>
      <w:numFmt w:val="bullet"/>
      <w:lvlText w:val="•"/>
      <w:lvlJc w:val="left"/>
      <w:pPr>
        <w:ind w:left="5584" w:hanging="255"/>
      </w:pPr>
      <w:rPr>
        <w:rFonts w:hint="default"/>
      </w:rPr>
    </w:lvl>
    <w:lvl w:ilvl="7" w:tplc="BBCCFC22">
      <w:start w:val="1"/>
      <w:numFmt w:val="bullet"/>
      <w:lvlText w:val="•"/>
      <w:lvlJc w:val="left"/>
      <w:pPr>
        <w:ind w:left="6399" w:hanging="255"/>
      </w:pPr>
      <w:rPr>
        <w:rFonts w:hint="default"/>
      </w:rPr>
    </w:lvl>
    <w:lvl w:ilvl="8" w:tplc="4126E0BA">
      <w:start w:val="1"/>
      <w:numFmt w:val="bullet"/>
      <w:lvlText w:val="•"/>
      <w:lvlJc w:val="left"/>
      <w:pPr>
        <w:ind w:left="7214" w:hanging="255"/>
      </w:pPr>
      <w:rPr>
        <w:rFonts w:hint="default"/>
      </w:rPr>
    </w:lvl>
  </w:abstractNum>
  <w:abstractNum w:abstractNumId="29" w15:restartNumberingAfterBreak="0">
    <w:nsid w:val="5356508F"/>
    <w:multiLevelType w:val="hybridMultilevel"/>
    <w:tmpl w:val="7E760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95DE0"/>
    <w:multiLevelType w:val="hybridMultilevel"/>
    <w:tmpl w:val="4FA4D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D6A40"/>
    <w:multiLevelType w:val="hybridMultilevel"/>
    <w:tmpl w:val="D632D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508C2"/>
    <w:multiLevelType w:val="hybridMultilevel"/>
    <w:tmpl w:val="4A88D2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66EA1"/>
    <w:multiLevelType w:val="hybridMultilevel"/>
    <w:tmpl w:val="B57AAF1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7F01E79"/>
    <w:multiLevelType w:val="hybridMultilevel"/>
    <w:tmpl w:val="6EDA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4766DD"/>
    <w:multiLevelType w:val="hybridMultilevel"/>
    <w:tmpl w:val="D6925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84F88"/>
    <w:multiLevelType w:val="hybridMultilevel"/>
    <w:tmpl w:val="2E524D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A0B31"/>
    <w:multiLevelType w:val="hybridMultilevel"/>
    <w:tmpl w:val="9582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70461"/>
    <w:multiLevelType w:val="hybridMultilevel"/>
    <w:tmpl w:val="4F4CAE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DF571DE"/>
    <w:multiLevelType w:val="hybridMultilevel"/>
    <w:tmpl w:val="476C71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0879548">
    <w:abstractNumId w:val="29"/>
  </w:num>
  <w:num w:numId="2" w16cid:durableId="1497451245">
    <w:abstractNumId w:val="16"/>
  </w:num>
  <w:num w:numId="3" w16cid:durableId="331689289">
    <w:abstractNumId w:val="23"/>
  </w:num>
  <w:num w:numId="4" w16cid:durableId="1298802748">
    <w:abstractNumId w:val="31"/>
  </w:num>
  <w:num w:numId="5" w16cid:durableId="1837303623">
    <w:abstractNumId w:val="3"/>
  </w:num>
  <w:num w:numId="6" w16cid:durableId="1660957623">
    <w:abstractNumId w:val="37"/>
  </w:num>
  <w:num w:numId="7" w16cid:durableId="1756896976">
    <w:abstractNumId w:val="25"/>
  </w:num>
  <w:num w:numId="8" w16cid:durableId="641228874">
    <w:abstractNumId w:val="28"/>
  </w:num>
  <w:num w:numId="9" w16cid:durableId="13962802">
    <w:abstractNumId w:val="2"/>
  </w:num>
  <w:num w:numId="10" w16cid:durableId="854926620">
    <w:abstractNumId w:val="1"/>
  </w:num>
  <w:num w:numId="11" w16cid:durableId="311520199">
    <w:abstractNumId w:val="35"/>
  </w:num>
  <w:num w:numId="12" w16cid:durableId="989361624">
    <w:abstractNumId w:val="4"/>
  </w:num>
  <w:num w:numId="13" w16cid:durableId="1566068546">
    <w:abstractNumId w:val="26"/>
  </w:num>
  <w:num w:numId="14" w16cid:durableId="1987007921">
    <w:abstractNumId w:val="30"/>
  </w:num>
  <w:num w:numId="15" w16cid:durableId="321861136">
    <w:abstractNumId w:val="5"/>
  </w:num>
  <w:num w:numId="16" w16cid:durableId="2056616479">
    <w:abstractNumId w:val="10"/>
  </w:num>
  <w:num w:numId="17" w16cid:durableId="773599521">
    <w:abstractNumId w:val="33"/>
  </w:num>
  <w:num w:numId="18" w16cid:durableId="833493180">
    <w:abstractNumId w:val="13"/>
  </w:num>
  <w:num w:numId="19" w16cid:durableId="1213225817">
    <w:abstractNumId w:val="20"/>
  </w:num>
  <w:num w:numId="20" w16cid:durableId="1405487090">
    <w:abstractNumId w:val="38"/>
  </w:num>
  <w:num w:numId="21" w16cid:durableId="1881819166">
    <w:abstractNumId w:val="8"/>
  </w:num>
  <w:num w:numId="22" w16cid:durableId="713575471">
    <w:abstractNumId w:val="34"/>
  </w:num>
  <w:num w:numId="23" w16cid:durableId="843786761">
    <w:abstractNumId w:val="6"/>
  </w:num>
  <w:num w:numId="24" w16cid:durableId="1050618929">
    <w:abstractNumId w:val="12"/>
  </w:num>
  <w:num w:numId="25" w16cid:durableId="110831227">
    <w:abstractNumId w:val="9"/>
  </w:num>
  <w:num w:numId="26" w16cid:durableId="1937133247">
    <w:abstractNumId w:val="15"/>
  </w:num>
  <w:num w:numId="27" w16cid:durableId="257641545">
    <w:abstractNumId w:val="24"/>
  </w:num>
  <w:num w:numId="28" w16cid:durableId="341049805">
    <w:abstractNumId w:val="14"/>
  </w:num>
  <w:num w:numId="29" w16cid:durableId="287785578">
    <w:abstractNumId w:val="7"/>
  </w:num>
  <w:num w:numId="30" w16cid:durableId="1165239822">
    <w:abstractNumId w:val="0"/>
  </w:num>
  <w:num w:numId="31" w16cid:durableId="2039693788">
    <w:abstractNumId w:val="39"/>
  </w:num>
  <w:num w:numId="32" w16cid:durableId="433402445">
    <w:abstractNumId w:val="17"/>
  </w:num>
  <w:num w:numId="33" w16cid:durableId="283121466">
    <w:abstractNumId w:val="27"/>
  </w:num>
  <w:num w:numId="34" w16cid:durableId="469908223">
    <w:abstractNumId w:val="22"/>
  </w:num>
  <w:num w:numId="35" w16cid:durableId="633634408">
    <w:abstractNumId w:val="21"/>
  </w:num>
  <w:num w:numId="36" w16cid:durableId="1395851322">
    <w:abstractNumId w:val="32"/>
  </w:num>
  <w:num w:numId="37" w16cid:durableId="2070683380">
    <w:abstractNumId w:val="36"/>
  </w:num>
  <w:num w:numId="38" w16cid:durableId="2085100503">
    <w:abstractNumId w:val="18"/>
  </w:num>
  <w:num w:numId="39" w16cid:durableId="1371954437">
    <w:abstractNumId w:val="19"/>
  </w:num>
  <w:num w:numId="40" w16cid:durableId="129567113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5"/>
    <w:rsid w:val="0000284E"/>
    <w:rsid w:val="00006144"/>
    <w:rsid w:val="00006AC3"/>
    <w:rsid w:val="00010931"/>
    <w:rsid w:val="00010A7D"/>
    <w:rsid w:val="000126A2"/>
    <w:rsid w:val="00012EB0"/>
    <w:rsid w:val="000264D0"/>
    <w:rsid w:val="00043A5D"/>
    <w:rsid w:val="00045FFB"/>
    <w:rsid w:val="00051C6F"/>
    <w:rsid w:val="00052AE4"/>
    <w:rsid w:val="00057A15"/>
    <w:rsid w:val="00071A65"/>
    <w:rsid w:val="000773CD"/>
    <w:rsid w:val="00081963"/>
    <w:rsid w:val="000947DD"/>
    <w:rsid w:val="00095946"/>
    <w:rsid w:val="000A08A1"/>
    <w:rsid w:val="000A6C30"/>
    <w:rsid w:val="000B2B87"/>
    <w:rsid w:val="000C0A57"/>
    <w:rsid w:val="000C4358"/>
    <w:rsid w:val="000F6DB9"/>
    <w:rsid w:val="000F6E11"/>
    <w:rsid w:val="000F7760"/>
    <w:rsid w:val="00102676"/>
    <w:rsid w:val="00103847"/>
    <w:rsid w:val="00107EA1"/>
    <w:rsid w:val="00112F48"/>
    <w:rsid w:val="00126A07"/>
    <w:rsid w:val="00140A99"/>
    <w:rsid w:val="00142C6A"/>
    <w:rsid w:val="0015524C"/>
    <w:rsid w:val="00160584"/>
    <w:rsid w:val="00162AB8"/>
    <w:rsid w:val="00163740"/>
    <w:rsid w:val="001655F5"/>
    <w:rsid w:val="001657B2"/>
    <w:rsid w:val="0016665D"/>
    <w:rsid w:val="0016798E"/>
    <w:rsid w:val="00167E61"/>
    <w:rsid w:val="001712A8"/>
    <w:rsid w:val="00172B33"/>
    <w:rsid w:val="00176816"/>
    <w:rsid w:val="00182799"/>
    <w:rsid w:val="00183EDF"/>
    <w:rsid w:val="0019604A"/>
    <w:rsid w:val="001A1FD1"/>
    <w:rsid w:val="001A50BB"/>
    <w:rsid w:val="001A7755"/>
    <w:rsid w:val="001A7BB7"/>
    <w:rsid w:val="001C0269"/>
    <w:rsid w:val="001C0930"/>
    <w:rsid w:val="001F12C8"/>
    <w:rsid w:val="001F4779"/>
    <w:rsid w:val="001F4DBA"/>
    <w:rsid w:val="00203B45"/>
    <w:rsid w:val="002042DC"/>
    <w:rsid w:val="00205CDD"/>
    <w:rsid w:val="002128E0"/>
    <w:rsid w:val="00220179"/>
    <w:rsid w:val="002329CC"/>
    <w:rsid w:val="00232EB7"/>
    <w:rsid w:val="00236AF2"/>
    <w:rsid w:val="002375B7"/>
    <w:rsid w:val="00240A1A"/>
    <w:rsid w:val="00245CAB"/>
    <w:rsid w:val="0024776D"/>
    <w:rsid w:val="00251D72"/>
    <w:rsid w:val="00252DF8"/>
    <w:rsid w:val="00256490"/>
    <w:rsid w:val="00257A0B"/>
    <w:rsid w:val="00261688"/>
    <w:rsid w:val="00261C93"/>
    <w:rsid w:val="00262294"/>
    <w:rsid w:val="00275CC7"/>
    <w:rsid w:val="00277194"/>
    <w:rsid w:val="002840EB"/>
    <w:rsid w:val="0029238D"/>
    <w:rsid w:val="0029300F"/>
    <w:rsid w:val="0029711A"/>
    <w:rsid w:val="002A0B09"/>
    <w:rsid w:val="002A3850"/>
    <w:rsid w:val="002A71AF"/>
    <w:rsid w:val="002B6F5D"/>
    <w:rsid w:val="002C08CA"/>
    <w:rsid w:val="002D005B"/>
    <w:rsid w:val="002D3712"/>
    <w:rsid w:val="002D7C8E"/>
    <w:rsid w:val="002E11FB"/>
    <w:rsid w:val="002F49CD"/>
    <w:rsid w:val="003014DC"/>
    <w:rsid w:val="00306718"/>
    <w:rsid w:val="00312B6E"/>
    <w:rsid w:val="00313C33"/>
    <w:rsid w:val="00320A3C"/>
    <w:rsid w:val="003263B5"/>
    <w:rsid w:val="0032721F"/>
    <w:rsid w:val="00330CAF"/>
    <w:rsid w:val="0033198A"/>
    <w:rsid w:val="00333A0C"/>
    <w:rsid w:val="0034558E"/>
    <w:rsid w:val="00355741"/>
    <w:rsid w:val="003617AB"/>
    <w:rsid w:val="00370FA4"/>
    <w:rsid w:val="0037275F"/>
    <w:rsid w:val="0037547D"/>
    <w:rsid w:val="0037555B"/>
    <w:rsid w:val="00376AA4"/>
    <w:rsid w:val="00383558"/>
    <w:rsid w:val="00386AFB"/>
    <w:rsid w:val="00387D12"/>
    <w:rsid w:val="00391FCF"/>
    <w:rsid w:val="003B3F57"/>
    <w:rsid w:val="003C1934"/>
    <w:rsid w:val="003C4917"/>
    <w:rsid w:val="003D438B"/>
    <w:rsid w:val="003E23C9"/>
    <w:rsid w:val="003F0EE4"/>
    <w:rsid w:val="003F279E"/>
    <w:rsid w:val="003F4895"/>
    <w:rsid w:val="003F691A"/>
    <w:rsid w:val="004008E7"/>
    <w:rsid w:val="0040312B"/>
    <w:rsid w:val="0040507F"/>
    <w:rsid w:val="00407B32"/>
    <w:rsid w:val="004112CB"/>
    <w:rsid w:val="00416524"/>
    <w:rsid w:val="004227E4"/>
    <w:rsid w:val="00436C8F"/>
    <w:rsid w:val="0044511A"/>
    <w:rsid w:val="0046671D"/>
    <w:rsid w:val="0047461D"/>
    <w:rsid w:val="004812CB"/>
    <w:rsid w:val="004A040F"/>
    <w:rsid w:val="004A1341"/>
    <w:rsid w:val="004A20AB"/>
    <w:rsid w:val="004A21BC"/>
    <w:rsid w:val="004B33A9"/>
    <w:rsid w:val="004C6077"/>
    <w:rsid w:val="004C6FBE"/>
    <w:rsid w:val="004D109D"/>
    <w:rsid w:val="004D70F4"/>
    <w:rsid w:val="004E1BA9"/>
    <w:rsid w:val="004E3483"/>
    <w:rsid w:val="004F59D6"/>
    <w:rsid w:val="00506558"/>
    <w:rsid w:val="005121D4"/>
    <w:rsid w:val="005173C9"/>
    <w:rsid w:val="005424F3"/>
    <w:rsid w:val="0054699F"/>
    <w:rsid w:val="00573485"/>
    <w:rsid w:val="00580825"/>
    <w:rsid w:val="005869BE"/>
    <w:rsid w:val="005913FB"/>
    <w:rsid w:val="00595D2E"/>
    <w:rsid w:val="005B3F4C"/>
    <w:rsid w:val="005B4FFA"/>
    <w:rsid w:val="005C050D"/>
    <w:rsid w:val="005C1AA1"/>
    <w:rsid w:val="005C6622"/>
    <w:rsid w:val="005D0551"/>
    <w:rsid w:val="005D1B2D"/>
    <w:rsid w:val="005D2F20"/>
    <w:rsid w:val="005D6B79"/>
    <w:rsid w:val="005E088E"/>
    <w:rsid w:val="005E0C06"/>
    <w:rsid w:val="005E356E"/>
    <w:rsid w:val="005E5A94"/>
    <w:rsid w:val="005E5CB7"/>
    <w:rsid w:val="005F0540"/>
    <w:rsid w:val="005F2BB8"/>
    <w:rsid w:val="0060396C"/>
    <w:rsid w:val="00606442"/>
    <w:rsid w:val="00610588"/>
    <w:rsid w:val="00612BAA"/>
    <w:rsid w:val="00620886"/>
    <w:rsid w:val="0062095D"/>
    <w:rsid w:val="006305B7"/>
    <w:rsid w:val="00637581"/>
    <w:rsid w:val="00643F9E"/>
    <w:rsid w:val="00653330"/>
    <w:rsid w:val="00655324"/>
    <w:rsid w:val="00660DEF"/>
    <w:rsid w:val="006615FF"/>
    <w:rsid w:val="00661726"/>
    <w:rsid w:val="00673CD7"/>
    <w:rsid w:val="0067552A"/>
    <w:rsid w:val="00687ECF"/>
    <w:rsid w:val="00687F80"/>
    <w:rsid w:val="006A27D7"/>
    <w:rsid w:val="006B0152"/>
    <w:rsid w:val="006B69BE"/>
    <w:rsid w:val="006C3E1E"/>
    <w:rsid w:val="006C6D65"/>
    <w:rsid w:val="006D4B0D"/>
    <w:rsid w:val="006D69B3"/>
    <w:rsid w:val="006D711A"/>
    <w:rsid w:val="006E1604"/>
    <w:rsid w:val="006E4573"/>
    <w:rsid w:val="006E4E1C"/>
    <w:rsid w:val="006E78AF"/>
    <w:rsid w:val="006F5D40"/>
    <w:rsid w:val="00704501"/>
    <w:rsid w:val="0071289D"/>
    <w:rsid w:val="00716C09"/>
    <w:rsid w:val="007209D6"/>
    <w:rsid w:val="00720CBE"/>
    <w:rsid w:val="00732442"/>
    <w:rsid w:val="00741FA7"/>
    <w:rsid w:val="00742272"/>
    <w:rsid w:val="007467E8"/>
    <w:rsid w:val="0075142B"/>
    <w:rsid w:val="00752109"/>
    <w:rsid w:val="00757353"/>
    <w:rsid w:val="00757F23"/>
    <w:rsid w:val="00763777"/>
    <w:rsid w:val="00770A3B"/>
    <w:rsid w:val="00772A49"/>
    <w:rsid w:val="00772CEC"/>
    <w:rsid w:val="00777132"/>
    <w:rsid w:val="007837A7"/>
    <w:rsid w:val="007B00F7"/>
    <w:rsid w:val="007B1FD8"/>
    <w:rsid w:val="007B776B"/>
    <w:rsid w:val="007B79EA"/>
    <w:rsid w:val="007C2B1B"/>
    <w:rsid w:val="007D226A"/>
    <w:rsid w:val="007F3A96"/>
    <w:rsid w:val="008025B6"/>
    <w:rsid w:val="0080301E"/>
    <w:rsid w:val="00805F88"/>
    <w:rsid w:val="00826B45"/>
    <w:rsid w:val="008448EE"/>
    <w:rsid w:val="008455B4"/>
    <w:rsid w:val="00854205"/>
    <w:rsid w:val="0085735B"/>
    <w:rsid w:val="008612AB"/>
    <w:rsid w:val="008738D3"/>
    <w:rsid w:val="00874D5F"/>
    <w:rsid w:val="0087650B"/>
    <w:rsid w:val="008808D4"/>
    <w:rsid w:val="008A0829"/>
    <w:rsid w:val="008A0E00"/>
    <w:rsid w:val="008A23FB"/>
    <w:rsid w:val="008A43F2"/>
    <w:rsid w:val="008A58D3"/>
    <w:rsid w:val="008B636C"/>
    <w:rsid w:val="008C3415"/>
    <w:rsid w:val="008C5C80"/>
    <w:rsid w:val="008D2BAB"/>
    <w:rsid w:val="008D4298"/>
    <w:rsid w:val="008D77C2"/>
    <w:rsid w:val="008E10E4"/>
    <w:rsid w:val="008F46B8"/>
    <w:rsid w:val="00915D3E"/>
    <w:rsid w:val="00921EDF"/>
    <w:rsid w:val="00936456"/>
    <w:rsid w:val="00937BBC"/>
    <w:rsid w:val="009572E1"/>
    <w:rsid w:val="0096083B"/>
    <w:rsid w:val="00960B60"/>
    <w:rsid w:val="009648E8"/>
    <w:rsid w:val="009768B9"/>
    <w:rsid w:val="009804DE"/>
    <w:rsid w:val="00981E98"/>
    <w:rsid w:val="00982860"/>
    <w:rsid w:val="00994816"/>
    <w:rsid w:val="00997BA6"/>
    <w:rsid w:val="009A098A"/>
    <w:rsid w:val="009A3793"/>
    <w:rsid w:val="009B0580"/>
    <w:rsid w:val="009B15EB"/>
    <w:rsid w:val="009C3AC0"/>
    <w:rsid w:val="009C61C3"/>
    <w:rsid w:val="009D00A5"/>
    <w:rsid w:val="009D1B15"/>
    <w:rsid w:val="009E1BDF"/>
    <w:rsid w:val="009E5E5E"/>
    <w:rsid w:val="009E7D58"/>
    <w:rsid w:val="00A01A17"/>
    <w:rsid w:val="00A03090"/>
    <w:rsid w:val="00A12C24"/>
    <w:rsid w:val="00A26F55"/>
    <w:rsid w:val="00A270B9"/>
    <w:rsid w:val="00A33F3B"/>
    <w:rsid w:val="00A35DF7"/>
    <w:rsid w:val="00A365DF"/>
    <w:rsid w:val="00A40437"/>
    <w:rsid w:val="00A46BCF"/>
    <w:rsid w:val="00A53406"/>
    <w:rsid w:val="00A54094"/>
    <w:rsid w:val="00A60F66"/>
    <w:rsid w:val="00A62C09"/>
    <w:rsid w:val="00A62DCC"/>
    <w:rsid w:val="00A6407B"/>
    <w:rsid w:val="00A719D8"/>
    <w:rsid w:val="00A725D3"/>
    <w:rsid w:val="00A757E9"/>
    <w:rsid w:val="00A8133A"/>
    <w:rsid w:val="00A82A92"/>
    <w:rsid w:val="00A96600"/>
    <w:rsid w:val="00A96C4D"/>
    <w:rsid w:val="00AB1BE8"/>
    <w:rsid w:val="00AB3B40"/>
    <w:rsid w:val="00AB5011"/>
    <w:rsid w:val="00AB5433"/>
    <w:rsid w:val="00AC3266"/>
    <w:rsid w:val="00AC611C"/>
    <w:rsid w:val="00AE0097"/>
    <w:rsid w:val="00AF1DAF"/>
    <w:rsid w:val="00B14CCC"/>
    <w:rsid w:val="00B20CE3"/>
    <w:rsid w:val="00B308B3"/>
    <w:rsid w:val="00B361EA"/>
    <w:rsid w:val="00B505B6"/>
    <w:rsid w:val="00B512CE"/>
    <w:rsid w:val="00B55ED1"/>
    <w:rsid w:val="00B57B2C"/>
    <w:rsid w:val="00B66C27"/>
    <w:rsid w:val="00B71129"/>
    <w:rsid w:val="00B717C7"/>
    <w:rsid w:val="00B72E13"/>
    <w:rsid w:val="00B76C90"/>
    <w:rsid w:val="00B813E7"/>
    <w:rsid w:val="00B83849"/>
    <w:rsid w:val="00B83F9F"/>
    <w:rsid w:val="00B9378B"/>
    <w:rsid w:val="00BA2B0C"/>
    <w:rsid w:val="00BC6DAE"/>
    <w:rsid w:val="00BD33E6"/>
    <w:rsid w:val="00BE18F1"/>
    <w:rsid w:val="00BE2CF2"/>
    <w:rsid w:val="00BE40CA"/>
    <w:rsid w:val="00BE50DA"/>
    <w:rsid w:val="00BF432F"/>
    <w:rsid w:val="00BF4BA7"/>
    <w:rsid w:val="00C069B7"/>
    <w:rsid w:val="00C06A8E"/>
    <w:rsid w:val="00C20325"/>
    <w:rsid w:val="00C42C02"/>
    <w:rsid w:val="00C4508A"/>
    <w:rsid w:val="00C50FF4"/>
    <w:rsid w:val="00C544FE"/>
    <w:rsid w:val="00C56AB2"/>
    <w:rsid w:val="00C60EAB"/>
    <w:rsid w:val="00C72472"/>
    <w:rsid w:val="00C75E7F"/>
    <w:rsid w:val="00C80A24"/>
    <w:rsid w:val="00C83499"/>
    <w:rsid w:val="00C8683B"/>
    <w:rsid w:val="00C868FC"/>
    <w:rsid w:val="00C92348"/>
    <w:rsid w:val="00CC3DD1"/>
    <w:rsid w:val="00CC445B"/>
    <w:rsid w:val="00CD0F9B"/>
    <w:rsid w:val="00CD205F"/>
    <w:rsid w:val="00CD3207"/>
    <w:rsid w:val="00CD7FC9"/>
    <w:rsid w:val="00CF4A49"/>
    <w:rsid w:val="00CF5F78"/>
    <w:rsid w:val="00D0253E"/>
    <w:rsid w:val="00D100B3"/>
    <w:rsid w:val="00D16120"/>
    <w:rsid w:val="00D161AE"/>
    <w:rsid w:val="00D21A00"/>
    <w:rsid w:val="00D22FD2"/>
    <w:rsid w:val="00D27BB9"/>
    <w:rsid w:val="00D326FA"/>
    <w:rsid w:val="00D32F1E"/>
    <w:rsid w:val="00D55617"/>
    <w:rsid w:val="00D56F5D"/>
    <w:rsid w:val="00D57878"/>
    <w:rsid w:val="00D642C9"/>
    <w:rsid w:val="00D67C52"/>
    <w:rsid w:val="00D9401F"/>
    <w:rsid w:val="00D96F31"/>
    <w:rsid w:val="00D97CEC"/>
    <w:rsid w:val="00DB52B3"/>
    <w:rsid w:val="00DC0EFF"/>
    <w:rsid w:val="00DC2B0F"/>
    <w:rsid w:val="00DE3444"/>
    <w:rsid w:val="00DF4E49"/>
    <w:rsid w:val="00E041BD"/>
    <w:rsid w:val="00E12A4F"/>
    <w:rsid w:val="00E138C8"/>
    <w:rsid w:val="00E21DB7"/>
    <w:rsid w:val="00E22008"/>
    <w:rsid w:val="00E24C5D"/>
    <w:rsid w:val="00E27DCE"/>
    <w:rsid w:val="00E31D33"/>
    <w:rsid w:val="00E34EBC"/>
    <w:rsid w:val="00E4248D"/>
    <w:rsid w:val="00E513EA"/>
    <w:rsid w:val="00E542B9"/>
    <w:rsid w:val="00E57CB7"/>
    <w:rsid w:val="00E64A66"/>
    <w:rsid w:val="00E658DE"/>
    <w:rsid w:val="00E7698F"/>
    <w:rsid w:val="00E9035D"/>
    <w:rsid w:val="00E91D89"/>
    <w:rsid w:val="00EA30C0"/>
    <w:rsid w:val="00EA3856"/>
    <w:rsid w:val="00EA6218"/>
    <w:rsid w:val="00EB1036"/>
    <w:rsid w:val="00EC4060"/>
    <w:rsid w:val="00EC435F"/>
    <w:rsid w:val="00ED1184"/>
    <w:rsid w:val="00ED61E9"/>
    <w:rsid w:val="00ED66F1"/>
    <w:rsid w:val="00EE5EEC"/>
    <w:rsid w:val="00F013CA"/>
    <w:rsid w:val="00F01C47"/>
    <w:rsid w:val="00F0252E"/>
    <w:rsid w:val="00F2026A"/>
    <w:rsid w:val="00F431C5"/>
    <w:rsid w:val="00F43BCA"/>
    <w:rsid w:val="00F448E3"/>
    <w:rsid w:val="00F5180A"/>
    <w:rsid w:val="00F548CC"/>
    <w:rsid w:val="00F70853"/>
    <w:rsid w:val="00F7253B"/>
    <w:rsid w:val="00F81FD6"/>
    <w:rsid w:val="00F82E63"/>
    <w:rsid w:val="00F85051"/>
    <w:rsid w:val="00F86E5B"/>
    <w:rsid w:val="00F86EA2"/>
    <w:rsid w:val="00F91E34"/>
    <w:rsid w:val="00F93E3B"/>
    <w:rsid w:val="00FB3F36"/>
    <w:rsid w:val="00FB71F7"/>
    <w:rsid w:val="00FC14FA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D9CCA"/>
  <w15:docId w15:val="{284190F3-8F4E-4BF2-B511-AACB10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8A43F2"/>
  </w:style>
  <w:style w:type="paragraph" w:styleId="1izenburua">
    <w:name w:val="heading 1"/>
    <w:basedOn w:val="Normala"/>
    <w:next w:val="Normala"/>
    <w:qFormat/>
    <w:pPr>
      <w:keepNext/>
      <w:ind w:left="708"/>
      <w:jc w:val="both"/>
      <w:outlineLvl w:val="0"/>
    </w:pPr>
    <w:rPr>
      <w:sz w:val="24"/>
    </w:rPr>
  </w:style>
  <w:style w:type="paragraph" w:styleId="2izenburua">
    <w:name w:val="heading 2"/>
    <w:basedOn w:val="Normala"/>
    <w:next w:val="Normala"/>
    <w:qFormat/>
    <w:pPr>
      <w:keepNext/>
      <w:ind w:left="142"/>
      <w:outlineLvl w:val="1"/>
    </w:pPr>
    <w:rPr>
      <w:b/>
      <w:sz w:val="22"/>
      <w:lang w:val="es-ES_tradnl"/>
    </w:rPr>
  </w:style>
  <w:style w:type="paragraph" w:styleId="3izenburua">
    <w:name w:val="heading 3"/>
    <w:basedOn w:val="Normala"/>
    <w:next w:val="Normala"/>
    <w:qFormat/>
    <w:pPr>
      <w:keepNext/>
      <w:ind w:left="708"/>
      <w:outlineLvl w:val="2"/>
    </w:pPr>
    <w:rPr>
      <w:b/>
      <w:color w:val="FF0000"/>
      <w:sz w:val="24"/>
    </w:rPr>
  </w:style>
  <w:style w:type="paragraph" w:styleId="4izenburua">
    <w:name w:val="heading 4"/>
    <w:basedOn w:val="Normala"/>
    <w:next w:val="Normala"/>
    <w:qFormat/>
    <w:pPr>
      <w:keepNext/>
      <w:jc w:val="both"/>
      <w:outlineLvl w:val="3"/>
    </w:pPr>
    <w:rPr>
      <w:b/>
      <w:sz w:val="24"/>
      <w:u w:val="single"/>
    </w:rPr>
  </w:style>
  <w:style w:type="paragraph" w:styleId="5izenburua">
    <w:name w:val="heading 5"/>
    <w:basedOn w:val="Normala"/>
    <w:next w:val="Normala"/>
    <w:qFormat/>
    <w:pPr>
      <w:keepNext/>
      <w:jc w:val="right"/>
      <w:outlineLvl w:val="4"/>
    </w:pPr>
    <w:rPr>
      <w:sz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Gorputz-testua">
    <w:name w:val="Body Text"/>
    <w:basedOn w:val="Normala"/>
    <w:uiPriority w:val="1"/>
    <w:qFormat/>
    <w:pPr>
      <w:jc w:val="both"/>
    </w:pPr>
    <w:rPr>
      <w:rFonts w:ascii="Arial" w:hAnsi="Arial"/>
      <w:sz w:val="24"/>
    </w:rPr>
  </w:style>
  <w:style w:type="paragraph" w:styleId="Gorputz-testuarenkoska2">
    <w:name w:val="Body Text Indent 2"/>
    <w:basedOn w:val="Normala"/>
    <w:semiHidden/>
    <w:pPr>
      <w:widowControl w:val="0"/>
      <w:spacing w:before="160" w:after="80"/>
      <w:ind w:left="360" w:firstLine="180"/>
      <w:jc w:val="both"/>
    </w:pPr>
    <w:rPr>
      <w:snapToGrid w:val="0"/>
      <w:sz w:val="22"/>
      <w:lang w:val="es-ES_tradnl"/>
    </w:rPr>
  </w:style>
  <w:style w:type="paragraph" w:styleId="Gorputz-testuarenkoska3">
    <w:name w:val="Body Text Indent 3"/>
    <w:basedOn w:val="Normala"/>
    <w:semiHidden/>
    <w:pPr>
      <w:widowControl w:val="0"/>
      <w:spacing w:before="160" w:after="80"/>
      <w:ind w:firstLine="180"/>
      <w:jc w:val="both"/>
    </w:pPr>
    <w:rPr>
      <w:snapToGrid w:val="0"/>
      <w:sz w:val="22"/>
      <w:lang w:val="es-ES_tradnl"/>
    </w:rPr>
  </w:style>
  <w:style w:type="paragraph" w:customStyle="1" w:styleId="Prrafodelista1">
    <w:name w:val="Párrafo de lista1"/>
    <w:basedOn w:val="Normala"/>
    <w:pPr>
      <w:ind w:left="720"/>
    </w:pPr>
    <w:rPr>
      <w:rFonts w:ascii="Calibri" w:hAnsi="Calibri"/>
      <w:sz w:val="22"/>
    </w:rPr>
  </w:style>
  <w:style w:type="paragraph" w:styleId="Gorputz-testuarenkoska">
    <w:name w:val="Body Text Indent"/>
    <w:basedOn w:val="Normala"/>
    <w:semiHidden/>
    <w:pPr>
      <w:ind w:firstLine="540"/>
      <w:jc w:val="both"/>
    </w:pPr>
    <w:rPr>
      <w:sz w:val="24"/>
      <w:lang w:val="es-ES_tradnl"/>
    </w:rPr>
  </w:style>
  <w:style w:type="paragraph" w:styleId="Gorputz-testua2">
    <w:name w:val="Body Text 2"/>
    <w:basedOn w:val="Normala"/>
    <w:semiHidden/>
    <w:pPr>
      <w:jc w:val="both"/>
    </w:pPr>
    <w:rPr>
      <w:sz w:val="28"/>
    </w:rPr>
  </w:style>
  <w:style w:type="character" w:styleId="Lodia">
    <w:name w:val="Strong"/>
    <w:uiPriority w:val="22"/>
    <w:qFormat/>
    <w:rPr>
      <w:b/>
    </w:rPr>
  </w:style>
  <w:style w:type="paragraph" w:styleId="Gorputz-testua3">
    <w:name w:val="Body Text 3"/>
    <w:basedOn w:val="Normala"/>
    <w:semiHidden/>
    <w:rPr>
      <w:sz w:val="24"/>
    </w:rPr>
  </w:style>
  <w:style w:type="character" w:styleId="Hiperesteka">
    <w:name w:val="Hyperlink"/>
    <w:semiHidden/>
    <w:rPr>
      <w:color w:val="0000FF"/>
      <w:u w:val="single"/>
    </w:rPr>
  </w:style>
  <w:style w:type="paragraph" w:customStyle="1" w:styleId="Default">
    <w:name w:val="Default"/>
    <w:rsid w:val="006F5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a">
    <w:name w:val="Emphasis"/>
    <w:uiPriority w:val="20"/>
    <w:qFormat/>
    <w:rsid w:val="00936456"/>
    <w:rPr>
      <w:i w:val="0"/>
      <w:iCs w:val="0"/>
    </w:rPr>
  </w:style>
  <w:style w:type="paragraph" w:styleId="Normalaweba">
    <w:name w:val="Normal (Web)"/>
    <w:basedOn w:val="Normala"/>
    <w:uiPriority w:val="99"/>
    <w:unhideWhenUsed/>
    <w:rsid w:val="005E5A94"/>
    <w:pPr>
      <w:spacing w:after="15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errenda-paragrafoa">
    <w:name w:val="List Paragraph"/>
    <w:basedOn w:val="Normala"/>
    <w:uiPriority w:val="34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a"/>
    <w:uiPriority w:val="1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B14CCC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B14CCC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Normala"/>
    <w:rsid w:val="004F59D6"/>
    <w:pPr>
      <w:spacing w:before="180" w:after="180"/>
      <w:ind w:firstLine="360"/>
      <w:jc w:val="both"/>
    </w:pPr>
    <w:rPr>
      <w:sz w:val="24"/>
      <w:szCs w:val="24"/>
    </w:rPr>
  </w:style>
  <w:style w:type="character" w:customStyle="1" w:styleId="highlightsearch3">
    <w:name w:val="highlightsearch3"/>
    <w:basedOn w:val="Paragrafoarenletra-tipolehenetsia"/>
    <w:rsid w:val="00B361EA"/>
    <w:rPr>
      <w:b/>
      <w:bCs/>
      <w:color w:val="333333"/>
      <w:shd w:val="clear" w:color="auto" w:fill="6ED00F"/>
    </w:rPr>
  </w:style>
  <w:style w:type="character" w:customStyle="1" w:styleId="highlightsearchaux">
    <w:name w:val="highlightsearchaux"/>
    <w:basedOn w:val="Paragrafoarenletra-tipolehenetsia"/>
    <w:rsid w:val="00B361EA"/>
  </w:style>
  <w:style w:type="character" w:customStyle="1" w:styleId="highlight7">
    <w:name w:val="highlight7"/>
    <w:basedOn w:val="Paragrafoarenletra-tipolehenetsia"/>
    <w:rsid w:val="00A60F66"/>
    <w:rPr>
      <w:b/>
      <w:bCs/>
      <w:color w:val="333333"/>
      <w:shd w:val="clear" w:color="auto" w:fill="FEF5CA"/>
    </w:rPr>
  </w:style>
  <w:style w:type="paragraph" w:customStyle="1" w:styleId="t0106">
    <w:name w:val="t01_06"/>
    <w:basedOn w:val="Normala"/>
    <w:rsid w:val="002329CC"/>
    <w:pPr>
      <w:spacing w:before="100" w:beforeAutospacing="1" w:after="144"/>
    </w:pPr>
    <w:rPr>
      <w:sz w:val="19"/>
      <w:szCs w:val="19"/>
    </w:rPr>
  </w:style>
  <w:style w:type="paragraph" w:customStyle="1" w:styleId="articulo1">
    <w:name w:val="articulo1"/>
    <w:basedOn w:val="Normala"/>
    <w:rsid w:val="00D96F31"/>
    <w:pPr>
      <w:spacing w:before="360" w:after="180"/>
      <w:jc w:val="both"/>
    </w:pPr>
    <w:rPr>
      <w:b/>
      <w:bCs/>
      <w:sz w:val="24"/>
      <w:szCs w:val="24"/>
    </w:rPr>
  </w:style>
  <w:style w:type="paragraph" w:customStyle="1" w:styleId="parrafo21">
    <w:name w:val="parrafo_21"/>
    <w:basedOn w:val="Normala"/>
    <w:rsid w:val="00D96F31"/>
    <w:pPr>
      <w:spacing w:before="360" w:after="180"/>
      <w:ind w:firstLine="360"/>
      <w:jc w:val="both"/>
    </w:pPr>
    <w:rPr>
      <w:sz w:val="24"/>
      <w:szCs w:val="24"/>
    </w:rPr>
  </w:style>
  <w:style w:type="character" w:styleId="Iruzkinarenerreferentzia">
    <w:name w:val="annotation reference"/>
    <w:uiPriority w:val="99"/>
    <w:semiHidden/>
    <w:unhideWhenUsed/>
    <w:rsid w:val="005E0C06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5E0C06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5E0C06"/>
  </w:style>
  <w:style w:type="character" w:customStyle="1" w:styleId="GoiburuaKar">
    <w:name w:val="Goiburua Kar"/>
    <w:basedOn w:val="Paragrafoarenletra-tipolehenetsia"/>
    <w:link w:val="Goiburua"/>
    <w:semiHidden/>
    <w:rsid w:val="005F0540"/>
    <w:rPr>
      <w:lang w:val="es-ES_tradnl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29711A"/>
    <w:rPr>
      <w:lang w:val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00284E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002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3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455">
              <w:marLeft w:val="0"/>
              <w:marRight w:val="0"/>
              <w:marTop w:val="0"/>
              <w:marBottom w:val="480"/>
              <w:divBdr>
                <w:top w:val="single" w:sz="2" w:space="5" w:color="DDDDDD"/>
                <w:left w:val="single" w:sz="2" w:space="5" w:color="DDDDDD"/>
                <w:bottom w:val="single" w:sz="12" w:space="5" w:color="DDDDDD"/>
                <w:right w:val="single" w:sz="2" w:space="5" w:color="DDDDDD"/>
              </w:divBdr>
              <w:divsChild>
                <w:div w:id="1431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02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7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02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0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0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382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485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5851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3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2652">
                                          <w:marLeft w:val="0"/>
                                          <w:marRight w:val="0"/>
                                          <w:marTop w:val="3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52033">
      <w:bodyDiv w:val="1"/>
      <w:marLeft w:val="144"/>
      <w:marRight w:val="144"/>
      <w:marTop w:val="48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3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7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02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14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25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417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2001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264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297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9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55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4EF2-3E87-463A-9BD1-C75F0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766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PETICIONES DE INFORMACIÓN SOBRE ACTAS, ACUERDOS DE ÓRGANOS, ENTIDADES DE DERECHO PÚBLICO EN LAS QUE PARTICIPA DFA</vt:lpstr>
      <vt:lpstr>PETICIONES DE INFORMACIÓN SOBRE ACTAS, ACUERDOS DE ÓRGANOS, ENTIDADES DE DERECHO PÚBLICO EN LAS QUE PARTICIPA DFA</vt:lpstr>
    </vt:vector>
  </TitlesOfParts>
  <Company>DFA - AFA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PETICIONES DE INFORMACIÓN SOBRE ACTAS, ACUERDOS DE ÓRGANOS, ENTIDADES DE DERECHO PÚBLICO EN LAS QUE PARTICIPA DFA</dc:title>
  <dc:creator>DNVADILLO_INES</dc:creator>
  <cp:lastModifiedBy>Caballero Torres, Hector</cp:lastModifiedBy>
  <cp:revision>7</cp:revision>
  <cp:lastPrinted>2024-11-13T11:46:00Z</cp:lastPrinted>
  <dcterms:created xsi:type="dcterms:W3CDTF">2026-01-07T15:54:00Z</dcterms:created>
  <dcterms:modified xsi:type="dcterms:W3CDTF">2026-01-26T10:47:00Z</dcterms:modified>
</cp:coreProperties>
</file>