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77AFC" w14:textId="77777777" w:rsidR="00B83E84" w:rsidRPr="00C57540" w:rsidRDefault="00AE0608">
      <w:pPr>
        <w:spacing w:after="12" w:line="265" w:lineRule="auto"/>
        <w:ind w:left="-5804" w:right="804"/>
        <w:jc w:val="right"/>
        <w:rPr>
          <w:color w:val="auto"/>
        </w:rPr>
      </w:pPr>
      <w:r w:rsidRPr="00C57540">
        <w:rPr>
          <w:noProof/>
          <w:color w:val="auto"/>
        </w:rPr>
        <w:drawing>
          <wp:anchor distT="0" distB="0" distL="114300" distR="114300" simplePos="0" relativeHeight="251658240" behindDoc="0" locked="0" layoutInCell="1" allowOverlap="0" wp14:anchorId="37838D7E" wp14:editId="4CD7DB2D">
            <wp:simplePos x="0" y="0"/>
            <wp:positionH relativeFrom="column">
              <wp:posOffset>-628649</wp:posOffset>
            </wp:positionH>
            <wp:positionV relativeFrom="paragraph">
              <wp:posOffset>-191105</wp:posOffset>
            </wp:positionV>
            <wp:extent cx="2105025" cy="71437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tretch>
                      <a:fillRect/>
                    </a:stretch>
                  </pic:blipFill>
                  <pic:spPr>
                    <a:xfrm>
                      <a:off x="0" y="0"/>
                      <a:ext cx="2105025" cy="714375"/>
                    </a:xfrm>
                    <a:prstGeom prst="rect">
                      <a:avLst/>
                    </a:prstGeom>
                  </pic:spPr>
                </pic:pic>
              </a:graphicData>
            </a:graphic>
          </wp:anchor>
        </w:drawing>
      </w:r>
      <w:r w:rsidRPr="00C57540">
        <w:rPr>
          <w:rFonts w:ascii="Arial" w:eastAsia="Arial" w:hAnsi="Arial" w:cs="Arial"/>
          <w:b/>
          <w:bCs/>
          <w:color w:val="auto"/>
          <w:sz w:val="18"/>
          <w:szCs w:val="18"/>
        </w:rPr>
        <w:t>Foru Gobernu Kontseilua</w:t>
      </w:r>
    </w:p>
    <w:p w14:paraId="36B65A91" w14:textId="77777777" w:rsidR="00B83E84" w:rsidRPr="00C57540" w:rsidRDefault="00AE0608">
      <w:pPr>
        <w:spacing w:after="735" w:line="259" w:lineRule="auto"/>
        <w:ind w:left="-18" w:right="-1" w:firstLine="0"/>
        <w:jc w:val="left"/>
        <w:rPr>
          <w:color w:val="auto"/>
        </w:rPr>
      </w:pPr>
      <w:r w:rsidRPr="00C57540">
        <w:rPr>
          <w:rFonts w:ascii="Calibri" w:eastAsia="Calibri" w:hAnsi="Calibri" w:cs="Calibri"/>
          <w:noProof/>
          <w:color w:val="auto"/>
        </w:rPr>
        <mc:AlternateContent>
          <mc:Choice Requires="wpg">
            <w:drawing>
              <wp:inline distT="0" distB="0" distL="0" distR="0" wp14:anchorId="10001894" wp14:editId="6EBBA753">
                <wp:extent cx="5591810" cy="6350"/>
                <wp:effectExtent l="0" t="0" r="0" b="0"/>
                <wp:docPr id="16114" name="Group 16114"/>
                <wp:cNvGraphicFramePr/>
                <a:graphic xmlns:a="http://schemas.openxmlformats.org/drawingml/2006/main">
                  <a:graphicData uri="http://schemas.microsoft.com/office/word/2010/wordprocessingGroup">
                    <wpg:wgp>
                      <wpg:cNvGrpSpPr/>
                      <wpg:grpSpPr>
                        <a:xfrm>
                          <a:off x="0" y="0"/>
                          <a:ext cx="5591810" cy="6350"/>
                          <a:chOff x="0" y="0"/>
                          <a:chExt cx="5591810" cy="6350"/>
                        </a:xfrm>
                      </wpg:grpSpPr>
                      <wps:wsp>
                        <wps:cNvPr id="10" name="Shape 10"/>
                        <wps:cNvSpPr/>
                        <wps:spPr>
                          <a:xfrm>
                            <a:off x="0" y="0"/>
                            <a:ext cx="5591810" cy="0"/>
                          </a:xfrm>
                          <a:custGeom>
                            <a:avLst/>
                            <a:gdLst/>
                            <a:ahLst/>
                            <a:cxnLst/>
                            <a:rect l="0" t="0" r="0" b="0"/>
                            <a:pathLst>
                              <a:path w="5591810">
                                <a:moveTo>
                                  <a:pt x="0" y="0"/>
                                </a:moveTo>
                                <a:lnTo>
                                  <a:pt x="5591810" y="0"/>
                                </a:lnTo>
                              </a:path>
                            </a:pathLst>
                          </a:custGeom>
                          <a:ln w="6350">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id="_x0000_i1025" style="width:440.3pt;height:0.5pt;mso-position-horizontal-relative:char;mso-position-vertical-relative:line" coordsize="55918,63">
                <v:shape id="_x0000_s1026" style="width:55918;height:0;position:absolute" coordsize="5591810,0" path="m,l5591810,e" filled="f" fillcolor="black" stroked="t" strokecolor="black">
                  <v:fill opacity="0"/>
                  <v:stroke joinstyle="miter" endcap="flat"/>
                </v:shape>
                <w10:wrap type="none"/>
              </v:group>
            </w:pict>
          </mc:Fallback>
        </mc:AlternateContent>
      </w:r>
    </w:p>
    <w:p w14:paraId="0CBD2D7E" w14:textId="77777777" w:rsidR="00DC7C12" w:rsidRPr="00C57540" w:rsidRDefault="00DC7C12" w:rsidP="00A015E4">
      <w:pPr>
        <w:ind w:left="-5" w:right="0"/>
        <w:rPr>
          <w:b/>
          <w:bCs/>
          <w:color w:val="auto"/>
        </w:rPr>
      </w:pPr>
    </w:p>
    <w:p w14:paraId="5086F2D2" w14:textId="77777777" w:rsidR="00E76DD3" w:rsidRPr="00C57540" w:rsidRDefault="00AE0608" w:rsidP="00A015E4">
      <w:pPr>
        <w:ind w:left="-5" w:right="0"/>
        <w:rPr>
          <w:b/>
          <w:bCs/>
          <w:color w:val="auto"/>
        </w:rPr>
      </w:pPr>
      <w:r w:rsidRPr="00C57540">
        <w:rPr>
          <w:b/>
          <w:bCs/>
          <w:color w:val="auto"/>
          <w:szCs w:val="22"/>
        </w:rPr>
        <w:t>FORU DEKRETUA</w:t>
      </w:r>
    </w:p>
    <w:p w14:paraId="641E3708" w14:textId="77777777" w:rsidR="00E76DD3" w:rsidRPr="00C57540" w:rsidRDefault="00AE0608" w:rsidP="00E76DD3">
      <w:pPr>
        <w:spacing w:after="0"/>
        <w:ind w:left="-5" w:right="0"/>
        <w:rPr>
          <w:color w:val="auto"/>
        </w:rPr>
      </w:pPr>
      <w:r w:rsidRPr="00C57540">
        <w:rPr>
          <w:color w:val="auto"/>
          <w:szCs w:val="22"/>
        </w:rPr>
        <w:t>Lurralde Orekaren eta Lurralde Antolamenduaren Saila</w:t>
      </w:r>
    </w:p>
    <w:p w14:paraId="76321874" w14:textId="77777777" w:rsidR="006F18CF" w:rsidRPr="00C57540" w:rsidRDefault="00AE0608" w:rsidP="00863244">
      <w:pPr>
        <w:spacing w:after="347"/>
        <w:ind w:left="-5" w:right="0"/>
        <w:rPr>
          <w:color w:val="auto"/>
        </w:rPr>
      </w:pPr>
      <w:r w:rsidRPr="00C57540">
        <w:rPr>
          <w:color w:val="auto"/>
          <w:szCs w:val="22"/>
        </w:rPr>
        <w:t>Esp. zk.:ADM1 2026 0000004136</w:t>
      </w:r>
    </w:p>
    <w:p w14:paraId="30B7D2B7" w14:textId="50821DA3" w:rsidR="00821036" w:rsidRPr="00FD03C0" w:rsidRDefault="00821036" w:rsidP="00863244">
      <w:pPr>
        <w:spacing w:after="347"/>
        <w:ind w:left="-5" w:right="0"/>
        <w:rPr>
          <w:b/>
          <w:color w:val="auto"/>
        </w:rPr>
      </w:pPr>
      <w:r w:rsidRPr="00FD03C0">
        <w:rPr>
          <w:b/>
          <w:color w:val="auto"/>
        </w:rPr>
        <w:t>Onespena ematea Foru Gobernuaren Kontseiluaren martxoaren 24ko 10/2026 Foru Dekretuaren eranskinaren aldaketa</w:t>
      </w:r>
      <w:r w:rsidRPr="00FD03C0">
        <w:rPr>
          <w:b/>
          <w:color w:val="auto"/>
        </w:rPr>
        <w:t>ri</w:t>
      </w:r>
      <w:r w:rsidRPr="00FD03C0">
        <w:rPr>
          <w:b/>
          <w:color w:val="auto"/>
        </w:rPr>
        <w:t>. Dekretu horren bidez, Arabako Lurralde Historikoko toki</w:t>
      </w:r>
      <w:r w:rsidRPr="00FD03C0">
        <w:rPr>
          <w:b/>
          <w:color w:val="auto"/>
        </w:rPr>
        <w:t xml:space="preserve"> </w:t>
      </w:r>
      <w:r w:rsidRPr="00FD03C0">
        <w:rPr>
          <w:b/>
          <w:color w:val="auto"/>
        </w:rPr>
        <w:t>erakundeei Auzo Harremanak Sustatzeko Ekimenen Programaren kargura</w:t>
      </w:r>
      <w:r w:rsidRPr="00FD03C0">
        <w:rPr>
          <w:b/>
          <w:color w:val="auto"/>
        </w:rPr>
        <w:t xml:space="preserve"> </w:t>
      </w:r>
      <w:r w:rsidRPr="00FD03C0">
        <w:rPr>
          <w:b/>
          <w:color w:val="auto"/>
        </w:rPr>
        <w:t xml:space="preserve">norgehiagoka araubidean </w:t>
      </w:r>
      <w:r w:rsidRPr="00FD03C0">
        <w:rPr>
          <w:b/>
          <w:color w:val="auto"/>
        </w:rPr>
        <w:t xml:space="preserve">laguntzak </w:t>
      </w:r>
      <w:r w:rsidRPr="00FD03C0">
        <w:rPr>
          <w:b/>
          <w:color w:val="auto"/>
        </w:rPr>
        <w:t>emateko oinarri arautzaile orokorrak onartu ziren.</w:t>
      </w:r>
    </w:p>
    <w:p w14:paraId="24ABE289" w14:textId="77777777" w:rsidR="00F43682" w:rsidRPr="00C57540" w:rsidRDefault="00AE0608" w:rsidP="00F43682">
      <w:pPr>
        <w:ind w:left="-5" w:right="0"/>
        <w:rPr>
          <w:color w:val="auto"/>
        </w:rPr>
      </w:pPr>
      <w:r w:rsidRPr="00C57540">
        <w:rPr>
          <w:color w:val="auto"/>
          <w:szCs w:val="22"/>
        </w:rPr>
        <w:t>Ekainaren 27ko 21/2013 Foru Arauak, auzo harremanak sustatzeko ekimenetarako eta Arabako toki erakundeetan obra txikiak gauzatzeko laguntza programak arautzen dituenak (aurrerantzean, 21/2013 Foru Araua), auzo harremanak sustatzeko ekimenetarako eta Arabako toki erakundeetan obra txikiak gauzatzeko laguntza programak arautzen ditu.</w:t>
      </w:r>
    </w:p>
    <w:p w14:paraId="711E577E" w14:textId="77777777" w:rsidR="00F43682" w:rsidRPr="00C57540" w:rsidRDefault="00AE0608" w:rsidP="00F43682">
      <w:pPr>
        <w:ind w:left="-5" w:right="0"/>
        <w:rPr>
          <w:color w:val="auto"/>
        </w:rPr>
      </w:pPr>
      <w:r w:rsidRPr="00C57540">
        <w:rPr>
          <w:color w:val="auto"/>
          <w:szCs w:val="22"/>
        </w:rPr>
        <w:t>Foru arau horren II. tituluan auzo harremanak sustatzeko ekimenen programari buruzko xedapenak ezartzen dira eta halako laguntzak emateko arauak eta irizpideak finkatzen dira.</w:t>
      </w:r>
    </w:p>
    <w:p w14:paraId="340F5FAE" w14:textId="77777777" w:rsidR="00F43682" w:rsidRPr="00C57540" w:rsidRDefault="00AE0608" w:rsidP="00F43682">
      <w:pPr>
        <w:ind w:left="-5" w:right="0"/>
        <w:rPr>
          <w:color w:val="auto"/>
        </w:rPr>
      </w:pPr>
      <w:r w:rsidRPr="00C57540">
        <w:rPr>
          <w:color w:val="auto"/>
          <w:szCs w:val="22"/>
        </w:rPr>
        <w:t>Programa horren helburua da landa inguruneko auzo harremanak eta kolektibitate sentimendua sustatzea; horretarako, programaren bidez laguntzak emango dira 30.000,00 euroko edo gutxiagoko obrak (BEZa barne) auzolan sistema tradizionalaren bidez egiteko.</w:t>
      </w:r>
    </w:p>
    <w:p w14:paraId="4CD6670F" w14:textId="77777777" w:rsidR="00F43682" w:rsidRPr="00C57540" w:rsidRDefault="00AE0608" w:rsidP="00F43682">
      <w:pPr>
        <w:ind w:left="-5" w:right="0"/>
        <w:rPr>
          <w:color w:val="auto"/>
        </w:rPr>
      </w:pPr>
      <w:r w:rsidRPr="00C57540">
        <w:rPr>
          <w:color w:val="auto"/>
          <w:szCs w:val="22"/>
        </w:rPr>
        <w:t>21/2013 Foru Arauaren azken xedapenetako lehenengoan Arabako Foru Aldundiari ahalmena ematen zaio foru arau hori garatzeko eta burutzeko beharrezkotzat jotzen diren xedapen gehigarri guztiak emateko.</w:t>
      </w:r>
    </w:p>
    <w:p w14:paraId="583C83EA" w14:textId="77777777" w:rsidR="00F43682" w:rsidRPr="00C57540" w:rsidRDefault="00AE0608" w:rsidP="00F43682">
      <w:pPr>
        <w:ind w:left="-5" w:right="0"/>
        <w:rPr>
          <w:color w:val="auto"/>
        </w:rPr>
      </w:pPr>
      <w:r w:rsidRPr="00C57540">
        <w:rPr>
          <w:color w:val="auto"/>
          <w:szCs w:val="22"/>
        </w:rPr>
        <w:t>Horri dagokionez, Arabako Lurralde Historikoko Dirulaguntzei buruzko urriaren 19ko 11/2016 Foru Arauaren (aurrerantzean, 11/2016 FA) 8. artikuluak dirulaguntzak eman aurretik laguntzak emateko oinarri arautzaileak onetsi beharko direla jasotzen du, eta 16. artikuluak Gobernu Kontseiluari esleitzen dio dirulaguntzak onesteko eskumena, Arabako Foru Aldundiaren, foru erakunde autonomoen eta foru partzuergoen eremuan.</w:t>
      </w:r>
    </w:p>
    <w:p w14:paraId="249D7D34" w14:textId="77777777" w:rsidR="00102109" w:rsidRPr="00C57540" w:rsidRDefault="00AE0608" w:rsidP="00102109">
      <w:pPr>
        <w:ind w:left="-5" w:right="0"/>
        <w:rPr>
          <w:color w:val="auto"/>
        </w:rPr>
      </w:pPr>
      <w:r w:rsidRPr="00C57540">
        <w:rPr>
          <w:color w:val="auto"/>
          <w:szCs w:val="22"/>
        </w:rPr>
        <w:t>Horrenbestez, 21/2013 Foru Arauan eta 11/2016 Foru Arauan xedatzen dena aplikatuz, Foru Gobernu Kontseiluaren martxoaren 24ko 10/2026 Foru Dekretuaren bidez, Arabako Lurralde Historikoko toki erakundeei auzo harremanak sustatzeko ekimenen programaren kontura laguntzak emateko prozedura arautzen duten oinarri orokorrak onesten dira.</w:t>
      </w:r>
    </w:p>
    <w:p w14:paraId="48D8FB86" w14:textId="77777777" w:rsidR="00102109" w:rsidRPr="00C57540" w:rsidRDefault="00AE0608" w:rsidP="00102109">
      <w:pPr>
        <w:ind w:left="-5" w:right="0"/>
        <w:rPr>
          <w:color w:val="auto"/>
        </w:rPr>
      </w:pPr>
      <w:r w:rsidRPr="00C57540">
        <w:rPr>
          <w:color w:val="auto"/>
          <w:szCs w:val="22"/>
        </w:rPr>
        <w:lastRenderedPageBreak/>
        <w:t>Kontuan hartuta zenbat denbora igaro den 21/2013 Foru Araua onetsi zenetik, bai eta zenbat esperientzia metatu den ere xedapen horrek araututako laguntza programen kudeaketan, Arabako Batzar Nagusiek komenigarritzat jo dute xedapen horretan ezarritako arau esparrua aldatzea, haren edukia eguneratzeko eta haren eraginkortasuna hobetzeko, hala ere haietako bakoitzaren konfigurazioa eta funtsezko ezaugarriak zainduz.</w:t>
      </w:r>
    </w:p>
    <w:p w14:paraId="47361008" w14:textId="77777777" w:rsidR="00102109" w:rsidRPr="00C57540" w:rsidRDefault="00AE0608" w:rsidP="00102109">
      <w:pPr>
        <w:suppressAutoHyphens/>
        <w:spacing w:line="240" w:lineRule="auto"/>
        <w:ind w:left="0" w:right="0" w:firstLine="0"/>
        <w:rPr>
          <w:color w:val="auto"/>
          <w:kern w:val="0"/>
          <w:szCs w:val="22"/>
          <w:lang w:eastAsia="ar-SA"/>
          <w14:ligatures w14:val="none"/>
        </w:rPr>
      </w:pPr>
      <w:r w:rsidRPr="00C57540">
        <w:rPr>
          <w:color w:val="auto"/>
          <w:kern w:val="0"/>
          <w:szCs w:val="22"/>
          <w:lang w:eastAsia="ar-SA"/>
        </w:rPr>
        <w:t>Helburu horrekin, Arabako Batzar Nagusiek onespena eman zioten, 2026ko maiatzaren 31n egindako osoko bilkuran, 11/2026 Foru Arauari, zeinak aldatu egiten baitu ekainaren 27ko 21/2013 Foru Araua, auzo harremanak sustatzeko ekimenetarako eta Arabako toki erakundeetan obra txikiak gauzatzeko laguntza programak arautzen dituena.</w:t>
      </w:r>
    </w:p>
    <w:p w14:paraId="0011E045" w14:textId="77777777" w:rsidR="00102109" w:rsidRPr="00C57540" w:rsidRDefault="00AE0608" w:rsidP="00102109">
      <w:pPr>
        <w:suppressAutoHyphens/>
        <w:spacing w:line="240" w:lineRule="auto"/>
        <w:ind w:left="0" w:right="0" w:firstLine="0"/>
        <w:rPr>
          <w:color w:val="auto"/>
          <w:kern w:val="0"/>
          <w:szCs w:val="22"/>
          <w:lang w:eastAsia="ar-SA"/>
          <w14:ligatures w14:val="none"/>
        </w:rPr>
      </w:pPr>
      <w:r w:rsidRPr="00C57540">
        <w:rPr>
          <w:color w:val="auto"/>
          <w:kern w:val="0"/>
          <w:szCs w:val="22"/>
          <w:lang w:eastAsia="ar-SA"/>
        </w:rPr>
        <w:t>Xedapen hori onestearen ondorioz, aldaketa puntualak egin behar dira 10/2026 Foru Dekretuaren bidez onetsitako oinarrietan, hartan onetsitako aldaketetara egokitzeko.</w:t>
      </w:r>
    </w:p>
    <w:p w14:paraId="48D576FB" w14:textId="77777777" w:rsidR="007A458C" w:rsidRPr="00C57540" w:rsidRDefault="00AE0608" w:rsidP="00070250">
      <w:pPr>
        <w:ind w:left="-5" w:right="0"/>
        <w:rPr>
          <w:color w:val="auto"/>
        </w:rPr>
      </w:pPr>
      <w:r w:rsidRPr="00C57540">
        <w:rPr>
          <w:color w:val="auto"/>
          <w:szCs w:val="22"/>
        </w:rPr>
        <w:t>Horrenbestez, nahitaezko txostenak aztertu dira, eta Lurralde Orekaren eta Lurralde Antolamenduaren Saileko foru diputatuak proposaturik eta Foru Gobernu Kontseiluak gaur egindako bilkuran gaia aztertu ondoren, hau</w:t>
      </w:r>
    </w:p>
    <w:p w14:paraId="404252B4" w14:textId="77777777" w:rsidR="00DC7C12" w:rsidRPr="00C57540" w:rsidRDefault="00DC7C12" w:rsidP="00070250">
      <w:pPr>
        <w:ind w:left="-5" w:right="0"/>
        <w:rPr>
          <w:color w:val="auto"/>
        </w:rPr>
      </w:pPr>
    </w:p>
    <w:p w14:paraId="4B6B8A7F" w14:textId="77777777" w:rsidR="00B83E84" w:rsidRPr="00C57540" w:rsidRDefault="00AE0608">
      <w:pPr>
        <w:pStyle w:val="Ttulo1"/>
        <w:spacing w:after="332"/>
        <w:ind w:right="1"/>
        <w:rPr>
          <w:color w:val="auto"/>
          <w:lang w:val="eu-ES"/>
        </w:rPr>
      </w:pPr>
      <w:r w:rsidRPr="00C57540">
        <w:rPr>
          <w:bCs/>
          <w:color w:val="auto"/>
          <w:szCs w:val="22"/>
          <w:lang w:val="eu-ES"/>
        </w:rPr>
        <w:t>XEDATZEN DUT</w:t>
      </w:r>
    </w:p>
    <w:p w14:paraId="77AD126F" w14:textId="77777777" w:rsidR="00DC7C12" w:rsidRPr="00C57540" w:rsidRDefault="00DC7C12" w:rsidP="00DC7C12">
      <w:pPr>
        <w:rPr>
          <w:color w:val="auto"/>
        </w:rPr>
      </w:pPr>
    </w:p>
    <w:p w14:paraId="45A92688" w14:textId="49B3E6B5" w:rsidR="007A458C" w:rsidRPr="00C57540" w:rsidRDefault="00AE0608" w:rsidP="0019216C">
      <w:pPr>
        <w:ind w:left="-5" w:right="0"/>
        <w:rPr>
          <w:color w:val="auto"/>
        </w:rPr>
      </w:pPr>
      <w:r w:rsidRPr="00C57540">
        <w:rPr>
          <w:color w:val="auto"/>
          <w:szCs w:val="22"/>
        </w:rPr>
        <w:t xml:space="preserve">Lehenengoa. </w:t>
      </w:r>
      <w:r w:rsidR="00821036" w:rsidRPr="00821036">
        <w:rPr>
          <w:color w:val="auto"/>
          <w:szCs w:val="22"/>
        </w:rPr>
        <w:t>Onespena ematea Foru Gobernuaren Kontseiluaren martxoaren 24ko 10/2026 Foru Dekretuaren eranskinaren aldaketari. Dekretu horren bidez, Arabako Lurralde Historikoko toki erakundeei Auzo Harremanak Sustatzeko Ekimenen Programaren kargura norgehiagoka araubidean laguntzak emateko oinarri arautzaile orokorrak onartu ziren.</w:t>
      </w:r>
      <w:r w:rsidRPr="00C57540">
        <w:rPr>
          <w:color w:val="auto"/>
          <w:szCs w:val="22"/>
        </w:rPr>
        <w:t>. Aipatutako oinarriak dekretu honen I. eranskinean biltzen dira.</w:t>
      </w:r>
    </w:p>
    <w:p w14:paraId="05381324" w14:textId="77777777" w:rsidR="003335E4" w:rsidRPr="00C57540" w:rsidRDefault="00AE0608" w:rsidP="00070250">
      <w:pPr>
        <w:ind w:left="-5" w:right="0"/>
        <w:rPr>
          <w:color w:val="auto"/>
        </w:rPr>
      </w:pPr>
      <w:r w:rsidRPr="00C57540">
        <w:rPr>
          <w:color w:val="auto"/>
          <w:szCs w:val="22"/>
        </w:rPr>
        <w:t>Bigarrena. Lurralde Orekaren eta Lurralde Antolamenduaren Saileko foru diputatuari ahalmena ematea diruz lagundutako jarduketak izapidetzeko eta gauzatzeko beharrezkoak diren egintza eta xedapen guztiak eman ditzan.</w:t>
      </w:r>
    </w:p>
    <w:p w14:paraId="5342F67D" w14:textId="77777777" w:rsidR="00324828" w:rsidRPr="00C57540" w:rsidRDefault="00AE0608" w:rsidP="00070250">
      <w:pPr>
        <w:ind w:left="-5" w:right="0"/>
        <w:rPr>
          <w:color w:val="auto"/>
        </w:rPr>
      </w:pPr>
      <w:r w:rsidRPr="00C57540">
        <w:rPr>
          <w:color w:val="auto"/>
          <w:szCs w:val="22"/>
        </w:rPr>
        <w:t>Hirugarrena. Foru dekretu hau Arabako Lurralde Historikoko Aldizkari Ofizialean (ALHAO) argitaratzeko agintzea.</w:t>
      </w:r>
    </w:p>
    <w:p w14:paraId="4AF6EBE8" w14:textId="77777777" w:rsidR="00324828" w:rsidRPr="00C57540" w:rsidRDefault="00AE0608" w:rsidP="00070250">
      <w:pPr>
        <w:ind w:left="-5" w:right="0"/>
        <w:rPr>
          <w:color w:val="auto"/>
        </w:rPr>
      </w:pPr>
      <w:r w:rsidRPr="00C57540">
        <w:rPr>
          <w:color w:val="auto"/>
          <w:szCs w:val="22"/>
        </w:rPr>
        <w:t>Azken xedapena. Foru dekretu hau ALHAOn argitaratu eta hurrengo egunean sartuko da indarrean.</w:t>
      </w:r>
    </w:p>
    <w:p w14:paraId="7DC4FC98" w14:textId="77777777" w:rsidR="00544F58" w:rsidRPr="00C57540" w:rsidRDefault="00AE0608" w:rsidP="00070250">
      <w:pPr>
        <w:spacing w:after="0" w:line="250" w:lineRule="auto"/>
        <w:ind w:left="-6" w:right="0" w:hanging="11"/>
        <w:rPr>
          <w:color w:val="auto"/>
        </w:rPr>
      </w:pPr>
      <w:r w:rsidRPr="00C57540">
        <w:rPr>
          <w:color w:val="auto"/>
          <w:szCs w:val="22"/>
        </w:rPr>
        <w:t>Vitoria-Gasteiz</w:t>
      </w:r>
    </w:p>
    <w:tbl>
      <w:tblPr>
        <w:tblpPr w:leftFromText="141" w:rightFromText="141" w:vertAnchor="text" w:horzAnchor="margin" w:tblpY="293"/>
        <w:tblW w:w="9212" w:type="dxa"/>
        <w:tblLayout w:type="fixed"/>
        <w:tblCellMar>
          <w:left w:w="70" w:type="dxa"/>
          <w:right w:w="70" w:type="dxa"/>
        </w:tblCellMar>
        <w:tblLook w:val="0000" w:firstRow="0" w:lastRow="0" w:firstColumn="0" w:lastColumn="0" w:noHBand="0" w:noVBand="0"/>
      </w:tblPr>
      <w:tblGrid>
        <w:gridCol w:w="4606"/>
        <w:gridCol w:w="4606"/>
      </w:tblGrid>
      <w:tr w:rsidR="00996BA7" w:rsidRPr="00C57540" w14:paraId="139F90A1" w14:textId="77777777" w:rsidTr="00A416C6">
        <w:trPr>
          <w:trHeight w:val="2125"/>
        </w:trPr>
        <w:tc>
          <w:tcPr>
            <w:tcW w:w="4606" w:type="dxa"/>
          </w:tcPr>
          <w:p w14:paraId="091B40D8" w14:textId="77777777" w:rsidR="00266B8E" w:rsidRPr="00C57540" w:rsidRDefault="00AE0608" w:rsidP="00070250">
            <w:pPr>
              <w:keepNext/>
              <w:spacing w:before="1560" w:after="60" w:line="240" w:lineRule="exact"/>
              <w:ind w:left="0" w:right="0" w:firstLine="0"/>
              <w:jc w:val="left"/>
              <w:outlineLvl w:val="0"/>
              <w:rPr>
                <w:rFonts w:cs="Arial"/>
                <w:b/>
                <w:bCs/>
                <w:color w:val="auto"/>
                <w:kern w:val="0"/>
                <w:szCs w:val="22"/>
                <w:lang w:bidi="or-IN"/>
                <w14:ligatures w14:val="none"/>
              </w:rPr>
            </w:pPr>
            <w:proofErr w:type="spellStart"/>
            <w:r w:rsidRPr="00C57540">
              <w:rPr>
                <w:rFonts w:cs="Arial"/>
                <w:b/>
                <w:bCs/>
                <w:color w:val="auto"/>
                <w:kern w:val="0"/>
                <w:szCs w:val="22"/>
                <w:lang w:bidi="or-IN"/>
              </w:rPr>
              <w:t>Ramiro</w:t>
            </w:r>
            <w:proofErr w:type="spellEnd"/>
            <w:r w:rsidRPr="00C57540">
              <w:rPr>
                <w:rFonts w:cs="Arial"/>
                <w:b/>
                <w:bCs/>
                <w:color w:val="auto"/>
                <w:kern w:val="0"/>
                <w:szCs w:val="22"/>
                <w:lang w:bidi="or-IN"/>
              </w:rPr>
              <w:t xml:space="preserve"> González Vicente</w:t>
            </w:r>
          </w:p>
          <w:p w14:paraId="7593480D" w14:textId="77777777" w:rsidR="00266B8E" w:rsidRPr="00C57540" w:rsidRDefault="00AE0608" w:rsidP="00266B8E">
            <w:pPr>
              <w:spacing w:after="20" w:line="240" w:lineRule="exact"/>
              <w:ind w:left="0" w:right="0" w:firstLine="0"/>
              <w:jc w:val="left"/>
              <w:rPr>
                <w:rFonts w:cs="Arial"/>
                <w:color w:val="auto"/>
                <w:kern w:val="0"/>
                <w:szCs w:val="20"/>
                <w:lang w:bidi="or-IN"/>
                <w14:ligatures w14:val="none"/>
              </w:rPr>
            </w:pPr>
            <w:r w:rsidRPr="00C57540">
              <w:rPr>
                <w:rFonts w:cs="Arial"/>
                <w:color w:val="auto"/>
                <w:kern w:val="0"/>
                <w:szCs w:val="22"/>
                <w:lang w:bidi="or-IN"/>
              </w:rPr>
              <w:t>Diputatu nagusia</w:t>
            </w:r>
          </w:p>
          <w:p w14:paraId="2E4013A9" w14:textId="77777777" w:rsidR="00266B8E" w:rsidRPr="00C57540" w:rsidRDefault="00AE0608" w:rsidP="00266B8E">
            <w:pPr>
              <w:spacing w:after="0" w:line="240" w:lineRule="auto"/>
              <w:ind w:left="0" w:right="0" w:firstLine="0"/>
              <w:jc w:val="left"/>
              <w:rPr>
                <w:rFonts w:cs="Arial"/>
                <w:color w:val="auto"/>
                <w:kern w:val="0"/>
                <w:szCs w:val="20"/>
                <w:lang w:bidi="or-IN"/>
                <w14:ligatures w14:val="none"/>
              </w:rPr>
            </w:pPr>
            <w:proofErr w:type="spellStart"/>
            <w:r w:rsidRPr="00C57540">
              <w:rPr>
                <w:rFonts w:cs="Arial"/>
                <w:color w:val="auto"/>
                <w:kern w:val="0"/>
                <w:szCs w:val="22"/>
                <w:lang w:bidi="or-IN"/>
              </w:rPr>
              <w:lastRenderedPageBreak/>
              <w:t>Diputado</w:t>
            </w:r>
            <w:proofErr w:type="spellEnd"/>
            <w:r w:rsidRPr="00C57540">
              <w:rPr>
                <w:rFonts w:cs="Arial"/>
                <w:color w:val="auto"/>
                <w:kern w:val="0"/>
                <w:szCs w:val="22"/>
                <w:lang w:bidi="or-IN"/>
              </w:rPr>
              <w:t xml:space="preserve"> </w:t>
            </w:r>
            <w:proofErr w:type="spellStart"/>
            <w:r w:rsidRPr="00C57540">
              <w:rPr>
                <w:rFonts w:cs="Arial"/>
                <w:color w:val="auto"/>
                <w:kern w:val="0"/>
                <w:szCs w:val="22"/>
                <w:lang w:bidi="or-IN"/>
              </w:rPr>
              <w:t>general</w:t>
            </w:r>
            <w:proofErr w:type="spellEnd"/>
          </w:p>
        </w:tc>
        <w:tc>
          <w:tcPr>
            <w:tcW w:w="4606" w:type="dxa"/>
          </w:tcPr>
          <w:p w14:paraId="6B3EF476" w14:textId="77777777" w:rsidR="00266B8E" w:rsidRPr="00C57540" w:rsidRDefault="00AE0608" w:rsidP="00070250">
            <w:pPr>
              <w:spacing w:before="1560" w:after="60" w:line="240" w:lineRule="atLeast"/>
              <w:ind w:left="0" w:right="0" w:firstLine="0"/>
              <w:jc w:val="left"/>
              <w:rPr>
                <w:rFonts w:cs="Arial"/>
                <w:b/>
                <w:bCs/>
                <w:color w:val="auto"/>
                <w:kern w:val="0"/>
                <w:szCs w:val="22"/>
                <w:lang w:bidi="or-IN"/>
                <w14:ligatures w14:val="none"/>
              </w:rPr>
            </w:pPr>
            <w:r w:rsidRPr="00C57540">
              <w:rPr>
                <w:rFonts w:cs="Arial"/>
                <w:b/>
                <w:bCs/>
                <w:color w:val="auto"/>
                <w:kern w:val="0"/>
                <w:szCs w:val="22"/>
                <w:lang w:bidi="or-IN"/>
              </w:rPr>
              <w:lastRenderedPageBreak/>
              <w:t>Laura Pérez Borinaga</w:t>
            </w:r>
          </w:p>
          <w:p w14:paraId="69354A4D" w14:textId="77777777" w:rsidR="00266B8E" w:rsidRPr="00C57540" w:rsidRDefault="00AE0608" w:rsidP="00266B8E">
            <w:pPr>
              <w:spacing w:after="0" w:line="240" w:lineRule="auto"/>
              <w:ind w:left="0" w:right="0" w:firstLine="0"/>
              <w:jc w:val="left"/>
              <w:rPr>
                <w:rFonts w:cs="Arial"/>
                <w:bCs/>
                <w:color w:val="auto"/>
                <w:kern w:val="0"/>
                <w:szCs w:val="22"/>
                <w:lang w:bidi="or-IN"/>
                <w14:ligatures w14:val="none"/>
              </w:rPr>
            </w:pPr>
            <w:r w:rsidRPr="00C57540">
              <w:rPr>
                <w:rFonts w:cs="Arial"/>
                <w:bCs/>
                <w:color w:val="auto"/>
                <w:kern w:val="0"/>
                <w:szCs w:val="22"/>
                <w:lang w:bidi="or-IN"/>
              </w:rPr>
              <w:t xml:space="preserve">Lurralde Orekaren </w:t>
            </w:r>
            <w:r w:rsidRPr="00C57540">
              <w:rPr>
                <w:rFonts w:ascii="Tms Rmn" w:eastAsia="Tms Rmn" w:hAnsi="Tms Rmn"/>
                <w:bCs/>
                <w:color w:val="auto"/>
                <w:kern w:val="0"/>
                <w:sz w:val="24"/>
                <w:lang w:bidi="or-IN"/>
              </w:rPr>
              <w:t>eta Lu</w:t>
            </w:r>
            <w:r w:rsidRPr="00C57540">
              <w:rPr>
                <w:rFonts w:cs="Arial"/>
                <w:bCs/>
                <w:color w:val="auto"/>
                <w:kern w:val="0"/>
                <w:szCs w:val="22"/>
                <w:lang w:bidi="or-IN"/>
              </w:rPr>
              <w:t xml:space="preserve">rralde </w:t>
            </w:r>
          </w:p>
          <w:p w14:paraId="3C705A7E" w14:textId="77777777" w:rsidR="00266B8E" w:rsidRPr="00C57540" w:rsidRDefault="00AE0608" w:rsidP="00266B8E">
            <w:pPr>
              <w:spacing w:after="20" w:line="240" w:lineRule="auto"/>
              <w:ind w:left="0" w:right="0" w:firstLine="0"/>
              <w:jc w:val="left"/>
              <w:rPr>
                <w:rFonts w:cs="Arial"/>
                <w:bCs/>
                <w:color w:val="auto"/>
                <w:kern w:val="0"/>
                <w:szCs w:val="22"/>
                <w:lang w:bidi="or-IN"/>
                <w14:ligatures w14:val="none"/>
              </w:rPr>
            </w:pPr>
            <w:r w:rsidRPr="00C57540">
              <w:rPr>
                <w:rFonts w:cs="Arial"/>
                <w:bCs/>
                <w:color w:val="auto"/>
                <w:kern w:val="0"/>
                <w:szCs w:val="22"/>
                <w:lang w:bidi="or-IN"/>
              </w:rPr>
              <w:lastRenderedPageBreak/>
              <w:t>Antolamenduaren Foru diputatua</w:t>
            </w:r>
          </w:p>
          <w:p w14:paraId="3D4C6A8A" w14:textId="77777777" w:rsidR="00266B8E" w:rsidRPr="00C57540" w:rsidRDefault="00AE0608" w:rsidP="00266B8E">
            <w:pPr>
              <w:spacing w:after="0" w:line="240" w:lineRule="auto"/>
              <w:ind w:left="0" w:right="0" w:firstLine="0"/>
              <w:jc w:val="left"/>
              <w:rPr>
                <w:rFonts w:cs="Arial"/>
                <w:bCs/>
                <w:color w:val="auto"/>
                <w:kern w:val="0"/>
                <w:szCs w:val="22"/>
                <w:lang w:bidi="or-IN"/>
                <w14:ligatures w14:val="none"/>
              </w:rPr>
            </w:pPr>
            <w:proofErr w:type="spellStart"/>
            <w:r w:rsidRPr="00C57540">
              <w:rPr>
                <w:rFonts w:cs="Arial"/>
                <w:bCs/>
                <w:color w:val="auto"/>
                <w:kern w:val="0"/>
                <w:szCs w:val="22"/>
                <w:lang w:bidi="or-IN"/>
              </w:rPr>
              <w:t>Diputada</w:t>
            </w:r>
            <w:proofErr w:type="spellEnd"/>
            <w:r w:rsidRPr="00C57540">
              <w:rPr>
                <w:rFonts w:cs="Arial"/>
                <w:bCs/>
                <w:color w:val="auto"/>
                <w:kern w:val="0"/>
                <w:szCs w:val="22"/>
                <w:lang w:bidi="or-IN"/>
              </w:rPr>
              <w:t xml:space="preserve"> foral de </w:t>
            </w:r>
            <w:proofErr w:type="spellStart"/>
            <w:r w:rsidRPr="00C57540">
              <w:rPr>
                <w:rFonts w:cs="Arial"/>
                <w:bCs/>
                <w:color w:val="auto"/>
                <w:kern w:val="0"/>
                <w:szCs w:val="22"/>
                <w:lang w:bidi="or-IN"/>
              </w:rPr>
              <w:t>Equilibrio</w:t>
            </w:r>
            <w:proofErr w:type="spellEnd"/>
            <w:r w:rsidRPr="00C57540">
              <w:rPr>
                <w:rFonts w:cs="Arial"/>
                <w:bCs/>
                <w:color w:val="auto"/>
                <w:kern w:val="0"/>
                <w:szCs w:val="22"/>
                <w:lang w:bidi="or-IN"/>
              </w:rPr>
              <w:t xml:space="preserve"> </w:t>
            </w:r>
            <w:proofErr w:type="spellStart"/>
            <w:r w:rsidRPr="00C57540">
              <w:rPr>
                <w:rFonts w:cs="Arial"/>
                <w:bCs/>
                <w:color w:val="auto"/>
                <w:kern w:val="0"/>
                <w:szCs w:val="22"/>
                <w:lang w:bidi="or-IN"/>
              </w:rPr>
              <w:t>Territorial</w:t>
            </w:r>
            <w:proofErr w:type="spellEnd"/>
          </w:p>
          <w:p w14:paraId="37A01703" w14:textId="77777777" w:rsidR="00266B8E" w:rsidRPr="00C57540" w:rsidRDefault="00AE0608" w:rsidP="00266B8E">
            <w:pPr>
              <w:spacing w:after="0" w:line="240" w:lineRule="auto"/>
              <w:ind w:left="0" w:right="0" w:firstLine="0"/>
              <w:jc w:val="left"/>
              <w:rPr>
                <w:rFonts w:cs="Arial"/>
                <w:color w:val="auto"/>
                <w:kern w:val="0"/>
                <w:szCs w:val="20"/>
                <w:lang w:bidi="or-IN"/>
                <w14:ligatures w14:val="none"/>
              </w:rPr>
            </w:pPr>
            <w:r w:rsidRPr="00C57540">
              <w:rPr>
                <w:rFonts w:cs="Arial"/>
                <w:bCs/>
                <w:color w:val="auto"/>
                <w:kern w:val="0"/>
                <w:szCs w:val="22"/>
                <w:lang w:bidi="or-IN"/>
              </w:rPr>
              <w:t xml:space="preserve">y </w:t>
            </w:r>
            <w:proofErr w:type="spellStart"/>
            <w:r w:rsidRPr="00C57540">
              <w:rPr>
                <w:rFonts w:cs="Arial"/>
                <w:bCs/>
                <w:color w:val="auto"/>
                <w:kern w:val="0"/>
                <w:szCs w:val="22"/>
                <w:lang w:bidi="or-IN"/>
              </w:rPr>
              <w:t>Ordenación</w:t>
            </w:r>
            <w:proofErr w:type="spellEnd"/>
            <w:r w:rsidRPr="00C57540">
              <w:rPr>
                <w:rFonts w:cs="Arial"/>
                <w:bCs/>
                <w:color w:val="auto"/>
                <w:kern w:val="0"/>
                <w:szCs w:val="22"/>
                <w:lang w:bidi="or-IN"/>
              </w:rPr>
              <w:t xml:space="preserve"> del Territorio </w:t>
            </w:r>
          </w:p>
        </w:tc>
      </w:tr>
      <w:tr w:rsidR="00996BA7" w:rsidRPr="00C57540" w14:paraId="4192C039" w14:textId="77777777" w:rsidTr="00A416C6">
        <w:trPr>
          <w:trHeight w:val="2239"/>
        </w:trPr>
        <w:tc>
          <w:tcPr>
            <w:tcW w:w="4606" w:type="dxa"/>
          </w:tcPr>
          <w:p w14:paraId="6B7C2F5A" w14:textId="77777777" w:rsidR="00266B8E" w:rsidRPr="00C57540" w:rsidRDefault="00AE0608" w:rsidP="00070250">
            <w:pPr>
              <w:spacing w:before="1560" w:after="60" w:line="240" w:lineRule="atLeast"/>
              <w:ind w:left="0" w:right="0" w:firstLine="0"/>
              <w:jc w:val="left"/>
              <w:rPr>
                <w:rFonts w:cs="Arial"/>
                <w:color w:val="auto"/>
                <w:kern w:val="0"/>
                <w:szCs w:val="20"/>
                <w:lang w:bidi="or-IN"/>
                <w14:ligatures w14:val="none"/>
              </w:rPr>
            </w:pPr>
            <w:r w:rsidRPr="00C57540">
              <w:rPr>
                <w:rFonts w:cs="Arial"/>
                <w:b/>
                <w:bCs/>
                <w:color w:val="auto"/>
                <w:kern w:val="0"/>
                <w:szCs w:val="22"/>
                <w:lang w:bidi="or-IN"/>
              </w:rPr>
              <w:lastRenderedPageBreak/>
              <w:t>Javier Gorbeña García</w:t>
            </w:r>
          </w:p>
          <w:p w14:paraId="163178BF" w14:textId="77777777" w:rsidR="00266B8E" w:rsidRPr="00C57540" w:rsidRDefault="00AE0608" w:rsidP="00266B8E">
            <w:pPr>
              <w:spacing w:after="20" w:line="240" w:lineRule="auto"/>
              <w:ind w:left="0" w:right="0" w:firstLine="0"/>
              <w:jc w:val="left"/>
              <w:rPr>
                <w:rFonts w:cs="Arial"/>
                <w:color w:val="auto"/>
                <w:kern w:val="0"/>
                <w:szCs w:val="20"/>
                <w:lang w:bidi="or-IN"/>
                <w14:ligatures w14:val="none"/>
              </w:rPr>
            </w:pPr>
            <w:r w:rsidRPr="00C57540">
              <w:rPr>
                <w:rFonts w:cs="Arial"/>
                <w:color w:val="auto"/>
                <w:kern w:val="0"/>
                <w:szCs w:val="22"/>
                <w:lang w:bidi="or-IN"/>
              </w:rPr>
              <w:t>Lurralde Orekaren zuzendaria</w:t>
            </w:r>
          </w:p>
          <w:p w14:paraId="02F20458" w14:textId="77777777" w:rsidR="00266B8E" w:rsidRPr="00C57540" w:rsidRDefault="00AE0608" w:rsidP="00266B8E">
            <w:pPr>
              <w:spacing w:after="0" w:line="240" w:lineRule="auto"/>
              <w:ind w:left="0" w:right="0" w:firstLine="0"/>
              <w:jc w:val="left"/>
              <w:rPr>
                <w:rFonts w:cs="Arial"/>
                <w:color w:val="auto"/>
                <w:kern w:val="0"/>
                <w:szCs w:val="20"/>
                <w:lang w:bidi="or-IN"/>
                <w14:ligatures w14:val="none"/>
              </w:rPr>
            </w:pPr>
            <w:proofErr w:type="spellStart"/>
            <w:r w:rsidRPr="00C57540">
              <w:rPr>
                <w:rFonts w:cs="Arial"/>
                <w:color w:val="auto"/>
                <w:kern w:val="0"/>
                <w:szCs w:val="22"/>
                <w:lang w:bidi="or-IN"/>
              </w:rPr>
              <w:t>Director</w:t>
            </w:r>
            <w:proofErr w:type="spellEnd"/>
            <w:r w:rsidRPr="00C57540">
              <w:rPr>
                <w:rFonts w:cs="Arial"/>
                <w:color w:val="auto"/>
                <w:kern w:val="0"/>
                <w:szCs w:val="22"/>
                <w:lang w:bidi="or-IN"/>
              </w:rPr>
              <w:t xml:space="preserve"> de </w:t>
            </w:r>
            <w:proofErr w:type="spellStart"/>
            <w:r w:rsidRPr="00C57540">
              <w:rPr>
                <w:rFonts w:cs="Arial"/>
                <w:color w:val="auto"/>
                <w:kern w:val="0"/>
                <w:szCs w:val="22"/>
                <w:lang w:bidi="or-IN"/>
              </w:rPr>
              <w:t>Equilibrio</w:t>
            </w:r>
            <w:proofErr w:type="spellEnd"/>
            <w:r w:rsidRPr="00C57540">
              <w:rPr>
                <w:rFonts w:cs="Arial"/>
                <w:color w:val="auto"/>
                <w:kern w:val="0"/>
                <w:szCs w:val="22"/>
                <w:lang w:bidi="or-IN"/>
              </w:rPr>
              <w:t xml:space="preserve"> </w:t>
            </w:r>
            <w:proofErr w:type="spellStart"/>
            <w:r w:rsidRPr="00C57540">
              <w:rPr>
                <w:rFonts w:cs="Arial"/>
                <w:color w:val="auto"/>
                <w:kern w:val="0"/>
                <w:szCs w:val="22"/>
                <w:lang w:bidi="or-IN"/>
              </w:rPr>
              <w:t>Territorial</w:t>
            </w:r>
            <w:proofErr w:type="spellEnd"/>
          </w:p>
        </w:tc>
        <w:tc>
          <w:tcPr>
            <w:tcW w:w="4606" w:type="dxa"/>
          </w:tcPr>
          <w:p w14:paraId="199D45FD" w14:textId="77777777" w:rsidR="00266B8E" w:rsidRPr="00C57540" w:rsidRDefault="00266B8E" w:rsidP="00266B8E">
            <w:pPr>
              <w:spacing w:before="120" w:after="120" w:line="240" w:lineRule="auto"/>
              <w:ind w:left="0" w:right="0" w:firstLine="0"/>
              <w:jc w:val="left"/>
              <w:rPr>
                <w:rFonts w:cs="Arial"/>
                <w:color w:val="auto"/>
                <w:kern w:val="0"/>
                <w:szCs w:val="20"/>
                <w:lang w:bidi="or-IN"/>
                <w14:ligatures w14:val="none"/>
              </w:rPr>
            </w:pPr>
          </w:p>
        </w:tc>
      </w:tr>
    </w:tbl>
    <w:p w14:paraId="35E515DC" w14:textId="77777777" w:rsidR="00266B8E" w:rsidRPr="00C57540" w:rsidRDefault="00266B8E">
      <w:pPr>
        <w:spacing w:after="1697"/>
        <w:ind w:left="-5" w:right="0"/>
        <w:rPr>
          <w:color w:val="auto"/>
        </w:rPr>
      </w:pPr>
    </w:p>
    <w:p w14:paraId="308479E1" w14:textId="77777777" w:rsidR="00E369BA" w:rsidRPr="00C57540" w:rsidRDefault="00E369BA">
      <w:pPr>
        <w:spacing w:after="1697"/>
        <w:ind w:left="-5" w:right="0"/>
        <w:rPr>
          <w:color w:val="auto"/>
        </w:rPr>
      </w:pPr>
    </w:p>
    <w:p w14:paraId="65448839" w14:textId="77777777" w:rsidR="00E369BA" w:rsidRPr="00C57540" w:rsidRDefault="00E369BA">
      <w:pPr>
        <w:spacing w:after="1697"/>
        <w:ind w:left="-5" w:right="0"/>
        <w:rPr>
          <w:color w:val="auto"/>
        </w:rPr>
      </w:pPr>
    </w:p>
    <w:p w14:paraId="112AEA98" w14:textId="77777777" w:rsidR="00E369BA" w:rsidRPr="00C57540" w:rsidRDefault="00E369BA">
      <w:pPr>
        <w:spacing w:after="1697"/>
        <w:ind w:left="-5" w:right="0"/>
        <w:rPr>
          <w:color w:val="auto"/>
        </w:rPr>
      </w:pPr>
    </w:p>
    <w:p w14:paraId="367694AC" w14:textId="77777777" w:rsidR="00E369BA" w:rsidRPr="00C57540" w:rsidRDefault="00E369BA">
      <w:pPr>
        <w:spacing w:after="1697"/>
        <w:ind w:left="-5" w:right="0"/>
        <w:rPr>
          <w:color w:val="auto"/>
        </w:rPr>
      </w:pPr>
    </w:p>
    <w:p w14:paraId="7E3260F3" w14:textId="77777777" w:rsidR="00E369BA" w:rsidRPr="00C57540" w:rsidRDefault="00AE0608" w:rsidP="00E369BA">
      <w:pPr>
        <w:pStyle w:val="Ttulo1"/>
        <w:ind w:right="1"/>
        <w:rPr>
          <w:color w:val="auto"/>
          <w:lang w:val="eu-ES"/>
        </w:rPr>
      </w:pPr>
      <w:r w:rsidRPr="00C57540">
        <w:rPr>
          <w:bCs/>
          <w:color w:val="auto"/>
          <w:szCs w:val="22"/>
          <w:lang w:val="eu-ES"/>
        </w:rPr>
        <w:lastRenderedPageBreak/>
        <w:t>I. ERANSKINA</w:t>
      </w:r>
    </w:p>
    <w:p w14:paraId="6DBE3BA4" w14:textId="77777777" w:rsidR="00E369BA" w:rsidRPr="00C57540" w:rsidRDefault="00AE0608" w:rsidP="00E369BA">
      <w:pPr>
        <w:ind w:left="11" w:right="0" w:hanging="11"/>
        <w:rPr>
          <w:b/>
          <w:color w:val="auto"/>
        </w:rPr>
      </w:pPr>
      <w:r w:rsidRPr="00C57540">
        <w:rPr>
          <w:b/>
          <w:bCs/>
          <w:color w:val="auto"/>
          <w:szCs w:val="22"/>
        </w:rPr>
        <w:t>Arabako Lurralde Historikoko toki erakundeei</w:t>
      </w:r>
      <w:bookmarkStart w:id="0" w:name="_Hlk193964664"/>
      <w:r w:rsidRPr="00C57540">
        <w:rPr>
          <w:b/>
          <w:bCs/>
          <w:color w:val="auto"/>
          <w:szCs w:val="22"/>
        </w:rPr>
        <w:t xml:space="preserve"> auzo harremanak sustatzeko ekimenen programaren kontura</w:t>
      </w:r>
      <w:bookmarkStart w:id="1" w:name="_Hlk200358989"/>
      <w:r w:rsidRPr="00C57540">
        <w:rPr>
          <w:b/>
          <w:bCs/>
          <w:color w:val="auto"/>
          <w:szCs w:val="22"/>
        </w:rPr>
        <w:t xml:space="preserve"> laguntzak norgehiagoka araubidean emateko prozedura</w:t>
      </w:r>
      <w:bookmarkEnd w:id="0"/>
      <w:r w:rsidRPr="00C57540">
        <w:rPr>
          <w:b/>
          <w:bCs/>
          <w:color w:val="auto"/>
          <w:szCs w:val="22"/>
        </w:rPr>
        <w:t xml:space="preserve"> arautzen duten oinarri orokorrak</w:t>
      </w:r>
      <w:bookmarkEnd w:id="1"/>
      <w:r w:rsidRPr="00C57540">
        <w:rPr>
          <w:b/>
          <w:bCs/>
          <w:color w:val="auto"/>
          <w:szCs w:val="22"/>
        </w:rPr>
        <w:t>.</w:t>
      </w:r>
    </w:p>
    <w:p w14:paraId="3602FC0A" w14:textId="77777777" w:rsidR="00E369BA" w:rsidRPr="00C57540" w:rsidRDefault="00AE0608" w:rsidP="00E369BA">
      <w:pPr>
        <w:pStyle w:val="Prrafodelista"/>
        <w:keepNext/>
        <w:numPr>
          <w:ilvl w:val="0"/>
          <w:numId w:val="23"/>
        </w:numPr>
        <w:tabs>
          <w:tab w:val="left" w:pos="426"/>
        </w:tabs>
        <w:spacing w:before="360" w:line="249" w:lineRule="auto"/>
        <w:ind w:right="0"/>
        <w:rPr>
          <w:b/>
          <w:bCs/>
          <w:color w:val="auto"/>
        </w:rPr>
      </w:pPr>
      <w:r w:rsidRPr="00C57540">
        <w:rPr>
          <w:b/>
          <w:bCs/>
          <w:color w:val="auto"/>
        </w:rPr>
        <w:t>Xedea eta aplikazio eremua.</w:t>
      </w:r>
    </w:p>
    <w:p w14:paraId="2B8BD00B" w14:textId="77777777" w:rsidR="00E369BA" w:rsidRPr="00C57540" w:rsidRDefault="00E369BA" w:rsidP="00E369BA">
      <w:pPr>
        <w:pStyle w:val="Prrafodelista"/>
        <w:keepNext/>
        <w:tabs>
          <w:tab w:val="left" w:pos="426"/>
        </w:tabs>
        <w:spacing w:before="360" w:line="249" w:lineRule="auto"/>
        <w:ind w:left="0" w:right="0" w:firstLine="0"/>
        <w:rPr>
          <w:b/>
          <w:bCs/>
          <w:color w:val="auto"/>
        </w:rPr>
      </w:pPr>
    </w:p>
    <w:p w14:paraId="2DB9099E" w14:textId="77777777" w:rsidR="00E369BA" w:rsidRPr="00C57540" w:rsidRDefault="00AE0608" w:rsidP="00E369BA">
      <w:pPr>
        <w:pStyle w:val="Prrafodelista"/>
        <w:numPr>
          <w:ilvl w:val="1"/>
          <w:numId w:val="23"/>
        </w:numPr>
        <w:spacing w:before="120" w:line="249" w:lineRule="auto"/>
        <w:ind w:right="0"/>
        <w:rPr>
          <w:color w:val="auto"/>
        </w:rPr>
      </w:pPr>
      <w:r w:rsidRPr="00C57540">
        <w:rPr>
          <w:color w:val="auto"/>
        </w:rPr>
        <w:t>Dekretu honen bidez ezartzen dira Arabako Lurralde Historikoko toki erakundeei auzo harremanak sustatzeko ekimenen programaren kontura laguntzak norgehiagoka araubidean emateko prozedura arautzen duten oinarri orokorrak.</w:t>
      </w:r>
    </w:p>
    <w:p w14:paraId="2EB2C126" w14:textId="77777777" w:rsidR="00E369BA" w:rsidRPr="00C57540" w:rsidRDefault="00AE0608" w:rsidP="00E369BA">
      <w:pPr>
        <w:pStyle w:val="Prrafodelista"/>
        <w:numPr>
          <w:ilvl w:val="1"/>
          <w:numId w:val="23"/>
        </w:numPr>
        <w:spacing w:before="120" w:line="249" w:lineRule="auto"/>
        <w:ind w:right="0"/>
        <w:rPr>
          <w:color w:val="auto"/>
        </w:rPr>
      </w:pPr>
      <w:r w:rsidRPr="00C57540">
        <w:rPr>
          <w:color w:val="auto"/>
        </w:rPr>
        <w:t>Programa honen kontura laguntza eman ahal izango da Auzo harremanak sustatzeko ekimenetarako eta Arabako toki erakundeetan obra txikiak gauzatzeko laguntza programak arautzen dituen ekainaren 27ko 21/2013 Foru Arauaren (aurrerantzean, 21/2013 Foru Araua) 6. artikuluan (“Obren tipologia”) azaltzen diren obrak egiteko, auzolan sistemaren bidez eginez gero eta 21/2013 Foru Arauan, oinarri arautzaile hauetan eta kasuan kasuko deialdian ezartzen diren baldintzak betez gero.</w:t>
      </w:r>
    </w:p>
    <w:p w14:paraId="1AA8A4FA" w14:textId="77777777" w:rsidR="00E369BA" w:rsidRPr="00C57540" w:rsidRDefault="00AE0608" w:rsidP="00E369BA">
      <w:pPr>
        <w:spacing w:before="120"/>
        <w:ind w:right="0"/>
        <w:rPr>
          <w:color w:val="auto"/>
        </w:rPr>
      </w:pPr>
      <w:r w:rsidRPr="00C57540">
        <w:rPr>
          <w:color w:val="auto"/>
          <w:szCs w:val="22"/>
        </w:rPr>
        <w:t>Laguntzarako onartuko da eskatutako jarduketa egiteko behar diren materialak eskuratzea. Era berean, beharrezkoak diren tresna edo makinak alokatzea eta langile espezializatuak kontratatzea baimentzen da, 21/2013 Foru Arauaren 4. artikuluan ("Izaera") ezarritako baldintzetan.</w:t>
      </w:r>
    </w:p>
    <w:p w14:paraId="52CDB9F3" w14:textId="77777777" w:rsidR="00E369BA" w:rsidRPr="00C57540" w:rsidRDefault="00AE0608" w:rsidP="00E369BA">
      <w:pPr>
        <w:pStyle w:val="Prrafodelista"/>
        <w:spacing w:before="120" w:line="249" w:lineRule="auto"/>
        <w:ind w:left="0" w:right="0" w:firstLine="0"/>
        <w:rPr>
          <w:color w:val="auto"/>
        </w:rPr>
      </w:pPr>
      <w:r w:rsidRPr="00C57540">
        <w:rPr>
          <w:color w:val="auto"/>
        </w:rPr>
        <w:t xml:space="preserve">Baldin eta eskatutako jarduketa bideetan egin beharrekoa bada, mantentze edo garbiketa jarduketak hartuko dira aintzat, eta salbuespen gisa zoladurak (hormigoizkoak), inguruabar fisikoek hala aholkatzen badute (adibidez, malda nabarmenetan), aurkeztutako dokumentazio teknikoan horrela definitzen badira eta, Arabako Foru Aldundiaren Bideen Erregistroan </w:t>
      </w:r>
      <w:bookmarkStart w:id="2" w:name="_Hlk212618387"/>
      <w:r w:rsidRPr="00C57540">
        <w:rPr>
          <w:color w:val="auto"/>
        </w:rPr>
        <w:t>edo baso pisten inbentarioan dauden bideen kasuan</w:t>
      </w:r>
      <w:bookmarkEnd w:id="2"/>
      <w:r w:rsidRPr="00C57540">
        <w:rPr>
          <w:color w:val="auto"/>
        </w:rPr>
        <w:t xml:space="preserve">, Nekazaritza Garapenerako Zerbitzuak edo </w:t>
      </w:r>
      <w:bookmarkStart w:id="3" w:name="_Hlk212618407"/>
      <w:r w:rsidRPr="00C57540">
        <w:rPr>
          <w:color w:val="auto"/>
        </w:rPr>
        <w:t>Mendi Zerbitzuak, hurrenez hurren, berariaz aholkatzen badu</w:t>
      </w:r>
      <w:bookmarkEnd w:id="3"/>
      <w:r w:rsidRPr="00C57540">
        <w:rPr>
          <w:color w:val="auto"/>
        </w:rPr>
        <w:t>.</w:t>
      </w:r>
    </w:p>
    <w:p w14:paraId="396382C8" w14:textId="77777777" w:rsidR="00E369BA" w:rsidRPr="00C57540" w:rsidRDefault="00AE0608" w:rsidP="00E369BA">
      <w:pPr>
        <w:pStyle w:val="Prrafodelista"/>
        <w:numPr>
          <w:ilvl w:val="1"/>
          <w:numId w:val="23"/>
        </w:numPr>
        <w:spacing w:before="120" w:line="249" w:lineRule="auto"/>
        <w:ind w:right="0"/>
        <w:rPr>
          <w:color w:val="auto"/>
        </w:rPr>
      </w:pPr>
      <w:r w:rsidRPr="00C57540">
        <w:rPr>
          <w:color w:val="auto"/>
        </w:rPr>
        <w:t>21/2013 Foru Arauaren 4. artikuluan ("Izaera") ezartzen denez, eskatutako jarduketen kostu osoa (materialak eskuratzea + erreminta eta/edo makinak alokatzea + langile espezializatuen eskulana), BEZa barne, ez da 30.000,00 eurotik gorakoa izango.</w:t>
      </w:r>
    </w:p>
    <w:p w14:paraId="399D14E3" w14:textId="77777777" w:rsidR="00E369BA" w:rsidRPr="00C57540" w:rsidRDefault="00E369BA" w:rsidP="00E369BA">
      <w:pPr>
        <w:pStyle w:val="Prrafodelista"/>
        <w:spacing w:before="120" w:line="249" w:lineRule="auto"/>
        <w:ind w:left="0" w:right="0" w:firstLine="0"/>
        <w:rPr>
          <w:color w:val="auto"/>
        </w:rPr>
      </w:pPr>
    </w:p>
    <w:p w14:paraId="5A372753" w14:textId="77777777" w:rsidR="00E369BA" w:rsidRPr="00C57540" w:rsidRDefault="00AE0608" w:rsidP="00E369BA">
      <w:pPr>
        <w:pStyle w:val="Prrafodelista"/>
        <w:keepNext/>
        <w:numPr>
          <w:ilvl w:val="0"/>
          <w:numId w:val="23"/>
        </w:numPr>
        <w:tabs>
          <w:tab w:val="left" w:pos="426"/>
        </w:tabs>
        <w:spacing w:before="360" w:line="249" w:lineRule="auto"/>
        <w:ind w:right="0"/>
        <w:rPr>
          <w:b/>
          <w:bCs/>
          <w:color w:val="auto"/>
        </w:rPr>
      </w:pPr>
      <w:bookmarkStart w:id="4" w:name="_Hlk189227143"/>
      <w:r w:rsidRPr="00C57540">
        <w:rPr>
          <w:b/>
          <w:bCs/>
          <w:color w:val="auto"/>
        </w:rPr>
        <w:t>Printzipio orokorrak.</w:t>
      </w:r>
    </w:p>
    <w:p w14:paraId="10EC7359" w14:textId="77777777" w:rsidR="00E369BA" w:rsidRPr="00C57540" w:rsidRDefault="00E369BA" w:rsidP="00E369BA">
      <w:pPr>
        <w:pStyle w:val="Prrafodelista"/>
        <w:keepNext/>
        <w:tabs>
          <w:tab w:val="left" w:pos="426"/>
        </w:tabs>
        <w:spacing w:before="360" w:line="249" w:lineRule="auto"/>
        <w:ind w:left="0" w:right="0" w:firstLine="0"/>
        <w:rPr>
          <w:b/>
          <w:bCs/>
          <w:color w:val="auto"/>
        </w:rPr>
      </w:pPr>
    </w:p>
    <w:bookmarkEnd w:id="4"/>
    <w:p w14:paraId="5A11C8CA"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 xml:space="preserve">Ematen diren dirulaguntzak </w:t>
      </w:r>
      <w:bookmarkStart w:id="5" w:name="_Hlk151457489"/>
      <w:bookmarkEnd w:id="5"/>
      <w:r w:rsidRPr="00C57540">
        <w:rPr>
          <w:color w:val="auto"/>
        </w:rPr>
        <w:t>21/2013 Foru Arauaren 2. artikuluan (“Printzipio inspiratzaileak”) biltzen diren printzipio inspiratzaileen arabera kudeatuko dira.</w:t>
      </w:r>
    </w:p>
    <w:p w14:paraId="7750D4B5" w14:textId="77777777" w:rsidR="00E369BA" w:rsidRPr="00C57540" w:rsidRDefault="00AE0608" w:rsidP="00E369BA">
      <w:pPr>
        <w:ind w:left="-6" w:right="0" w:hanging="11"/>
        <w:rPr>
          <w:color w:val="auto"/>
        </w:rPr>
      </w:pPr>
      <w:r w:rsidRPr="00C57540">
        <w:rPr>
          <w:color w:val="auto"/>
          <w:szCs w:val="22"/>
        </w:rPr>
        <w:t>Halaber, Arabako Lurralde Historikoaren dirulaguntzei buruzko urriaren 19ko 11/2016 Foru Arauaren 7. artikuluan jasotako printzipio orokorrak aplikatuko dira.</w:t>
      </w:r>
    </w:p>
    <w:p w14:paraId="72FD1019"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 xml:space="preserve">Dirulaguntza hauen onuradun diren toki erakundeek Emakumeen eta gizonen berdintasunerako eta emakumeen aurkako indarkeria matxistarik gabe bizitzeko Legearen testu </w:t>
      </w:r>
      <w:proofErr w:type="spellStart"/>
      <w:r w:rsidRPr="00C57540">
        <w:rPr>
          <w:color w:val="auto"/>
        </w:rPr>
        <w:t>bategina</w:t>
      </w:r>
      <w:proofErr w:type="spellEnd"/>
      <w:r w:rsidRPr="00C57540">
        <w:rPr>
          <w:color w:val="auto"/>
        </w:rPr>
        <w:t xml:space="preserve"> onesten duen martxoaren 16ko 1/2023 Legegintzako Dekretuaren 3. artikuluan jasotako printzipio orokorren arabera bideratu behar dituzte beren jarduketak, eta lege horretan esleitutako eskumenen eta eginkizunen arabera dagozkien betebeharrak bete.  Zehazki, diruz lagundutako jarduera gauzatzeko administrazio kontratuak egiten direnean, aipatutako legegintzako dekretuaren 22. artikuluan xedatutakoa aplikatu behar da. Ondorioz, kontratua betetzeko baldintzen artean adjudikaziodunaren betebehar hau ezarriko da: prestazioa egitean emakumeen eta gizonen berdintasuna sustatzeko </w:t>
      </w:r>
      <w:r w:rsidRPr="00C57540">
        <w:rPr>
          <w:color w:val="auto"/>
        </w:rPr>
        <w:lastRenderedPageBreak/>
        <w:t>neurriak aplikatu beharra, kontratuen legeriarekin bat etorriz, baldin eta organo eskudunak ezarri badu kontratazioan neurri hori aplikatu behar dela.</w:t>
      </w:r>
    </w:p>
    <w:p w14:paraId="715F8218" w14:textId="77777777" w:rsidR="00E369BA" w:rsidRPr="00C57540" w:rsidRDefault="00E369BA" w:rsidP="00E369BA">
      <w:pPr>
        <w:pStyle w:val="Prrafodelista"/>
        <w:spacing w:line="249" w:lineRule="auto"/>
        <w:ind w:left="0" w:right="0" w:firstLine="0"/>
        <w:rPr>
          <w:color w:val="auto"/>
        </w:rPr>
      </w:pPr>
    </w:p>
    <w:p w14:paraId="780ECC06" w14:textId="77777777" w:rsidR="00E369BA" w:rsidRPr="00C57540" w:rsidRDefault="00AE0608" w:rsidP="00E369BA">
      <w:pPr>
        <w:pStyle w:val="Prrafodelista"/>
        <w:keepNext/>
        <w:numPr>
          <w:ilvl w:val="0"/>
          <w:numId w:val="23"/>
        </w:numPr>
        <w:tabs>
          <w:tab w:val="left" w:pos="426"/>
        </w:tabs>
        <w:spacing w:before="360" w:line="249" w:lineRule="auto"/>
        <w:ind w:right="0"/>
        <w:rPr>
          <w:b/>
          <w:bCs/>
          <w:color w:val="auto"/>
        </w:rPr>
      </w:pPr>
      <w:r w:rsidRPr="00C57540">
        <w:rPr>
          <w:b/>
          <w:bCs/>
          <w:color w:val="auto"/>
        </w:rPr>
        <w:t>Erakunde onuradunak.</w:t>
      </w:r>
    </w:p>
    <w:p w14:paraId="6AB60560" w14:textId="77777777" w:rsidR="00E369BA" w:rsidRPr="00C57540" w:rsidRDefault="00E369BA" w:rsidP="00E369BA">
      <w:pPr>
        <w:pStyle w:val="Prrafodelista"/>
        <w:keepNext/>
        <w:tabs>
          <w:tab w:val="left" w:pos="426"/>
        </w:tabs>
        <w:spacing w:before="360" w:line="249" w:lineRule="auto"/>
        <w:ind w:left="0" w:right="0" w:firstLine="0"/>
        <w:rPr>
          <w:b/>
          <w:bCs/>
          <w:color w:val="auto"/>
        </w:rPr>
      </w:pPr>
    </w:p>
    <w:p w14:paraId="63F9362C"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Erakunde onuraduntzat hartuko dira 21/2013 Foru Arauaren 5. artikuluan (“Erakunde onuradunak”) adierazitakoak, baldin eta oinarri arautzaile hauetan eta deialdian ezarritako betekizunak betetzen badituzte, bai eta Arabako Lurralde Historikoko Dirulaguntzen urriaren 19ko 11/2016 Foru Arauan ezarritakoak ere.</w:t>
      </w:r>
    </w:p>
    <w:p w14:paraId="6AA03150"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 xml:space="preserve">Ezin izango dira erakunde onuradun izan Dirulaguntzei buruzko azaroaren 17ko 38/2003 Lege Orokorraren IV. tituluan aipatzen diren arau hausteengatik zehapena jaso dutenak, ez eta Emakumeen eta gizonen berdintasunerako eta emakumeen aurkako indarkeria matxistarik gabe bizitzeko Legearen testu </w:t>
      </w:r>
      <w:proofErr w:type="spellStart"/>
      <w:r w:rsidRPr="00C57540">
        <w:rPr>
          <w:color w:val="auto"/>
        </w:rPr>
        <w:t>bategina</w:t>
      </w:r>
      <w:proofErr w:type="spellEnd"/>
      <w:r w:rsidRPr="00C57540">
        <w:rPr>
          <w:color w:val="auto"/>
        </w:rPr>
        <w:t xml:space="preserve"> onartzen duen martxoaren 16ko 1/2023 Legegintzako Dekretuan eta Emakumeen eta Gizonen Berdintasun Eragingarrirako martxoaren 22ko 3/2007 Lege Organikoan jasotako kasuetan daudenak ere.</w:t>
      </w:r>
    </w:p>
    <w:p w14:paraId="1E90C985" w14:textId="77777777" w:rsidR="00E369BA" w:rsidRPr="00C57540" w:rsidRDefault="00E369BA" w:rsidP="00E369BA">
      <w:pPr>
        <w:pStyle w:val="Prrafodelista"/>
        <w:spacing w:line="249" w:lineRule="auto"/>
        <w:ind w:left="0" w:right="0" w:firstLine="0"/>
        <w:rPr>
          <w:color w:val="auto"/>
        </w:rPr>
      </w:pPr>
    </w:p>
    <w:p w14:paraId="338FA5AB" w14:textId="77777777" w:rsidR="00E369BA" w:rsidRPr="00C57540" w:rsidRDefault="00AE0608" w:rsidP="00E369BA">
      <w:pPr>
        <w:pStyle w:val="Prrafodelista"/>
        <w:keepNext/>
        <w:numPr>
          <w:ilvl w:val="0"/>
          <w:numId w:val="23"/>
        </w:numPr>
        <w:tabs>
          <w:tab w:val="left" w:pos="426"/>
        </w:tabs>
        <w:spacing w:before="360" w:line="249" w:lineRule="auto"/>
        <w:ind w:right="0"/>
        <w:rPr>
          <w:b/>
          <w:bCs/>
          <w:color w:val="auto"/>
        </w:rPr>
      </w:pPr>
      <w:r w:rsidRPr="00C57540">
        <w:rPr>
          <w:b/>
          <w:bCs/>
          <w:color w:val="auto"/>
        </w:rPr>
        <w:t>Aurrekontuko zuzkidura eta dirulaguntzen zenbatekoa.</w:t>
      </w:r>
    </w:p>
    <w:p w14:paraId="28D36D5C" w14:textId="77777777" w:rsidR="00E369BA" w:rsidRPr="00C57540" w:rsidRDefault="00E369BA" w:rsidP="00E369BA">
      <w:pPr>
        <w:pStyle w:val="Prrafodelista"/>
        <w:keepNext/>
        <w:tabs>
          <w:tab w:val="left" w:pos="426"/>
        </w:tabs>
        <w:spacing w:before="360" w:line="249" w:lineRule="auto"/>
        <w:ind w:left="0" w:right="0" w:firstLine="0"/>
        <w:rPr>
          <w:b/>
          <w:bCs/>
          <w:color w:val="auto"/>
        </w:rPr>
      </w:pPr>
    </w:p>
    <w:p w14:paraId="52172CE6"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Laguntza lerro honetako finantzaketa ezartzeko, 21/2013 Foru Arauaren 3. artikuluan (“Diru hornidura”) xedatzen dena aplikatuko da.</w:t>
      </w:r>
    </w:p>
    <w:p w14:paraId="5E226286"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Dirulaguntzak Arabako Foru Aldundiaren aurrekontuan auzo harremanak sustatzeko ekimenak finantzatzeko berariaz edo osagarri modura ezartzen den partidari egotziko zaizkio deialdi bakoitzean.</w:t>
      </w:r>
    </w:p>
    <w:p w14:paraId="682A88E4"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Ematen diren laguntzen zenbatekoak 21/2013 Foru Arauaren 7. artikuluan (“Laguntzen zenbatekoa”) ezartzen denaren arabera zehaztuko dira.</w:t>
      </w:r>
    </w:p>
    <w:p w14:paraId="42D28757" w14:textId="77777777" w:rsidR="00E369BA" w:rsidRPr="00C57540" w:rsidRDefault="00AE0608" w:rsidP="00E369BA">
      <w:pPr>
        <w:pStyle w:val="Prrafodelista"/>
        <w:spacing w:line="249" w:lineRule="auto"/>
        <w:ind w:left="0" w:right="0" w:firstLine="0"/>
        <w:rPr>
          <w:color w:val="auto"/>
        </w:rPr>
      </w:pPr>
      <w:r w:rsidRPr="00C57540">
        <w:rPr>
          <w:color w:val="auto"/>
        </w:rPr>
        <w:t>Deialdi bakoitzeko ebazpena emateko, dirulaguntza bakoitzaren hasierako kalkulua eskaerarekin batera aurkeztutako aurrekontu ekonomikoan oinarrituta egingo da. Aurrekontuan diferentziarik edo akatsik antzemanez gero, zuzendu egin beharko da. Zuzenketa egin ondoren, emaitza ondorio guztietarako aplikatuko da.</w:t>
      </w:r>
    </w:p>
    <w:p w14:paraId="219EFFC1"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Ez dira inolaz ere diruz laguntzeko moduko gastutzat hartuko berreskuratu edo konpentsatu daitezkeen zeharkako zergak.</w:t>
      </w:r>
    </w:p>
    <w:p w14:paraId="6BC65F36" w14:textId="77777777" w:rsidR="00E369BA" w:rsidRPr="00C57540" w:rsidRDefault="00E369BA" w:rsidP="00E369BA">
      <w:pPr>
        <w:pStyle w:val="Prrafodelista"/>
        <w:spacing w:line="249" w:lineRule="auto"/>
        <w:ind w:left="0" w:right="0" w:firstLine="0"/>
        <w:rPr>
          <w:color w:val="auto"/>
        </w:rPr>
      </w:pPr>
    </w:p>
    <w:p w14:paraId="343F7B20" w14:textId="77777777" w:rsidR="00E369BA" w:rsidRPr="00C57540" w:rsidRDefault="00AE0608" w:rsidP="00E369BA">
      <w:pPr>
        <w:pStyle w:val="Prrafodelista"/>
        <w:keepNext/>
        <w:numPr>
          <w:ilvl w:val="0"/>
          <w:numId w:val="23"/>
        </w:numPr>
        <w:tabs>
          <w:tab w:val="left" w:pos="426"/>
        </w:tabs>
        <w:spacing w:before="360" w:line="249" w:lineRule="auto"/>
        <w:ind w:right="0"/>
        <w:rPr>
          <w:b/>
          <w:bCs/>
          <w:color w:val="auto"/>
        </w:rPr>
      </w:pPr>
      <w:r w:rsidRPr="00C57540">
        <w:rPr>
          <w:b/>
          <w:bCs/>
          <w:color w:val="auto"/>
        </w:rPr>
        <w:t>Eskaerak nola aurkeztu eta horretarako epealdia.</w:t>
      </w:r>
    </w:p>
    <w:p w14:paraId="026352AB" w14:textId="77777777" w:rsidR="00E369BA" w:rsidRPr="00C57540" w:rsidRDefault="00E369BA" w:rsidP="00E369BA">
      <w:pPr>
        <w:pStyle w:val="Prrafodelista"/>
        <w:keepNext/>
        <w:tabs>
          <w:tab w:val="left" w:pos="426"/>
        </w:tabs>
        <w:spacing w:before="360" w:line="249" w:lineRule="auto"/>
        <w:ind w:left="0" w:right="0" w:firstLine="0"/>
        <w:rPr>
          <w:b/>
          <w:bCs/>
          <w:color w:val="auto"/>
        </w:rPr>
      </w:pPr>
    </w:p>
    <w:p w14:paraId="37672E02"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Eskaerak aurkezteko epea deialdi bakoitzean ezartzen dena izango da, eta ALHAOn argitaratu eta hurrengo egunetik aurrera zenbatuko da.</w:t>
      </w:r>
    </w:p>
    <w:p w14:paraId="0C5CCBF0"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Horrelako laguntzak jaso nahi dituen toki erakunde bakoitzak laguntza eskaera bakarra egin ahal izango du deialdi bakoitzeko, 21/2013 Foru Arauaren 8. artikuluko ("Deialdia eta eskariak") 3. apartatuan jasotako salbuespenekin.</w:t>
      </w:r>
    </w:p>
    <w:p w14:paraId="5F086C0F"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Deialdi bakoitzean zehaztuko da eskaerak nola aurkeztu behar diren</w:t>
      </w:r>
      <w:bookmarkStart w:id="6" w:name="_Hlk194395615"/>
      <w:r w:rsidRPr="00C57540">
        <w:rPr>
          <w:color w:val="auto"/>
        </w:rPr>
        <w:t xml:space="preserve">. </w:t>
      </w:r>
      <w:bookmarkEnd w:id="6"/>
    </w:p>
    <w:p w14:paraId="61266C4A"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Eskaera bakoitzarekin batera deialdian ezartzen den dokumentazioa aurkeztu beharko da. Nolanahi ere, eskaerekin batera 21/2013 Foru Arauaren 8. artikuluaren (“Deialdia eta eskariak”) 2. apartatuan zerrendatutako dokumentazioa aurkeztu beharko da.</w:t>
      </w:r>
    </w:p>
    <w:p w14:paraId="1A1541DB"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Nolanahi ere, Lurralde Orekaren eta Lurralde Antolamenduaren Sailak aurkeztutako eskaerak behar bezala ulertzeko eta ebaluatzeko behar dituen informazio osagarri guztiak eskatu ahal izango ditu.</w:t>
      </w:r>
    </w:p>
    <w:p w14:paraId="3C8C2269" w14:textId="77777777" w:rsidR="00E369BA" w:rsidRPr="00C57540" w:rsidRDefault="00AE0608" w:rsidP="00E369BA">
      <w:pPr>
        <w:pStyle w:val="Prrafodelista"/>
        <w:numPr>
          <w:ilvl w:val="1"/>
          <w:numId w:val="23"/>
        </w:numPr>
        <w:spacing w:line="249" w:lineRule="auto"/>
        <w:ind w:right="0"/>
        <w:rPr>
          <w:color w:val="auto"/>
        </w:rPr>
      </w:pPr>
      <w:bookmarkStart w:id="7" w:name="_Hlk194490933"/>
      <w:r w:rsidRPr="00C57540">
        <w:rPr>
          <w:color w:val="auto"/>
        </w:rPr>
        <w:t xml:space="preserve">Aurkeztutako eskaeretan akatsak badaude edo eskaerak osorik ez badaude, Lurralde Orekaren eta Lurralde Antolamenduaren Sailak haiek zuzentzeko edo nahitaezko dokumentuak eransteko errekerimendua egingo die erakunde interesdunei. Horretarako, hamar egun balioduneko epea izango </w:t>
      </w:r>
      <w:r w:rsidRPr="00C57540">
        <w:rPr>
          <w:color w:val="auto"/>
        </w:rPr>
        <w:lastRenderedPageBreak/>
        <w:t>dute, eta epe hori igarotakoan akatsak zuzendu ez badira, eskaeran atzera egin dela ulertuko da, bat etorriz Administrazio Publikoen Administrazio Prozedura Erkidearen urriaren 1eko 39/2015 Legeak 68. artikuluan xedatutakoarekin.</w:t>
      </w:r>
      <w:bookmarkEnd w:id="7"/>
    </w:p>
    <w:p w14:paraId="6710E44B"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Auzo harremanak sustatzeko ekimenen programaren bidez eskatutako obrak ezin izango dira eskatu obra txikiak egiteko programan, ekitaldi bereko deialdian, ez eta Obra eta Zerbitzuen Foru Planaren programan ere. Halakorik gertatuz gero, 21/2013 Foru Arauaren 9 bis artikuluko ("Baztertzeko irizpideak") 2. eta 3. apartatuetan xedatutakoa beteko da.</w:t>
      </w:r>
    </w:p>
    <w:p w14:paraId="0E12FC66" w14:textId="77777777" w:rsidR="00E369BA" w:rsidRPr="00C57540" w:rsidRDefault="00E369BA" w:rsidP="00E369BA">
      <w:pPr>
        <w:pStyle w:val="Prrafodelista"/>
        <w:spacing w:line="249" w:lineRule="auto"/>
        <w:ind w:left="0" w:right="0" w:firstLine="0"/>
        <w:rPr>
          <w:color w:val="auto"/>
        </w:rPr>
      </w:pPr>
    </w:p>
    <w:p w14:paraId="09697ECB" w14:textId="77777777" w:rsidR="00E369BA" w:rsidRPr="00C57540" w:rsidRDefault="00AE0608" w:rsidP="00E369BA">
      <w:pPr>
        <w:pStyle w:val="Prrafodelista"/>
        <w:keepNext/>
        <w:numPr>
          <w:ilvl w:val="0"/>
          <w:numId w:val="23"/>
        </w:numPr>
        <w:tabs>
          <w:tab w:val="left" w:pos="426"/>
        </w:tabs>
        <w:spacing w:before="360" w:line="249" w:lineRule="auto"/>
        <w:ind w:right="0"/>
        <w:rPr>
          <w:b/>
          <w:bCs/>
          <w:color w:val="auto"/>
        </w:rPr>
      </w:pPr>
      <w:r w:rsidRPr="00C57540">
        <w:rPr>
          <w:b/>
          <w:bCs/>
          <w:color w:val="auto"/>
        </w:rPr>
        <w:t>Hautatzeko irizpideak.</w:t>
      </w:r>
    </w:p>
    <w:p w14:paraId="2F31EBE4" w14:textId="77777777" w:rsidR="00E369BA" w:rsidRPr="00C57540" w:rsidRDefault="00E369BA" w:rsidP="00E369BA">
      <w:pPr>
        <w:pStyle w:val="Prrafodelista"/>
        <w:keepNext/>
        <w:tabs>
          <w:tab w:val="left" w:pos="426"/>
        </w:tabs>
        <w:spacing w:before="360" w:line="249" w:lineRule="auto"/>
        <w:ind w:left="0" w:right="0" w:firstLine="0"/>
        <w:rPr>
          <w:b/>
          <w:bCs/>
          <w:color w:val="auto"/>
        </w:rPr>
      </w:pPr>
    </w:p>
    <w:p w14:paraId="293361DF" w14:textId="77777777" w:rsidR="00E369BA" w:rsidRPr="00C57540" w:rsidRDefault="00AE0608" w:rsidP="00E369BA">
      <w:pPr>
        <w:pStyle w:val="Prrafodelista"/>
        <w:spacing w:line="249" w:lineRule="auto"/>
        <w:ind w:left="0" w:right="0" w:firstLine="0"/>
        <w:rPr>
          <w:color w:val="auto"/>
        </w:rPr>
      </w:pPr>
      <w:r w:rsidRPr="00C57540">
        <w:rPr>
          <w:color w:val="auto"/>
        </w:rPr>
        <w:t xml:space="preserve">Eskaeren artean hautatzeko irizpideak 21/2013 Foru Arauaren 9. artikuluan (“Emakida araubidea eta hautatzeko irizpideak”) biltzen dira. </w:t>
      </w:r>
    </w:p>
    <w:p w14:paraId="333E6BE6" w14:textId="77777777" w:rsidR="00E369BA" w:rsidRPr="00C57540" w:rsidRDefault="00E369BA" w:rsidP="00E369BA">
      <w:pPr>
        <w:pStyle w:val="Prrafodelista"/>
        <w:spacing w:line="249" w:lineRule="auto"/>
        <w:ind w:left="0" w:right="0" w:firstLine="0"/>
        <w:rPr>
          <w:color w:val="auto"/>
        </w:rPr>
      </w:pPr>
    </w:p>
    <w:p w14:paraId="7CBE1FC2" w14:textId="77777777" w:rsidR="00E369BA" w:rsidRPr="00C57540" w:rsidRDefault="00AE0608" w:rsidP="00E369BA">
      <w:pPr>
        <w:pStyle w:val="Prrafodelista"/>
        <w:keepNext/>
        <w:numPr>
          <w:ilvl w:val="0"/>
          <w:numId w:val="23"/>
        </w:numPr>
        <w:tabs>
          <w:tab w:val="left" w:pos="426"/>
        </w:tabs>
        <w:spacing w:before="360" w:line="249" w:lineRule="auto"/>
        <w:ind w:right="0"/>
        <w:rPr>
          <w:b/>
          <w:bCs/>
          <w:color w:val="auto"/>
        </w:rPr>
      </w:pPr>
      <w:r w:rsidRPr="00C57540">
        <w:rPr>
          <w:b/>
          <w:bCs/>
          <w:color w:val="auto"/>
        </w:rPr>
        <w:t>Baztertzeko irizpideak.</w:t>
      </w:r>
    </w:p>
    <w:p w14:paraId="24D54113" w14:textId="77777777" w:rsidR="00E369BA" w:rsidRPr="00C57540" w:rsidRDefault="00E369BA" w:rsidP="00E369BA">
      <w:pPr>
        <w:pStyle w:val="Prrafodelista"/>
        <w:keepNext/>
        <w:tabs>
          <w:tab w:val="left" w:pos="426"/>
        </w:tabs>
        <w:spacing w:before="360" w:line="249" w:lineRule="auto"/>
        <w:ind w:left="0" w:right="0" w:firstLine="0"/>
        <w:rPr>
          <w:b/>
          <w:bCs/>
          <w:color w:val="auto"/>
        </w:rPr>
      </w:pPr>
    </w:p>
    <w:p w14:paraId="242E4973" w14:textId="77777777" w:rsidR="00E369BA" w:rsidRPr="00C57540" w:rsidRDefault="00AE0608" w:rsidP="00E369BA">
      <w:pPr>
        <w:pStyle w:val="Prrafodelista"/>
        <w:spacing w:line="249" w:lineRule="auto"/>
        <w:ind w:left="0" w:right="0" w:firstLine="0"/>
        <w:rPr>
          <w:color w:val="auto"/>
        </w:rPr>
      </w:pPr>
      <w:r w:rsidRPr="00C57540">
        <w:rPr>
          <w:color w:val="auto"/>
        </w:rPr>
        <w:t xml:space="preserve">Eskaerak baztergarriak izango dira honako egoera hauetan: </w:t>
      </w:r>
    </w:p>
    <w:p w14:paraId="1EC48890" w14:textId="77777777" w:rsidR="00E369BA" w:rsidRPr="00C57540" w:rsidRDefault="00AE0608" w:rsidP="00E369BA">
      <w:pPr>
        <w:pStyle w:val="Prrafodelista"/>
        <w:numPr>
          <w:ilvl w:val="2"/>
          <w:numId w:val="23"/>
        </w:numPr>
        <w:spacing w:line="249" w:lineRule="auto"/>
        <w:ind w:right="0"/>
        <w:rPr>
          <w:color w:val="auto"/>
        </w:rPr>
      </w:pPr>
      <w:r w:rsidRPr="00C57540">
        <w:rPr>
          <w:color w:val="auto"/>
        </w:rPr>
        <w:t>21/2013 Foru Arauaren 9 bis artikuluan (“Baztertzeko irizpideak”) aipatzen diren baztertzeko kasuetako batean dauden eskaerak.</w:t>
      </w:r>
    </w:p>
    <w:p w14:paraId="74B7B03C" w14:textId="77777777" w:rsidR="00E369BA" w:rsidRPr="00C57540" w:rsidRDefault="00AE0608" w:rsidP="00E369BA">
      <w:pPr>
        <w:pStyle w:val="Prrafodelista"/>
        <w:numPr>
          <w:ilvl w:val="2"/>
          <w:numId w:val="23"/>
        </w:numPr>
        <w:spacing w:line="249" w:lineRule="auto"/>
        <w:ind w:right="0"/>
        <w:rPr>
          <w:color w:val="auto"/>
        </w:rPr>
      </w:pPr>
      <w:r w:rsidRPr="00C57540">
        <w:rPr>
          <w:color w:val="auto"/>
        </w:rPr>
        <w:t>21/2013 Foru Arauan, oinarri arautzaile hauetan edo dagozkien deialdietan ezarritako baldintzak betetzen ez dituztenak.</w:t>
      </w:r>
    </w:p>
    <w:p w14:paraId="45F0E947" w14:textId="77777777" w:rsidR="00E369BA" w:rsidRPr="00C57540" w:rsidRDefault="00AE0608" w:rsidP="00E369BA">
      <w:pPr>
        <w:pStyle w:val="Prrafodelista"/>
        <w:numPr>
          <w:ilvl w:val="2"/>
          <w:numId w:val="23"/>
        </w:numPr>
        <w:spacing w:line="249" w:lineRule="auto"/>
        <w:ind w:right="0"/>
        <w:rPr>
          <w:color w:val="auto"/>
        </w:rPr>
      </w:pPr>
      <w:r w:rsidRPr="00C57540">
        <w:rPr>
          <w:color w:val="auto"/>
        </w:rPr>
        <w:t>Jarduketari legeria sektorial bat aplikatzen zaio (errepideena, urena...) eta organo eskudunak ebazpen edo txosten negatiboa eman du, hura ez litzatekeela egin behar adierazten duena edo egitea debekatzen duena.</w:t>
      </w:r>
    </w:p>
    <w:p w14:paraId="46322FD2" w14:textId="77777777" w:rsidR="00E369BA" w:rsidRPr="00C57540" w:rsidRDefault="00E369BA" w:rsidP="00E369BA">
      <w:pPr>
        <w:pStyle w:val="Prrafodelista"/>
        <w:spacing w:line="249" w:lineRule="auto"/>
        <w:ind w:left="795" w:right="0" w:firstLine="0"/>
        <w:rPr>
          <w:color w:val="auto"/>
        </w:rPr>
      </w:pPr>
    </w:p>
    <w:p w14:paraId="0E615BC4" w14:textId="77777777" w:rsidR="00E369BA" w:rsidRPr="00C57540" w:rsidRDefault="00AE0608" w:rsidP="00E369BA">
      <w:pPr>
        <w:pStyle w:val="Prrafodelista"/>
        <w:keepNext/>
        <w:numPr>
          <w:ilvl w:val="0"/>
          <w:numId w:val="23"/>
        </w:numPr>
        <w:tabs>
          <w:tab w:val="left" w:pos="426"/>
        </w:tabs>
        <w:spacing w:before="360" w:line="249" w:lineRule="auto"/>
        <w:ind w:right="0"/>
        <w:rPr>
          <w:b/>
          <w:bCs/>
          <w:color w:val="auto"/>
        </w:rPr>
      </w:pPr>
      <w:r w:rsidRPr="00C57540">
        <w:rPr>
          <w:b/>
          <w:bCs/>
          <w:color w:val="auto"/>
        </w:rPr>
        <w:t>Deialdiaren ebazpena eta jakinarazpena.</w:t>
      </w:r>
    </w:p>
    <w:p w14:paraId="480A24D3" w14:textId="77777777" w:rsidR="00E369BA" w:rsidRPr="00C57540" w:rsidRDefault="00E369BA" w:rsidP="00E369BA">
      <w:pPr>
        <w:pStyle w:val="Prrafodelista"/>
        <w:keepNext/>
        <w:tabs>
          <w:tab w:val="left" w:pos="426"/>
        </w:tabs>
        <w:spacing w:before="360" w:line="249" w:lineRule="auto"/>
        <w:ind w:left="0" w:right="0" w:firstLine="0"/>
        <w:rPr>
          <w:b/>
          <w:bCs/>
          <w:color w:val="auto"/>
        </w:rPr>
      </w:pPr>
    </w:p>
    <w:p w14:paraId="48339C73"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Laguntzak emateko prozedura 21/2013 Foru Arauaren 10. artikuluan (“Prozedura, ebazpena eta jakinarazpena”) ezartzen da.</w:t>
      </w:r>
    </w:p>
    <w:p w14:paraId="7F05D3E5"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Ebazpenean, dirulaguntza jasoko duten erakunde eskatzaileen zerrenda jasotzeaz gain, gainerako eskaerak ezetsi direla ere adierazi beharko da berariaz.</w:t>
      </w:r>
    </w:p>
    <w:p w14:paraId="1D9EFC84"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Administrazio Publikoen Administrazio Prozedura Erkidearen urriaren 1eko 39/2015 Legeak 41. artikuluan eta hurrengoetan ezartzen duen bezala jakinarazi behar zaie dirulaguntza emateko edo ukatzeko ebazpena eskatzaileei.</w:t>
      </w:r>
    </w:p>
    <w:p w14:paraId="774A2566"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Ebazpenak amaiera emango dio administrazio bideari eta haren aurka administrazioarekiko auzi errekurtsoa aurkeztu ahal izango da Gasteizko administrazioarekiko auzien epaitegietan, bat etorriz Administrazioarekiko Auzien Jurisdikzioa arautzen duen uztailaren 13ko 29/1998 Legeak 8. artikuluan xedatutakoarekin, ebazpena jakinarazi eta bi hilabeteko epean; hori guztia, 44. artikuluan jasotako aldez aurreko aukerako errekerimendua gorabehera.</w:t>
      </w:r>
    </w:p>
    <w:p w14:paraId="7289A4E6" w14:textId="77777777" w:rsidR="00E369BA" w:rsidRPr="00C57540" w:rsidRDefault="00E369BA" w:rsidP="00E369BA">
      <w:pPr>
        <w:pStyle w:val="Prrafodelista"/>
        <w:spacing w:line="249" w:lineRule="auto"/>
        <w:ind w:left="0" w:right="0" w:firstLine="0"/>
        <w:rPr>
          <w:color w:val="auto"/>
        </w:rPr>
      </w:pPr>
    </w:p>
    <w:p w14:paraId="25880CA8" w14:textId="77777777" w:rsidR="00E369BA" w:rsidRPr="00C57540" w:rsidRDefault="00AE0608" w:rsidP="00E369BA">
      <w:pPr>
        <w:pStyle w:val="Prrafodelista"/>
        <w:keepNext/>
        <w:numPr>
          <w:ilvl w:val="0"/>
          <w:numId w:val="23"/>
        </w:numPr>
        <w:tabs>
          <w:tab w:val="left" w:pos="426"/>
        </w:tabs>
        <w:spacing w:before="360" w:line="249" w:lineRule="auto"/>
        <w:ind w:right="0"/>
        <w:rPr>
          <w:b/>
          <w:bCs/>
          <w:color w:val="auto"/>
        </w:rPr>
      </w:pPr>
      <w:r w:rsidRPr="00C57540">
        <w:rPr>
          <w:b/>
          <w:bCs/>
          <w:color w:val="auto"/>
        </w:rPr>
        <w:t>Organo eskudunak.</w:t>
      </w:r>
    </w:p>
    <w:p w14:paraId="6F5A61AB" w14:textId="77777777" w:rsidR="00E369BA" w:rsidRPr="00C57540" w:rsidRDefault="00E369BA" w:rsidP="00E369BA">
      <w:pPr>
        <w:pStyle w:val="Prrafodelista"/>
        <w:keepNext/>
        <w:tabs>
          <w:tab w:val="left" w:pos="426"/>
        </w:tabs>
        <w:spacing w:before="360" w:line="249" w:lineRule="auto"/>
        <w:ind w:left="0" w:right="0" w:firstLine="0"/>
        <w:rPr>
          <w:b/>
          <w:bCs/>
          <w:color w:val="auto"/>
        </w:rPr>
      </w:pPr>
    </w:p>
    <w:p w14:paraId="7961D8C0" w14:textId="77777777" w:rsidR="00E369BA" w:rsidRPr="00C57540" w:rsidRDefault="00AE0608" w:rsidP="00E369BA">
      <w:pPr>
        <w:pStyle w:val="Prrafodelista"/>
        <w:numPr>
          <w:ilvl w:val="1"/>
          <w:numId w:val="23"/>
        </w:numPr>
        <w:spacing w:after="120" w:line="249" w:lineRule="auto"/>
        <w:ind w:right="0"/>
        <w:rPr>
          <w:color w:val="auto"/>
        </w:rPr>
      </w:pPr>
      <w:r w:rsidRPr="00C57540">
        <w:rPr>
          <w:color w:val="auto"/>
        </w:rPr>
        <w:t>21/2013 Foru Arauaren 10. artikuluan (“Prozedura, ebazpena eta jakinarazpena”) ezartzen den bezala, honako hauek dira laguntzen instrukzioa egiteko, proposamena egiteko eta ebazpena emateko eskumena duten organoak:</w:t>
      </w:r>
    </w:p>
    <w:p w14:paraId="39C532DD" w14:textId="77777777" w:rsidR="00E369BA" w:rsidRPr="00C57540" w:rsidRDefault="00AE0608" w:rsidP="00E369BA">
      <w:pPr>
        <w:pStyle w:val="Prrafodelista"/>
        <w:numPr>
          <w:ilvl w:val="2"/>
          <w:numId w:val="23"/>
        </w:numPr>
        <w:spacing w:after="120" w:line="249" w:lineRule="auto"/>
        <w:ind w:left="794" w:right="0"/>
        <w:rPr>
          <w:color w:val="auto"/>
        </w:rPr>
      </w:pPr>
      <w:r w:rsidRPr="00C57540">
        <w:rPr>
          <w:color w:val="auto"/>
        </w:rPr>
        <w:t>Toki Azpiegitura eta Ekipamenduen Sustapenaren eta Finantzaketaren Zerbitzuak izango du laguntzak emateko prozedura izapidetzeko eskumena.</w:t>
      </w:r>
    </w:p>
    <w:p w14:paraId="5D3D1E87" w14:textId="77777777" w:rsidR="00E369BA" w:rsidRPr="00C57540" w:rsidRDefault="00AE0608" w:rsidP="00E369BA">
      <w:pPr>
        <w:pStyle w:val="Prrafodelista"/>
        <w:numPr>
          <w:ilvl w:val="2"/>
          <w:numId w:val="23"/>
        </w:numPr>
        <w:spacing w:line="249" w:lineRule="auto"/>
        <w:ind w:left="794" w:right="0"/>
        <w:rPr>
          <w:color w:val="auto"/>
        </w:rPr>
      </w:pPr>
      <w:r w:rsidRPr="00C57540">
        <w:rPr>
          <w:color w:val="auto"/>
        </w:rPr>
        <w:t xml:space="preserve">Ebazpen proposamena egiteko organo eskuduna kide anitzeko organo bat izango da, eta Lurralde Orekaren eta Lurralde Antolamenduaren Saileko titularrak eta Lurralde Orekaren Zuzendaritzako titularrak osatuko dute. Kide anitzeko organo horren osaera kasuan kasuko </w:t>
      </w:r>
      <w:r w:rsidRPr="00C57540">
        <w:rPr>
          <w:color w:val="auto"/>
        </w:rPr>
        <w:lastRenderedPageBreak/>
        <w:t xml:space="preserve">deialdian berariaz xedatzen denaren arabera handitu edo aldatu ahal izango da. Kide anitzeko organoa osatzen duten pertsona kopurua handitzen bada, kontuan hartu beharko da nahitaez errespetatu behar dela emakumeen eta gizonen presentzia orekatua organo horretan, Emakumeen eta gizonen berdintasunerako eta emakumeen aurkako indarkeria matxistarik gabe bizitzeko Legearen testu </w:t>
      </w:r>
      <w:proofErr w:type="spellStart"/>
      <w:r w:rsidRPr="00C57540">
        <w:rPr>
          <w:color w:val="auto"/>
        </w:rPr>
        <w:t>bategina</w:t>
      </w:r>
      <w:proofErr w:type="spellEnd"/>
      <w:r w:rsidRPr="00C57540">
        <w:rPr>
          <w:color w:val="auto"/>
        </w:rPr>
        <w:t xml:space="preserve"> onartzen duen martxoaren 16ko 1/2023 Legegintzako Dekretuaren 3.10 artikuluan jasotako edukiaren arabera.</w:t>
      </w:r>
    </w:p>
    <w:p w14:paraId="0CC8FD82" w14:textId="77777777" w:rsidR="00E369BA" w:rsidRPr="00C57540" w:rsidRDefault="00AE0608" w:rsidP="00E369BA">
      <w:pPr>
        <w:pStyle w:val="Prrafodelista"/>
        <w:numPr>
          <w:ilvl w:val="2"/>
          <w:numId w:val="23"/>
        </w:numPr>
        <w:spacing w:line="249" w:lineRule="auto"/>
        <w:ind w:left="794" w:right="0"/>
        <w:rPr>
          <w:color w:val="auto"/>
        </w:rPr>
      </w:pPr>
      <w:r w:rsidRPr="00C57540">
        <w:rPr>
          <w:color w:val="auto"/>
        </w:rPr>
        <w:t>Deialdiak ebazteko eskumena Arabako Foru Aldundiko Foru Gobernu Kontseiluak edukiko du.</w:t>
      </w:r>
    </w:p>
    <w:p w14:paraId="15B21D40" w14:textId="77777777" w:rsidR="00E369BA" w:rsidRPr="00C57540" w:rsidRDefault="00E369BA" w:rsidP="00E369BA">
      <w:pPr>
        <w:pStyle w:val="Prrafodelista"/>
        <w:spacing w:line="249" w:lineRule="auto"/>
        <w:ind w:left="794" w:right="0" w:firstLine="0"/>
        <w:rPr>
          <w:color w:val="auto"/>
        </w:rPr>
      </w:pPr>
    </w:p>
    <w:p w14:paraId="6D18DC7D" w14:textId="77777777" w:rsidR="00E369BA" w:rsidRPr="00C57540" w:rsidRDefault="00AE0608" w:rsidP="00E369BA">
      <w:pPr>
        <w:pStyle w:val="Prrafodelista"/>
        <w:keepNext/>
        <w:numPr>
          <w:ilvl w:val="0"/>
          <w:numId w:val="23"/>
        </w:numPr>
        <w:tabs>
          <w:tab w:val="left" w:pos="426"/>
        </w:tabs>
        <w:spacing w:before="360" w:line="249" w:lineRule="auto"/>
        <w:ind w:right="0"/>
        <w:rPr>
          <w:b/>
          <w:bCs/>
          <w:color w:val="auto"/>
        </w:rPr>
      </w:pPr>
      <w:r w:rsidRPr="00C57540">
        <w:rPr>
          <w:b/>
          <w:bCs/>
          <w:color w:val="auto"/>
        </w:rPr>
        <w:t>Dirulaguntza jasotzen duten erakundeen betebeharrak.</w:t>
      </w:r>
    </w:p>
    <w:p w14:paraId="6DCFA91C" w14:textId="77777777" w:rsidR="00E369BA" w:rsidRPr="00C57540" w:rsidRDefault="00E369BA" w:rsidP="00E369BA">
      <w:pPr>
        <w:pStyle w:val="Prrafodelista"/>
        <w:keepNext/>
        <w:tabs>
          <w:tab w:val="left" w:pos="426"/>
        </w:tabs>
        <w:spacing w:before="360" w:line="249" w:lineRule="auto"/>
        <w:ind w:left="0" w:right="0" w:firstLine="0"/>
        <w:rPr>
          <w:b/>
          <w:bCs/>
          <w:color w:val="auto"/>
        </w:rPr>
      </w:pPr>
    </w:p>
    <w:p w14:paraId="52978132"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Auzoko harremanak sustatzeko ekimenetarako laguntzen programako laguntza jasotzen duten toki erakundeek 21/2013 Foru Arauaren 12. artikuluan (“Erakunde onuradunen betebeharrak eta erantzukizunak”) ezartzen diren betebeharrak edukiko dituzte.</w:t>
      </w:r>
    </w:p>
    <w:p w14:paraId="194435E8"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Era berean, honako betebehar hauek izango dituzte:</w:t>
      </w:r>
    </w:p>
    <w:p w14:paraId="68D4B77B" w14:textId="77777777" w:rsidR="00E369BA" w:rsidRPr="00C57540" w:rsidRDefault="00AE0608" w:rsidP="00E369BA">
      <w:pPr>
        <w:pStyle w:val="Prrafodelista"/>
        <w:numPr>
          <w:ilvl w:val="2"/>
          <w:numId w:val="23"/>
        </w:numPr>
        <w:spacing w:after="60" w:line="249" w:lineRule="auto"/>
        <w:ind w:right="0"/>
        <w:rPr>
          <w:color w:val="auto"/>
        </w:rPr>
      </w:pPr>
      <w:r w:rsidRPr="00C57540">
        <w:rPr>
          <w:color w:val="auto"/>
        </w:rPr>
        <w:t>Emandako dirulaguntza osorik aplikatu behar diote dirulaguntza ematea eragin zuen jarduerari.</w:t>
      </w:r>
    </w:p>
    <w:p w14:paraId="438FDE59" w14:textId="77777777" w:rsidR="00E369BA" w:rsidRPr="00C57540" w:rsidRDefault="00AE0608" w:rsidP="00E369BA">
      <w:pPr>
        <w:pStyle w:val="Prrafodelista"/>
        <w:numPr>
          <w:ilvl w:val="2"/>
          <w:numId w:val="23"/>
        </w:numPr>
        <w:spacing w:after="60" w:line="249" w:lineRule="auto"/>
        <w:ind w:right="0"/>
        <w:rPr>
          <w:color w:val="auto"/>
        </w:rPr>
      </w:pPr>
      <w:r w:rsidRPr="00C57540">
        <w:rPr>
          <w:color w:val="auto"/>
        </w:rPr>
        <w:t>21/2013 Foru Arauan eta laguntza hauen oinarri arautzaileetan eta deialdian ezarritako betekizunak eta baldintzak bete beharko dituzte.</w:t>
      </w:r>
    </w:p>
    <w:p w14:paraId="0151CF0F" w14:textId="77777777" w:rsidR="00E369BA" w:rsidRPr="00C57540" w:rsidRDefault="00AE0608" w:rsidP="00E369BA">
      <w:pPr>
        <w:pStyle w:val="Prrafodelista"/>
        <w:numPr>
          <w:ilvl w:val="2"/>
          <w:numId w:val="23"/>
        </w:numPr>
        <w:spacing w:after="60" w:line="249" w:lineRule="auto"/>
        <w:ind w:right="0"/>
        <w:rPr>
          <w:color w:val="auto"/>
        </w:rPr>
      </w:pPr>
      <w:r w:rsidRPr="00C57540">
        <w:rPr>
          <w:color w:val="auto"/>
        </w:rPr>
        <w:t>Kontratazio publikoaren arloko legerian eta, bereziki, Sektore Publikoko Kontratuen azaroaren 8ko 9/2017 Legean xedatutakoa bete behar dute.</w:t>
      </w:r>
    </w:p>
    <w:p w14:paraId="3A8113F1" w14:textId="77777777" w:rsidR="00E369BA" w:rsidRPr="00C57540" w:rsidRDefault="00AE0608" w:rsidP="00E369BA">
      <w:pPr>
        <w:pStyle w:val="Prrafodelista"/>
        <w:numPr>
          <w:ilvl w:val="2"/>
          <w:numId w:val="23"/>
        </w:numPr>
        <w:spacing w:line="249" w:lineRule="auto"/>
        <w:ind w:left="794" w:right="0"/>
        <w:rPr>
          <w:color w:val="auto"/>
        </w:rPr>
      </w:pPr>
      <w:r w:rsidRPr="00C57540">
        <w:rPr>
          <w:color w:val="auto"/>
        </w:rPr>
        <w:t>Arabako Lurralde Historikoko Dirulaguntzei buruzko urriaren 19ko 11/2016 Foru Arauan jarduera lagungarrirako ezarritako betebeharrak bete beharko dituzte.</w:t>
      </w:r>
    </w:p>
    <w:p w14:paraId="04E6E5D0"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Baldin eta dirulaguntza jasotzen duen jarduketa egiteko erakunde eskudun baten baimena edota aldeko txostena behar bada, jarduketari ekin baino lehen eduki beharko da.</w:t>
      </w:r>
    </w:p>
    <w:p w14:paraId="290B12AA" w14:textId="77777777" w:rsidR="00E369BA" w:rsidRPr="00C57540" w:rsidRDefault="00E369BA" w:rsidP="00E369BA">
      <w:pPr>
        <w:pStyle w:val="Prrafodelista"/>
        <w:spacing w:line="249" w:lineRule="auto"/>
        <w:ind w:left="0" w:right="0" w:firstLine="0"/>
        <w:rPr>
          <w:color w:val="auto"/>
        </w:rPr>
      </w:pPr>
    </w:p>
    <w:p w14:paraId="28D7BCC8" w14:textId="77777777" w:rsidR="00E369BA" w:rsidRPr="00C57540" w:rsidRDefault="00AE0608" w:rsidP="00E369BA">
      <w:pPr>
        <w:pStyle w:val="Prrafodelista"/>
        <w:keepNext/>
        <w:numPr>
          <w:ilvl w:val="0"/>
          <w:numId w:val="23"/>
        </w:numPr>
        <w:tabs>
          <w:tab w:val="left" w:pos="426"/>
        </w:tabs>
        <w:spacing w:before="360" w:line="240" w:lineRule="auto"/>
        <w:ind w:right="0"/>
        <w:rPr>
          <w:b/>
          <w:bCs/>
          <w:color w:val="auto"/>
        </w:rPr>
      </w:pPr>
      <w:r w:rsidRPr="00C57540">
        <w:rPr>
          <w:b/>
          <w:bCs/>
          <w:color w:val="auto"/>
        </w:rPr>
        <w:t>Gauzatzeko epealdia</w:t>
      </w:r>
    </w:p>
    <w:p w14:paraId="777200E5" w14:textId="77777777" w:rsidR="00E369BA" w:rsidRPr="00C57540" w:rsidRDefault="00E369BA" w:rsidP="00E369BA">
      <w:pPr>
        <w:pStyle w:val="Prrafodelista"/>
        <w:keepNext/>
        <w:tabs>
          <w:tab w:val="left" w:pos="426"/>
        </w:tabs>
        <w:spacing w:before="360" w:line="240" w:lineRule="auto"/>
        <w:ind w:left="0" w:right="0" w:firstLine="0"/>
        <w:rPr>
          <w:b/>
          <w:bCs/>
          <w:color w:val="auto"/>
        </w:rPr>
      </w:pPr>
    </w:p>
    <w:p w14:paraId="6B9952E4"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Obra gauzatzeko epealdia kasuan kasuko deialdian ezarriko da.</w:t>
      </w:r>
    </w:p>
    <w:p w14:paraId="740DDED9"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Obra gauzatzeko epealdia deialdiaren ekitaldiko abenduaren 31n amaituko da, gehienez ere.</w:t>
      </w:r>
    </w:p>
    <w:p w14:paraId="532B2BEF" w14:textId="77777777" w:rsidR="00E369BA" w:rsidRPr="00C57540" w:rsidRDefault="00E369BA" w:rsidP="00E369BA">
      <w:pPr>
        <w:pStyle w:val="Prrafodelista"/>
        <w:spacing w:line="249" w:lineRule="auto"/>
        <w:ind w:left="0" w:right="0" w:firstLine="0"/>
        <w:rPr>
          <w:color w:val="auto"/>
        </w:rPr>
      </w:pPr>
    </w:p>
    <w:p w14:paraId="3A414877" w14:textId="77777777" w:rsidR="00E369BA" w:rsidRPr="00C57540" w:rsidRDefault="00AE0608" w:rsidP="00E369BA">
      <w:pPr>
        <w:pStyle w:val="Prrafodelista"/>
        <w:keepNext/>
        <w:numPr>
          <w:ilvl w:val="0"/>
          <w:numId w:val="23"/>
        </w:numPr>
        <w:tabs>
          <w:tab w:val="left" w:pos="426"/>
        </w:tabs>
        <w:spacing w:before="360" w:line="249" w:lineRule="auto"/>
        <w:ind w:right="0"/>
        <w:rPr>
          <w:b/>
          <w:bCs/>
          <w:color w:val="auto"/>
        </w:rPr>
      </w:pPr>
      <w:r w:rsidRPr="00C57540">
        <w:rPr>
          <w:b/>
          <w:bCs/>
          <w:color w:val="auto"/>
        </w:rPr>
        <w:t>Dirulaguntzak justifikatzea eta ordaintzea</w:t>
      </w:r>
    </w:p>
    <w:p w14:paraId="7585D27F" w14:textId="77777777" w:rsidR="00E369BA" w:rsidRPr="00C57540" w:rsidRDefault="00E369BA" w:rsidP="00E369BA">
      <w:pPr>
        <w:pStyle w:val="Prrafodelista"/>
        <w:keepNext/>
        <w:tabs>
          <w:tab w:val="left" w:pos="426"/>
        </w:tabs>
        <w:spacing w:before="360" w:line="249" w:lineRule="auto"/>
        <w:ind w:left="0" w:right="0" w:firstLine="0"/>
        <w:rPr>
          <w:b/>
          <w:bCs/>
          <w:color w:val="auto"/>
        </w:rPr>
      </w:pPr>
    </w:p>
    <w:p w14:paraId="29E9471A"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Ordainketak izendunak izango dira erakunde onuradun bakoitzarentzat.</w:t>
      </w:r>
    </w:p>
    <w:p w14:paraId="755978C0"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 xml:space="preserve">Dirulaguntza ordaintzeko, erakunde onuradunak 21/2013 Foru Arauaren 11. artikuluan (“Dirulaguntza finkatu, ordaindu”), 1. apartatuan, aipatzen den dokumentazioa bidali beharko du, </w:t>
      </w:r>
      <w:bookmarkStart w:id="8" w:name="_Hlk193978330"/>
      <w:r w:rsidRPr="00C57540">
        <w:rPr>
          <w:color w:val="auto"/>
        </w:rPr>
        <w:t>bai eta kasuan kasuko deialdian eskatzen dena ere.</w:t>
      </w:r>
    </w:p>
    <w:p w14:paraId="047A4275" w14:textId="77777777" w:rsidR="00E369BA" w:rsidRPr="00C57540" w:rsidRDefault="00AE0608" w:rsidP="00E369BA">
      <w:pPr>
        <w:pStyle w:val="Prrafodelista"/>
        <w:spacing w:line="249" w:lineRule="auto"/>
        <w:ind w:left="0" w:right="0" w:firstLine="0"/>
        <w:rPr>
          <w:color w:val="auto"/>
        </w:rPr>
      </w:pPr>
      <w:r w:rsidRPr="00C57540">
        <w:rPr>
          <w:color w:val="auto"/>
        </w:rPr>
        <w:t>Hala ere, aipatutako 11. artikuluaren 1 bis apartatuan ezartzen den bezala, emandako dirulaguntzaren zenbatekoaren ehuneko 30era arte aurreratu ahal izango da, hartarako eskaera egin ondoren.</w:t>
      </w:r>
    </w:p>
    <w:bookmarkEnd w:id="8"/>
    <w:p w14:paraId="61543AC6"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Erakunde onuradunek egindako ordainketen frogagiriak bidali beharko dituzte dirulaguntzaren xede den jarduketa amaitu ondoren, 21/2013 Foru Arauaren 11. artikuluan (“Dirulaguntza finkatu, ordaindu”) ezartzen den bezala.</w:t>
      </w:r>
    </w:p>
    <w:p w14:paraId="775FA793" w14:textId="77777777" w:rsidR="00E369BA" w:rsidRPr="00C57540" w:rsidRDefault="00E369BA" w:rsidP="00E369BA">
      <w:pPr>
        <w:pStyle w:val="Prrafodelista"/>
        <w:spacing w:line="249" w:lineRule="auto"/>
        <w:ind w:left="0" w:right="0" w:firstLine="0"/>
        <w:rPr>
          <w:color w:val="auto"/>
        </w:rPr>
      </w:pPr>
    </w:p>
    <w:p w14:paraId="2BACB6F4" w14:textId="77777777" w:rsidR="00E369BA" w:rsidRPr="00C57540" w:rsidRDefault="00AE0608" w:rsidP="00E369BA">
      <w:pPr>
        <w:pStyle w:val="Prrafodelista"/>
        <w:keepNext/>
        <w:numPr>
          <w:ilvl w:val="0"/>
          <w:numId w:val="23"/>
        </w:numPr>
        <w:tabs>
          <w:tab w:val="left" w:pos="426"/>
        </w:tabs>
        <w:spacing w:before="360" w:line="249" w:lineRule="auto"/>
        <w:ind w:right="0"/>
        <w:rPr>
          <w:b/>
          <w:bCs/>
          <w:color w:val="auto"/>
        </w:rPr>
      </w:pPr>
      <w:r w:rsidRPr="00C57540">
        <w:rPr>
          <w:b/>
          <w:bCs/>
          <w:color w:val="auto"/>
        </w:rPr>
        <w:t>Unitateko prezioak eta moduluak eguneratzea.</w:t>
      </w:r>
    </w:p>
    <w:p w14:paraId="1BF36E8F" w14:textId="77777777" w:rsidR="00E369BA" w:rsidRPr="00C57540" w:rsidRDefault="00E369BA" w:rsidP="00E369BA">
      <w:pPr>
        <w:pStyle w:val="Prrafodelista"/>
        <w:keepNext/>
        <w:tabs>
          <w:tab w:val="left" w:pos="426"/>
        </w:tabs>
        <w:spacing w:before="360" w:line="249" w:lineRule="auto"/>
        <w:ind w:left="0" w:right="0" w:firstLine="0"/>
        <w:rPr>
          <w:b/>
          <w:bCs/>
          <w:color w:val="auto"/>
        </w:rPr>
      </w:pPr>
    </w:p>
    <w:p w14:paraId="64E5151A" w14:textId="77777777" w:rsidR="00E369BA" w:rsidRPr="00C57540" w:rsidRDefault="00AE0608" w:rsidP="00E369BA">
      <w:pPr>
        <w:pStyle w:val="Prrafodelista"/>
        <w:spacing w:line="249" w:lineRule="auto"/>
        <w:ind w:left="0" w:right="0" w:firstLine="0"/>
        <w:rPr>
          <w:color w:val="auto"/>
        </w:rPr>
      </w:pPr>
      <w:r w:rsidRPr="00C57540">
        <w:rPr>
          <w:color w:val="auto"/>
        </w:rPr>
        <w:t>21/2013 Foru Arauaren 7. artikuluan ("Laguntzen zenbatekoa") jasotako moduluak, zeinak diruz lagundu daitekeen aurrekontua lortzeko aplikatu beharko baitira zolatze obrak edo argiteria publikorako luminariak instalatzeko obrak diren edo barnean hartzen dituzten jarduketetan, kasuan kasuko deialdietan eguneratu ahal izango dira.</w:t>
      </w:r>
    </w:p>
    <w:p w14:paraId="43676647" w14:textId="77777777" w:rsidR="00E369BA" w:rsidRPr="00C57540" w:rsidRDefault="00E369BA" w:rsidP="00E369BA">
      <w:pPr>
        <w:pStyle w:val="Prrafodelista"/>
        <w:spacing w:line="249" w:lineRule="auto"/>
        <w:ind w:left="0" w:right="0" w:firstLine="0"/>
        <w:rPr>
          <w:color w:val="auto"/>
        </w:rPr>
      </w:pPr>
    </w:p>
    <w:p w14:paraId="70CB97D8" w14:textId="77777777" w:rsidR="00E369BA" w:rsidRPr="00C57540" w:rsidRDefault="00AE0608" w:rsidP="00E369BA">
      <w:pPr>
        <w:pStyle w:val="Prrafodelista"/>
        <w:keepNext/>
        <w:numPr>
          <w:ilvl w:val="0"/>
          <w:numId w:val="23"/>
        </w:numPr>
        <w:tabs>
          <w:tab w:val="left" w:pos="426"/>
        </w:tabs>
        <w:spacing w:before="360" w:line="249" w:lineRule="auto"/>
        <w:ind w:right="0"/>
        <w:rPr>
          <w:b/>
          <w:bCs/>
          <w:color w:val="auto"/>
        </w:rPr>
      </w:pPr>
      <w:r w:rsidRPr="00C57540">
        <w:rPr>
          <w:b/>
          <w:bCs/>
          <w:color w:val="auto"/>
        </w:rPr>
        <w:t>Dirulaguntzak pilatzea eta haien arteko bateragarritasuna.</w:t>
      </w:r>
    </w:p>
    <w:p w14:paraId="4D8D2271" w14:textId="77777777" w:rsidR="00E369BA" w:rsidRPr="00C57540" w:rsidRDefault="00E369BA" w:rsidP="00E369BA">
      <w:pPr>
        <w:pStyle w:val="Prrafodelista"/>
        <w:keepNext/>
        <w:tabs>
          <w:tab w:val="left" w:pos="426"/>
        </w:tabs>
        <w:spacing w:before="360" w:line="249" w:lineRule="auto"/>
        <w:ind w:left="0" w:right="0" w:firstLine="0"/>
        <w:rPr>
          <w:b/>
          <w:bCs/>
          <w:color w:val="auto"/>
        </w:rPr>
      </w:pPr>
    </w:p>
    <w:p w14:paraId="3A6F3553" w14:textId="77777777" w:rsidR="00E369BA" w:rsidRPr="00C57540" w:rsidRDefault="00AE0608" w:rsidP="00E369BA">
      <w:pPr>
        <w:pStyle w:val="Prrafodelista"/>
        <w:spacing w:line="249" w:lineRule="auto"/>
        <w:ind w:left="0" w:right="0" w:firstLine="0"/>
        <w:rPr>
          <w:color w:val="auto"/>
        </w:rPr>
      </w:pPr>
      <w:r w:rsidRPr="00C57540">
        <w:rPr>
          <w:color w:val="auto"/>
        </w:rPr>
        <w:t>Emandako laguntzak bateragarriak dira helburu bererako beste edozein administrazio edo erakunde publiko nahiz pribatuk emandako dirulaguntza, diru sarrera edo baliabiderekin, 21/2013 Foru Arauaren 13. artikuluan (“Dirulaguntza bat baino gehiago aldi berean”) ezarritakoaren arabera.</w:t>
      </w:r>
    </w:p>
    <w:p w14:paraId="575D76AF" w14:textId="77777777" w:rsidR="00E369BA" w:rsidRPr="00C57540" w:rsidRDefault="00E369BA" w:rsidP="00E369BA">
      <w:pPr>
        <w:pStyle w:val="Prrafodelista"/>
        <w:spacing w:line="249" w:lineRule="auto"/>
        <w:ind w:left="0" w:right="0" w:firstLine="0"/>
        <w:rPr>
          <w:color w:val="auto"/>
        </w:rPr>
      </w:pPr>
    </w:p>
    <w:p w14:paraId="379F06FE" w14:textId="77777777" w:rsidR="00E369BA" w:rsidRPr="00C57540" w:rsidRDefault="00AE0608" w:rsidP="00E369BA">
      <w:pPr>
        <w:pStyle w:val="Prrafodelista"/>
        <w:keepNext/>
        <w:numPr>
          <w:ilvl w:val="0"/>
          <w:numId w:val="23"/>
        </w:numPr>
        <w:tabs>
          <w:tab w:val="left" w:pos="426"/>
        </w:tabs>
        <w:spacing w:before="360" w:line="249" w:lineRule="auto"/>
        <w:ind w:right="0"/>
        <w:rPr>
          <w:b/>
          <w:bCs/>
          <w:color w:val="auto"/>
        </w:rPr>
      </w:pPr>
      <w:r w:rsidRPr="00C57540">
        <w:rPr>
          <w:b/>
          <w:bCs/>
          <w:color w:val="auto"/>
        </w:rPr>
        <w:t>Oinarriak ez betetzea eta dirulaguntza itzultzea.</w:t>
      </w:r>
    </w:p>
    <w:p w14:paraId="6ADC1BEE" w14:textId="77777777" w:rsidR="00E369BA" w:rsidRPr="00C57540" w:rsidRDefault="00E369BA" w:rsidP="00E369BA">
      <w:pPr>
        <w:pStyle w:val="Prrafodelista"/>
        <w:keepNext/>
        <w:tabs>
          <w:tab w:val="left" w:pos="426"/>
        </w:tabs>
        <w:spacing w:before="360" w:line="249" w:lineRule="auto"/>
        <w:ind w:left="0" w:right="0" w:firstLine="0"/>
        <w:rPr>
          <w:b/>
          <w:bCs/>
          <w:color w:val="auto"/>
        </w:rPr>
      </w:pPr>
    </w:p>
    <w:p w14:paraId="19287B9D"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Arabako Lurralde Historikoko Dirulaguntzen urriaren 19ko 11/2016 Foru Arauan, Dirulaguntzei buruzko azaroaren 17ko 38/2003 Lege Orokorrean eta Dirulaguntzei buruzko azaroaren 17ko 38/2003 Lege Orokorraren Arautegia onesten duen uztailaren 21eko 887/2006 Errege Dekretuan ezarritako kasuetan, jasotako dirulaguntza itzuli beharko da.</w:t>
      </w:r>
    </w:p>
    <w:p w14:paraId="411AFD24"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Halaber, 21/2013 Foru Arauan jasotzen diren kasuetan ere dirulaguntza itzuli beharko da.</w:t>
      </w:r>
    </w:p>
    <w:p w14:paraId="436E3661"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Onetsitako dirulaguntzaren gainean jasotako zenbatekoak itzultzea zuzenbide publikoko diru sarreratzat hartuko da, eta Aurrekontuei buruzko urtarrilaren 25eko 3/2023 Foru Arau Orokorrean xedatutakoaren arabera kobratuko da.</w:t>
      </w:r>
    </w:p>
    <w:p w14:paraId="7628FB14" w14:textId="77777777" w:rsidR="00E369BA" w:rsidRPr="00C57540" w:rsidRDefault="00AE0608" w:rsidP="00E369BA">
      <w:pPr>
        <w:pStyle w:val="Prrafodelista"/>
        <w:numPr>
          <w:ilvl w:val="1"/>
          <w:numId w:val="23"/>
        </w:numPr>
        <w:spacing w:line="249" w:lineRule="auto"/>
        <w:ind w:right="0"/>
        <w:rPr>
          <w:color w:val="auto"/>
        </w:rPr>
      </w:pPr>
      <w:r w:rsidRPr="00C57540">
        <w:rPr>
          <w:color w:val="auto"/>
        </w:rPr>
        <w:t>Honako irizpide hauek ezartzen dira dirulaguntza ematean ezarritako baldintzak betetzen ez diren kasuak mailakatzeko:</w:t>
      </w:r>
    </w:p>
    <w:p w14:paraId="1D353849" w14:textId="77777777" w:rsidR="00E369BA" w:rsidRPr="00C57540" w:rsidRDefault="00AE0608" w:rsidP="00E369BA">
      <w:pPr>
        <w:pStyle w:val="Prrafodelista"/>
        <w:numPr>
          <w:ilvl w:val="2"/>
          <w:numId w:val="24"/>
        </w:numPr>
        <w:tabs>
          <w:tab w:val="left" w:pos="426"/>
        </w:tabs>
        <w:spacing w:before="360" w:line="249" w:lineRule="auto"/>
        <w:ind w:right="0"/>
        <w:rPr>
          <w:color w:val="auto"/>
        </w:rPr>
      </w:pPr>
      <w:proofErr w:type="spellStart"/>
      <w:r w:rsidRPr="00C57540">
        <w:rPr>
          <w:color w:val="auto"/>
        </w:rPr>
        <w:t>Dirurulaguntza</w:t>
      </w:r>
      <w:proofErr w:type="spellEnd"/>
      <w:r w:rsidRPr="00C57540">
        <w:rPr>
          <w:color w:val="auto"/>
        </w:rPr>
        <w:t xml:space="preserve"> jaso duen jarduketa ez bada gauzatzen deialdiaren ekitaldiko abenduaren 31rako, emandako dirulaguntza osoa galduko da.</w:t>
      </w:r>
    </w:p>
    <w:p w14:paraId="1DBD127A" w14:textId="77777777" w:rsidR="00E369BA" w:rsidRPr="00C57540" w:rsidRDefault="00AE0608" w:rsidP="00E369BA">
      <w:pPr>
        <w:pStyle w:val="Prrafodelista"/>
        <w:numPr>
          <w:ilvl w:val="2"/>
          <w:numId w:val="24"/>
        </w:numPr>
        <w:tabs>
          <w:tab w:val="left" w:pos="426"/>
        </w:tabs>
        <w:spacing w:before="360" w:line="249" w:lineRule="auto"/>
        <w:ind w:right="0"/>
        <w:rPr>
          <w:color w:val="auto"/>
        </w:rPr>
      </w:pPr>
      <w:r w:rsidRPr="00C57540">
        <w:rPr>
          <w:color w:val="auto"/>
        </w:rPr>
        <w:t>Dirulaguntza jaso duen jarduketa modu partzialean gauzatzen bada deialdiaren ekitaldiaren barruan, gauzatu gabeko zatiari dagokion diru kopurua galduko da, baldin eta gauzatutako zatiarekin dirulaguntzaren xede den jarduketa egitea lortzen bada. Bestela, emandako dirulaguntza osoa galduko da.</w:t>
      </w:r>
    </w:p>
    <w:p w14:paraId="797A9082" w14:textId="77777777" w:rsidR="00E369BA" w:rsidRPr="00C57540" w:rsidRDefault="00AE0608" w:rsidP="00E369BA">
      <w:pPr>
        <w:pStyle w:val="Prrafodelista"/>
        <w:numPr>
          <w:ilvl w:val="2"/>
          <w:numId w:val="24"/>
        </w:numPr>
        <w:tabs>
          <w:tab w:val="left" w:pos="426"/>
        </w:tabs>
        <w:spacing w:before="360" w:line="249" w:lineRule="auto"/>
        <w:ind w:right="0"/>
        <w:rPr>
          <w:color w:val="auto"/>
        </w:rPr>
      </w:pPr>
      <w:r w:rsidRPr="00C57540">
        <w:rPr>
          <w:color w:val="auto"/>
        </w:rPr>
        <w:t>Gastuak ez badira frogatzen edo ez badira frogatzen oinarri arautzaile hauen 12.2 apartatuan ezartzen den bezala, emandako dirulaguntzatik frogatu ez den zatia galduko da.</w:t>
      </w:r>
    </w:p>
    <w:p w14:paraId="6E06C249" w14:textId="77777777" w:rsidR="00E369BA" w:rsidRPr="00C57540" w:rsidRDefault="00AE0608" w:rsidP="00E369BA">
      <w:pPr>
        <w:pStyle w:val="Prrafodelista"/>
        <w:numPr>
          <w:ilvl w:val="2"/>
          <w:numId w:val="24"/>
        </w:numPr>
        <w:tabs>
          <w:tab w:val="left" w:pos="426"/>
        </w:tabs>
        <w:spacing w:before="360" w:line="249" w:lineRule="auto"/>
        <w:ind w:right="0"/>
        <w:rPr>
          <w:color w:val="auto"/>
        </w:rPr>
      </w:pPr>
      <w:r w:rsidRPr="00C57540">
        <w:rPr>
          <w:color w:val="auto"/>
        </w:rPr>
        <w:t>Aurreko a, b eta c apartatuetan ezartzen dena gorabehera, dirulaguntza jasotzen duen jarduketa egiten ez bada edo gastuak ez badira frogatzen ezarritako epealdiaren barruan, dirulaguntzaren zenbatekoa txikitu ahal izango da. Neurri horren aplikazioa aurreikusiz gero, definizioa eta haren irismena kasuan kasuko deialdietan ezarri beharko dira.</w:t>
      </w:r>
    </w:p>
    <w:p w14:paraId="14585C7D" w14:textId="77777777" w:rsidR="00E369BA" w:rsidRPr="00C57540" w:rsidRDefault="00AE0608" w:rsidP="00E369BA">
      <w:pPr>
        <w:pStyle w:val="Prrafodelista"/>
        <w:numPr>
          <w:ilvl w:val="2"/>
          <w:numId w:val="24"/>
        </w:numPr>
        <w:tabs>
          <w:tab w:val="left" w:pos="426"/>
        </w:tabs>
        <w:spacing w:before="360" w:line="249" w:lineRule="auto"/>
        <w:ind w:right="0"/>
        <w:rPr>
          <w:color w:val="auto"/>
        </w:rPr>
      </w:pPr>
      <w:r w:rsidRPr="00C57540">
        <w:rPr>
          <w:color w:val="auto"/>
        </w:rPr>
        <w:t>Toki erakunde onuradun bati zerbait eskatzen bazaio herritarrek diruz lagundutako jardueretan parte hartu dutela egiaztatzeko edo beste arrazoi batengatik eta ez badu egiten, dirulaguntzaren zenbatekoa txikitu ahal izango da. Neurri horren aplikazioa aurreikusiz gero, definizioa eta haren irismena kasuan kasuko deialdietan ezarri beharko dira.</w:t>
      </w:r>
    </w:p>
    <w:p w14:paraId="1CE0E587" w14:textId="77777777" w:rsidR="00E369BA" w:rsidRPr="00C57540" w:rsidRDefault="00E369BA" w:rsidP="00E369BA">
      <w:pPr>
        <w:pStyle w:val="Prrafodelista"/>
        <w:tabs>
          <w:tab w:val="left" w:pos="426"/>
        </w:tabs>
        <w:spacing w:before="360" w:line="249" w:lineRule="auto"/>
        <w:ind w:left="794" w:right="0" w:firstLine="0"/>
        <w:rPr>
          <w:color w:val="auto"/>
        </w:rPr>
      </w:pPr>
    </w:p>
    <w:p w14:paraId="7AD235C5" w14:textId="77777777" w:rsidR="00E369BA" w:rsidRPr="00C57540" w:rsidRDefault="00AE0608" w:rsidP="00E369BA">
      <w:pPr>
        <w:pStyle w:val="Prrafodelista"/>
        <w:keepNext/>
        <w:numPr>
          <w:ilvl w:val="0"/>
          <w:numId w:val="23"/>
        </w:numPr>
        <w:tabs>
          <w:tab w:val="left" w:pos="426"/>
        </w:tabs>
        <w:spacing w:before="360" w:line="249" w:lineRule="auto"/>
        <w:ind w:right="0"/>
        <w:rPr>
          <w:b/>
          <w:bCs/>
          <w:color w:val="auto"/>
        </w:rPr>
      </w:pPr>
      <w:r w:rsidRPr="00C57540">
        <w:rPr>
          <w:b/>
          <w:bCs/>
          <w:color w:val="auto"/>
        </w:rPr>
        <w:t>Interpretazioa.</w:t>
      </w:r>
    </w:p>
    <w:p w14:paraId="6D65BC93" w14:textId="77777777" w:rsidR="00E369BA" w:rsidRPr="00C57540" w:rsidRDefault="00E369BA" w:rsidP="00E369BA">
      <w:pPr>
        <w:pStyle w:val="Prrafodelista"/>
        <w:keepNext/>
        <w:tabs>
          <w:tab w:val="left" w:pos="426"/>
        </w:tabs>
        <w:spacing w:before="360" w:line="249" w:lineRule="auto"/>
        <w:ind w:left="0" w:right="0" w:firstLine="0"/>
        <w:rPr>
          <w:b/>
          <w:bCs/>
          <w:color w:val="auto"/>
        </w:rPr>
      </w:pPr>
    </w:p>
    <w:p w14:paraId="730056E6" w14:textId="77777777" w:rsidR="00E369BA" w:rsidRPr="00C57540" w:rsidRDefault="00AE0608" w:rsidP="00E369BA">
      <w:pPr>
        <w:pStyle w:val="Prrafodelista"/>
        <w:spacing w:line="249" w:lineRule="auto"/>
        <w:ind w:left="0" w:right="0" w:firstLine="0"/>
        <w:rPr>
          <w:color w:val="auto"/>
        </w:rPr>
      </w:pPr>
      <w:r w:rsidRPr="00C57540">
        <w:rPr>
          <w:color w:val="auto"/>
        </w:rPr>
        <w:t>Oinarri hauen interpretazioaren inguruan sor daitekeen edozein zalantza Aldundiko Lurralde Orekaren eta Lurralde Antolamenduaren Sailak ebatziko du.</w:t>
      </w:r>
    </w:p>
    <w:p w14:paraId="6F12AD5D" w14:textId="77777777" w:rsidR="00E369BA" w:rsidRPr="00C57540" w:rsidRDefault="00E369BA" w:rsidP="00E369BA">
      <w:pPr>
        <w:pStyle w:val="Prrafodelista"/>
        <w:spacing w:line="249" w:lineRule="auto"/>
        <w:ind w:left="0" w:right="0" w:firstLine="0"/>
        <w:rPr>
          <w:color w:val="auto"/>
        </w:rPr>
      </w:pPr>
    </w:p>
    <w:p w14:paraId="3A91B3B5" w14:textId="77777777" w:rsidR="00E369BA" w:rsidRPr="00C57540" w:rsidRDefault="00AE0608" w:rsidP="00E369BA">
      <w:pPr>
        <w:pStyle w:val="Prrafodelista"/>
        <w:keepNext/>
        <w:numPr>
          <w:ilvl w:val="0"/>
          <w:numId w:val="23"/>
        </w:numPr>
        <w:tabs>
          <w:tab w:val="left" w:pos="426"/>
        </w:tabs>
        <w:spacing w:before="360" w:line="249" w:lineRule="auto"/>
        <w:ind w:right="0"/>
        <w:rPr>
          <w:b/>
          <w:bCs/>
          <w:color w:val="auto"/>
        </w:rPr>
      </w:pPr>
      <w:r w:rsidRPr="00C57540">
        <w:rPr>
          <w:b/>
          <w:bCs/>
          <w:color w:val="auto"/>
        </w:rPr>
        <w:t xml:space="preserve">Araudi aplikagarria. </w:t>
      </w:r>
    </w:p>
    <w:p w14:paraId="02A80864" w14:textId="77777777" w:rsidR="00E369BA" w:rsidRPr="00C57540" w:rsidRDefault="00E369BA" w:rsidP="00E369BA">
      <w:pPr>
        <w:pStyle w:val="Prrafodelista"/>
        <w:keepNext/>
        <w:tabs>
          <w:tab w:val="left" w:pos="426"/>
        </w:tabs>
        <w:spacing w:before="360" w:line="249" w:lineRule="auto"/>
        <w:ind w:left="0" w:right="0" w:firstLine="0"/>
        <w:rPr>
          <w:b/>
          <w:bCs/>
          <w:color w:val="auto"/>
        </w:rPr>
      </w:pPr>
    </w:p>
    <w:p w14:paraId="03568B72" w14:textId="77777777" w:rsidR="00E369BA" w:rsidRPr="00C57540" w:rsidRDefault="00AE0608" w:rsidP="00E369BA">
      <w:pPr>
        <w:pStyle w:val="Prrafodelista"/>
        <w:spacing w:line="249" w:lineRule="auto"/>
        <w:ind w:left="0" w:right="0" w:firstLine="0"/>
        <w:rPr>
          <w:color w:val="auto"/>
        </w:rPr>
      </w:pPr>
      <w:r w:rsidRPr="00C57540">
        <w:rPr>
          <w:color w:val="auto"/>
        </w:rPr>
        <w:t xml:space="preserve">Oinarri hauetan xedatu ez den guztiari dagokionez, honako arau hauek aplikatuko dira: Auzo harremanak sustatzeko ekimenetarako eta Arabako toki entitateetan obra txikiak egiteko laguntza programak arautzen dituen ekainaren 27ko 21/2013 Foru Araua; Arabako Lurralde Historikoko Dirulaguntzen urriaren 19ko 11/2016 Foru Araua; Dirulaguntzei buruzko azaroaren 17ko 38/2003 Lege Orokorra; Dirulaguntzei buruzko azaroaren 17ko 38/2003 Lege Orokorraren Arautegia onesten duen uztailaren 21eko 887/2006 Errege Dekretua; Aurrekontuei buruzko urtarrilaren 25eko 3/2023 </w:t>
      </w:r>
      <w:r w:rsidRPr="00C57540">
        <w:rPr>
          <w:color w:val="auto"/>
        </w:rPr>
        <w:lastRenderedPageBreak/>
        <w:t>Foru Arau Orokorra; unean-unean indarrean dagoen aurrekontu antolamenduko foru araua; Administrazio Publikoen Administrazio Prozedura Erkidearen urriaren 1eko 39/2015 Legea, eta aplikatzekoa den gainerako araudia.</w:t>
      </w:r>
    </w:p>
    <w:p w14:paraId="2A3040DA" w14:textId="77777777" w:rsidR="00E369BA" w:rsidRPr="00C57540" w:rsidRDefault="00E369BA">
      <w:pPr>
        <w:spacing w:after="1697"/>
        <w:ind w:left="-5" w:right="0"/>
        <w:rPr>
          <w:color w:val="auto"/>
        </w:rPr>
      </w:pPr>
    </w:p>
    <w:p w14:paraId="1834AAA7" w14:textId="77777777" w:rsidR="00E369BA" w:rsidRPr="00C57540" w:rsidRDefault="00E369BA">
      <w:pPr>
        <w:spacing w:after="1697"/>
        <w:ind w:left="-5" w:right="0"/>
        <w:rPr>
          <w:color w:val="auto"/>
        </w:rPr>
      </w:pPr>
    </w:p>
    <w:sectPr w:rsidR="00E369BA" w:rsidRPr="00C57540" w:rsidSect="00DC7C12">
      <w:headerReference w:type="even" r:id="rId9"/>
      <w:headerReference w:type="default" r:id="rId10"/>
      <w:footerReference w:type="even" r:id="rId11"/>
      <w:footerReference w:type="default" r:id="rId12"/>
      <w:headerReference w:type="first" r:id="rId13"/>
      <w:footerReference w:type="first" r:id="rId14"/>
      <w:pgSz w:w="11906" w:h="16838"/>
      <w:pgMar w:top="1985" w:right="1418" w:bottom="1985" w:left="1701" w:header="720" w:footer="79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23325" w14:textId="77777777" w:rsidR="000F7BBB" w:rsidRDefault="000F7BBB">
      <w:pPr>
        <w:spacing w:after="0" w:line="240" w:lineRule="auto"/>
      </w:pPr>
      <w:r>
        <w:separator/>
      </w:r>
    </w:p>
  </w:endnote>
  <w:endnote w:type="continuationSeparator" w:id="0">
    <w:p w14:paraId="2EA09B40" w14:textId="77777777" w:rsidR="000F7BBB" w:rsidRDefault="000F7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1A342" w14:textId="77777777" w:rsidR="00B83E84" w:rsidRDefault="00AE0608">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F0BE2" w14:textId="77777777" w:rsidR="00B83E84" w:rsidRDefault="00AE0608">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4C6AE" w14:textId="77777777" w:rsidR="00B83E84" w:rsidRDefault="00AE0608">
    <w:pPr>
      <w:spacing w:after="0" w:line="259" w:lineRule="auto"/>
      <w:ind w:left="0" w:right="0" w:firstLine="0"/>
      <w:jc w:val="right"/>
    </w:pPr>
    <w:r>
      <w:fldChar w:fldCharType="begin"/>
    </w:r>
    <w:r>
      <w:instrText xml:space="preserve"> PAGE   \* MERGEFORMAT </w:instrText>
    </w:r>
    <w: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B44A9" w14:textId="77777777" w:rsidR="000F7BBB" w:rsidRDefault="000F7BBB">
      <w:pPr>
        <w:spacing w:after="0" w:line="240" w:lineRule="auto"/>
      </w:pPr>
      <w:r>
        <w:separator/>
      </w:r>
    </w:p>
  </w:footnote>
  <w:footnote w:type="continuationSeparator" w:id="0">
    <w:p w14:paraId="75F0D0C1" w14:textId="77777777" w:rsidR="000F7BBB" w:rsidRDefault="000F7B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A2805" w14:textId="77777777" w:rsidR="00B83E84" w:rsidRDefault="00AE0608">
    <w:pPr>
      <w:spacing w:after="0" w:line="259" w:lineRule="auto"/>
      <w:ind w:left="-1701" w:right="10488"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6305D41E" wp14:editId="71A76368">
              <wp:simplePos x="0" y="0"/>
              <wp:positionH relativeFrom="page">
                <wp:posOffset>1080135</wp:posOffset>
              </wp:positionH>
              <wp:positionV relativeFrom="page">
                <wp:posOffset>457200</wp:posOffset>
              </wp:positionV>
              <wp:extent cx="5761356" cy="428625"/>
              <wp:effectExtent l="0" t="0" r="0" b="0"/>
              <wp:wrapSquare wrapText="bothSides"/>
              <wp:docPr id="18912" name="Group 18912"/>
              <wp:cNvGraphicFramePr/>
              <a:graphic xmlns:a="http://schemas.openxmlformats.org/drawingml/2006/main">
                <a:graphicData uri="http://schemas.microsoft.com/office/word/2010/wordprocessingGroup">
                  <wpg:wgp>
                    <wpg:cNvGrpSpPr/>
                    <wpg:grpSpPr>
                      <a:xfrm>
                        <a:off x="0" y="0"/>
                        <a:ext cx="5761356" cy="428625"/>
                        <a:chOff x="0" y="0"/>
                        <a:chExt cx="5761356" cy="428625"/>
                      </a:xfrm>
                    </wpg:grpSpPr>
                    <pic:pic xmlns:pic="http://schemas.openxmlformats.org/drawingml/2006/picture">
                      <pic:nvPicPr>
                        <pic:cNvPr id="18913" name="Picture 18913"/>
                        <pic:cNvPicPr/>
                      </pic:nvPicPr>
                      <pic:blipFill>
                        <a:blip r:embed="rId1"/>
                        <a:stretch>
                          <a:fillRect/>
                        </a:stretch>
                      </pic:blipFill>
                      <pic:spPr>
                        <a:xfrm>
                          <a:off x="2661603" y="0"/>
                          <a:ext cx="428625" cy="428625"/>
                        </a:xfrm>
                        <a:prstGeom prst="rect">
                          <a:avLst/>
                        </a:prstGeom>
                      </pic:spPr>
                    </pic:pic>
                    <wps:wsp>
                      <wps:cNvPr id="18914" name="Shape 18914"/>
                      <wps:cNvSpPr/>
                      <wps:spPr>
                        <a:xfrm>
                          <a:off x="0" y="217805"/>
                          <a:ext cx="2448560" cy="0"/>
                        </a:xfrm>
                        <a:custGeom>
                          <a:avLst/>
                          <a:gdLst/>
                          <a:ahLst/>
                          <a:cxnLst/>
                          <a:rect l="0" t="0" r="0" b="0"/>
                          <a:pathLst>
                            <a:path w="2448560">
                              <a:moveTo>
                                <a:pt x="0" y="0"/>
                              </a:moveTo>
                              <a:lnTo>
                                <a:pt x="2448560" y="0"/>
                              </a:lnTo>
                            </a:path>
                          </a:pathLst>
                        </a:custGeom>
                        <a:ln w="6350">
                          <a:miter lim="127000"/>
                        </a:ln>
                      </wps:spPr>
                      <wps:style>
                        <a:lnRef idx="1">
                          <a:srgbClr val="000000"/>
                        </a:lnRef>
                        <a:fillRef idx="0">
                          <a:srgbClr val="000000">
                            <a:alpha val="0"/>
                          </a:srgbClr>
                        </a:fillRef>
                        <a:effectRef idx="0">
                          <a:scrgbClr r="0" g="0" b="0"/>
                        </a:effectRef>
                        <a:fontRef idx="none"/>
                      </wps:style>
                      <wps:bodyPr/>
                    </wps:wsp>
                    <wps:wsp>
                      <wps:cNvPr id="18915" name="Shape 18915"/>
                      <wps:cNvSpPr/>
                      <wps:spPr>
                        <a:xfrm>
                          <a:off x="3312796" y="217805"/>
                          <a:ext cx="2448560" cy="0"/>
                        </a:xfrm>
                        <a:custGeom>
                          <a:avLst/>
                          <a:gdLst/>
                          <a:ahLst/>
                          <a:cxnLst/>
                          <a:rect l="0" t="0" r="0" b="0"/>
                          <a:pathLst>
                            <a:path w="2448560">
                              <a:moveTo>
                                <a:pt x="0" y="0"/>
                              </a:moveTo>
                              <a:lnTo>
                                <a:pt x="2448560" y="0"/>
                              </a:lnTo>
                            </a:path>
                          </a:pathLst>
                        </a:custGeom>
                        <a:ln w="6350">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cei="http://schemas.microsoft.com/office/word/2026/wordml/cei">
          <w:pict>
            <v:group id="_x0000_s2049" style="width:453.65pt;height:33.75pt;margin-top:36pt;margin-left:85.05pt;mso-position-horizontal-relative:page;mso-position-vertical-relative:page;position:absolute;z-index:251658240" coordsize="57613,4286">
              <v:shape id="_x0000_s2050" style="width:4286;height:4286;left:26616;position:absolute" coordsize="21600,21600" o:spt="100" adj="-11796480,,5400" filled="f">
                <v:stroke joinstyle="miter"/>
                <v:imagedata r:id="rId2" o:title=""/>
              </v:shape>
              <v:shape id="_x0000_s2051" style="width:24485;height:0;position:absolute;top:2178" coordsize="2448560,0" path="m,l2448560,e" filled="f" fillcolor="black" stroked="t" strokecolor="black">
                <v:fill opacity="0"/>
                <v:stroke joinstyle="miter" endcap="flat"/>
              </v:shape>
              <v:shape id="_x0000_s2052" style="width:24485;height:0;left:33127;position:absolute;top:2178" coordsize="2448560,0" path="m,l2448560,e" filled="f" fillcolor="black" stroked="t" strokecolor="black">
                <v:fill opacity="0"/>
                <v:stroke joinstyle="miter" endcap="flat"/>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8CF0C" w14:textId="77777777" w:rsidR="00B83E84" w:rsidRDefault="00AE0608">
    <w:pPr>
      <w:spacing w:after="0" w:line="259" w:lineRule="auto"/>
      <w:ind w:left="-1701" w:right="10488" w:firstLine="0"/>
      <w:jc w:val="left"/>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3D9D7049" wp14:editId="5BE982C0">
              <wp:simplePos x="0" y="0"/>
              <wp:positionH relativeFrom="page">
                <wp:posOffset>1080135</wp:posOffset>
              </wp:positionH>
              <wp:positionV relativeFrom="page">
                <wp:posOffset>457200</wp:posOffset>
              </wp:positionV>
              <wp:extent cx="5761356" cy="428625"/>
              <wp:effectExtent l="0" t="0" r="0" b="0"/>
              <wp:wrapSquare wrapText="bothSides"/>
              <wp:docPr id="18898" name="Group 18898"/>
              <wp:cNvGraphicFramePr/>
              <a:graphic xmlns:a="http://schemas.openxmlformats.org/drawingml/2006/main">
                <a:graphicData uri="http://schemas.microsoft.com/office/word/2010/wordprocessingGroup">
                  <wpg:wgp>
                    <wpg:cNvGrpSpPr/>
                    <wpg:grpSpPr>
                      <a:xfrm>
                        <a:off x="0" y="0"/>
                        <a:ext cx="5761356" cy="428625"/>
                        <a:chOff x="0" y="0"/>
                        <a:chExt cx="5761356" cy="428625"/>
                      </a:xfrm>
                    </wpg:grpSpPr>
                    <pic:pic xmlns:pic="http://schemas.openxmlformats.org/drawingml/2006/picture">
                      <pic:nvPicPr>
                        <pic:cNvPr id="18899" name="Picture 18899"/>
                        <pic:cNvPicPr/>
                      </pic:nvPicPr>
                      <pic:blipFill>
                        <a:blip r:embed="rId1"/>
                        <a:stretch>
                          <a:fillRect/>
                        </a:stretch>
                      </pic:blipFill>
                      <pic:spPr>
                        <a:xfrm>
                          <a:off x="2661603" y="0"/>
                          <a:ext cx="428625" cy="428625"/>
                        </a:xfrm>
                        <a:prstGeom prst="rect">
                          <a:avLst/>
                        </a:prstGeom>
                      </pic:spPr>
                    </pic:pic>
                    <wps:wsp>
                      <wps:cNvPr id="18900" name="Shape 18900"/>
                      <wps:cNvSpPr/>
                      <wps:spPr>
                        <a:xfrm>
                          <a:off x="0" y="217805"/>
                          <a:ext cx="2448560" cy="0"/>
                        </a:xfrm>
                        <a:custGeom>
                          <a:avLst/>
                          <a:gdLst/>
                          <a:ahLst/>
                          <a:cxnLst/>
                          <a:rect l="0" t="0" r="0" b="0"/>
                          <a:pathLst>
                            <a:path w="2448560">
                              <a:moveTo>
                                <a:pt x="0" y="0"/>
                              </a:moveTo>
                              <a:lnTo>
                                <a:pt x="2448560" y="0"/>
                              </a:lnTo>
                            </a:path>
                          </a:pathLst>
                        </a:custGeom>
                        <a:ln w="6350">
                          <a:miter lim="127000"/>
                        </a:ln>
                      </wps:spPr>
                      <wps:style>
                        <a:lnRef idx="1">
                          <a:srgbClr val="000000"/>
                        </a:lnRef>
                        <a:fillRef idx="0">
                          <a:srgbClr val="000000">
                            <a:alpha val="0"/>
                          </a:srgbClr>
                        </a:fillRef>
                        <a:effectRef idx="0">
                          <a:scrgbClr r="0" g="0" b="0"/>
                        </a:effectRef>
                        <a:fontRef idx="none"/>
                      </wps:style>
                      <wps:bodyPr/>
                    </wps:wsp>
                    <wps:wsp>
                      <wps:cNvPr id="18901" name="Shape 18901"/>
                      <wps:cNvSpPr/>
                      <wps:spPr>
                        <a:xfrm>
                          <a:off x="3312796" y="217805"/>
                          <a:ext cx="2448560" cy="0"/>
                        </a:xfrm>
                        <a:custGeom>
                          <a:avLst/>
                          <a:gdLst/>
                          <a:ahLst/>
                          <a:cxnLst/>
                          <a:rect l="0" t="0" r="0" b="0"/>
                          <a:pathLst>
                            <a:path w="2448560">
                              <a:moveTo>
                                <a:pt x="0" y="0"/>
                              </a:moveTo>
                              <a:lnTo>
                                <a:pt x="2448560" y="0"/>
                              </a:lnTo>
                            </a:path>
                          </a:pathLst>
                        </a:custGeom>
                        <a:ln w="6350">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cei="http://schemas.microsoft.com/office/word/2026/wordml/cei">
          <w:pict>
            <v:group id="_x0000_s2053" style="width:453.65pt;height:33.75pt;margin-top:36pt;margin-left:85.05pt;mso-position-horizontal-relative:page;mso-position-vertical-relative:page;position:absolute;z-index:251660288" coordsize="57613,4286">
              <v:shape id="_x0000_s2054" style="width:4286;height:4286;left:26616;position:absolute" coordsize="21600,21600" o:spt="100" adj="-11796480,,5400" filled="f">
                <v:stroke joinstyle="miter"/>
                <v:imagedata r:id="rId2" o:title=""/>
              </v:shape>
              <v:shape id="_x0000_s2055" style="width:24485;height:0;position:absolute;top:2178" coordsize="2448560,0" path="m,l2448560,e" filled="f" fillcolor="black" stroked="t" strokecolor="black">
                <v:fill opacity="0"/>
                <v:stroke joinstyle="miter" endcap="flat"/>
              </v:shape>
              <v:shape id="_x0000_s2056" style="width:24485;height:0;left:33127;position:absolute;top:2178" coordsize="2448560,0" path="m,l2448560,e" filled="f" fillcolor="black" stroked="t" strokecolor="black">
                <v:fill opacity="0"/>
                <v:stroke joinstyle="miter" endcap="flat"/>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8A05E" w14:textId="77777777" w:rsidR="00B83E84" w:rsidRDefault="00B83E84">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359A"/>
    <w:multiLevelType w:val="hybridMultilevel"/>
    <w:tmpl w:val="194499AC"/>
    <w:lvl w:ilvl="0" w:tplc="10760116">
      <w:start w:val="1"/>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1E6FEE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896432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42E518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4EA941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184C39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E88F55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1FAF3D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4464D3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7B6D19"/>
    <w:multiLevelType w:val="hybridMultilevel"/>
    <w:tmpl w:val="2DE89460"/>
    <w:lvl w:ilvl="0" w:tplc="E9527D84">
      <w:start w:val="8"/>
      <w:numFmt w:val="decimal"/>
      <w:lvlText w:val="%1."/>
      <w:lvlJc w:val="left"/>
      <w:pPr>
        <w:ind w:left="33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95E047E2">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31CCE3D6">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4E6CFBDA">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9BE87F4E">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55506780">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5B2488E">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E08C152C">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BB067F3A">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BE67CC"/>
    <w:multiLevelType w:val="multilevel"/>
    <w:tmpl w:val="BA2232FE"/>
    <w:lvl w:ilvl="0">
      <w:start w:val="5"/>
      <w:numFmt w:val="decimal"/>
      <w:lvlText w:val="%1."/>
      <w:lvlJc w:val="left"/>
      <w:pPr>
        <w:ind w:left="2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A7154B9"/>
    <w:multiLevelType w:val="multilevel"/>
    <w:tmpl w:val="0F74263C"/>
    <w:lvl w:ilvl="0">
      <w:start w:val="5"/>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7F71773"/>
    <w:multiLevelType w:val="hybridMultilevel"/>
    <w:tmpl w:val="7E32B074"/>
    <w:lvl w:ilvl="0" w:tplc="6C00C704">
      <w:start w:val="1"/>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2F0B79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C6BAC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AE8251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14C02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968A40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D9E5A4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648E7F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950540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F9C4FB0"/>
    <w:multiLevelType w:val="multilevel"/>
    <w:tmpl w:val="C5304522"/>
    <w:lvl w:ilvl="0">
      <w:start w:val="8"/>
      <w:numFmt w:val="decimal"/>
      <w:lvlText w:val="%1."/>
      <w:lvlJc w:val="left"/>
      <w:pPr>
        <w:ind w:left="3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66415F1"/>
    <w:multiLevelType w:val="hybridMultilevel"/>
    <w:tmpl w:val="DFAAF8F6"/>
    <w:lvl w:ilvl="0" w:tplc="5B50A50C">
      <w:start w:val="4"/>
      <w:numFmt w:val="lowerLetter"/>
      <w:lvlText w:val="%1)"/>
      <w:lvlJc w:val="left"/>
      <w:pPr>
        <w:ind w:left="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12EF67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C8EB86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D3A467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0682FA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E9081E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D9C64A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198CA3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CCE89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AC631BD"/>
    <w:multiLevelType w:val="hybridMultilevel"/>
    <w:tmpl w:val="A566A992"/>
    <w:lvl w:ilvl="0" w:tplc="D224427C">
      <w:start w:val="2"/>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10E5DA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A5819E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D7EBFA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16A3C9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F14403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A7A292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5D0F12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90E548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BA358DF"/>
    <w:multiLevelType w:val="multilevel"/>
    <w:tmpl w:val="3956F094"/>
    <w:lvl w:ilvl="0">
      <w:start w:val="7"/>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6732AD1"/>
    <w:multiLevelType w:val="multilevel"/>
    <w:tmpl w:val="8FD43B92"/>
    <w:lvl w:ilvl="0">
      <w:start w:val="4"/>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75448E9"/>
    <w:multiLevelType w:val="multilevel"/>
    <w:tmpl w:val="C9E86370"/>
    <w:lvl w:ilvl="0">
      <w:start w:val="1"/>
      <w:numFmt w:val="decimal"/>
      <w:lvlText w:val="%1."/>
      <w:lvlJc w:val="left"/>
      <w:pPr>
        <w:ind w:left="0" w:firstLine="0"/>
      </w:pPr>
    </w:lvl>
    <w:lvl w:ilvl="1">
      <w:start w:val="1"/>
      <w:numFmt w:val="decimal"/>
      <w:suff w:val="space"/>
      <w:lvlText w:val="%1.%2.-"/>
      <w:lvlJc w:val="left"/>
      <w:pPr>
        <w:ind w:left="0" w:firstLine="0"/>
      </w:pPr>
    </w:lvl>
    <w:lvl w:ilvl="2">
      <w:start w:val="1"/>
      <w:numFmt w:val="lowerLetter"/>
      <w:suff w:val="space"/>
      <w:lvlText w:val="%3)"/>
      <w:lvlJc w:val="left"/>
      <w:pPr>
        <w:ind w:left="795" w:hanging="227"/>
      </w:pPr>
    </w:lvl>
    <w:lvl w:ilvl="3">
      <w:start w:val="1"/>
      <w:numFmt w:val="decimal"/>
      <w:lvlText w:val="%4."/>
      <w:lvlJc w:val="left"/>
      <w:pPr>
        <w:ind w:left="2505" w:hanging="360"/>
      </w:pPr>
    </w:lvl>
    <w:lvl w:ilvl="4">
      <w:start w:val="1"/>
      <w:numFmt w:val="lowerLetter"/>
      <w:lvlText w:val="%5."/>
      <w:lvlJc w:val="left"/>
      <w:pPr>
        <w:ind w:left="3225" w:hanging="360"/>
      </w:pPr>
    </w:lvl>
    <w:lvl w:ilvl="5">
      <w:start w:val="1"/>
      <w:numFmt w:val="lowerRoman"/>
      <w:lvlText w:val="%6."/>
      <w:lvlJc w:val="right"/>
      <w:pPr>
        <w:ind w:left="3945" w:hanging="180"/>
      </w:pPr>
    </w:lvl>
    <w:lvl w:ilvl="6">
      <w:start w:val="1"/>
      <w:numFmt w:val="decimal"/>
      <w:lvlText w:val="%7."/>
      <w:lvlJc w:val="left"/>
      <w:pPr>
        <w:ind w:left="4665" w:hanging="360"/>
      </w:pPr>
    </w:lvl>
    <w:lvl w:ilvl="7">
      <w:start w:val="1"/>
      <w:numFmt w:val="lowerLetter"/>
      <w:lvlText w:val="%8."/>
      <w:lvlJc w:val="left"/>
      <w:pPr>
        <w:ind w:left="5385" w:hanging="360"/>
      </w:pPr>
    </w:lvl>
    <w:lvl w:ilvl="8">
      <w:start w:val="1"/>
      <w:numFmt w:val="lowerRoman"/>
      <w:lvlText w:val="%9."/>
      <w:lvlJc w:val="right"/>
      <w:pPr>
        <w:ind w:left="6105" w:hanging="180"/>
      </w:pPr>
    </w:lvl>
  </w:abstractNum>
  <w:abstractNum w:abstractNumId="11" w15:restartNumberingAfterBreak="0">
    <w:nsid w:val="380F4A2D"/>
    <w:multiLevelType w:val="hybridMultilevel"/>
    <w:tmpl w:val="E5C441BA"/>
    <w:lvl w:ilvl="0" w:tplc="3EE2EBFE">
      <w:start w:val="4"/>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F92A0A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BA2554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206C11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2C653C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67C598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970D1B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0B6F87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05EDA5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2ED45F6"/>
    <w:multiLevelType w:val="hybridMultilevel"/>
    <w:tmpl w:val="4F525058"/>
    <w:lvl w:ilvl="0" w:tplc="D3EA4FB4">
      <w:start w:val="1"/>
      <w:numFmt w:val="lowerLetter"/>
      <w:lvlText w:val="%1)"/>
      <w:lvlJc w:val="left"/>
      <w:pPr>
        <w:ind w:left="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084288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8201B1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B14B6A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AB2529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0BEC26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B50E16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6A09A3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87A22C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1075336"/>
    <w:multiLevelType w:val="hybridMultilevel"/>
    <w:tmpl w:val="202827DC"/>
    <w:lvl w:ilvl="0" w:tplc="02CC8832">
      <w:start w:val="1"/>
      <w:numFmt w:val="bullet"/>
      <w:lvlText w:val="-"/>
      <w:lvlJc w:val="left"/>
      <w:pPr>
        <w:ind w:left="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F9E5CE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86E8EC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C16A03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BEF36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D44212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6CE015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C288CE4">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6FE4D8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6E00D91"/>
    <w:multiLevelType w:val="multilevel"/>
    <w:tmpl w:val="295AAE24"/>
    <w:lvl w:ilvl="0">
      <w:start w:val="10"/>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7CD19DF"/>
    <w:multiLevelType w:val="hybridMultilevel"/>
    <w:tmpl w:val="8F32F324"/>
    <w:lvl w:ilvl="0" w:tplc="9B9058D6">
      <w:start w:val="2"/>
      <w:numFmt w:val="decimal"/>
      <w:lvlText w:val="%1."/>
      <w:lvlJc w:val="left"/>
      <w:pPr>
        <w:ind w:left="2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1AED0DA">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FF25976">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A1083F60">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3FCEB42">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6D65270">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66E7DA2">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9B8DE3E">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AC54C56E">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8562715"/>
    <w:multiLevelType w:val="hybridMultilevel"/>
    <w:tmpl w:val="1FB259DC"/>
    <w:lvl w:ilvl="0" w:tplc="3B2A4C52">
      <w:start w:val="1"/>
      <w:numFmt w:val="lowerLetter"/>
      <w:lvlText w:val="%1)"/>
      <w:lvlJc w:val="left"/>
      <w:pPr>
        <w:ind w:left="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5345E2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496E78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2F2CF2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B90914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B32998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02B1B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B480D8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89EA7B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9345622"/>
    <w:multiLevelType w:val="multilevel"/>
    <w:tmpl w:val="499AED7E"/>
    <w:lvl w:ilvl="0">
      <w:start w:val="6"/>
      <w:numFmt w:val="decimal"/>
      <w:lvlText w:val="%1."/>
      <w:lvlJc w:val="left"/>
      <w:pPr>
        <w:ind w:left="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4B25738"/>
    <w:multiLevelType w:val="hybridMultilevel"/>
    <w:tmpl w:val="9A36826E"/>
    <w:lvl w:ilvl="0" w:tplc="870C55D6">
      <w:start w:val="1"/>
      <w:numFmt w:val="lowerLetter"/>
      <w:lvlText w:val="%1)"/>
      <w:lvlJc w:val="left"/>
      <w:pPr>
        <w:ind w:left="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334EB3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D30105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D24308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304EC2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800DC4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75CC37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8218A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9784F0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AF2025C"/>
    <w:multiLevelType w:val="multilevel"/>
    <w:tmpl w:val="870E8CF8"/>
    <w:lvl w:ilvl="0">
      <w:start w:val="11"/>
      <w:numFmt w:val="decimal"/>
      <w:lvlText w:val="%1."/>
      <w:lvlJc w:val="left"/>
      <w:pPr>
        <w:ind w:left="3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F7E7499"/>
    <w:multiLevelType w:val="hybridMultilevel"/>
    <w:tmpl w:val="E5E872AE"/>
    <w:lvl w:ilvl="0" w:tplc="BCA455BE">
      <w:start w:val="2"/>
      <w:numFmt w:val="lowerLetter"/>
      <w:lvlText w:val="%1)"/>
      <w:lvlJc w:val="left"/>
      <w:pPr>
        <w:ind w:left="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6740AE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0ECA6D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6BCAC1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3342B1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E02843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2944E7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C2A9CE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C164A0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728774FE"/>
    <w:multiLevelType w:val="hybridMultilevel"/>
    <w:tmpl w:val="011C0FA8"/>
    <w:lvl w:ilvl="0" w:tplc="29226D62">
      <w:start w:val="1"/>
      <w:numFmt w:val="lowerLetter"/>
      <w:lvlText w:val="%1)"/>
      <w:lvlJc w:val="left"/>
      <w:pPr>
        <w:ind w:left="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6F0E11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0F22FD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9A8DE2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C941A2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9D8A73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C6703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E6C66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666F14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B652D57"/>
    <w:multiLevelType w:val="hybridMultilevel"/>
    <w:tmpl w:val="52528CBA"/>
    <w:lvl w:ilvl="0" w:tplc="9F728AB0">
      <w:start w:val="13"/>
      <w:numFmt w:val="decimal"/>
      <w:lvlText w:val="%1."/>
      <w:lvlJc w:val="left"/>
      <w:pPr>
        <w:ind w:left="3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7961E4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DDA299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F6C6FE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D026F2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0DA652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D6098A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5224F0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E1E84F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744647462">
    <w:abstractNumId w:val="16"/>
  </w:num>
  <w:num w:numId="2" w16cid:durableId="304235800">
    <w:abstractNumId w:val="13"/>
  </w:num>
  <w:num w:numId="3" w16cid:durableId="397169992">
    <w:abstractNumId w:val="11"/>
  </w:num>
  <w:num w:numId="4" w16cid:durableId="674302270">
    <w:abstractNumId w:val="0"/>
  </w:num>
  <w:num w:numId="5" w16cid:durableId="1576166576">
    <w:abstractNumId w:val="6"/>
  </w:num>
  <w:num w:numId="6" w16cid:durableId="611744441">
    <w:abstractNumId w:val="20"/>
  </w:num>
  <w:num w:numId="7" w16cid:durableId="854658009">
    <w:abstractNumId w:val="9"/>
  </w:num>
  <w:num w:numId="8" w16cid:durableId="1170873568">
    <w:abstractNumId w:val="3"/>
  </w:num>
  <w:num w:numId="9" w16cid:durableId="2024743137">
    <w:abstractNumId w:val="17"/>
  </w:num>
  <w:num w:numId="10" w16cid:durableId="710107683">
    <w:abstractNumId w:val="12"/>
  </w:num>
  <w:num w:numId="11" w16cid:durableId="651297313">
    <w:abstractNumId w:val="8"/>
  </w:num>
  <w:num w:numId="12" w16cid:durableId="21130815">
    <w:abstractNumId w:val="5"/>
  </w:num>
  <w:num w:numId="13" w16cid:durableId="1231312520">
    <w:abstractNumId w:val="21"/>
  </w:num>
  <w:num w:numId="14" w16cid:durableId="241568847">
    <w:abstractNumId w:val="14"/>
  </w:num>
  <w:num w:numId="15" w16cid:durableId="1730574374">
    <w:abstractNumId w:val="19"/>
  </w:num>
  <w:num w:numId="16" w16cid:durableId="1998264915">
    <w:abstractNumId w:val="22"/>
  </w:num>
  <w:num w:numId="17" w16cid:durableId="981039361">
    <w:abstractNumId w:val="18"/>
  </w:num>
  <w:num w:numId="18" w16cid:durableId="1235428621">
    <w:abstractNumId w:val="15"/>
  </w:num>
  <w:num w:numId="19" w16cid:durableId="614680958">
    <w:abstractNumId w:val="4"/>
  </w:num>
  <w:num w:numId="20" w16cid:durableId="992293914">
    <w:abstractNumId w:val="2"/>
  </w:num>
  <w:num w:numId="21" w16cid:durableId="1909609258">
    <w:abstractNumId w:val="1"/>
  </w:num>
  <w:num w:numId="22" w16cid:durableId="778186659">
    <w:abstractNumId w:val="7"/>
  </w:num>
  <w:num w:numId="23" w16cid:durableId="15841032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41164053">
    <w:abstractNumId w:val="10"/>
    <w:lvlOverride w:ilvl="0">
      <w:lvl w:ilvl="0">
        <w:start w:val="1"/>
        <w:numFmt w:val="decimal"/>
        <w:lvlText w:val="%1."/>
        <w:lvlJc w:val="left"/>
        <w:pPr>
          <w:ind w:left="0" w:firstLine="0"/>
        </w:pPr>
      </w:lvl>
    </w:lvlOverride>
    <w:lvlOverride w:ilvl="1">
      <w:lvl w:ilvl="1">
        <w:start w:val="1"/>
        <w:numFmt w:val="decimal"/>
        <w:suff w:val="space"/>
        <w:lvlText w:val="%1.%2.-"/>
        <w:lvlJc w:val="left"/>
        <w:pPr>
          <w:ind w:left="0" w:firstLine="0"/>
        </w:pPr>
      </w:lvl>
    </w:lvlOverride>
    <w:lvlOverride w:ilvl="2">
      <w:lvl w:ilvl="2">
        <w:start w:val="1"/>
        <w:numFmt w:val="decimal"/>
        <w:suff w:val="space"/>
        <w:lvlText w:val="%3)"/>
        <w:lvlJc w:val="left"/>
        <w:pPr>
          <w:ind w:left="794" w:hanging="227"/>
        </w:pPr>
      </w:lvl>
    </w:lvlOverride>
    <w:lvlOverride w:ilvl="3">
      <w:lvl w:ilvl="3">
        <w:start w:val="1"/>
        <w:numFmt w:val="decimal"/>
        <w:lvlText w:val="%4."/>
        <w:lvlJc w:val="left"/>
        <w:pPr>
          <w:ind w:left="2505" w:hanging="360"/>
        </w:pPr>
      </w:lvl>
    </w:lvlOverride>
    <w:lvlOverride w:ilvl="4">
      <w:lvl w:ilvl="4">
        <w:start w:val="1"/>
        <w:numFmt w:val="decimal"/>
        <w:lvlText w:val="%5."/>
        <w:lvlJc w:val="left"/>
        <w:pPr>
          <w:ind w:left="3225" w:hanging="360"/>
        </w:pPr>
      </w:lvl>
    </w:lvlOverride>
    <w:lvlOverride w:ilvl="5">
      <w:lvl w:ilvl="5">
        <w:start w:val="1"/>
        <w:numFmt w:val="decimal"/>
        <w:lvlText w:val="%6."/>
        <w:lvlJc w:val="right"/>
        <w:pPr>
          <w:ind w:left="3945" w:hanging="180"/>
        </w:pPr>
      </w:lvl>
    </w:lvlOverride>
    <w:lvlOverride w:ilvl="6">
      <w:lvl w:ilvl="6">
        <w:start w:val="1"/>
        <w:numFmt w:val="decimal"/>
        <w:lvlText w:val="%7."/>
        <w:lvlJc w:val="left"/>
        <w:pPr>
          <w:ind w:left="4665" w:hanging="360"/>
        </w:pPr>
      </w:lvl>
    </w:lvlOverride>
    <w:lvlOverride w:ilvl="7">
      <w:lvl w:ilvl="7">
        <w:start w:val="1"/>
        <w:numFmt w:val="decimal"/>
        <w:lvlText w:val="%8."/>
        <w:lvlJc w:val="left"/>
        <w:pPr>
          <w:ind w:left="5385" w:hanging="360"/>
        </w:pPr>
      </w:lvl>
    </w:lvlOverride>
    <w:lvlOverride w:ilvl="8">
      <w:lvl w:ilvl="8">
        <w:start w:val="1"/>
        <w:numFmt w:val="decimal"/>
        <w:lvlText w:val="%9."/>
        <w:lvlJc w:val="right"/>
        <w:pPr>
          <w:ind w:left="6105"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E84"/>
    <w:rsid w:val="00001B4D"/>
    <w:rsid w:val="00024500"/>
    <w:rsid w:val="0003108D"/>
    <w:rsid w:val="000619CB"/>
    <w:rsid w:val="00066EE5"/>
    <w:rsid w:val="000677C7"/>
    <w:rsid w:val="00070250"/>
    <w:rsid w:val="00075453"/>
    <w:rsid w:val="00077E6B"/>
    <w:rsid w:val="000A1F02"/>
    <w:rsid w:val="000A5A07"/>
    <w:rsid w:val="000B283A"/>
    <w:rsid w:val="000B532C"/>
    <w:rsid w:val="000F1B0D"/>
    <w:rsid w:val="000F3500"/>
    <w:rsid w:val="000F7BBB"/>
    <w:rsid w:val="00102109"/>
    <w:rsid w:val="00102C53"/>
    <w:rsid w:val="0010657E"/>
    <w:rsid w:val="00120AFB"/>
    <w:rsid w:val="00127194"/>
    <w:rsid w:val="00130986"/>
    <w:rsid w:val="0014618A"/>
    <w:rsid w:val="00160834"/>
    <w:rsid w:val="0019216C"/>
    <w:rsid w:val="0019445F"/>
    <w:rsid w:val="001A35C1"/>
    <w:rsid w:val="001B09D2"/>
    <w:rsid w:val="001B1107"/>
    <w:rsid w:val="001B24D1"/>
    <w:rsid w:val="001B568A"/>
    <w:rsid w:val="001B7327"/>
    <w:rsid w:val="001D255C"/>
    <w:rsid w:val="001E028C"/>
    <w:rsid w:val="001E2709"/>
    <w:rsid w:val="001F5EDE"/>
    <w:rsid w:val="0020283D"/>
    <w:rsid w:val="00242218"/>
    <w:rsid w:val="00255129"/>
    <w:rsid w:val="00266B8E"/>
    <w:rsid w:val="00274031"/>
    <w:rsid w:val="0028012A"/>
    <w:rsid w:val="00297D6E"/>
    <w:rsid w:val="002B1991"/>
    <w:rsid w:val="002B3415"/>
    <w:rsid w:val="002D310A"/>
    <w:rsid w:val="002D793C"/>
    <w:rsid w:val="002E6282"/>
    <w:rsid w:val="002F403A"/>
    <w:rsid w:val="00310D62"/>
    <w:rsid w:val="00314E20"/>
    <w:rsid w:val="00324828"/>
    <w:rsid w:val="003335E4"/>
    <w:rsid w:val="003666A8"/>
    <w:rsid w:val="0037787B"/>
    <w:rsid w:val="003B3701"/>
    <w:rsid w:val="003B53CF"/>
    <w:rsid w:val="003C30EE"/>
    <w:rsid w:val="003C759B"/>
    <w:rsid w:val="003D25E8"/>
    <w:rsid w:val="003F20C4"/>
    <w:rsid w:val="00405E3B"/>
    <w:rsid w:val="00410588"/>
    <w:rsid w:val="00421480"/>
    <w:rsid w:val="00422E83"/>
    <w:rsid w:val="00426FF1"/>
    <w:rsid w:val="00436771"/>
    <w:rsid w:val="004467EF"/>
    <w:rsid w:val="004637FD"/>
    <w:rsid w:val="0049449E"/>
    <w:rsid w:val="004A10A0"/>
    <w:rsid w:val="004A2F42"/>
    <w:rsid w:val="004A615B"/>
    <w:rsid w:val="004B4C00"/>
    <w:rsid w:val="004D5BD8"/>
    <w:rsid w:val="004E04AD"/>
    <w:rsid w:val="005002FF"/>
    <w:rsid w:val="00504A59"/>
    <w:rsid w:val="0051021D"/>
    <w:rsid w:val="00516931"/>
    <w:rsid w:val="00523DF3"/>
    <w:rsid w:val="0053091A"/>
    <w:rsid w:val="00532C2B"/>
    <w:rsid w:val="0054253C"/>
    <w:rsid w:val="00544F58"/>
    <w:rsid w:val="00545A09"/>
    <w:rsid w:val="00546B1F"/>
    <w:rsid w:val="00552D3C"/>
    <w:rsid w:val="00555F79"/>
    <w:rsid w:val="00556FD5"/>
    <w:rsid w:val="0056246E"/>
    <w:rsid w:val="005649B9"/>
    <w:rsid w:val="00576CF9"/>
    <w:rsid w:val="00580941"/>
    <w:rsid w:val="00582ECB"/>
    <w:rsid w:val="00585F44"/>
    <w:rsid w:val="005A0D81"/>
    <w:rsid w:val="005A6951"/>
    <w:rsid w:val="005B6FCF"/>
    <w:rsid w:val="005C2127"/>
    <w:rsid w:val="005D5441"/>
    <w:rsid w:val="005F21B4"/>
    <w:rsid w:val="005F7232"/>
    <w:rsid w:val="00621C95"/>
    <w:rsid w:val="00625FAD"/>
    <w:rsid w:val="006344BC"/>
    <w:rsid w:val="00642C95"/>
    <w:rsid w:val="006451A6"/>
    <w:rsid w:val="00661D64"/>
    <w:rsid w:val="00663C99"/>
    <w:rsid w:val="00673F60"/>
    <w:rsid w:val="00680D7B"/>
    <w:rsid w:val="00682115"/>
    <w:rsid w:val="00682C6E"/>
    <w:rsid w:val="00685DF7"/>
    <w:rsid w:val="00686053"/>
    <w:rsid w:val="0068670B"/>
    <w:rsid w:val="006A4B26"/>
    <w:rsid w:val="006C7B49"/>
    <w:rsid w:val="006D2299"/>
    <w:rsid w:val="006D3C60"/>
    <w:rsid w:val="006E00FC"/>
    <w:rsid w:val="006F18CF"/>
    <w:rsid w:val="007037B9"/>
    <w:rsid w:val="00713037"/>
    <w:rsid w:val="0072079B"/>
    <w:rsid w:val="00730448"/>
    <w:rsid w:val="00736BF9"/>
    <w:rsid w:val="0074255A"/>
    <w:rsid w:val="007602CC"/>
    <w:rsid w:val="00765999"/>
    <w:rsid w:val="007A00ED"/>
    <w:rsid w:val="007A458C"/>
    <w:rsid w:val="007B7C1D"/>
    <w:rsid w:val="007C112D"/>
    <w:rsid w:val="007D5444"/>
    <w:rsid w:val="007D5B35"/>
    <w:rsid w:val="007F050E"/>
    <w:rsid w:val="007F463B"/>
    <w:rsid w:val="007F4654"/>
    <w:rsid w:val="007F4743"/>
    <w:rsid w:val="008062B5"/>
    <w:rsid w:val="008122E5"/>
    <w:rsid w:val="00821036"/>
    <w:rsid w:val="00826F49"/>
    <w:rsid w:val="0084562C"/>
    <w:rsid w:val="00853126"/>
    <w:rsid w:val="00855531"/>
    <w:rsid w:val="00863244"/>
    <w:rsid w:val="00883607"/>
    <w:rsid w:val="008926BF"/>
    <w:rsid w:val="008932EB"/>
    <w:rsid w:val="008B10DF"/>
    <w:rsid w:val="008B738C"/>
    <w:rsid w:val="008C0323"/>
    <w:rsid w:val="008C0908"/>
    <w:rsid w:val="008C16B6"/>
    <w:rsid w:val="008C24CF"/>
    <w:rsid w:val="008E3541"/>
    <w:rsid w:val="008E6BE3"/>
    <w:rsid w:val="009145D9"/>
    <w:rsid w:val="00963E2F"/>
    <w:rsid w:val="00970229"/>
    <w:rsid w:val="0097029A"/>
    <w:rsid w:val="00974A79"/>
    <w:rsid w:val="00996BA7"/>
    <w:rsid w:val="009A2DD0"/>
    <w:rsid w:val="009A617E"/>
    <w:rsid w:val="009B523B"/>
    <w:rsid w:val="009D0005"/>
    <w:rsid w:val="009D57FB"/>
    <w:rsid w:val="00A015E4"/>
    <w:rsid w:val="00A10769"/>
    <w:rsid w:val="00A16EE2"/>
    <w:rsid w:val="00A24628"/>
    <w:rsid w:val="00A30CFB"/>
    <w:rsid w:val="00A5092B"/>
    <w:rsid w:val="00A75976"/>
    <w:rsid w:val="00A83614"/>
    <w:rsid w:val="00A83BAC"/>
    <w:rsid w:val="00A83CA9"/>
    <w:rsid w:val="00A92903"/>
    <w:rsid w:val="00AA1243"/>
    <w:rsid w:val="00AD08AA"/>
    <w:rsid w:val="00AD6AA5"/>
    <w:rsid w:val="00AE0608"/>
    <w:rsid w:val="00AE738A"/>
    <w:rsid w:val="00AF39F5"/>
    <w:rsid w:val="00B22B65"/>
    <w:rsid w:val="00B2409D"/>
    <w:rsid w:val="00B25348"/>
    <w:rsid w:val="00B42054"/>
    <w:rsid w:val="00B4741D"/>
    <w:rsid w:val="00B52CD9"/>
    <w:rsid w:val="00B56034"/>
    <w:rsid w:val="00B5669B"/>
    <w:rsid w:val="00B7783B"/>
    <w:rsid w:val="00B83E84"/>
    <w:rsid w:val="00B84BB6"/>
    <w:rsid w:val="00BE1544"/>
    <w:rsid w:val="00BE72E8"/>
    <w:rsid w:val="00C03772"/>
    <w:rsid w:val="00C05969"/>
    <w:rsid w:val="00C10044"/>
    <w:rsid w:val="00C16C5C"/>
    <w:rsid w:val="00C32741"/>
    <w:rsid w:val="00C570BA"/>
    <w:rsid w:val="00C57540"/>
    <w:rsid w:val="00C62F3C"/>
    <w:rsid w:val="00C6686C"/>
    <w:rsid w:val="00C6780F"/>
    <w:rsid w:val="00C849CC"/>
    <w:rsid w:val="00C96222"/>
    <w:rsid w:val="00CB6623"/>
    <w:rsid w:val="00CC32EB"/>
    <w:rsid w:val="00CC7E4E"/>
    <w:rsid w:val="00CE3480"/>
    <w:rsid w:val="00CE6FF7"/>
    <w:rsid w:val="00CE7739"/>
    <w:rsid w:val="00CF6B0E"/>
    <w:rsid w:val="00D04870"/>
    <w:rsid w:val="00D10228"/>
    <w:rsid w:val="00D144A2"/>
    <w:rsid w:val="00D3498C"/>
    <w:rsid w:val="00D41AB1"/>
    <w:rsid w:val="00D470C8"/>
    <w:rsid w:val="00D61697"/>
    <w:rsid w:val="00D7055C"/>
    <w:rsid w:val="00D75DE3"/>
    <w:rsid w:val="00D90460"/>
    <w:rsid w:val="00D90E27"/>
    <w:rsid w:val="00D943F5"/>
    <w:rsid w:val="00D94688"/>
    <w:rsid w:val="00DB1A5D"/>
    <w:rsid w:val="00DB5795"/>
    <w:rsid w:val="00DC7C12"/>
    <w:rsid w:val="00DD0F61"/>
    <w:rsid w:val="00DD309C"/>
    <w:rsid w:val="00DE1A7B"/>
    <w:rsid w:val="00DE4463"/>
    <w:rsid w:val="00E032E3"/>
    <w:rsid w:val="00E10C66"/>
    <w:rsid w:val="00E1234E"/>
    <w:rsid w:val="00E13574"/>
    <w:rsid w:val="00E369BA"/>
    <w:rsid w:val="00E42763"/>
    <w:rsid w:val="00E4324D"/>
    <w:rsid w:val="00E61CAE"/>
    <w:rsid w:val="00E721BB"/>
    <w:rsid w:val="00E76DD3"/>
    <w:rsid w:val="00E91751"/>
    <w:rsid w:val="00EB0299"/>
    <w:rsid w:val="00EB3F28"/>
    <w:rsid w:val="00EB735F"/>
    <w:rsid w:val="00ED53F2"/>
    <w:rsid w:val="00EE0747"/>
    <w:rsid w:val="00EF1D6F"/>
    <w:rsid w:val="00F21792"/>
    <w:rsid w:val="00F250D0"/>
    <w:rsid w:val="00F43682"/>
    <w:rsid w:val="00F62C92"/>
    <w:rsid w:val="00F80A9A"/>
    <w:rsid w:val="00F863E7"/>
    <w:rsid w:val="00FB1282"/>
    <w:rsid w:val="00FC39F4"/>
    <w:rsid w:val="00FC7D0D"/>
    <w:rsid w:val="00FD03C0"/>
    <w:rsid w:val="00FF09B6"/>
    <w:rsid w:val="00FF2D05"/>
    <w:rsid w:val="00FF3B86"/>
    <w:rsid w:val="00FF4663"/>
    <w:rsid w:val="00FF71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DDEDD"/>
  <w15:docId w15:val="{940034C2-09DC-46AD-B4BE-331810D42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pPr>
      <w:spacing w:after="240" w:line="249" w:lineRule="auto"/>
      <w:ind w:left="10" w:right="2440" w:hanging="10"/>
      <w:jc w:val="both"/>
    </w:pPr>
    <w:rPr>
      <w:rFonts w:ascii="Times New Roman" w:eastAsia="Times New Roman" w:hAnsi="Times New Roman" w:cs="Times New Roman"/>
      <w:color w:val="000000"/>
      <w:sz w:val="22"/>
      <w:lang w:val="eu-ES"/>
    </w:rPr>
  </w:style>
  <w:style w:type="paragraph" w:styleId="Ttulo1">
    <w:name w:val="heading 1"/>
    <w:next w:val="Normal"/>
    <w:link w:val="Ttulo1Car"/>
    <w:uiPriority w:val="9"/>
    <w:qFormat/>
    <w:pPr>
      <w:keepNext/>
      <w:keepLines/>
      <w:spacing w:after="212" w:line="265" w:lineRule="auto"/>
      <w:ind w:left="10" w:hanging="10"/>
      <w:jc w:val="center"/>
      <w:outlineLvl w:val="0"/>
    </w:pPr>
    <w:rPr>
      <w:rFonts w:ascii="Times New Roman" w:eastAsia="Times New Roman" w:hAnsi="Times New Roman" w:cs="Times New Roman"/>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vnculo">
    <w:name w:val="Hyperlink"/>
    <w:basedOn w:val="Fuentedeprrafopredeter"/>
    <w:uiPriority w:val="99"/>
    <w:unhideWhenUsed/>
    <w:rsid w:val="0014618A"/>
    <w:rPr>
      <w:color w:val="467886" w:themeColor="hyperlink"/>
      <w:u w:val="single"/>
    </w:rPr>
  </w:style>
  <w:style w:type="character" w:customStyle="1" w:styleId="Ebatzigabekoaipamena1">
    <w:name w:val="Ebatzi gabeko aipamena1"/>
    <w:basedOn w:val="Fuentedeprrafopredeter"/>
    <w:uiPriority w:val="99"/>
    <w:semiHidden/>
    <w:unhideWhenUsed/>
    <w:rsid w:val="0014618A"/>
    <w:rPr>
      <w:color w:val="605E5C"/>
      <w:shd w:val="clear" w:color="auto" w:fill="E1DFDD"/>
    </w:rPr>
  </w:style>
  <w:style w:type="paragraph" w:styleId="Prrafodelista">
    <w:name w:val="List Paragraph"/>
    <w:basedOn w:val="Normal"/>
    <w:uiPriority w:val="34"/>
    <w:qFormat/>
    <w:rsid w:val="00E369BA"/>
    <w:pPr>
      <w:spacing w:line="247" w:lineRule="auto"/>
      <w:ind w:left="720"/>
      <w:contextualSpacing/>
    </w:pPr>
    <w:rPr>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20F58-0246-47FA-A64B-5BE4A8627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3053</Words>
  <Characters>16797</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DECRETO FORAL</vt:lpstr>
    </vt:vector>
  </TitlesOfParts>
  <Company/>
  <LinksUpToDate>false</LinksUpToDate>
  <CharactersWithSpaces>19811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DECRETO FORAL</dc:title>
  <dc:creator>amgonzalez</dc:creator>
  <cp:lastModifiedBy>Martinez Alonso, Sheila</cp:lastModifiedBy>
  <cp:revision>6</cp:revision>
  <cp:lastPrinted>2025-01-29T09:07:00Z</cp:lastPrinted>
  <dcterms:created xsi:type="dcterms:W3CDTF">2026-09-08T08:08:00Z</dcterms:created>
  <dcterms:modified xsi:type="dcterms:W3CDTF">2026-09-18T10:48:00Z</dcterms:modified>
</cp:coreProperties>
</file>