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3E6B4" w14:textId="77777777" w:rsidR="00A22456" w:rsidRDefault="00A22456" w:rsidP="008B201B">
      <w:pPr>
        <w:spacing w:before="240"/>
        <w:rPr>
          <w:b/>
          <w:sz w:val="24"/>
        </w:rPr>
      </w:pPr>
      <w:r>
        <w:rPr>
          <w:b/>
          <w:sz w:val="24"/>
        </w:rPr>
        <w:t>DECRETO FORAL</w:t>
      </w:r>
    </w:p>
    <w:p w14:paraId="2969A262" w14:textId="50A3E208" w:rsidR="000018E5" w:rsidRPr="000018E5" w:rsidRDefault="000018E5" w:rsidP="00C4554B">
      <w:pPr>
        <w:tabs>
          <w:tab w:val="left" w:pos="5887"/>
        </w:tabs>
        <w:suppressAutoHyphens w:val="0"/>
        <w:rPr>
          <w:lang w:eastAsia="es-ES"/>
        </w:rPr>
      </w:pPr>
      <w:bookmarkStart w:id="0" w:name="_Hlk170802046"/>
      <w:r w:rsidRPr="000018E5">
        <w:rPr>
          <w:sz w:val="22"/>
          <w:lang w:val="es-ES_tradnl" w:eastAsia="es-ES"/>
        </w:rPr>
        <w:t>Departamento de Equilibrio Territorial</w:t>
      </w:r>
      <w:r w:rsidR="00AE1961">
        <w:rPr>
          <w:sz w:val="22"/>
          <w:lang w:val="es-ES_tradnl" w:eastAsia="es-ES"/>
        </w:rPr>
        <w:t xml:space="preserve"> y Ordenación del Territorio</w:t>
      </w:r>
      <w:r w:rsidR="00C4554B">
        <w:rPr>
          <w:sz w:val="22"/>
          <w:lang w:val="es-ES_tradnl" w:eastAsia="es-ES"/>
        </w:rPr>
        <w:tab/>
      </w:r>
      <w:r w:rsidRPr="000018E5">
        <w:rPr>
          <w:sz w:val="22"/>
          <w:lang w:val="es-ES_tradnl" w:eastAsia="es-ES"/>
        </w:rPr>
        <w:br/>
      </w:r>
      <w:r w:rsidRPr="000018E5">
        <w:rPr>
          <w:sz w:val="22"/>
          <w:szCs w:val="22"/>
          <w:lang w:eastAsia="es-ES"/>
        </w:rPr>
        <w:t>Servicio de Promoción y Financiación de</w:t>
      </w:r>
      <w:r w:rsidR="00AE1961">
        <w:rPr>
          <w:sz w:val="22"/>
          <w:szCs w:val="22"/>
          <w:lang w:eastAsia="es-ES"/>
        </w:rPr>
        <w:t xml:space="preserve"> </w:t>
      </w:r>
      <w:r w:rsidRPr="000018E5">
        <w:rPr>
          <w:sz w:val="22"/>
          <w:szCs w:val="22"/>
          <w:lang w:eastAsia="es-ES"/>
        </w:rPr>
        <w:t xml:space="preserve">Infraestructuras </w:t>
      </w:r>
      <w:r w:rsidR="00E3496D">
        <w:rPr>
          <w:sz w:val="22"/>
          <w:szCs w:val="22"/>
          <w:lang w:eastAsia="es-ES"/>
        </w:rPr>
        <w:t xml:space="preserve">y </w:t>
      </w:r>
      <w:r w:rsidR="008D4F7D">
        <w:rPr>
          <w:sz w:val="22"/>
          <w:szCs w:val="22"/>
          <w:lang w:eastAsia="es-ES"/>
        </w:rPr>
        <w:t>E</w:t>
      </w:r>
      <w:r w:rsidR="00E3496D">
        <w:rPr>
          <w:sz w:val="22"/>
          <w:szCs w:val="22"/>
          <w:lang w:eastAsia="es-ES"/>
        </w:rPr>
        <w:t xml:space="preserve">quipamientos </w:t>
      </w:r>
      <w:r w:rsidRPr="000018E5">
        <w:rPr>
          <w:sz w:val="22"/>
          <w:szCs w:val="22"/>
          <w:lang w:eastAsia="es-ES"/>
        </w:rPr>
        <w:t>Locales</w:t>
      </w:r>
    </w:p>
    <w:p w14:paraId="438EB697" w14:textId="42A6FFBC" w:rsidR="00A22456" w:rsidRPr="00EC3B53" w:rsidRDefault="00A22456" w:rsidP="00EC3B53">
      <w:pPr>
        <w:tabs>
          <w:tab w:val="right" w:pos="8789"/>
        </w:tabs>
        <w:spacing w:after="480"/>
        <w:rPr>
          <w:rFonts w:cs="Times New Roman"/>
          <w:sz w:val="22"/>
          <w:lang w:eastAsia="es-ES" w:bidi="ar-SA"/>
        </w:rPr>
      </w:pPr>
      <w:r>
        <w:rPr>
          <w:sz w:val="22"/>
        </w:rPr>
        <w:t xml:space="preserve">Nº expte.: </w:t>
      </w:r>
      <w:r w:rsidR="00EC3B53" w:rsidRPr="00EC3B53">
        <w:rPr>
          <w:rFonts w:cs="Times New Roman"/>
          <w:sz w:val="22"/>
          <w:lang w:eastAsia="es-ES" w:bidi="ar-SA"/>
        </w:rPr>
        <w:t>ADM1-2025-1879</w:t>
      </w:r>
    </w:p>
    <w:p w14:paraId="54FF8AD5" w14:textId="19405E38" w:rsidR="00A22456" w:rsidRDefault="00A22456" w:rsidP="00FF0BD5">
      <w:pPr>
        <w:spacing w:after="240"/>
        <w:jc w:val="both"/>
        <w:rPr>
          <w:rFonts w:cs="MS Mincho"/>
          <w:b/>
          <w:sz w:val="22"/>
        </w:rPr>
      </w:pPr>
      <w:bookmarkStart w:id="1" w:name="_Hlk170802149"/>
      <w:bookmarkEnd w:id="0"/>
      <w:r w:rsidRPr="000B0DBA">
        <w:rPr>
          <w:rFonts w:cs="MS Mincho"/>
          <w:b/>
          <w:sz w:val="22"/>
          <w:szCs w:val="22"/>
        </w:rPr>
        <w:t xml:space="preserve">Aprobar </w:t>
      </w:r>
      <w:r w:rsidR="002568E5" w:rsidRPr="000B0DBA">
        <w:rPr>
          <w:rFonts w:cs="MS Mincho"/>
          <w:b/>
          <w:sz w:val="22"/>
        </w:rPr>
        <w:t xml:space="preserve">la regulación de las subvenciones complementarias previstas en el apartado 5 del artículo 13 de la Norma Foral 9/2017, de 12 de abril, reguladora del Plan Foral de Obras y Servicios, para las obras subvencionadas con cargo a la convocatoria </w:t>
      </w:r>
      <w:r w:rsidR="004C724D" w:rsidRPr="00EC3B53">
        <w:rPr>
          <w:rFonts w:cs="MS Mincho"/>
          <w:b/>
          <w:sz w:val="22"/>
        </w:rPr>
        <w:t>202</w:t>
      </w:r>
      <w:r w:rsidR="00612517" w:rsidRPr="00EC3B53">
        <w:rPr>
          <w:rFonts w:cs="MS Mincho"/>
          <w:b/>
          <w:sz w:val="22"/>
        </w:rPr>
        <w:t>6</w:t>
      </w:r>
      <w:r w:rsidR="004C724D" w:rsidRPr="00EC3B53">
        <w:rPr>
          <w:rFonts w:cs="MS Mincho"/>
          <w:b/>
          <w:sz w:val="22"/>
        </w:rPr>
        <w:t>-202</w:t>
      </w:r>
      <w:r w:rsidR="00612517" w:rsidRPr="00EC3B53">
        <w:rPr>
          <w:rFonts w:cs="MS Mincho"/>
          <w:b/>
          <w:sz w:val="22"/>
        </w:rPr>
        <w:t>7</w:t>
      </w:r>
      <w:r w:rsidR="002568E5" w:rsidRPr="00EC3B53">
        <w:rPr>
          <w:rFonts w:cs="MS Mincho"/>
          <w:b/>
          <w:sz w:val="22"/>
        </w:rPr>
        <w:t xml:space="preserve"> del </w:t>
      </w:r>
      <w:r w:rsidR="002568E5" w:rsidRPr="000B0DBA">
        <w:rPr>
          <w:rFonts w:cs="MS Mincho"/>
          <w:b/>
          <w:sz w:val="22"/>
        </w:rPr>
        <w:t>Plan Foral de Obras y Servicios.</w:t>
      </w:r>
    </w:p>
    <w:p w14:paraId="2562275F" w14:textId="77777777" w:rsidR="00EC3B53" w:rsidRPr="000B29F9" w:rsidRDefault="00EC3B53" w:rsidP="00EC3B53">
      <w:pPr>
        <w:spacing w:before="360" w:after="360"/>
        <w:jc w:val="both"/>
        <w:rPr>
          <w:rFonts w:cs="MS Mincho"/>
          <w:sz w:val="22"/>
        </w:rPr>
      </w:pPr>
      <w:r w:rsidRPr="000B29F9">
        <w:rPr>
          <w:rFonts w:cs="MS Mincho"/>
          <w:sz w:val="22"/>
        </w:rPr>
        <w:t>La Norma Foral 9/2017, de 12 de abril, regula el Plan Foral de Obras y Servicios de la Diputación Foral de Álava.</w:t>
      </w:r>
    </w:p>
    <w:p w14:paraId="418D20FB" w14:textId="77777777" w:rsidR="00EC3B53" w:rsidRPr="000B29F9" w:rsidRDefault="00EC3B53" w:rsidP="00EC3B53">
      <w:pPr>
        <w:spacing w:before="360" w:after="360"/>
        <w:jc w:val="both"/>
        <w:rPr>
          <w:rFonts w:cs="MS Mincho"/>
          <w:sz w:val="22"/>
        </w:rPr>
      </w:pPr>
      <w:r w:rsidRPr="000B29F9">
        <w:rPr>
          <w:rFonts w:cs="MS Mincho"/>
          <w:sz w:val="22"/>
        </w:rPr>
        <w:t>Por Decreto Foral 17/2025, de 27 de mayo, del Consejo de Gobierno Foral se aprobaron las bases reguladoras generales de las ayudas a las entidades locales del Territorio Histórico de Álava por el Plan Foral de Obras y Servicios, así como su convocatoria para el periodo 2026-2027.</w:t>
      </w:r>
    </w:p>
    <w:p w14:paraId="5E37233C" w14:textId="77777777" w:rsidR="00EC3B53" w:rsidRPr="000B29F9" w:rsidRDefault="00EC3B53" w:rsidP="00EC3B53">
      <w:pPr>
        <w:spacing w:before="360" w:after="360"/>
        <w:jc w:val="both"/>
        <w:rPr>
          <w:rFonts w:cs="MS Mincho"/>
          <w:sz w:val="22"/>
        </w:rPr>
      </w:pPr>
      <w:r w:rsidRPr="000B29F9">
        <w:rPr>
          <w:sz w:val="22"/>
          <w:szCs w:val="22"/>
        </w:rPr>
        <w:t>Mediante Acuerdo 420/2026, del Consejo de Gobierno Foral de 30 de junio</w:t>
      </w:r>
      <w:r w:rsidRPr="000B29F9">
        <w:rPr>
          <w:rFonts w:cs="MS Mincho"/>
          <w:sz w:val="22"/>
          <w:szCs w:val="22"/>
        </w:rPr>
        <w:t xml:space="preserve">, se </w:t>
      </w:r>
      <w:r w:rsidRPr="000B29F9">
        <w:rPr>
          <w:rFonts w:cs="MS Mincho"/>
          <w:sz w:val="22"/>
        </w:rPr>
        <w:t>aprobó la concesión de subvenciones con cargo al programa de Plan Foral de Obras y Servicios correspondiente a la convocatoria de ayudas 2026-2027.</w:t>
      </w:r>
    </w:p>
    <w:p w14:paraId="044F9DC6" w14:textId="77777777" w:rsidR="00EC3B53" w:rsidRPr="000B29F9" w:rsidRDefault="00EC3B53" w:rsidP="00EC3B53">
      <w:pPr>
        <w:spacing w:before="360" w:after="360"/>
        <w:jc w:val="both"/>
        <w:rPr>
          <w:rFonts w:cs="MS Mincho"/>
          <w:sz w:val="22"/>
        </w:rPr>
      </w:pPr>
      <w:r w:rsidRPr="000B29F9">
        <w:rPr>
          <w:rFonts w:cs="MS Mincho"/>
          <w:sz w:val="22"/>
        </w:rPr>
        <w:t>La Norma Foral 9/2017 establece en el apartado 5 del artículo 13 el destino de los fondos que puedan resultar disponibles en la partida del Plan Foral de Obras y Servicios una vez realizadas las resoluciones de concesión del Plan, como consecuencia principalmente de las renuncias presentadas sobre las subvenciones concedidas, las reducciones de subvención realizadas sobre las inicialmente concedidas como consecuencia de las bajas económicas producidas en el procedimiento de adjudicación de las obras a financiar, etc.</w:t>
      </w:r>
    </w:p>
    <w:p w14:paraId="7D647AC2" w14:textId="77777777" w:rsidR="00EC3B53" w:rsidRPr="000B29F9" w:rsidRDefault="00EC3B53" w:rsidP="00EC3B53">
      <w:pPr>
        <w:spacing w:before="360" w:after="360"/>
        <w:jc w:val="both"/>
        <w:rPr>
          <w:rFonts w:cs="MS Mincho"/>
          <w:sz w:val="22"/>
        </w:rPr>
      </w:pPr>
      <w:r w:rsidRPr="000B29F9">
        <w:rPr>
          <w:rFonts w:cs="MS Mincho"/>
          <w:sz w:val="22"/>
        </w:rPr>
        <w:t>A la vista de lo anterior y al objeto de llevar a cabo la ordenación de la concesión y abono de los fondos disponibles en la partida presupuestaria a que se refiere el párrafo anterior, se propone la siguiente regulación, que se recoge en el anexo I.</w:t>
      </w:r>
    </w:p>
    <w:p w14:paraId="12C66FC5" w14:textId="77777777" w:rsidR="00EC3B53" w:rsidRPr="000B29F9" w:rsidRDefault="00EC3B53" w:rsidP="00EC3B53">
      <w:pPr>
        <w:spacing w:before="360" w:after="360"/>
        <w:jc w:val="both"/>
        <w:rPr>
          <w:rFonts w:cs="MS Mincho"/>
          <w:sz w:val="22"/>
        </w:rPr>
      </w:pPr>
      <w:r w:rsidRPr="000B29F9">
        <w:rPr>
          <w:rFonts w:cs="MS Mincho"/>
          <w:sz w:val="22"/>
        </w:rPr>
        <w:t>En su virtud a propuesta de la Diputada del Departamento de Equilibrio Territorial y Ordenación del Territorio y previa deliberación del Consejo de Gobierno Foral en sesión celebrada en el día de la fecha,</w:t>
      </w:r>
    </w:p>
    <w:p w14:paraId="61BAA5D1" w14:textId="77777777" w:rsidR="00EC3B53" w:rsidRPr="000B29F9" w:rsidRDefault="00EC3B53" w:rsidP="00EC3B53">
      <w:pPr>
        <w:spacing w:before="480" w:after="360"/>
        <w:jc w:val="center"/>
        <w:rPr>
          <w:rFonts w:cs="MS Mincho"/>
          <w:b/>
          <w:sz w:val="24"/>
          <w:szCs w:val="24"/>
        </w:rPr>
      </w:pPr>
    </w:p>
    <w:p w14:paraId="5078272E" w14:textId="77777777" w:rsidR="00EC3B53" w:rsidRPr="000B29F9" w:rsidRDefault="00EC3B53" w:rsidP="00EC3B53">
      <w:pPr>
        <w:spacing w:before="480" w:after="360"/>
        <w:jc w:val="center"/>
        <w:rPr>
          <w:rFonts w:cs="MS Mincho"/>
          <w:b/>
          <w:sz w:val="24"/>
          <w:szCs w:val="24"/>
        </w:rPr>
      </w:pPr>
    </w:p>
    <w:p w14:paraId="2C83EAE6" w14:textId="77777777" w:rsidR="00EC3B53" w:rsidRPr="000B29F9" w:rsidRDefault="00EC3B53" w:rsidP="00EC3B53">
      <w:pPr>
        <w:spacing w:before="480" w:after="360"/>
        <w:jc w:val="center"/>
        <w:rPr>
          <w:rFonts w:cs="MS Mincho"/>
          <w:b/>
          <w:sz w:val="24"/>
          <w:szCs w:val="24"/>
        </w:rPr>
      </w:pPr>
      <w:r w:rsidRPr="000B29F9">
        <w:rPr>
          <w:rFonts w:cs="MS Mincho"/>
          <w:b/>
          <w:sz w:val="24"/>
          <w:szCs w:val="24"/>
        </w:rPr>
        <w:lastRenderedPageBreak/>
        <w:t>DISPONGO</w:t>
      </w:r>
    </w:p>
    <w:p w14:paraId="5BD75591" w14:textId="77777777" w:rsidR="00EC3B53" w:rsidRPr="000B29F9" w:rsidRDefault="00EC3B53" w:rsidP="00EC3B53">
      <w:pPr>
        <w:spacing w:after="360"/>
        <w:jc w:val="both"/>
        <w:rPr>
          <w:rFonts w:cs="MS Mincho"/>
          <w:sz w:val="22"/>
        </w:rPr>
      </w:pPr>
      <w:r w:rsidRPr="000B29F9">
        <w:rPr>
          <w:rFonts w:cs="MS Mincho"/>
          <w:sz w:val="22"/>
        </w:rPr>
        <w:t>Primero</w:t>
      </w:r>
      <w:r w:rsidRPr="000B29F9">
        <w:rPr>
          <w:rFonts w:cs="MS Mincho"/>
          <w:bCs/>
          <w:sz w:val="22"/>
        </w:rPr>
        <w:t xml:space="preserve">. </w:t>
      </w:r>
      <w:r w:rsidRPr="000B29F9">
        <w:rPr>
          <w:rFonts w:cs="MS Mincho"/>
          <w:sz w:val="22"/>
        </w:rPr>
        <w:t>Aprobar la regulación de las subvenciones complementarias previstas en el apartado 5 del artículo 13 de la Norma Foral 9/2017, de 12 de abril, reguladora del Plan Foral de Obras y Servicios, para las obras subvencionadas con cargo a la convocatoria 2026-2027 del Plan Foral de Obras y Servicios. La referida regulación se incorpora como Anexo I al presente Decreto Foral.</w:t>
      </w:r>
    </w:p>
    <w:p w14:paraId="6EFA779C" w14:textId="77777777" w:rsidR="00EC3B53" w:rsidRPr="000B29F9" w:rsidRDefault="00EC3B53" w:rsidP="00EC3B53">
      <w:pPr>
        <w:spacing w:after="360"/>
        <w:jc w:val="both"/>
        <w:rPr>
          <w:rFonts w:cs="MS Mincho"/>
          <w:sz w:val="22"/>
        </w:rPr>
      </w:pPr>
      <w:r w:rsidRPr="000B29F9">
        <w:rPr>
          <w:rFonts w:cs="MS Mincho"/>
          <w:sz w:val="22"/>
        </w:rPr>
        <w:t>Segundo. Facultar a la Diputada de Equilibrio Territorial y Ordenación del Territorio para dictar cuantos actos y disposiciones fueran necesarios en el ámbito de la tramitación y ejecución de las obras atendidas, así como en los posibles procedimientos de reintegro.</w:t>
      </w:r>
    </w:p>
    <w:p w14:paraId="19CB9702" w14:textId="77777777" w:rsidR="00EC3B53" w:rsidRPr="000B29F9" w:rsidRDefault="00EC3B53" w:rsidP="00EC3B53">
      <w:pPr>
        <w:spacing w:after="360"/>
        <w:jc w:val="both"/>
        <w:rPr>
          <w:rFonts w:cs="MS Mincho"/>
          <w:sz w:val="22"/>
        </w:rPr>
      </w:pPr>
      <w:r w:rsidRPr="000B29F9">
        <w:rPr>
          <w:rFonts w:cs="MS Mincho"/>
          <w:sz w:val="22"/>
        </w:rPr>
        <w:t>Tercero. Ordenar su publicación en el Boletín Oficial del Territorio Histórico de Álava (BOTHA).</w:t>
      </w:r>
    </w:p>
    <w:p w14:paraId="326CDA9B" w14:textId="77777777" w:rsidR="00EC3B53" w:rsidRPr="000B29F9" w:rsidRDefault="00EC3B53" w:rsidP="00EC3B53">
      <w:pPr>
        <w:spacing w:after="360"/>
        <w:jc w:val="both"/>
        <w:rPr>
          <w:rFonts w:cs="MS Mincho"/>
          <w:sz w:val="22"/>
        </w:rPr>
      </w:pPr>
      <w:r w:rsidRPr="000B29F9">
        <w:rPr>
          <w:rFonts w:cs="MS Mincho"/>
          <w:sz w:val="22"/>
        </w:rPr>
        <w:t>Disposición final. El presente decreto foral entrará en vigor el día siguiente al de su publicación en el BOTHA</w:t>
      </w:r>
    </w:p>
    <w:p w14:paraId="150B2C9A" w14:textId="77777777" w:rsidR="00EC3B53" w:rsidRPr="000B29F9" w:rsidRDefault="00EC3B53" w:rsidP="00EC3B53">
      <w:pPr>
        <w:spacing w:after="360"/>
        <w:jc w:val="both"/>
        <w:rPr>
          <w:rFonts w:cs="MS Mincho"/>
          <w:sz w:val="22"/>
        </w:rPr>
      </w:pPr>
      <w:r w:rsidRPr="000B29F9">
        <w:rPr>
          <w:sz w:val="22"/>
        </w:rPr>
        <w:t>Vitoria-Gasteiz</w:t>
      </w: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EC3B53" w:rsidRPr="000B0DBA" w14:paraId="3BA4319E" w14:textId="77777777" w:rsidTr="00B84853">
        <w:trPr>
          <w:trHeight w:val="1541"/>
        </w:trPr>
        <w:tc>
          <w:tcPr>
            <w:tcW w:w="4605" w:type="dxa"/>
          </w:tcPr>
          <w:p w14:paraId="68BABD93" w14:textId="77777777" w:rsidR="00EC3B53" w:rsidRPr="000B0DBA" w:rsidRDefault="00EC3B53" w:rsidP="00B84853">
            <w:pPr>
              <w:pStyle w:val="Ttulo3"/>
            </w:pPr>
            <w:r w:rsidRPr="000B0DBA">
              <w:t>Ramiro González Vicente</w:t>
            </w:r>
          </w:p>
          <w:p w14:paraId="5F07A1FE" w14:textId="77777777" w:rsidR="00EC3B53" w:rsidRPr="003C7260" w:rsidRDefault="00EC3B53" w:rsidP="00B84853">
            <w:pPr>
              <w:rPr>
                <w:sz w:val="22"/>
              </w:rPr>
            </w:pPr>
            <w:r w:rsidRPr="003C7260">
              <w:rPr>
                <w:sz w:val="22"/>
              </w:rPr>
              <w:t>Diputatu nagusia</w:t>
            </w:r>
          </w:p>
          <w:p w14:paraId="42DE7533" w14:textId="77777777" w:rsidR="00EC3B53" w:rsidRPr="000B0DBA" w:rsidRDefault="00EC3B53" w:rsidP="00B84853">
            <w:pPr>
              <w:rPr>
                <w:sz w:val="22"/>
              </w:rPr>
            </w:pPr>
            <w:r w:rsidRPr="003C7260">
              <w:rPr>
                <w:sz w:val="22"/>
              </w:rPr>
              <w:t>Diputado General</w:t>
            </w:r>
          </w:p>
        </w:tc>
        <w:tc>
          <w:tcPr>
            <w:tcW w:w="4605" w:type="dxa"/>
          </w:tcPr>
          <w:p w14:paraId="6B42FCE4" w14:textId="77777777" w:rsidR="00EC3B53" w:rsidRDefault="00EC3B53" w:rsidP="00B84853">
            <w:pPr>
              <w:pStyle w:val="Ttulo3"/>
            </w:pPr>
            <w:r w:rsidRPr="008003C6">
              <w:t>Laura Pérez Borinaga</w:t>
            </w:r>
          </w:p>
          <w:p w14:paraId="03ECAF18" w14:textId="77777777" w:rsidR="00EC3B53" w:rsidRDefault="00EC3B53" w:rsidP="00B84853">
            <w:pPr>
              <w:spacing w:after="20" w:line="240" w:lineRule="exact"/>
              <w:rPr>
                <w:sz w:val="22"/>
              </w:rPr>
            </w:pPr>
            <w:r>
              <w:rPr>
                <w:sz w:val="22"/>
              </w:rPr>
              <w:t>Lurralde Orekaren Eta Lurralde Antolamenduaren Foru Diputatua</w:t>
            </w:r>
          </w:p>
          <w:p w14:paraId="2A05CD5D" w14:textId="77777777" w:rsidR="00EC3B53" w:rsidRPr="000B0DBA" w:rsidRDefault="00EC3B53" w:rsidP="00B84853">
            <w:pPr>
              <w:rPr>
                <w:sz w:val="22"/>
              </w:rPr>
            </w:pPr>
            <w:r>
              <w:rPr>
                <w:sz w:val="22"/>
              </w:rPr>
              <w:t>Diputada Foral de Equilibrio Territorial y Ordenación del Territorio</w:t>
            </w:r>
          </w:p>
        </w:tc>
      </w:tr>
      <w:tr w:rsidR="00EC3B53" w:rsidRPr="000B0DBA" w14:paraId="5CFF90B3" w14:textId="77777777" w:rsidTr="00B84853">
        <w:tc>
          <w:tcPr>
            <w:tcW w:w="4605" w:type="dxa"/>
          </w:tcPr>
          <w:p w14:paraId="25104328" w14:textId="77777777" w:rsidR="00EC3B53" w:rsidRPr="00261288" w:rsidRDefault="00EC3B53" w:rsidP="00B84853">
            <w:pPr>
              <w:spacing w:before="1560" w:after="60" w:line="240" w:lineRule="atLeast"/>
              <w:rPr>
                <w:b/>
                <w:sz w:val="22"/>
              </w:rPr>
            </w:pPr>
            <w:r w:rsidRPr="00261288">
              <w:rPr>
                <w:b/>
                <w:sz w:val="22"/>
              </w:rPr>
              <w:t>P.A.</w:t>
            </w:r>
          </w:p>
          <w:p w14:paraId="7BED1751" w14:textId="77777777" w:rsidR="00EC3B53" w:rsidRPr="00261288" w:rsidRDefault="00EC3B53" w:rsidP="00B84853">
            <w:pPr>
              <w:spacing w:after="20"/>
              <w:rPr>
                <w:b/>
                <w:sz w:val="22"/>
              </w:rPr>
            </w:pPr>
            <w:r w:rsidRPr="00261288">
              <w:rPr>
                <w:b/>
                <w:sz w:val="22"/>
              </w:rPr>
              <w:t xml:space="preserve">Jon Anda Lázpita </w:t>
            </w:r>
          </w:p>
          <w:p w14:paraId="51A46AB2" w14:textId="77777777" w:rsidR="00EC3B53" w:rsidRPr="00261288" w:rsidRDefault="00EC3B53" w:rsidP="00B84853">
            <w:pPr>
              <w:spacing w:after="20"/>
              <w:rPr>
                <w:sz w:val="22"/>
              </w:rPr>
            </w:pPr>
            <w:r w:rsidRPr="00261288">
              <w:rPr>
                <w:sz w:val="22"/>
              </w:rPr>
              <w:t>Lurralde Orekaren jarduneko zuzendaria</w:t>
            </w:r>
          </w:p>
          <w:p w14:paraId="2B9E1AA3" w14:textId="77777777" w:rsidR="00EC3B53" w:rsidRPr="000B0DBA" w:rsidRDefault="00EC3B53" w:rsidP="00B84853">
            <w:pPr>
              <w:rPr>
                <w:sz w:val="22"/>
              </w:rPr>
            </w:pPr>
            <w:r w:rsidRPr="00261288">
              <w:rPr>
                <w:sz w:val="22"/>
              </w:rPr>
              <w:t>Director en funciones de Equilibrio Territorial</w:t>
            </w:r>
          </w:p>
        </w:tc>
        <w:tc>
          <w:tcPr>
            <w:tcW w:w="4605" w:type="dxa"/>
          </w:tcPr>
          <w:p w14:paraId="6B70AF3C" w14:textId="77777777" w:rsidR="00EC3B53" w:rsidRPr="000B0DBA" w:rsidRDefault="00EC3B53" w:rsidP="00B84853">
            <w:pPr>
              <w:snapToGrid w:val="0"/>
              <w:spacing w:after="20" w:line="240" w:lineRule="exact"/>
              <w:rPr>
                <w:sz w:val="22"/>
              </w:rPr>
            </w:pPr>
          </w:p>
        </w:tc>
      </w:tr>
    </w:tbl>
    <w:p w14:paraId="65BF44F9" w14:textId="77777777" w:rsidR="00612517" w:rsidRPr="000B0DBA" w:rsidRDefault="00612517" w:rsidP="00FF0BD5">
      <w:pPr>
        <w:spacing w:after="240"/>
        <w:jc w:val="both"/>
        <w:rPr>
          <w:rFonts w:cs="MS Mincho"/>
          <w:b/>
          <w:sz w:val="22"/>
        </w:rPr>
      </w:pPr>
    </w:p>
    <w:bookmarkEnd w:id="1"/>
    <w:p w14:paraId="1830F66E" w14:textId="4FEECA31" w:rsidR="00AF4E10" w:rsidRDefault="00AF4E10" w:rsidP="001D01D0">
      <w:pPr>
        <w:spacing w:after="120"/>
        <w:jc w:val="both"/>
        <w:rPr>
          <w:rFonts w:cs="Times New Roman"/>
          <w:i/>
          <w:sz w:val="22"/>
          <w:szCs w:val="22"/>
        </w:rPr>
      </w:pPr>
    </w:p>
    <w:p w14:paraId="543214FA" w14:textId="205BAB11" w:rsidR="00E87689" w:rsidRDefault="00E87689">
      <w:pPr>
        <w:suppressAutoHyphens w:val="0"/>
        <w:rPr>
          <w:rFonts w:cs="Times New Roman"/>
          <w:i/>
          <w:sz w:val="22"/>
          <w:szCs w:val="22"/>
        </w:rPr>
      </w:pPr>
      <w:r>
        <w:rPr>
          <w:rFonts w:cs="Times New Roman"/>
          <w:i/>
          <w:sz w:val="22"/>
          <w:szCs w:val="22"/>
        </w:rPr>
        <w:br w:type="page"/>
      </w:r>
    </w:p>
    <w:p w14:paraId="2D8A7E12" w14:textId="77777777" w:rsidR="00612517" w:rsidRPr="00EC3B53" w:rsidRDefault="00612517" w:rsidP="00612517">
      <w:pPr>
        <w:suppressAutoHyphens w:val="0"/>
        <w:spacing w:after="720"/>
        <w:jc w:val="center"/>
        <w:rPr>
          <w:rFonts w:eastAsia="Calibri" w:cs="Times New Roman"/>
          <w:b/>
          <w:bCs/>
          <w:sz w:val="22"/>
          <w:szCs w:val="22"/>
          <w:lang w:eastAsia="en-US" w:bidi="ar-SA"/>
        </w:rPr>
      </w:pPr>
      <w:r w:rsidRPr="00EC3B53">
        <w:rPr>
          <w:rFonts w:eastAsia="Calibri" w:cs="Times New Roman"/>
          <w:b/>
          <w:bCs/>
          <w:sz w:val="22"/>
          <w:szCs w:val="22"/>
          <w:lang w:eastAsia="en-US" w:bidi="ar-SA"/>
        </w:rPr>
        <w:lastRenderedPageBreak/>
        <w:t>ANEXO I</w:t>
      </w:r>
    </w:p>
    <w:p w14:paraId="35133B73" w14:textId="77777777" w:rsidR="00612517" w:rsidRPr="00EC3B53" w:rsidRDefault="00612517" w:rsidP="00612517">
      <w:pPr>
        <w:suppressAutoHyphens w:val="0"/>
        <w:spacing w:after="480"/>
        <w:jc w:val="both"/>
        <w:rPr>
          <w:b/>
          <w:bCs/>
          <w:sz w:val="22"/>
          <w:szCs w:val="22"/>
        </w:rPr>
      </w:pPr>
      <w:r w:rsidRPr="00EC3B53">
        <w:rPr>
          <w:b/>
          <w:bCs/>
          <w:sz w:val="22"/>
          <w:szCs w:val="22"/>
        </w:rPr>
        <w:t>REGULACIÓN DE LAS SUBVENCIONES COMPLEMENTARIAS PREVISTAS EN EL APARTADO 5 DEL ARTÍCULO 13 DE LA NORMA FORAL 9/2017, DE 12 DE ABRIL, REGULADORA DEL PLAN FORAL DE OBRAS Y SERVICIOS, PARA LAS OBRAS SUBVENCIONADAS CON CARGO A LA CONVOCATORIA 2026-2027 DEL PLAN FORAL DE OBRAS Y SERVICIOS</w:t>
      </w:r>
    </w:p>
    <w:p w14:paraId="0F0FCD4E" w14:textId="77777777" w:rsidR="00EC3B53" w:rsidRPr="00EC3B53" w:rsidRDefault="00EC3B53" w:rsidP="00EC3B53">
      <w:pPr>
        <w:spacing w:before="360" w:after="120"/>
        <w:jc w:val="both"/>
        <w:rPr>
          <w:sz w:val="22"/>
          <w:szCs w:val="22"/>
        </w:rPr>
      </w:pPr>
      <w:r w:rsidRPr="00EC3B53">
        <w:rPr>
          <w:sz w:val="22"/>
          <w:szCs w:val="22"/>
        </w:rPr>
        <w:t>Primero. Los fondos procedentes de la aplicación de lo establecido en el apartado 5 del artículo 13 de la Norma Foral 9/2017 tienen por objeto complementar las subvenciones concedidas con cargo al Plan Foral de Obras y Servicios 2026-2027.</w:t>
      </w:r>
    </w:p>
    <w:p w14:paraId="6C43F469" w14:textId="77777777" w:rsidR="00EC3B53" w:rsidRPr="00EC3B53" w:rsidRDefault="00EC3B53" w:rsidP="00EC3B53">
      <w:pPr>
        <w:spacing w:before="360" w:after="120"/>
        <w:jc w:val="both"/>
        <w:rPr>
          <w:sz w:val="22"/>
          <w:szCs w:val="22"/>
        </w:rPr>
      </w:pPr>
      <w:r w:rsidRPr="00EC3B53">
        <w:rPr>
          <w:sz w:val="22"/>
          <w:szCs w:val="22"/>
        </w:rPr>
        <w:t>Segundo. No serán objeto de complemento de subvención los costes de los honorarios técnicos.</w:t>
      </w:r>
    </w:p>
    <w:p w14:paraId="06046080" w14:textId="77777777" w:rsidR="00EC3B53" w:rsidRPr="00EC3B53" w:rsidRDefault="00EC3B53" w:rsidP="00EC3B53">
      <w:pPr>
        <w:spacing w:before="360" w:after="120"/>
        <w:jc w:val="both"/>
        <w:rPr>
          <w:sz w:val="22"/>
          <w:szCs w:val="22"/>
        </w:rPr>
      </w:pPr>
      <w:r w:rsidRPr="00EC3B53">
        <w:rPr>
          <w:sz w:val="22"/>
          <w:szCs w:val="22"/>
        </w:rPr>
        <w:t>Tercero. Son entidades beneficiarias del complemento de subvención las entidades locales con población inferior a 2.000 habitantes que hubieren resultado beneficiarias de subvenciones con cargo al Plan Foral de Obras y Servicios 2026-2027.</w:t>
      </w:r>
    </w:p>
    <w:p w14:paraId="70F6C7D1" w14:textId="77777777" w:rsidR="00EC3B53" w:rsidRPr="00EC3B53" w:rsidRDefault="00EC3B53" w:rsidP="00EC3B53">
      <w:pPr>
        <w:spacing w:after="120"/>
        <w:jc w:val="both"/>
        <w:rPr>
          <w:sz w:val="22"/>
          <w:szCs w:val="22"/>
        </w:rPr>
      </w:pPr>
      <w:r w:rsidRPr="00EC3B53">
        <w:rPr>
          <w:sz w:val="22"/>
          <w:szCs w:val="22"/>
        </w:rPr>
        <w:t>No podrán tener la condición de entidades beneficiarias aquellas que hayan sido sancionadas por las infracciones a que se refiere el Título IV de la Ley 38/2003, de 17 de noviembre, General de Subvenciones, al igual que las que incurran en los supuestos contemplados en el Decreto Legislativo 1/2023, de 16 de marzo, que aprueba el texto refundido de la Ley para la Igualdad de Mujeres y Hombres y Vidas Libres de Violencia Machista contra las Mujeres y en la Ley Orgánica 3/2007, de 22 de marzo, para la igualdad efectiva de mujeres y hombres.</w:t>
      </w:r>
    </w:p>
    <w:p w14:paraId="465C9B68" w14:textId="77777777" w:rsidR="00EC3B53" w:rsidRPr="00EC3B53" w:rsidRDefault="00EC3B53" w:rsidP="00EC3B53">
      <w:pPr>
        <w:spacing w:before="360" w:after="120"/>
        <w:jc w:val="both"/>
        <w:rPr>
          <w:sz w:val="22"/>
          <w:szCs w:val="22"/>
        </w:rPr>
      </w:pPr>
      <w:r w:rsidRPr="00EC3B53">
        <w:rPr>
          <w:sz w:val="22"/>
          <w:szCs w:val="22"/>
        </w:rPr>
        <w:t>Cuarto. Las ayudas concedidas con cargo al complemento de subvención se destinan a la financiación de aquellas actuaciones subvencionadas con cargo al Plan Foral de Obras y Servicios 2026-2027 que hayan sido tipificadas como “obras de infraestructura básica”, con las excepciones recogidas en el apartado 5 del artículo 13 de la Norma Foral 9/2017.</w:t>
      </w:r>
    </w:p>
    <w:p w14:paraId="69C2AFA2" w14:textId="77777777" w:rsidR="00EC3B53" w:rsidRPr="00EC3B53" w:rsidRDefault="00EC3B53" w:rsidP="00EC3B53">
      <w:pPr>
        <w:spacing w:before="360" w:after="120"/>
        <w:jc w:val="both"/>
        <w:rPr>
          <w:sz w:val="22"/>
          <w:szCs w:val="22"/>
        </w:rPr>
      </w:pPr>
      <w:r w:rsidRPr="00EC3B53">
        <w:rPr>
          <w:sz w:val="22"/>
          <w:szCs w:val="22"/>
        </w:rPr>
        <w:t>Quinto. Quedan excluidas las actuaciones que hayan sido calificadas como “obras de equipamientos y servicios”, a excepción de:</w:t>
      </w:r>
    </w:p>
    <w:p w14:paraId="6CD8C54C" w14:textId="77777777" w:rsidR="00EC3B53" w:rsidRPr="00EC3B53" w:rsidRDefault="00EC3B53" w:rsidP="00EC3B53">
      <w:pPr>
        <w:pStyle w:val="Prrafodelista"/>
        <w:numPr>
          <w:ilvl w:val="0"/>
          <w:numId w:val="40"/>
        </w:numPr>
        <w:spacing w:after="120"/>
        <w:ind w:left="709" w:hanging="357"/>
        <w:contextualSpacing w:val="0"/>
        <w:jc w:val="both"/>
        <w:rPr>
          <w:sz w:val="22"/>
          <w:szCs w:val="22"/>
        </w:rPr>
      </w:pPr>
      <w:r w:rsidRPr="00EC3B53">
        <w:rPr>
          <w:sz w:val="22"/>
          <w:szCs w:val="22"/>
        </w:rPr>
        <w:t>Las actuaciones complementarias de equipamiento incluidas en obras de urbanización, recogidas en el apartado 1.2.a) de las bases reguladoras generales del Plan Foral de Obras y Servicios.</w:t>
      </w:r>
    </w:p>
    <w:p w14:paraId="5315E095" w14:textId="77777777" w:rsidR="00EC3B53" w:rsidRPr="00EC3B53" w:rsidRDefault="00EC3B53" w:rsidP="00EC3B53">
      <w:pPr>
        <w:numPr>
          <w:ilvl w:val="0"/>
          <w:numId w:val="40"/>
        </w:numPr>
        <w:suppressAutoHyphens w:val="0"/>
        <w:spacing w:after="120"/>
        <w:ind w:left="709" w:hanging="357"/>
        <w:jc w:val="both"/>
        <w:rPr>
          <w:sz w:val="22"/>
          <w:szCs w:val="22"/>
        </w:rPr>
      </w:pPr>
      <w:r w:rsidRPr="00EC3B53">
        <w:rPr>
          <w:sz w:val="22"/>
          <w:szCs w:val="22"/>
        </w:rPr>
        <w:t>Las actuaciones que, siendo ejecutadas en equipamientos, son clasificadas específicamente como obras de infraestructuras básica (eliminación de barreras urbanísticas o arquitectónicas).</w:t>
      </w:r>
    </w:p>
    <w:p w14:paraId="0955843B" w14:textId="77777777" w:rsidR="00EC3B53" w:rsidRPr="00EC3B53" w:rsidRDefault="00EC3B53" w:rsidP="00EC3B53">
      <w:pPr>
        <w:keepNext/>
        <w:spacing w:before="360" w:after="120"/>
        <w:jc w:val="both"/>
        <w:rPr>
          <w:sz w:val="22"/>
          <w:szCs w:val="22"/>
        </w:rPr>
      </w:pPr>
      <w:r w:rsidRPr="00EC3B53">
        <w:rPr>
          <w:sz w:val="22"/>
          <w:szCs w:val="22"/>
        </w:rPr>
        <w:t xml:space="preserve">Sexto. Cuantificación de la subvención </w:t>
      </w:r>
    </w:p>
    <w:p w14:paraId="30BE8594" w14:textId="77777777" w:rsidR="00EC3B53" w:rsidRPr="00EC3B53" w:rsidRDefault="00EC3B53" w:rsidP="00EC3B53">
      <w:pPr>
        <w:pStyle w:val="Prrafodelista"/>
        <w:numPr>
          <w:ilvl w:val="0"/>
          <w:numId w:val="41"/>
        </w:numPr>
        <w:tabs>
          <w:tab w:val="left" w:pos="284"/>
        </w:tabs>
        <w:spacing w:before="240" w:after="120"/>
        <w:ind w:left="0" w:firstLine="0"/>
        <w:contextualSpacing w:val="0"/>
        <w:jc w:val="both"/>
        <w:rPr>
          <w:sz w:val="22"/>
          <w:szCs w:val="22"/>
        </w:rPr>
      </w:pPr>
      <w:r w:rsidRPr="00EC3B53">
        <w:rPr>
          <w:sz w:val="22"/>
          <w:szCs w:val="22"/>
        </w:rPr>
        <w:t>El cálculo de la subvención a conceder con cargo a estos fondos se llevará a cabo tomando el importe que resulte menor de los tres siguientes:</w:t>
      </w:r>
    </w:p>
    <w:p w14:paraId="181756CF" w14:textId="77777777" w:rsidR="00EC3B53" w:rsidRPr="00EC3B53" w:rsidRDefault="00EC3B53" w:rsidP="00EC3B53">
      <w:pPr>
        <w:numPr>
          <w:ilvl w:val="0"/>
          <w:numId w:val="43"/>
        </w:numPr>
        <w:suppressAutoHyphens w:val="0"/>
        <w:spacing w:after="120"/>
        <w:jc w:val="both"/>
        <w:rPr>
          <w:sz w:val="22"/>
          <w:szCs w:val="22"/>
        </w:rPr>
      </w:pPr>
      <w:r w:rsidRPr="00EC3B53">
        <w:rPr>
          <w:sz w:val="22"/>
          <w:szCs w:val="22"/>
        </w:rPr>
        <w:t>El importe determinado en función de lo establecido en el apartado 5 del artículo 13 de la NF 9/2017, esto es:</w:t>
      </w:r>
    </w:p>
    <w:p w14:paraId="526A0715" w14:textId="77777777" w:rsidR="00EC3B53" w:rsidRPr="00EC3B53" w:rsidRDefault="00EC3B53" w:rsidP="00EC3B53">
      <w:pPr>
        <w:numPr>
          <w:ilvl w:val="0"/>
          <w:numId w:val="39"/>
        </w:numPr>
        <w:suppressAutoHyphens w:val="0"/>
        <w:spacing w:after="120"/>
        <w:ind w:left="1434" w:hanging="357"/>
        <w:jc w:val="both"/>
        <w:rPr>
          <w:sz w:val="22"/>
          <w:szCs w:val="22"/>
        </w:rPr>
      </w:pPr>
      <w:r w:rsidRPr="00EC3B53">
        <w:rPr>
          <w:sz w:val="22"/>
          <w:szCs w:val="22"/>
        </w:rPr>
        <w:lastRenderedPageBreak/>
        <w:t>Para entidades locales con población inferior a 500 habitantes, el complemento hasta el 100% del presupuesto subvencionable de las obras calificadas como infraestructura básica.</w:t>
      </w:r>
    </w:p>
    <w:p w14:paraId="489EA032" w14:textId="77777777" w:rsidR="00EC3B53" w:rsidRPr="00EC3B53" w:rsidRDefault="00EC3B53" w:rsidP="00EC3B53">
      <w:pPr>
        <w:numPr>
          <w:ilvl w:val="0"/>
          <w:numId w:val="39"/>
        </w:numPr>
        <w:suppressAutoHyphens w:val="0"/>
        <w:spacing w:after="120"/>
        <w:ind w:left="1434" w:hanging="357"/>
        <w:jc w:val="both"/>
        <w:rPr>
          <w:sz w:val="22"/>
          <w:szCs w:val="22"/>
        </w:rPr>
      </w:pPr>
      <w:r w:rsidRPr="00EC3B53">
        <w:rPr>
          <w:sz w:val="22"/>
          <w:szCs w:val="22"/>
        </w:rPr>
        <w:t>Para entidades locales con población igual o superior a 500 habitantes e inferior a 2.000 habitantes, el complemento hasta el 95% del presupuesto subvencionable de las obras calificadas como infraestructura básica.</w:t>
      </w:r>
    </w:p>
    <w:p w14:paraId="087489C4" w14:textId="7AE4C473" w:rsidR="00EC3B53" w:rsidRPr="00EC3B53" w:rsidRDefault="00EC3B53" w:rsidP="00EC3B53">
      <w:pPr>
        <w:numPr>
          <w:ilvl w:val="0"/>
          <w:numId w:val="43"/>
        </w:numPr>
        <w:suppressAutoHyphens w:val="0"/>
        <w:spacing w:after="120"/>
        <w:ind w:left="709"/>
        <w:jc w:val="both"/>
        <w:rPr>
          <w:sz w:val="22"/>
          <w:szCs w:val="22"/>
        </w:rPr>
      </w:pPr>
      <w:r w:rsidRPr="00EC3B53">
        <w:rPr>
          <w:sz w:val="22"/>
          <w:szCs w:val="22"/>
        </w:rPr>
        <w:t xml:space="preserve">El 40% de la cuantía concedida como subvención inicial en el Anexo I del Acuerdo </w:t>
      </w:r>
      <w:r w:rsidR="00405C69">
        <w:rPr>
          <w:sz w:val="22"/>
          <w:szCs w:val="22"/>
        </w:rPr>
        <w:t>420</w:t>
      </w:r>
      <w:r w:rsidRPr="00EC3B53">
        <w:rPr>
          <w:sz w:val="22"/>
          <w:szCs w:val="22"/>
        </w:rPr>
        <w:t>/202</w:t>
      </w:r>
      <w:r w:rsidR="00405C69">
        <w:rPr>
          <w:sz w:val="22"/>
          <w:szCs w:val="22"/>
        </w:rPr>
        <w:t>6</w:t>
      </w:r>
      <w:r w:rsidRPr="00EC3B53">
        <w:rPr>
          <w:sz w:val="22"/>
          <w:szCs w:val="22"/>
        </w:rPr>
        <w:t xml:space="preserve">, del Consejo de Gobierno Foral de </w:t>
      </w:r>
      <w:r w:rsidR="00405C69">
        <w:rPr>
          <w:sz w:val="22"/>
          <w:szCs w:val="22"/>
        </w:rPr>
        <w:t>30</w:t>
      </w:r>
      <w:r w:rsidRPr="00EC3B53">
        <w:rPr>
          <w:sz w:val="22"/>
          <w:szCs w:val="22"/>
        </w:rPr>
        <w:t xml:space="preserve"> de </w:t>
      </w:r>
      <w:r w:rsidR="00405C69">
        <w:rPr>
          <w:sz w:val="22"/>
          <w:szCs w:val="22"/>
        </w:rPr>
        <w:t>junio</w:t>
      </w:r>
      <w:r w:rsidRPr="00EC3B53">
        <w:rPr>
          <w:sz w:val="22"/>
          <w:szCs w:val="22"/>
        </w:rPr>
        <w:t>.</w:t>
      </w:r>
    </w:p>
    <w:p w14:paraId="79D5D162" w14:textId="77777777" w:rsidR="00EC3B53" w:rsidRPr="00EC3B53" w:rsidRDefault="00EC3B53" w:rsidP="00EC3B53">
      <w:pPr>
        <w:numPr>
          <w:ilvl w:val="0"/>
          <w:numId w:val="43"/>
        </w:numPr>
        <w:suppressAutoHyphens w:val="0"/>
        <w:spacing w:after="120"/>
        <w:ind w:left="709"/>
        <w:jc w:val="both"/>
        <w:rPr>
          <w:sz w:val="22"/>
          <w:szCs w:val="22"/>
        </w:rPr>
      </w:pPr>
      <w:r w:rsidRPr="00EC3B53">
        <w:rPr>
          <w:sz w:val="22"/>
          <w:szCs w:val="22"/>
        </w:rPr>
        <w:t>500.000,00 euros.</w:t>
      </w:r>
    </w:p>
    <w:p w14:paraId="1ACE8AC0" w14:textId="77777777" w:rsidR="00EC3B53" w:rsidRPr="00EC3B53" w:rsidRDefault="00EC3B53" w:rsidP="00EC3B53">
      <w:pPr>
        <w:spacing w:after="120"/>
        <w:jc w:val="both"/>
        <w:rPr>
          <w:sz w:val="22"/>
          <w:szCs w:val="22"/>
        </w:rPr>
      </w:pPr>
      <w:r w:rsidRPr="00EC3B53">
        <w:rPr>
          <w:sz w:val="22"/>
          <w:szCs w:val="22"/>
        </w:rPr>
        <w:t>Para el cálculo de la cuantía establecida en el apartado a) anterior, el presupuesto subvencionable considerado no podrá ser superior al presupuesto subvencionable correspondiente a la subvención inicialmente concedida con cargo al Plan Foral de Obras y Servicios, incrementado en un 10%.</w:t>
      </w:r>
    </w:p>
    <w:p w14:paraId="00AD9BD4" w14:textId="77777777" w:rsidR="00EC3B53" w:rsidRPr="00EC3B53" w:rsidRDefault="00EC3B53" w:rsidP="00EC3B53">
      <w:pPr>
        <w:pStyle w:val="Prrafodelista"/>
        <w:numPr>
          <w:ilvl w:val="0"/>
          <w:numId w:val="41"/>
        </w:numPr>
        <w:tabs>
          <w:tab w:val="left" w:pos="284"/>
        </w:tabs>
        <w:spacing w:before="240" w:after="120"/>
        <w:ind w:left="0" w:firstLine="0"/>
        <w:contextualSpacing w:val="0"/>
        <w:jc w:val="both"/>
        <w:rPr>
          <w:sz w:val="22"/>
          <w:szCs w:val="22"/>
        </w:rPr>
      </w:pPr>
      <w:r w:rsidRPr="00EC3B53">
        <w:rPr>
          <w:sz w:val="22"/>
          <w:szCs w:val="22"/>
        </w:rPr>
        <w:t>Habida cuenta que las subvenciones a conceder tienen la naturaleza de fondos procedentes del Plan Foral de Obras y Servicios, en coherencia con lo establecido en el último párrafo del artículo 13 de la Norma Foral 9/2017, la suma de las subvenciones complementarias concedidas a una entidad local y las previamente concedidas con cargo al Plan Foral no podrán superar el 10% de la dotación financiera anual del Plan Foral de Obras y Servicios, es decir 2.187.238,60 euros para la convocatoria 2026-2027.</w:t>
      </w:r>
    </w:p>
    <w:p w14:paraId="1F3FD0B6" w14:textId="77777777" w:rsidR="00EC3B53" w:rsidRPr="00EC3B53" w:rsidRDefault="00EC3B53" w:rsidP="00EC3B53">
      <w:pPr>
        <w:pStyle w:val="Prrafodelista"/>
        <w:tabs>
          <w:tab w:val="left" w:pos="284"/>
        </w:tabs>
        <w:spacing w:before="240" w:after="120"/>
        <w:ind w:left="0"/>
        <w:contextualSpacing w:val="0"/>
        <w:jc w:val="both"/>
        <w:rPr>
          <w:sz w:val="22"/>
          <w:szCs w:val="22"/>
        </w:rPr>
      </w:pPr>
      <w:r w:rsidRPr="00EC3B53">
        <w:rPr>
          <w:sz w:val="22"/>
          <w:szCs w:val="22"/>
        </w:rPr>
        <w:t>Séptimo. Plan financiero</w:t>
      </w:r>
    </w:p>
    <w:p w14:paraId="6E368E89" w14:textId="77777777" w:rsidR="00EC3B53" w:rsidRPr="00EC3B53" w:rsidRDefault="00EC3B53" w:rsidP="00EC3B53">
      <w:pPr>
        <w:pStyle w:val="Prrafodelista"/>
        <w:tabs>
          <w:tab w:val="left" w:pos="284"/>
        </w:tabs>
        <w:spacing w:before="240" w:after="120"/>
        <w:ind w:left="0"/>
        <w:contextualSpacing w:val="0"/>
        <w:jc w:val="both"/>
        <w:rPr>
          <w:sz w:val="22"/>
          <w:szCs w:val="22"/>
        </w:rPr>
      </w:pPr>
      <w:r w:rsidRPr="00EC3B53">
        <w:rPr>
          <w:sz w:val="22"/>
          <w:szCs w:val="22"/>
        </w:rPr>
        <w:t>A los solos efectos de cumplimentación del plan financiero que las entidades tienen que remitir, la previsión de subvención complementaria calculada en base al documento técnico podrá ser aplicada como recurso previsto, sin que ello suponga compromiso por parte de la Diputación Foral de Álava de concesión más allá de lo establecido en la Norma Foral 9/2017 y en esta resolución.</w:t>
      </w:r>
    </w:p>
    <w:p w14:paraId="3E0720DB" w14:textId="77777777" w:rsidR="00EC3B53" w:rsidRPr="00EC3B53" w:rsidRDefault="00EC3B53" w:rsidP="00EC3B53">
      <w:pPr>
        <w:spacing w:before="360" w:after="120"/>
        <w:jc w:val="both"/>
        <w:rPr>
          <w:sz w:val="22"/>
          <w:szCs w:val="22"/>
        </w:rPr>
      </w:pPr>
      <w:r w:rsidRPr="00EC3B53">
        <w:rPr>
          <w:sz w:val="22"/>
          <w:szCs w:val="22"/>
        </w:rPr>
        <w:t>Octavo. Criterios de selección</w:t>
      </w:r>
    </w:p>
    <w:p w14:paraId="32845630" w14:textId="77777777" w:rsidR="00EC3B53" w:rsidRPr="00EC3B53" w:rsidRDefault="00EC3B53" w:rsidP="00EC3B53">
      <w:pPr>
        <w:spacing w:after="120"/>
        <w:jc w:val="both"/>
        <w:rPr>
          <w:sz w:val="22"/>
          <w:szCs w:val="22"/>
        </w:rPr>
      </w:pPr>
      <w:r w:rsidRPr="00EC3B53">
        <w:rPr>
          <w:sz w:val="22"/>
          <w:szCs w:val="22"/>
        </w:rPr>
        <w:t>La concesión de la subvención complementaria se llevará a cabo tomando como criterio de priorización el momento de la remisión de toda la documentación requerida en la normativa que regula la ayuda concedida con cargo al Plan Foral de Obras y Servicios para la aceptación, sin condiciones, del documento técnico y de la documentación administrativa correspondiente.</w:t>
      </w:r>
    </w:p>
    <w:p w14:paraId="19EB471B" w14:textId="77777777" w:rsidR="00EC3B53" w:rsidRPr="00EC3B53" w:rsidRDefault="00EC3B53" w:rsidP="00EC3B53">
      <w:pPr>
        <w:spacing w:before="360" w:after="120"/>
        <w:jc w:val="both"/>
        <w:rPr>
          <w:sz w:val="22"/>
          <w:szCs w:val="22"/>
        </w:rPr>
      </w:pPr>
      <w:r w:rsidRPr="00EC3B53">
        <w:rPr>
          <w:sz w:val="22"/>
          <w:szCs w:val="22"/>
        </w:rPr>
        <w:t>Noveno. Concesión y abono</w:t>
      </w:r>
    </w:p>
    <w:p w14:paraId="72139E36" w14:textId="77777777" w:rsidR="00EC3B53" w:rsidRPr="00EC3B53" w:rsidRDefault="00EC3B53" w:rsidP="00EC3B53">
      <w:pPr>
        <w:pStyle w:val="Prrafodelista"/>
        <w:numPr>
          <w:ilvl w:val="0"/>
          <w:numId w:val="42"/>
        </w:numPr>
        <w:tabs>
          <w:tab w:val="left" w:pos="284"/>
        </w:tabs>
        <w:spacing w:before="240" w:after="120"/>
        <w:ind w:left="0" w:firstLine="0"/>
        <w:contextualSpacing w:val="0"/>
        <w:jc w:val="both"/>
        <w:rPr>
          <w:sz w:val="22"/>
          <w:szCs w:val="22"/>
        </w:rPr>
      </w:pPr>
      <w:r w:rsidRPr="00EC3B53">
        <w:rPr>
          <w:sz w:val="22"/>
          <w:szCs w:val="22"/>
        </w:rPr>
        <w:t>La concesión de la subvención complementaria se llevará a cabo una vez que Servicio de Promoción y Financiación de Infraestructuras y Equipamientos Locales haya informado la aceptación tanto del documento técnico como de la documentación administrativa correspondiente. En el caso de que la aceptación sea condicionada, la concesión de la subvención se llevará a cabo una vez remitida o subsanada la documentación señalada en el informe de aceptación, y emitido el informe de aceptación de dicha documentación.</w:t>
      </w:r>
    </w:p>
    <w:p w14:paraId="75A981CA" w14:textId="77777777" w:rsidR="00EC3B53" w:rsidRPr="00EC3B53" w:rsidRDefault="00EC3B53" w:rsidP="00EC3B53">
      <w:pPr>
        <w:pStyle w:val="Prrafodelista"/>
        <w:numPr>
          <w:ilvl w:val="0"/>
          <w:numId w:val="42"/>
        </w:numPr>
        <w:tabs>
          <w:tab w:val="left" w:pos="284"/>
        </w:tabs>
        <w:spacing w:before="240" w:after="120"/>
        <w:ind w:left="0" w:firstLine="0"/>
        <w:contextualSpacing w:val="0"/>
        <w:jc w:val="both"/>
        <w:rPr>
          <w:sz w:val="22"/>
          <w:szCs w:val="22"/>
        </w:rPr>
      </w:pPr>
      <w:r w:rsidRPr="00EC3B53">
        <w:rPr>
          <w:sz w:val="22"/>
          <w:szCs w:val="22"/>
        </w:rPr>
        <w:t xml:space="preserve">La resolución de concesión se llevará a cabo por el órgano facultado. </w:t>
      </w:r>
    </w:p>
    <w:p w14:paraId="02E50C1C" w14:textId="77777777" w:rsidR="00EC3B53" w:rsidRPr="00EC3B53" w:rsidRDefault="00EC3B53" w:rsidP="00EC3B53">
      <w:pPr>
        <w:pStyle w:val="Prrafodelista"/>
        <w:numPr>
          <w:ilvl w:val="0"/>
          <w:numId w:val="42"/>
        </w:numPr>
        <w:tabs>
          <w:tab w:val="left" w:pos="284"/>
        </w:tabs>
        <w:spacing w:before="240" w:after="120"/>
        <w:ind w:left="0" w:firstLine="0"/>
        <w:contextualSpacing w:val="0"/>
        <w:jc w:val="both"/>
        <w:rPr>
          <w:sz w:val="22"/>
          <w:szCs w:val="22"/>
        </w:rPr>
      </w:pPr>
      <w:r w:rsidRPr="00EC3B53">
        <w:rPr>
          <w:sz w:val="22"/>
          <w:szCs w:val="22"/>
        </w:rPr>
        <w:t>La resolución será efectiva sólo en el caso de que exista disponibilidad presupuestaria para conceder la totalidad de la subvención propuesta.</w:t>
      </w:r>
    </w:p>
    <w:p w14:paraId="280E4D0A" w14:textId="77777777" w:rsidR="00EC3B53" w:rsidRPr="00EC3B53" w:rsidRDefault="00EC3B53" w:rsidP="00EC3B53">
      <w:pPr>
        <w:pStyle w:val="Prrafodelista"/>
        <w:numPr>
          <w:ilvl w:val="0"/>
          <w:numId w:val="42"/>
        </w:numPr>
        <w:tabs>
          <w:tab w:val="left" w:pos="284"/>
        </w:tabs>
        <w:spacing w:before="240" w:after="120"/>
        <w:ind w:left="0" w:firstLine="0"/>
        <w:contextualSpacing w:val="0"/>
        <w:jc w:val="both"/>
        <w:rPr>
          <w:sz w:val="22"/>
          <w:szCs w:val="22"/>
        </w:rPr>
      </w:pPr>
      <w:r w:rsidRPr="00EC3B53">
        <w:rPr>
          <w:sz w:val="22"/>
          <w:szCs w:val="22"/>
        </w:rPr>
        <w:lastRenderedPageBreak/>
        <w:t>La determinación inicial de la subvención se realizará según lo dispuesto en el punto 1 del apartado Sexto “Cuantificación de la subvención”, tomando como base el presupuesto subvencionable que corresponda al documento técnico remitido.</w:t>
      </w:r>
    </w:p>
    <w:p w14:paraId="47AE3B52" w14:textId="77777777" w:rsidR="00EC3B53" w:rsidRPr="00EC3B53" w:rsidRDefault="00EC3B53" w:rsidP="00EC3B53">
      <w:pPr>
        <w:pStyle w:val="Prrafodelista"/>
        <w:numPr>
          <w:ilvl w:val="0"/>
          <w:numId w:val="42"/>
        </w:numPr>
        <w:tabs>
          <w:tab w:val="left" w:pos="284"/>
        </w:tabs>
        <w:spacing w:before="240" w:after="120"/>
        <w:ind w:left="0" w:firstLine="0"/>
        <w:contextualSpacing w:val="0"/>
        <w:jc w:val="both"/>
        <w:rPr>
          <w:sz w:val="22"/>
          <w:szCs w:val="22"/>
        </w:rPr>
      </w:pPr>
      <w:r w:rsidRPr="00EC3B53">
        <w:rPr>
          <w:sz w:val="22"/>
          <w:szCs w:val="22"/>
        </w:rPr>
        <w:t>La subvención concedida podrá verse ajustada una vez adjudicada la obra. Para ello, se aplicará lo dispuesto en el punto 1 del apartado Sexto “Cuantificación de la subvención”, y se tomará como base el presupuesto subvencionable de la subvención que se fije definitivamente con cargo al Plan Foral de Obras y Servicios.</w:t>
      </w:r>
    </w:p>
    <w:p w14:paraId="02269C99" w14:textId="77777777" w:rsidR="00EC3B53" w:rsidRPr="00EC3B53" w:rsidRDefault="00EC3B53" w:rsidP="00EC3B53">
      <w:pPr>
        <w:pStyle w:val="Prrafodelista"/>
        <w:numPr>
          <w:ilvl w:val="0"/>
          <w:numId w:val="42"/>
        </w:numPr>
        <w:tabs>
          <w:tab w:val="left" w:pos="284"/>
        </w:tabs>
        <w:spacing w:before="240" w:after="120"/>
        <w:ind w:left="0" w:firstLine="0"/>
        <w:contextualSpacing w:val="0"/>
        <w:jc w:val="both"/>
        <w:rPr>
          <w:sz w:val="22"/>
          <w:szCs w:val="22"/>
        </w:rPr>
      </w:pPr>
      <w:r w:rsidRPr="00EC3B53">
        <w:rPr>
          <w:sz w:val="22"/>
          <w:szCs w:val="22"/>
        </w:rPr>
        <w:t>Asimismo, la subvención podrá verse ajustada finalmente en función del coste efectivo de ejecución de la obra, pudiendo revisarse la misma a la baja.</w:t>
      </w:r>
    </w:p>
    <w:p w14:paraId="1E524AF6" w14:textId="77777777" w:rsidR="00EC3B53" w:rsidRPr="00EC3B53" w:rsidRDefault="00EC3B53" w:rsidP="00EC3B53">
      <w:pPr>
        <w:pStyle w:val="Prrafodelista"/>
        <w:numPr>
          <w:ilvl w:val="0"/>
          <w:numId w:val="42"/>
        </w:numPr>
        <w:tabs>
          <w:tab w:val="left" w:pos="284"/>
        </w:tabs>
        <w:spacing w:before="240" w:after="120"/>
        <w:ind w:left="0" w:firstLine="0"/>
        <w:contextualSpacing w:val="0"/>
        <w:jc w:val="both"/>
        <w:rPr>
          <w:sz w:val="22"/>
          <w:szCs w:val="22"/>
        </w:rPr>
      </w:pPr>
      <w:r w:rsidRPr="00EC3B53">
        <w:rPr>
          <w:sz w:val="22"/>
          <w:szCs w:val="22"/>
        </w:rPr>
        <w:t>La subvención concedida no podrá ser objeto de incremento, salvo cuando se de alguna de las siguientes circunstancias:</w:t>
      </w:r>
    </w:p>
    <w:p w14:paraId="56128DBE" w14:textId="77777777" w:rsidR="00EC3B53" w:rsidRPr="00EC3B53" w:rsidRDefault="00EC3B53" w:rsidP="00EC3B53">
      <w:pPr>
        <w:numPr>
          <w:ilvl w:val="0"/>
          <w:numId w:val="44"/>
        </w:numPr>
        <w:suppressAutoHyphens w:val="0"/>
        <w:spacing w:after="120"/>
        <w:jc w:val="both"/>
        <w:rPr>
          <w:sz w:val="22"/>
          <w:szCs w:val="22"/>
        </w:rPr>
      </w:pPr>
      <w:r w:rsidRPr="00EC3B53">
        <w:rPr>
          <w:sz w:val="22"/>
          <w:szCs w:val="22"/>
        </w:rPr>
        <w:t>Que el documento técnico que haya servido de base para el cálculo inicial de la subvención haya sido modificado, como consecuencia de que la licitación haya quedado desierta o por cualquier otra circunstancia. A estos efectos, no se considerarán las modificaciones que se lleven a cabo con carácter posterior a la adjudicación de la obra.</w:t>
      </w:r>
    </w:p>
    <w:p w14:paraId="20D4A2B8" w14:textId="77777777" w:rsidR="00EC3B53" w:rsidRPr="00EC3B53" w:rsidRDefault="00EC3B53" w:rsidP="00EC3B53">
      <w:pPr>
        <w:numPr>
          <w:ilvl w:val="0"/>
          <w:numId w:val="44"/>
        </w:numPr>
        <w:suppressAutoHyphens w:val="0"/>
        <w:spacing w:after="120"/>
        <w:jc w:val="both"/>
        <w:rPr>
          <w:sz w:val="22"/>
          <w:szCs w:val="22"/>
        </w:rPr>
      </w:pPr>
      <w:r w:rsidRPr="00EC3B53">
        <w:rPr>
          <w:sz w:val="22"/>
          <w:szCs w:val="22"/>
        </w:rPr>
        <w:t>Que para la determinación de la subvención se hayan considerado subvenciones concurrentes que, una vez finalizadas las obras, hubiesen resultado menores a las consideradas.</w:t>
      </w:r>
    </w:p>
    <w:p w14:paraId="18732784" w14:textId="77777777" w:rsidR="00EC3B53" w:rsidRPr="00EC3B53" w:rsidRDefault="00EC3B53" w:rsidP="00EC3B53">
      <w:pPr>
        <w:pStyle w:val="Prrafodelista"/>
        <w:numPr>
          <w:ilvl w:val="0"/>
          <w:numId w:val="42"/>
        </w:numPr>
        <w:tabs>
          <w:tab w:val="left" w:pos="284"/>
        </w:tabs>
        <w:spacing w:before="240" w:after="120"/>
        <w:ind w:left="0" w:firstLine="0"/>
        <w:contextualSpacing w:val="0"/>
        <w:jc w:val="both"/>
        <w:rPr>
          <w:sz w:val="22"/>
          <w:szCs w:val="22"/>
        </w:rPr>
      </w:pPr>
      <w:r w:rsidRPr="00EC3B53">
        <w:rPr>
          <w:sz w:val="22"/>
          <w:szCs w:val="22"/>
        </w:rPr>
        <w:t>El abono de la subvención, la documentación a presentar y el régimen de garantías quedan sometidos a los mismos requisitos establecidos para la percepción de la subvención concedida con cargo al Plan Foral de Obras y Servicios.</w:t>
      </w:r>
    </w:p>
    <w:p w14:paraId="14BFAF0C" w14:textId="77777777" w:rsidR="00EC3B53" w:rsidRPr="00EC3B53" w:rsidRDefault="00EC3B53" w:rsidP="00EC3B53">
      <w:pPr>
        <w:spacing w:before="360" w:after="120"/>
        <w:jc w:val="both"/>
        <w:rPr>
          <w:sz w:val="22"/>
          <w:szCs w:val="22"/>
        </w:rPr>
      </w:pPr>
      <w:r w:rsidRPr="00EC3B53">
        <w:rPr>
          <w:sz w:val="22"/>
          <w:szCs w:val="22"/>
        </w:rPr>
        <w:t>Décimo. Obligaciones de las entidades beneficiarias.</w:t>
      </w:r>
    </w:p>
    <w:p w14:paraId="18AB2CC3" w14:textId="77777777" w:rsidR="00EC3B53" w:rsidRPr="00EC3B53" w:rsidRDefault="00EC3B53" w:rsidP="00EC3B53">
      <w:pPr>
        <w:spacing w:after="120"/>
        <w:jc w:val="both"/>
        <w:rPr>
          <w:sz w:val="22"/>
          <w:szCs w:val="22"/>
        </w:rPr>
      </w:pPr>
      <w:r w:rsidRPr="00EC3B53">
        <w:rPr>
          <w:sz w:val="22"/>
          <w:szCs w:val="22"/>
        </w:rPr>
        <w:t>Las entidades locales beneficiarias de la subvención complementaria tendrán la obligación de cumplir los requisitos y las condiciones establecidas en la normativa que regula la subvención concedida con cargo al Plan Foral de Obras y Servicios.</w:t>
      </w:r>
    </w:p>
    <w:p w14:paraId="79E100AA" w14:textId="77777777" w:rsidR="00EC3B53" w:rsidRPr="00EC3B53" w:rsidRDefault="00EC3B53" w:rsidP="00EC3B53">
      <w:pPr>
        <w:spacing w:before="360" w:after="120"/>
        <w:jc w:val="both"/>
        <w:rPr>
          <w:sz w:val="22"/>
          <w:szCs w:val="22"/>
        </w:rPr>
      </w:pPr>
      <w:r w:rsidRPr="00EC3B53">
        <w:rPr>
          <w:sz w:val="22"/>
          <w:szCs w:val="22"/>
        </w:rPr>
        <w:t>Undécimo. Reintegro de las subvenciones</w:t>
      </w:r>
    </w:p>
    <w:p w14:paraId="47E37311" w14:textId="77777777" w:rsidR="00EC3B53" w:rsidRPr="00EC3B53" w:rsidRDefault="00EC3B53" w:rsidP="00EC3B53">
      <w:pPr>
        <w:spacing w:after="120"/>
        <w:jc w:val="both"/>
        <w:rPr>
          <w:sz w:val="22"/>
          <w:szCs w:val="22"/>
        </w:rPr>
      </w:pPr>
      <w:r w:rsidRPr="00EC3B53">
        <w:rPr>
          <w:sz w:val="22"/>
          <w:szCs w:val="22"/>
        </w:rPr>
        <w:t>Procederá el reintegro de las cantidades percibidas y la exigencia del interés de demora desde el momento del pago, en la cuantía fijada en el artículo 19 de la Norma Foral 53/1992, de 18 de diciembre, de Régimen Económico y Presupuestario, cuando se incurra en los supuestos previstos en el artículo 35 de la Norma Foral 11/2016, de 19 de octubre, de Subvenciones del Territorio Histórico de Álava, así como por incumplimiento del plazo durante el que se debe mantener la finalidad o servicio para el que se concede la subvención.</w:t>
      </w:r>
    </w:p>
    <w:p w14:paraId="7BC23002" w14:textId="77777777" w:rsidR="00EC3B53" w:rsidRPr="00EC3B53" w:rsidRDefault="00EC3B53" w:rsidP="00EC3B53">
      <w:pPr>
        <w:spacing w:after="120"/>
        <w:jc w:val="both"/>
        <w:rPr>
          <w:sz w:val="22"/>
          <w:szCs w:val="22"/>
        </w:rPr>
      </w:pPr>
      <w:r w:rsidRPr="00EC3B53">
        <w:rPr>
          <w:sz w:val="22"/>
          <w:szCs w:val="22"/>
        </w:rPr>
        <w:t xml:space="preserve">Asimismo, será de aplicación, en su caso, el régimen de infracciones y sanciones previsto en la normativa foral de subvenciones. </w:t>
      </w:r>
    </w:p>
    <w:p w14:paraId="63B8BEF3" w14:textId="77777777" w:rsidR="00EC3B53" w:rsidRPr="00EC3B53" w:rsidRDefault="00EC3B53" w:rsidP="00EC3B53">
      <w:pPr>
        <w:spacing w:before="360" w:after="120"/>
        <w:jc w:val="both"/>
        <w:rPr>
          <w:sz w:val="22"/>
          <w:szCs w:val="22"/>
        </w:rPr>
      </w:pPr>
      <w:r w:rsidRPr="00EC3B53">
        <w:rPr>
          <w:sz w:val="22"/>
          <w:szCs w:val="22"/>
        </w:rPr>
        <w:t>Duodécimo. Revocación de las subvenciones.</w:t>
      </w:r>
    </w:p>
    <w:p w14:paraId="418264CB" w14:textId="77777777" w:rsidR="00EC3B53" w:rsidRPr="00EC3B53" w:rsidRDefault="00EC3B53" w:rsidP="00EC3B53">
      <w:pPr>
        <w:spacing w:after="120"/>
        <w:jc w:val="both"/>
        <w:rPr>
          <w:sz w:val="22"/>
          <w:szCs w:val="22"/>
        </w:rPr>
      </w:pPr>
      <w:r w:rsidRPr="00EC3B53">
        <w:rPr>
          <w:sz w:val="22"/>
          <w:szCs w:val="22"/>
        </w:rPr>
        <w:t>El incumplimiento de las condiciones fijadas para el otorgamiento de estas ayudas y/o para su percepción efectiva podrá dar lugar, previo expediente, a la revocación total o parcial de la concesión, al reintegro de las cuantías percibidas y, en su caso, a la exigencia de cuantas responsabilidades resultaren legalmente procedentes.</w:t>
      </w:r>
    </w:p>
    <w:p w14:paraId="42618488" w14:textId="77777777" w:rsidR="00EC3B53" w:rsidRPr="00EC3B53" w:rsidRDefault="00EC3B53" w:rsidP="00EC3B53">
      <w:pPr>
        <w:spacing w:before="360" w:after="120"/>
        <w:jc w:val="both"/>
        <w:rPr>
          <w:sz w:val="22"/>
          <w:szCs w:val="22"/>
        </w:rPr>
      </w:pPr>
      <w:r w:rsidRPr="00EC3B53">
        <w:rPr>
          <w:sz w:val="22"/>
          <w:szCs w:val="22"/>
        </w:rPr>
        <w:t>Decimotercero. Concurrencia.</w:t>
      </w:r>
    </w:p>
    <w:p w14:paraId="32262581" w14:textId="77777777" w:rsidR="00EC3B53" w:rsidRPr="00EC3B53" w:rsidRDefault="00EC3B53" w:rsidP="00EC3B53">
      <w:pPr>
        <w:spacing w:after="120"/>
        <w:jc w:val="both"/>
        <w:rPr>
          <w:sz w:val="22"/>
          <w:szCs w:val="22"/>
        </w:rPr>
      </w:pPr>
      <w:r w:rsidRPr="00EC3B53">
        <w:rPr>
          <w:sz w:val="22"/>
          <w:szCs w:val="22"/>
        </w:rPr>
        <w:lastRenderedPageBreak/>
        <w:t>Se estará a lo dispuesto en el artículo 19 de la Norma Foral 9/2017, reguladora del Plan Foral de Obras y Servicios, así como a lo regulado al respecto en la Ley 38/2003, de 17 de noviembre, General de Subvenciones.</w:t>
      </w:r>
    </w:p>
    <w:p w14:paraId="2F57044F" w14:textId="0D2CE9BE" w:rsidR="00E87689" w:rsidRPr="00EC3B53" w:rsidRDefault="00E87689" w:rsidP="00EC3B53">
      <w:pPr>
        <w:suppressAutoHyphens w:val="0"/>
        <w:spacing w:after="212"/>
        <w:jc w:val="center"/>
        <w:rPr>
          <w:rFonts w:eastAsia="Calibri" w:cs="Times New Roman"/>
          <w:b/>
          <w:bCs/>
          <w:color w:val="FF0000"/>
          <w:sz w:val="22"/>
          <w:szCs w:val="22"/>
          <w:lang w:val="es-ES_tradnl" w:eastAsia="en-US" w:bidi="ar-SA"/>
        </w:rPr>
      </w:pPr>
    </w:p>
    <w:sectPr w:rsidR="00E87689" w:rsidRPr="00EC3B53" w:rsidSect="008B201B">
      <w:headerReference w:type="default" r:id="rId8"/>
      <w:footerReference w:type="default" r:id="rId9"/>
      <w:headerReference w:type="first" r:id="rId10"/>
      <w:footerReference w:type="first" r:id="rId11"/>
      <w:footnotePr>
        <w:pos w:val="beneathText"/>
      </w:footnotePr>
      <w:pgSz w:w="11905" w:h="16837"/>
      <w:pgMar w:top="2127" w:right="1134" w:bottom="1701" w:left="1701"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74FAD" w14:textId="77777777" w:rsidR="00F866E2" w:rsidRDefault="00F866E2">
      <w:r>
        <w:separator/>
      </w:r>
    </w:p>
  </w:endnote>
  <w:endnote w:type="continuationSeparator" w:id="0">
    <w:p w14:paraId="6F0DFA1E" w14:textId="77777777" w:rsidR="00F866E2" w:rsidRDefault="00F86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6A2B0" w14:textId="77777777" w:rsidR="00A22456" w:rsidRDefault="00A22456">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93712D">
      <w:rPr>
        <w:rStyle w:val="Nmerodepgina"/>
        <w:noProof/>
      </w:rPr>
      <w:t>11</w:t>
    </w:r>
    <w:r>
      <w:rPr>
        <w:rStyle w:val="Nmerodepgina"/>
      </w:rPr>
      <w:fldChar w:fldCharType="end"/>
    </w:r>
    <w:r>
      <w:rPr>
        <w:rStyle w:val="Nmerodepgina"/>
      </w:rPr>
      <w:t>/</w:t>
    </w:r>
    <w:r>
      <w:rPr>
        <w:rStyle w:val="Nmerodepgina"/>
      </w:rPr>
      <w:fldChar w:fldCharType="begin"/>
    </w:r>
    <w:r>
      <w:rPr>
        <w:rStyle w:val="Nmerodepgina"/>
      </w:rPr>
      <w:instrText xml:space="preserve"> NUMPAGES \*Arabic </w:instrText>
    </w:r>
    <w:r>
      <w:rPr>
        <w:rStyle w:val="Nmerodepgina"/>
      </w:rPr>
      <w:fldChar w:fldCharType="separate"/>
    </w:r>
    <w:r w:rsidR="0093712D">
      <w:rPr>
        <w:rStyle w:val="Nmerodepgina"/>
        <w:noProof/>
      </w:rPr>
      <w:t>13</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EBDD5" w14:textId="54D12EF9" w:rsidR="00A22456" w:rsidRDefault="00A22456">
    <w:pPr>
      <w:pStyle w:val="Piedepgina"/>
      <w:tabs>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93712D">
      <w:rPr>
        <w:rStyle w:val="Nmerodepgina"/>
        <w:noProof/>
      </w:rPr>
      <w:t>1</w:t>
    </w:r>
    <w:r>
      <w:rPr>
        <w:rStyle w:val="Nmerodepgina"/>
      </w:rPr>
      <w:fldChar w:fldCharType="end"/>
    </w:r>
    <w:r>
      <w:t>/</w:t>
    </w:r>
    <w:r>
      <w:rPr>
        <w:rStyle w:val="Nmerodepgina"/>
      </w:rPr>
      <w:fldChar w:fldCharType="begin"/>
    </w:r>
    <w:r>
      <w:rPr>
        <w:rStyle w:val="Nmerodepgina"/>
      </w:rPr>
      <w:instrText xml:space="preserve"> NUMPAGES \*Arabic </w:instrText>
    </w:r>
    <w:r>
      <w:rPr>
        <w:rStyle w:val="Nmerodepgina"/>
      </w:rPr>
      <w:fldChar w:fldCharType="separate"/>
    </w:r>
    <w:r w:rsidR="0093712D">
      <w:rPr>
        <w:rStyle w:val="Nmerodepgina"/>
        <w:noProof/>
      </w:rPr>
      <w:t>13</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8A9C7" w14:textId="77777777" w:rsidR="00F866E2" w:rsidRDefault="00F866E2">
      <w:r>
        <w:separator/>
      </w:r>
    </w:p>
  </w:footnote>
  <w:footnote w:type="continuationSeparator" w:id="0">
    <w:p w14:paraId="48F1CC5D" w14:textId="77777777" w:rsidR="00F866E2" w:rsidRDefault="00F86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Layout w:type="fixed"/>
      <w:tblCellMar>
        <w:left w:w="70" w:type="dxa"/>
        <w:right w:w="70" w:type="dxa"/>
      </w:tblCellMar>
      <w:tblLook w:val="0000" w:firstRow="0" w:lastRow="0" w:firstColumn="0" w:lastColumn="0" w:noHBand="0" w:noVBand="0"/>
    </w:tblPr>
    <w:tblGrid>
      <w:gridCol w:w="3856"/>
      <w:gridCol w:w="1361"/>
      <w:gridCol w:w="3856"/>
    </w:tblGrid>
    <w:tr w:rsidR="00A22456" w14:paraId="1AAAE738" w14:textId="77777777">
      <w:trPr>
        <w:cantSplit/>
        <w:trHeight w:hRule="exact" w:val="338"/>
      </w:trPr>
      <w:tc>
        <w:tcPr>
          <w:tcW w:w="3856" w:type="dxa"/>
          <w:tcBorders>
            <w:bottom w:val="single" w:sz="4" w:space="0" w:color="000000"/>
          </w:tcBorders>
        </w:tcPr>
        <w:p w14:paraId="7988D73A" w14:textId="77777777" w:rsidR="00A22456" w:rsidRDefault="00A22456">
          <w:pPr>
            <w:pStyle w:val="Encabezado"/>
            <w:snapToGrid w:val="0"/>
          </w:pPr>
        </w:p>
      </w:tc>
      <w:tc>
        <w:tcPr>
          <w:tcW w:w="1361" w:type="dxa"/>
          <w:vMerge w:val="restart"/>
        </w:tcPr>
        <w:p w14:paraId="11B5B6C5" w14:textId="77777777" w:rsidR="00A22456" w:rsidRDefault="00EE27DB">
          <w:pPr>
            <w:pStyle w:val="Encabezado"/>
            <w:snapToGrid w:val="0"/>
            <w:jc w:val="center"/>
          </w:pPr>
          <w:r>
            <w:rPr>
              <w:noProof/>
              <w:lang w:eastAsia="es-ES" w:bidi="ar-SA"/>
            </w:rPr>
            <w:drawing>
              <wp:inline distT="0" distB="0" distL="0" distR="0" wp14:anchorId="401B5E47" wp14:editId="74FCAA5F">
                <wp:extent cx="438150" cy="4381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solidFill>
                          <a:srgbClr val="FFFFFF"/>
                        </a:solidFill>
                        <a:ln>
                          <a:noFill/>
                        </a:ln>
                      </pic:spPr>
                    </pic:pic>
                  </a:graphicData>
                </a:graphic>
              </wp:inline>
            </w:drawing>
          </w:r>
        </w:p>
      </w:tc>
      <w:tc>
        <w:tcPr>
          <w:tcW w:w="3856" w:type="dxa"/>
          <w:tcBorders>
            <w:bottom w:val="single" w:sz="4" w:space="0" w:color="000000"/>
          </w:tcBorders>
        </w:tcPr>
        <w:p w14:paraId="03317039" w14:textId="77777777" w:rsidR="00A22456" w:rsidRDefault="00A22456">
          <w:pPr>
            <w:pStyle w:val="Encabezado"/>
            <w:snapToGrid w:val="0"/>
          </w:pPr>
        </w:p>
      </w:tc>
    </w:tr>
    <w:tr w:rsidR="00A22456" w14:paraId="47186B30" w14:textId="77777777">
      <w:trPr>
        <w:cantSplit/>
        <w:trHeight w:val="337"/>
      </w:trPr>
      <w:tc>
        <w:tcPr>
          <w:tcW w:w="3856" w:type="dxa"/>
          <w:tcBorders>
            <w:top w:val="single" w:sz="4" w:space="0" w:color="000000"/>
          </w:tcBorders>
        </w:tcPr>
        <w:p w14:paraId="2974FEC7" w14:textId="77777777" w:rsidR="00A22456" w:rsidRDefault="00A22456">
          <w:pPr>
            <w:pStyle w:val="Encabezado"/>
            <w:snapToGrid w:val="0"/>
          </w:pPr>
        </w:p>
      </w:tc>
      <w:tc>
        <w:tcPr>
          <w:tcW w:w="1361" w:type="dxa"/>
          <w:vMerge/>
        </w:tcPr>
        <w:p w14:paraId="085EE1F4" w14:textId="77777777" w:rsidR="00A22456" w:rsidRDefault="00A22456"/>
      </w:tc>
      <w:tc>
        <w:tcPr>
          <w:tcW w:w="3856" w:type="dxa"/>
          <w:tcBorders>
            <w:top w:val="single" w:sz="4" w:space="0" w:color="000000"/>
          </w:tcBorders>
        </w:tcPr>
        <w:p w14:paraId="3B0EEFF5" w14:textId="77777777" w:rsidR="00A22456" w:rsidRDefault="00A22456">
          <w:pPr>
            <w:pStyle w:val="Encabezado"/>
            <w:snapToGrid w:val="0"/>
          </w:pPr>
        </w:p>
      </w:tc>
    </w:tr>
  </w:tbl>
  <w:p w14:paraId="0ED4DA78" w14:textId="77777777" w:rsidR="00A22456" w:rsidRDefault="00A224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80FD" w14:textId="77777777" w:rsidR="008B201B" w:rsidRDefault="008B201B" w:rsidP="008B201B">
    <w:pPr>
      <w:spacing w:after="12" w:line="265" w:lineRule="auto"/>
      <w:ind w:right="804"/>
      <w:jc w:val="right"/>
    </w:pPr>
    <w:r>
      <w:rPr>
        <w:noProof/>
      </w:rPr>
      <w:drawing>
        <wp:anchor distT="0" distB="0" distL="114300" distR="114300" simplePos="0" relativeHeight="251659264" behindDoc="0" locked="0" layoutInCell="1" allowOverlap="0" wp14:anchorId="2E419598" wp14:editId="2514C548">
          <wp:simplePos x="0" y="0"/>
          <wp:positionH relativeFrom="column">
            <wp:posOffset>-628649</wp:posOffset>
          </wp:positionH>
          <wp:positionV relativeFrom="paragraph">
            <wp:posOffset>-191105</wp:posOffset>
          </wp:positionV>
          <wp:extent cx="2105025" cy="714375"/>
          <wp:effectExtent l="0" t="0" r="0" b="0"/>
          <wp:wrapSquare wrapText="bothSides"/>
          <wp:docPr id="17" name="Imagen 1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105025" cy="714375"/>
                  </a:xfrm>
                  <a:prstGeom prst="rect">
                    <a:avLst/>
                  </a:prstGeom>
                </pic:spPr>
              </pic:pic>
            </a:graphicData>
          </a:graphic>
        </wp:anchor>
      </w:drawing>
    </w:r>
    <w:r>
      <w:rPr>
        <w:rFonts w:ascii="Arial" w:eastAsia="Arial" w:hAnsi="Arial"/>
        <w:b/>
        <w:sz w:val="18"/>
      </w:rPr>
      <w:t>Foru Gobernu Kontseilua</w:t>
    </w:r>
  </w:p>
  <w:p w14:paraId="609034B0" w14:textId="77777777" w:rsidR="008B201B" w:rsidRDefault="008B201B" w:rsidP="008B201B">
    <w:pPr>
      <w:spacing w:after="1418" w:line="265" w:lineRule="auto"/>
      <w:ind w:left="-5804" w:right="648"/>
      <w:jc w:val="right"/>
    </w:pPr>
    <w:r>
      <w:rPr>
        <w:rFonts w:ascii="Arial" w:eastAsia="Arial" w:hAnsi="Arial"/>
        <w:b/>
        <w:sz w:val="18"/>
      </w:rPr>
      <w:t>Consejo de Gobierno Foral</w:t>
    </w:r>
  </w:p>
  <w:p w14:paraId="1742286B" w14:textId="77777777" w:rsidR="008B201B" w:rsidRDefault="008B201B" w:rsidP="008B201B">
    <w:pPr>
      <w:spacing w:line="259" w:lineRule="auto"/>
      <w:ind w:left="399"/>
      <w:rPr>
        <w:color w:val="0000CC"/>
      </w:rPr>
    </w:pPr>
  </w:p>
  <w:p w14:paraId="4A459F53" w14:textId="77777777" w:rsidR="008B201B" w:rsidRPr="00903452" w:rsidRDefault="008B201B" w:rsidP="008B201B">
    <w:pPr>
      <w:spacing w:line="259" w:lineRule="auto"/>
      <w:ind w:left="399"/>
      <w:rPr>
        <w:color w:val="0000CC"/>
      </w:rPr>
    </w:pPr>
  </w:p>
  <w:p w14:paraId="60155A99" w14:textId="77777777" w:rsidR="008B201B" w:rsidRPr="00903452" w:rsidRDefault="008B201B" w:rsidP="008B201B">
    <w:pPr>
      <w:spacing w:line="259" w:lineRule="auto"/>
      <w:ind w:left="-18" w:right="-1"/>
      <w:rPr>
        <w:color w:val="0000CC"/>
      </w:rPr>
    </w:pPr>
    <w:r w:rsidRPr="00903452">
      <w:rPr>
        <w:rFonts w:ascii="Calibri" w:eastAsia="Calibri" w:hAnsi="Calibri" w:cs="Calibri"/>
        <w:noProof/>
        <w:color w:val="0000CC"/>
      </w:rPr>
      <mc:AlternateContent>
        <mc:Choice Requires="wpg">
          <w:drawing>
            <wp:inline distT="0" distB="0" distL="0" distR="0" wp14:anchorId="28E12590" wp14:editId="606AC6F3">
              <wp:extent cx="5591810" cy="6350"/>
              <wp:effectExtent l="0" t="0" r="0" b="0"/>
              <wp:docPr id="16095" name="Group 16095"/>
              <wp:cNvGraphicFramePr/>
              <a:graphic xmlns:a="http://schemas.openxmlformats.org/drawingml/2006/main">
                <a:graphicData uri="http://schemas.microsoft.com/office/word/2010/wordprocessingGroup">
                  <wpg:wgp>
                    <wpg:cNvGrpSpPr/>
                    <wpg:grpSpPr>
                      <a:xfrm>
                        <a:off x="0" y="0"/>
                        <a:ext cx="5591810" cy="6350"/>
                        <a:chOff x="0" y="0"/>
                        <a:chExt cx="5591810" cy="6350"/>
                      </a:xfrm>
                    </wpg:grpSpPr>
                    <wps:wsp>
                      <wps:cNvPr id="10" name="Shape 10"/>
                      <wps:cNvSpPr/>
                      <wps:spPr>
                        <a:xfrm>
                          <a:off x="0" y="0"/>
                          <a:ext cx="5591810" cy="0"/>
                        </a:xfrm>
                        <a:custGeom>
                          <a:avLst/>
                          <a:gdLst/>
                          <a:ahLst/>
                          <a:cxnLst/>
                          <a:rect l="0" t="0" r="0" b="0"/>
                          <a:pathLst>
                            <a:path w="5591810">
                              <a:moveTo>
                                <a:pt x="0" y="0"/>
                              </a:moveTo>
                              <a:lnTo>
                                <a:pt x="55918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B6F2085" id="Group 16095" o:spid="_x0000_s1026" style="width:440.3pt;height:.5pt;mso-position-horizontal-relative:char;mso-position-vertical-relative:line" coordsize="559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">
              <v:shape id="Shape 10" o:spid="_x0000_s1027" style="position:absolute;width:55918;height:0;visibility:visible;mso-wrap-style:square;v-text-anchor:top" coordsize="5591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" path="m,l5591810,e" filled="f" strokeweight=".5pt">
                <v:stroke miterlimit="83231f" joinstyle="miter"/>
                <v:path arrowok="t" textboxrect="0,0,5591810,0"/>
              </v:shape>
              <w10:anchorlock/>
            </v:group>
          </w:pict>
        </mc:Fallback>
      </mc:AlternateContent>
    </w:r>
  </w:p>
  <w:p w14:paraId="628AFB09" w14:textId="77777777" w:rsidR="001A1C7B" w:rsidRPr="008B201B" w:rsidRDefault="001A1C7B" w:rsidP="008B201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lowerLetter"/>
      <w:suff w:val="nothing"/>
      <w:lvlText w:val="%1)"/>
      <w:lvlJc w:val="left"/>
      <w:pPr>
        <w:tabs>
          <w:tab w:val="num" w:pos="0"/>
        </w:tabs>
        <w:ind w:left="0" w:firstLine="0"/>
      </w:pPr>
    </w:lvl>
    <w:lvl w:ilvl="1">
      <w:numFmt w:val="decimal"/>
      <w:suff w:val="nothing"/>
      <w:lvlText w:val="%2"/>
      <w:lvlJc w:val="left"/>
      <w:pPr>
        <w:tabs>
          <w:tab w:val="num" w:pos="0"/>
        </w:tabs>
        <w:ind w:left="0" w:firstLine="0"/>
      </w:pPr>
    </w:lvl>
    <w:lvl w:ilvl="2">
      <w:numFmt w:val="decimal"/>
      <w:suff w:val="nothing"/>
      <w:lvlText w:val="%3"/>
      <w:lvlJc w:val="left"/>
      <w:pPr>
        <w:tabs>
          <w:tab w:val="num" w:pos="0"/>
        </w:tabs>
        <w:ind w:left="0" w:firstLine="0"/>
      </w:pPr>
    </w:lvl>
    <w:lvl w:ilvl="3">
      <w:numFmt w:val="decimal"/>
      <w:suff w:val="nothing"/>
      <w:lvlText w:val="%4"/>
      <w:lvlJc w:val="left"/>
      <w:pPr>
        <w:tabs>
          <w:tab w:val="num" w:pos="0"/>
        </w:tabs>
        <w:ind w:left="0" w:firstLine="0"/>
      </w:pPr>
    </w:lvl>
    <w:lvl w:ilvl="4">
      <w:numFmt w:val="decimal"/>
      <w:suff w:val="nothing"/>
      <w:lvlText w:val="%5"/>
      <w:lvlJc w:val="left"/>
      <w:pPr>
        <w:tabs>
          <w:tab w:val="num" w:pos="0"/>
        </w:tabs>
        <w:ind w:left="0" w:firstLine="0"/>
      </w:pPr>
    </w:lvl>
    <w:lvl w:ilvl="5">
      <w:numFmt w:val="decimal"/>
      <w:suff w:val="nothing"/>
      <w:lvlText w:val="%6"/>
      <w:lvlJc w:val="left"/>
      <w:pPr>
        <w:tabs>
          <w:tab w:val="num" w:pos="0"/>
        </w:tabs>
        <w:ind w:left="0" w:firstLine="0"/>
      </w:pPr>
    </w:lvl>
    <w:lvl w:ilvl="6">
      <w:numFmt w:val="decimal"/>
      <w:suff w:val="nothing"/>
      <w:lvlText w:val="%7"/>
      <w:lvlJc w:val="left"/>
      <w:pPr>
        <w:tabs>
          <w:tab w:val="num" w:pos="0"/>
        </w:tabs>
        <w:ind w:left="0" w:firstLine="0"/>
      </w:pPr>
    </w:lvl>
    <w:lvl w:ilvl="7">
      <w:numFmt w:val="decimal"/>
      <w:suff w:val="nothing"/>
      <w:lvlText w:val="%8"/>
      <w:lvlJc w:val="left"/>
      <w:pPr>
        <w:tabs>
          <w:tab w:val="num" w:pos="0"/>
        </w:tabs>
        <w:ind w:left="0" w:firstLine="0"/>
      </w:pPr>
    </w:lvl>
    <w:lvl w:ilvl="8">
      <w:numFmt w:val="decimal"/>
      <w:suff w:val="nothing"/>
      <w:lvlText w:val="%9"/>
      <w:lvlJc w:val="left"/>
      <w:pPr>
        <w:tabs>
          <w:tab w:val="num" w:pos="0"/>
        </w:tabs>
        <w:ind w:left="0" w:firstLine="0"/>
      </w:pPr>
    </w:lvl>
  </w:abstractNum>
  <w:abstractNum w:abstractNumId="2" w15:restartNumberingAfterBreak="0">
    <w:nsid w:val="00000003"/>
    <w:multiLevelType w:val="singleLevel"/>
    <w:tmpl w:val="BFA0FDB8"/>
    <w:name w:val="WW8Num2"/>
    <w:lvl w:ilvl="0">
      <w:start w:val="1"/>
      <w:numFmt w:val="decimal"/>
      <w:lvlText w:val="%1."/>
      <w:lvlJc w:val="left"/>
      <w:pPr>
        <w:tabs>
          <w:tab w:val="num" w:pos="644"/>
        </w:tabs>
        <w:ind w:left="644" w:hanging="360"/>
      </w:pPr>
      <w:rPr>
        <w:sz w:val="22"/>
        <w:szCs w:val="22"/>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1004"/>
        </w:tabs>
        <w:ind w:left="1004" w:hanging="360"/>
      </w:pPr>
    </w:lvl>
  </w:abstractNum>
  <w:abstractNum w:abstractNumId="4" w15:restartNumberingAfterBreak="0">
    <w:nsid w:val="00000005"/>
    <w:multiLevelType w:val="singleLevel"/>
    <w:tmpl w:val="00000005"/>
    <w:name w:val="WW8Num4"/>
    <w:lvl w:ilvl="0">
      <w:start w:val="1"/>
      <w:numFmt w:val="lowerLetter"/>
      <w:lvlText w:val="%1)"/>
      <w:lvlJc w:val="left"/>
      <w:pPr>
        <w:tabs>
          <w:tab w:val="num" w:pos="720"/>
        </w:tabs>
        <w:ind w:left="720" w:hanging="360"/>
      </w:pPr>
    </w:lvl>
  </w:abstractNum>
  <w:abstractNum w:abstractNumId="5" w15:restartNumberingAfterBreak="0">
    <w:nsid w:val="07C07ACA"/>
    <w:multiLevelType w:val="hybridMultilevel"/>
    <w:tmpl w:val="836AE6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230147"/>
    <w:multiLevelType w:val="hybridMultilevel"/>
    <w:tmpl w:val="8956090C"/>
    <w:lvl w:ilvl="0" w:tplc="0C0A0001">
      <w:start w:val="1"/>
      <w:numFmt w:val="bullet"/>
      <w:lvlText w:val=""/>
      <w:lvlJc w:val="left"/>
      <w:pPr>
        <w:ind w:left="1347" w:hanging="360"/>
      </w:pPr>
      <w:rPr>
        <w:rFonts w:ascii="Symbol" w:hAnsi="Symbol" w:hint="default"/>
      </w:rPr>
    </w:lvl>
    <w:lvl w:ilvl="1" w:tplc="0C0A0003">
      <w:start w:val="1"/>
      <w:numFmt w:val="bullet"/>
      <w:lvlText w:val="o"/>
      <w:lvlJc w:val="left"/>
      <w:pPr>
        <w:ind w:left="2067" w:hanging="360"/>
      </w:pPr>
      <w:rPr>
        <w:rFonts w:ascii="Courier New" w:hAnsi="Courier New" w:cs="Courier New" w:hint="default"/>
      </w:rPr>
    </w:lvl>
    <w:lvl w:ilvl="2" w:tplc="0C0A0005" w:tentative="1">
      <w:start w:val="1"/>
      <w:numFmt w:val="bullet"/>
      <w:lvlText w:val=""/>
      <w:lvlJc w:val="left"/>
      <w:pPr>
        <w:ind w:left="2787" w:hanging="360"/>
      </w:pPr>
      <w:rPr>
        <w:rFonts w:ascii="Wingdings" w:hAnsi="Wingdings" w:hint="default"/>
      </w:rPr>
    </w:lvl>
    <w:lvl w:ilvl="3" w:tplc="0C0A0001" w:tentative="1">
      <w:start w:val="1"/>
      <w:numFmt w:val="bullet"/>
      <w:lvlText w:val=""/>
      <w:lvlJc w:val="left"/>
      <w:pPr>
        <w:ind w:left="3507" w:hanging="360"/>
      </w:pPr>
      <w:rPr>
        <w:rFonts w:ascii="Symbol" w:hAnsi="Symbol" w:hint="default"/>
      </w:rPr>
    </w:lvl>
    <w:lvl w:ilvl="4" w:tplc="0C0A0003" w:tentative="1">
      <w:start w:val="1"/>
      <w:numFmt w:val="bullet"/>
      <w:lvlText w:val="o"/>
      <w:lvlJc w:val="left"/>
      <w:pPr>
        <w:ind w:left="4227" w:hanging="360"/>
      </w:pPr>
      <w:rPr>
        <w:rFonts w:ascii="Courier New" w:hAnsi="Courier New" w:cs="Courier New" w:hint="default"/>
      </w:rPr>
    </w:lvl>
    <w:lvl w:ilvl="5" w:tplc="0C0A0005" w:tentative="1">
      <w:start w:val="1"/>
      <w:numFmt w:val="bullet"/>
      <w:lvlText w:val=""/>
      <w:lvlJc w:val="left"/>
      <w:pPr>
        <w:ind w:left="4947" w:hanging="360"/>
      </w:pPr>
      <w:rPr>
        <w:rFonts w:ascii="Wingdings" w:hAnsi="Wingdings" w:hint="default"/>
      </w:rPr>
    </w:lvl>
    <w:lvl w:ilvl="6" w:tplc="0C0A0001" w:tentative="1">
      <w:start w:val="1"/>
      <w:numFmt w:val="bullet"/>
      <w:lvlText w:val=""/>
      <w:lvlJc w:val="left"/>
      <w:pPr>
        <w:ind w:left="5667" w:hanging="360"/>
      </w:pPr>
      <w:rPr>
        <w:rFonts w:ascii="Symbol" w:hAnsi="Symbol" w:hint="default"/>
      </w:rPr>
    </w:lvl>
    <w:lvl w:ilvl="7" w:tplc="0C0A0003" w:tentative="1">
      <w:start w:val="1"/>
      <w:numFmt w:val="bullet"/>
      <w:lvlText w:val="o"/>
      <w:lvlJc w:val="left"/>
      <w:pPr>
        <w:ind w:left="6387" w:hanging="360"/>
      </w:pPr>
      <w:rPr>
        <w:rFonts w:ascii="Courier New" w:hAnsi="Courier New" w:cs="Courier New" w:hint="default"/>
      </w:rPr>
    </w:lvl>
    <w:lvl w:ilvl="8" w:tplc="0C0A0005" w:tentative="1">
      <w:start w:val="1"/>
      <w:numFmt w:val="bullet"/>
      <w:lvlText w:val=""/>
      <w:lvlJc w:val="left"/>
      <w:pPr>
        <w:ind w:left="7107" w:hanging="360"/>
      </w:pPr>
      <w:rPr>
        <w:rFonts w:ascii="Wingdings" w:hAnsi="Wingdings" w:hint="default"/>
      </w:rPr>
    </w:lvl>
  </w:abstractNum>
  <w:abstractNum w:abstractNumId="7" w15:restartNumberingAfterBreak="0">
    <w:nsid w:val="10414B6C"/>
    <w:multiLevelType w:val="hybridMultilevel"/>
    <w:tmpl w:val="8C2013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1F1CA0"/>
    <w:multiLevelType w:val="hybridMultilevel"/>
    <w:tmpl w:val="0278F406"/>
    <w:lvl w:ilvl="0" w:tplc="5BC2A2A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E8F1AE8"/>
    <w:multiLevelType w:val="hybridMultilevel"/>
    <w:tmpl w:val="807E09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C4585D"/>
    <w:multiLevelType w:val="multilevel"/>
    <w:tmpl w:val="00000002"/>
    <w:lvl w:ilvl="0">
      <w:start w:val="1"/>
      <w:numFmt w:val="lowerLetter"/>
      <w:suff w:val="nothing"/>
      <w:lvlText w:val="%1)"/>
      <w:lvlJc w:val="left"/>
      <w:pPr>
        <w:tabs>
          <w:tab w:val="num" w:pos="0"/>
        </w:tabs>
        <w:ind w:left="0" w:firstLine="0"/>
      </w:pPr>
    </w:lvl>
    <w:lvl w:ilvl="1">
      <w:numFmt w:val="decimal"/>
      <w:suff w:val="nothing"/>
      <w:lvlText w:val="%2"/>
      <w:lvlJc w:val="left"/>
      <w:pPr>
        <w:tabs>
          <w:tab w:val="num" w:pos="0"/>
        </w:tabs>
        <w:ind w:left="0" w:firstLine="0"/>
      </w:pPr>
    </w:lvl>
    <w:lvl w:ilvl="2">
      <w:numFmt w:val="decimal"/>
      <w:suff w:val="nothing"/>
      <w:lvlText w:val="%3"/>
      <w:lvlJc w:val="left"/>
      <w:pPr>
        <w:tabs>
          <w:tab w:val="num" w:pos="0"/>
        </w:tabs>
        <w:ind w:left="0" w:firstLine="0"/>
      </w:pPr>
    </w:lvl>
    <w:lvl w:ilvl="3">
      <w:numFmt w:val="decimal"/>
      <w:suff w:val="nothing"/>
      <w:lvlText w:val="%4"/>
      <w:lvlJc w:val="left"/>
      <w:pPr>
        <w:tabs>
          <w:tab w:val="num" w:pos="0"/>
        </w:tabs>
        <w:ind w:left="0" w:firstLine="0"/>
      </w:pPr>
    </w:lvl>
    <w:lvl w:ilvl="4">
      <w:numFmt w:val="decimal"/>
      <w:suff w:val="nothing"/>
      <w:lvlText w:val="%5"/>
      <w:lvlJc w:val="left"/>
      <w:pPr>
        <w:tabs>
          <w:tab w:val="num" w:pos="0"/>
        </w:tabs>
        <w:ind w:left="0" w:firstLine="0"/>
      </w:pPr>
    </w:lvl>
    <w:lvl w:ilvl="5">
      <w:numFmt w:val="decimal"/>
      <w:suff w:val="nothing"/>
      <w:lvlText w:val="%6"/>
      <w:lvlJc w:val="left"/>
      <w:pPr>
        <w:tabs>
          <w:tab w:val="num" w:pos="0"/>
        </w:tabs>
        <w:ind w:left="0" w:firstLine="0"/>
      </w:pPr>
    </w:lvl>
    <w:lvl w:ilvl="6">
      <w:numFmt w:val="decimal"/>
      <w:suff w:val="nothing"/>
      <w:lvlText w:val="%7"/>
      <w:lvlJc w:val="left"/>
      <w:pPr>
        <w:tabs>
          <w:tab w:val="num" w:pos="0"/>
        </w:tabs>
        <w:ind w:left="0" w:firstLine="0"/>
      </w:pPr>
    </w:lvl>
    <w:lvl w:ilvl="7">
      <w:numFmt w:val="decimal"/>
      <w:suff w:val="nothing"/>
      <w:lvlText w:val="%8"/>
      <w:lvlJc w:val="left"/>
      <w:pPr>
        <w:tabs>
          <w:tab w:val="num" w:pos="0"/>
        </w:tabs>
        <w:ind w:left="0" w:firstLine="0"/>
      </w:pPr>
    </w:lvl>
    <w:lvl w:ilvl="8">
      <w:numFmt w:val="decimal"/>
      <w:suff w:val="nothing"/>
      <w:lvlText w:val="%9"/>
      <w:lvlJc w:val="left"/>
      <w:pPr>
        <w:tabs>
          <w:tab w:val="num" w:pos="0"/>
        </w:tabs>
        <w:ind w:left="0" w:firstLine="0"/>
      </w:pPr>
    </w:lvl>
  </w:abstractNum>
  <w:abstractNum w:abstractNumId="11" w15:restartNumberingAfterBreak="0">
    <w:nsid w:val="21F60D70"/>
    <w:multiLevelType w:val="hybridMultilevel"/>
    <w:tmpl w:val="51720FA6"/>
    <w:lvl w:ilvl="0" w:tplc="BAA0418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50031F3"/>
    <w:multiLevelType w:val="hybridMultilevel"/>
    <w:tmpl w:val="DAE29F4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26390861"/>
    <w:multiLevelType w:val="hybridMultilevel"/>
    <w:tmpl w:val="A07C4EDE"/>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15:restartNumberingAfterBreak="0">
    <w:nsid w:val="2B825A54"/>
    <w:multiLevelType w:val="hybridMultilevel"/>
    <w:tmpl w:val="A07C4EDE"/>
    <w:lvl w:ilvl="0" w:tplc="FFFFFFFF">
      <w:start w:val="1"/>
      <w:numFmt w:val="lowerLetter"/>
      <w:lvlText w:val="%1)"/>
      <w:lvlJc w:val="left"/>
      <w:pPr>
        <w:ind w:left="644"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2B8F472A"/>
    <w:multiLevelType w:val="multilevel"/>
    <w:tmpl w:val="9C6443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F271B07"/>
    <w:multiLevelType w:val="hybridMultilevel"/>
    <w:tmpl w:val="87AEBE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12B7AE4"/>
    <w:multiLevelType w:val="hybridMultilevel"/>
    <w:tmpl w:val="00AE8E8A"/>
    <w:lvl w:ilvl="0" w:tplc="FFFFFFFF">
      <w:start w:val="1"/>
      <w:numFmt w:val="lowerLetter"/>
      <w:lvlText w:val="%1)"/>
      <w:lvlJc w:val="left"/>
      <w:pPr>
        <w:ind w:left="1006" w:hanging="360"/>
      </w:pPr>
      <w:rPr>
        <w:rFonts w:hint="default"/>
      </w:rPr>
    </w:lvl>
    <w:lvl w:ilvl="1" w:tplc="FFFFFFFF" w:tentative="1">
      <w:start w:val="1"/>
      <w:numFmt w:val="lowerLetter"/>
      <w:lvlText w:val="%2."/>
      <w:lvlJc w:val="left"/>
      <w:pPr>
        <w:ind w:left="1726" w:hanging="360"/>
      </w:pPr>
    </w:lvl>
    <w:lvl w:ilvl="2" w:tplc="FFFFFFFF" w:tentative="1">
      <w:start w:val="1"/>
      <w:numFmt w:val="lowerRoman"/>
      <w:lvlText w:val="%3."/>
      <w:lvlJc w:val="right"/>
      <w:pPr>
        <w:ind w:left="2446" w:hanging="180"/>
      </w:pPr>
    </w:lvl>
    <w:lvl w:ilvl="3" w:tplc="FFFFFFFF" w:tentative="1">
      <w:start w:val="1"/>
      <w:numFmt w:val="decimal"/>
      <w:lvlText w:val="%4."/>
      <w:lvlJc w:val="left"/>
      <w:pPr>
        <w:ind w:left="3166" w:hanging="360"/>
      </w:pPr>
    </w:lvl>
    <w:lvl w:ilvl="4" w:tplc="FFFFFFFF" w:tentative="1">
      <w:start w:val="1"/>
      <w:numFmt w:val="lowerLetter"/>
      <w:lvlText w:val="%5."/>
      <w:lvlJc w:val="left"/>
      <w:pPr>
        <w:ind w:left="3886" w:hanging="360"/>
      </w:pPr>
    </w:lvl>
    <w:lvl w:ilvl="5" w:tplc="FFFFFFFF" w:tentative="1">
      <w:start w:val="1"/>
      <w:numFmt w:val="lowerRoman"/>
      <w:lvlText w:val="%6."/>
      <w:lvlJc w:val="right"/>
      <w:pPr>
        <w:ind w:left="4606" w:hanging="180"/>
      </w:pPr>
    </w:lvl>
    <w:lvl w:ilvl="6" w:tplc="FFFFFFFF" w:tentative="1">
      <w:start w:val="1"/>
      <w:numFmt w:val="decimal"/>
      <w:lvlText w:val="%7."/>
      <w:lvlJc w:val="left"/>
      <w:pPr>
        <w:ind w:left="5326" w:hanging="360"/>
      </w:pPr>
    </w:lvl>
    <w:lvl w:ilvl="7" w:tplc="FFFFFFFF" w:tentative="1">
      <w:start w:val="1"/>
      <w:numFmt w:val="lowerLetter"/>
      <w:lvlText w:val="%8."/>
      <w:lvlJc w:val="left"/>
      <w:pPr>
        <w:ind w:left="6046" w:hanging="360"/>
      </w:pPr>
    </w:lvl>
    <w:lvl w:ilvl="8" w:tplc="FFFFFFFF" w:tentative="1">
      <w:start w:val="1"/>
      <w:numFmt w:val="lowerRoman"/>
      <w:lvlText w:val="%9."/>
      <w:lvlJc w:val="right"/>
      <w:pPr>
        <w:ind w:left="6766" w:hanging="180"/>
      </w:pPr>
    </w:lvl>
  </w:abstractNum>
  <w:abstractNum w:abstractNumId="18" w15:restartNumberingAfterBreak="0">
    <w:nsid w:val="3BB37F1F"/>
    <w:multiLevelType w:val="hybridMultilevel"/>
    <w:tmpl w:val="A07C4EDE"/>
    <w:lvl w:ilvl="0" w:tplc="FFFFFFFF">
      <w:start w:val="1"/>
      <w:numFmt w:val="lowerLetter"/>
      <w:lvlText w:val="%1)"/>
      <w:lvlJc w:val="left"/>
      <w:pPr>
        <w:ind w:left="644"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9" w15:restartNumberingAfterBreak="0">
    <w:nsid w:val="46D945D9"/>
    <w:multiLevelType w:val="hybridMultilevel"/>
    <w:tmpl w:val="D70EF19C"/>
    <w:lvl w:ilvl="0" w:tplc="FFFFFFFF">
      <w:start w:val="1"/>
      <w:numFmt w:val="lowerLetter"/>
      <w:lvlText w:val="%1)"/>
      <w:lvlJc w:val="left"/>
      <w:pPr>
        <w:ind w:left="1006" w:hanging="360"/>
      </w:pPr>
      <w:rPr>
        <w:rFonts w:hint="default"/>
      </w:rPr>
    </w:lvl>
    <w:lvl w:ilvl="1" w:tplc="FFFFFFFF" w:tentative="1">
      <w:start w:val="1"/>
      <w:numFmt w:val="lowerLetter"/>
      <w:lvlText w:val="%2."/>
      <w:lvlJc w:val="left"/>
      <w:pPr>
        <w:ind w:left="1726" w:hanging="360"/>
      </w:pPr>
    </w:lvl>
    <w:lvl w:ilvl="2" w:tplc="FFFFFFFF" w:tentative="1">
      <w:start w:val="1"/>
      <w:numFmt w:val="lowerRoman"/>
      <w:lvlText w:val="%3."/>
      <w:lvlJc w:val="right"/>
      <w:pPr>
        <w:ind w:left="2446" w:hanging="180"/>
      </w:pPr>
    </w:lvl>
    <w:lvl w:ilvl="3" w:tplc="FFFFFFFF" w:tentative="1">
      <w:start w:val="1"/>
      <w:numFmt w:val="decimal"/>
      <w:lvlText w:val="%4."/>
      <w:lvlJc w:val="left"/>
      <w:pPr>
        <w:ind w:left="3166" w:hanging="360"/>
      </w:pPr>
    </w:lvl>
    <w:lvl w:ilvl="4" w:tplc="FFFFFFFF" w:tentative="1">
      <w:start w:val="1"/>
      <w:numFmt w:val="lowerLetter"/>
      <w:lvlText w:val="%5."/>
      <w:lvlJc w:val="left"/>
      <w:pPr>
        <w:ind w:left="3886" w:hanging="360"/>
      </w:pPr>
    </w:lvl>
    <w:lvl w:ilvl="5" w:tplc="FFFFFFFF" w:tentative="1">
      <w:start w:val="1"/>
      <w:numFmt w:val="lowerRoman"/>
      <w:lvlText w:val="%6."/>
      <w:lvlJc w:val="right"/>
      <w:pPr>
        <w:ind w:left="4606" w:hanging="180"/>
      </w:pPr>
    </w:lvl>
    <w:lvl w:ilvl="6" w:tplc="FFFFFFFF" w:tentative="1">
      <w:start w:val="1"/>
      <w:numFmt w:val="decimal"/>
      <w:lvlText w:val="%7."/>
      <w:lvlJc w:val="left"/>
      <w:pPr>
        <w:ind w:left="5326" w:hanging="360"/>
      </w:pPr>
    </w:lvl>
    <w:lvl w:ilvl="7" w:tplc="FFFFFFFF" w:tentative="1">
      <w:start w:val="1"/>
      <w:numFmt w:val="lowerLetter"/>
      <w:lvlText w:val="%8."/>
      <w:lvlJc w:val="left"/>
      <w:pPr>
        <w:ind w:left="6046" w:hanging="360"/>
      </w:pPr>
    </w:lvl>
    <w:lvl w:ilvl="8" w:tplc="FFFFFFFF" w:tentative="1">
      <w:start w:val="1"/>
      <w:numFmt w:val="lowerRoman"/>
      <w:lvlText w:val="%9."/>
      <w:lvlJc w:val="right"/>
      <w:pPr>
        <w:ind w:left="6766" w:hanging="180"/>
      </w:pPr>
    </w:lvl>
  </w:abstractNum>
  <w:abstractNum w:abstractNumId="20" w15:restartNumberingAfterBreak="0">
    <w:nsid w:val="4B6A6DC1"/>
    <w:multiLevelType w:val="hybridMultilevel"/>
    <w:tmpl w:val="6EF40382"/>
    <w:lvl w:ilvl="0" w:tplc="489019F0">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1" w15:restartNumberingAfterBreak="0">
    <w:nsid w:val="4DE63333"/>
    <w:multiLevelType w:val="hybridMultilevel"/>
    <w:tmpl w:val="F2AAFAF6"/>
    <w:lvl w:ilvl="0" w:tplc="21B43CC6">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0B44F42"/>
    <w:multiLevelType w:val="hybridMultilevel"/>
    <w:tmpl w:val="D70EF19C"/>
    <w:lvl w:ilvl="0" w:tplc="AD6C98B4">
      <w:start w:val="1"/>
      <w:numFmt w:val="lowerLetter"/>
      <w:lvlText w:val="%1)"/>
      <w:lvlJc w:val="left"/>
      <w:pPr>
        <w:ind w:left="1288" w:hanging="360"/>
      </w:pPr>
      <w:rPr>
        <w:rFonts w:hint="default"/>
      </w:r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23" w15:restartNumberingAfterBreak="0">
    <w:nsid w:val="515C7BCB"/>
    <w:multiLevelType w:val="hybridMultilevel"/>
    <w:tmpl w:val="D3888578"/>
    <w:lvl w:ilvl="0" w:tplc="0C0A0019">
      <w:start w:val="1"/>
      <w:numFmt w:val="lowerLetter"/>
      <w:lvlText w:val="%1."/>
      <w:lvlJc w:val="left"/>
      <w:pPr>
        <w:ind w:left="92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24" w15:restartNumberingAfterBreak="0">
    <w:nsid w:val="52ED0768"/>
    <w:multiLevelType w:val="multilevel"/>
    <w:tmpl w:val="8DD48E9A"/>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4F74EFD"/>
    <w:multiLevelType w:val="hybridMultilevel"/>
    <w:tmpl w:val="B012211A"/>
    <w:lvl w:ilvl="0" w:tplc="2A6E1736">
      <w:start w:val="1"/>
      <w:numFmt w:val="lowerLetter"/>
      <w:lvlText w:val="%1)"/>
      <w:lvlJc w:val="left"/>
      <w:pPr>
        <w:ind w:left="720" w:hanging="360"/>
      </w:pPr>
      <w:rPr>
        <w:rFonts w:ascii="Calibri" w:hAnsi="Calibri" w:cs="Times New Roman" w:hint="default"/>
        <w:color w:val="auto"/>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5C07718"/>
    <w:multiLevelType w:val="hybridMultilevel"/>
    <w:tmpl w:val="ACFCB13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70F281B"/>
    <w:multiLevelType w:val="hybridMultilevel"/>
    <w:tmpl w:val="0BE83E90"/>
    <w:lvl w:ilvl="0" w:tplc="21B43CC6">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7797702"/>
    <w:multiLevelType w:val="hybridMultilevel"/>
    <w:tmpl w:val="692047A0"/>
    <w:lvl w:ilvl="0" w:tplc="489019F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DE01520"/>
    <w:multiLevelType w:val="multilevel"/>
    <w:tmpl w:val="24A8983C"/>
    <w:lvl w:ilvl="0">
      <w:start w:val="8"/>
      <w:numFmt w:val="decimal"/>
      <w:lvlText w:val="%1."/>
      <w:lvlJc w:val="left"/>
      <w:pPr>
        <w:ind w:left="450" w:hanging="450"/>
      </w:pPr>
      <w:rPr>
        <w:rFonts w:hint="default"/>
      </w:rPr>
    </w:lvl>
    <w:lvl w:ilvl="1">
      <w:start w:val="2"/>
      <w:numFmt w:val="decimal"/>
      <w:lvlText w:val="%1.%2."/>
      <w:lvlJc w:val="left"/>
      <w:pPr>
        <w:ind w:left="773" w:hanging="45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018" w:hanging="108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024" w:hanging="1440"/>
      </w:pPr>
      <w:rPr>
        <w:rFonts w:hint="default"/>
      </w:rPr>
    </w:lvl>
  </w:abstractNum>
  <w:abstractNum w:abstractNumId="30" w15:restartNumberingAfterBreak="0">
    <w:nsid w:val="619A1E5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224574C"/>
    <w:multiLevelType w:val="hybridMultilevel"/>
    <w:tmpl w:val="358E04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3741741"/>
    <w:multiLevelType w:val="hybridMultilevel"/>
    <w:tmpl w:val="678CBD0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7C37D75"/>
    <w:multiLevelType w:val="hybridMultilevel"/>
    <w:tmpl w:val="6E94B1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8777071"/>
    <w:multiLevelType w:val="multilevel"/>
    <w:tmpl w:val="24A8983C"/>
    <w:lvl w:ilvl="0">
      <w:start w:val="8"/>
      <w:numFmt w:val="decimal"/>
      <w:lvlText w:val="%1."/>
      <w:lvlJc w:val="left"/>
      <w:pPr>
        <w:ind w:left="450" w:hanging="450"/>
      </w:pPr>
      <w:rPr>
        <w:rFonts w:hint="default"/>
      </w:rPr>
    </w:lvl>
    <w:lvl w:ilvl="1">
      <w:start w:val="2"/>
      <w:numFmt w:val="decimal"/>
      <w:lvlText w:val="%1.%2."/>
      <w:lvlJc w:val="left"/>
      <w:pPr>
        <w:ind w:left="773" w:hanging="45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018" w:hanging="108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024" w:hanging="1440"/>
      </w:pPr>
      <w:rPr>
        <w:rFonts w:hint="default"/>
      </w:rPr>
    </w:lvl>
  </w:abstractNum>
  <w:abstractNum w:abstractNumId="35" w15:restartNumberingAfterBreak="0">
    <w:nsid w:val="6A3712F0"/>
    <w:multiLevelType w:val="hybridMultilevel"/>
    <w:tmpl w:val="5B845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CDF7295"/>
    <w:multiLevelType w:val="multilevel"/>
    <w:tmpl w:val="24A8983C"/>
    <w:lvl w:ilvl="0">
      <w:start w:val="8"/>
      <w:numFmt w:val="decimal"/>
      <w:lvlText w:val="%1."/>
      <w:lvlJc w:val="left"/>
      <w:pPr>
        <w:ind w:left="450" w:hanging="450"/>
      </w:pPr>
      <w:rPr>
        <w:rFonts w:hint="default"/>
      </w:rPr>
    </w:lvl>
    <w:lvl w:ilvl="1">
      <w:start w:val="2"/>
      <w:numFmt w:val="decimal"/>
      <w:lvlText w:val="%1.%2."/>
      <w:lvlJc w:val="left"/>
      <w:pPr>
        <w:ind w:left="773" w:hanging="45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018" w:hanging="108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024" w:hanging="1440"/>
      </w:pPr>
      <w:rPr>
        <w:rFonts w:hint="default"/>
      </w:rPr>
    </w:lvl>
  </w:abstractNum>
  <w:abstractNum w:abstractNumId="37" w15:restartNumberingAfterBreak="0">
    <w:nsid w:val="6F6F4E32"/>
    <w:multiLevelType w:val="multilevel"/>
    <w:tmpl w:val="9028EB00"/>
    <w:lvl w:ilvl="0">
      <w:start w:val="8"/>
      <w:numFmt w:val="decimal"/>
      <w:lvlText w:val="%1."/>
      <w:lvlJc w:val="left"/>
      <w:pPr>
        <w:ind w:left="450" w:hanging="450"/>
      </w:pPr>
      <w:rPr>
        <w:rFonts w:hint="default"/>
      </w:rPr>
    </w:lvl>
    <w:lvl w:ilvl="1">
      <w:start w:val="2"/>
      <w:numFmt w:val="decimal"/>
      <w:lvlText w:val="%1.%2."/>
      <w:lvlJc w:val="left"/>
      <w:pPr>
        <w:ind w:left="773" w:hanging="45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018" w:hanging="108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024" w:hanging="1440"/>
      </w:pPr>
      <w:rPr>
        <w:rFonts w:hint="default"/>
      </w:rPr>
    </w:lvl>
  </w:abstractNum>
  <w:abstractNum w:abstractNumId="38" w15:restartNumberingAfterBreak="0">
    <w:nsid w:val="75EF14DC"/>
    <w:multiLevelType w:val="hybridMultilevel"/>
    <w:tmpl w:val="0442B5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6A157C9"/>
    <w:multiLevelType w:val="hybridMultilevel"/>
    <w:tmpl w:val="1628682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77CA4942"/>
    <w:multiLevelType w:val="hybridMultilevel"/>
    <w:tmpl w:val="688C2C10"/>
    <w:lvl w:ilvl="0" w:tplc="BAA04184">
      <w:start w:val="1"/>
      <w:numFmt w:val="lowerLetter"/>
      <w:lvlText w:val="%1)"/>
      <w:lvlJc w:val="left"/>
      <w:pPr>
        <w:ind w:left="100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83E4091"/>
    <w:multiLevelType w:val="hybridMultilevel"/>
    <w:tmpl w:val="E5604CF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A170F83"/>
    <w:multiLevelType w:val="hybridMultilevel"/>
    <w:tmpl w:val="807E09B2"/>
    <w:lvl w:ilvl="0" w:tplc="0C0A000F">
      <w:start w:val="1"/>
      <w:numFmt w:val="decimal"/>
      <w:lvlText w:val="%1."/>
      <w:lvlJc w:val="left"/>
      <w:pPr>
        <w:ind w:left="502" w:hanging="360"/>
      </w:p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43" w15:restartNumberingAfterBreak="0">
    <w:nsid w:val="7FE42DAB"/>
    <w:multiLevelType w:val="hybridMultilevel"/>
    <w:tmpl w:val="55A28E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81974393">
    <w:abstractNumId w:val="0"/>
  </w:num>
  <w:num w:numId="2" w16cid:durableId="42213319">
    <w:abstractNumId w:val="1"/>
  </w:num>
  <w:num w:numId="3" w16cid:durableId="340398833">
    <w:abstractNumId w:val="2"/>
  </w:num>
  <w:num w:numId="4" w16cid:durableId="200167986">
    <w:abstractNumId w:val="3"/>
  </w:num>
  <w:num w:numId="5" w16cid:durableId="1359308934">
    <w:abstractNumId w:val="4"/>
  </w:num>
  <w:num w:numId="6" w16cid:durableId="271474906">
    <w:abstractNumId w:val="22"/>
  </w:num>
  <w:num w:numId="7" w16cid:durableId="231353410">
    <w:abstractNumId w:val="5"/>
  </w:num>
  <w:num w:numId="8" w16cid:durableId="1081950334">
    <w:abstractNumId w:val="28"/>
  </w:num>
  <w:num w:numId="9" w16cid:durableId="683363735">
    <w:abstractNumId w:val="43"/>
  </w:num>
  <w:num w:numId="10" w16cid:durableId="1903323343">
    <w:abstractNumId w:val="20"/>
  </w:num>
  <w:num w:numId="11" w16cid:durableId="2109958381">
    <w:abstractNumId w:val="26"/>
  </w:num>
  <w:num w:numId="12" w16cid:durableId="1067533779">
    <w:abstractNumId w:val="39"/>
  </w:num>
  <w:num w:numId="13" w16cid:durableId="196043158">
    <w:abstractNumId w:val="10"/>
  </w:num>
  <w:num w:numId="14" w16cid:durableId="277303360">
    <w:abstractNumId w:val="8"/>
  </w:num>
  <w:num w:numId="15" w16cid:durableId="1120418517">
    <w:abstractNumId w:val="16"/>
  </w:num>
  <w:num w:numId="16" w16cid:durableId="843472516">
    <w:abstractNumId w:val="6"/>
  </w:num>
  <w:num w:numId="17" w16cid:durableId="161707151">
    <w:abstractNumId w:val="25"/>
  </w:num>
  <w:num w:numId="18" w16cid:durableId="38673763">
    <w:abstractNumId w:val="15"/>
  </w:num>
  <w:num w:numId="19" w16cid:durableId="1099369726">
    <w:abstractNumId w:val="24"/>
  </w:num>
  <w:num w:numId="20" w16cid:durableId="450173042">
    <w:abstractNumId w:val="23"/>
  </w:num>
  <w:num w:numId="21" w16cid:durableId="359086146">
    <w:abstractNumId w:val="27"/>
  </w:num>
  <w:num w:numId="22" w16cid:durableId="170534962">
    <w:abstractNumId w:val="38"/>
  </w:num>
  <w:num w:numId="23" w16cid:durableId="1022514132">
    <w:abstractNumId w:val="31"/>
  </w:num>
  <w:num w:numId="24" w16cid:durableId="1121534369">
    <w:abstractNumId w:val="41"/>
  </w:num>
  <w:num w:numId="25" w16cid:durableId="1850482704">
    <w:abstractNumId w:val="7"/>
  </w:num>
  <w:num w:numId="26" w16cid:durableId="1189248737">
    <w:abstractNumId w:val="11"/>
  </w:num>
  <w:num w:numId="27" w16cid:durableId="1177116141">
    <w:abstractNumId w:val="35"/>
  </w:num>
  <w:num w:numId="28" w16cid:durableId="577249667">
    <w:abstractNumId w:val="33"/>
  </w:num>
  <w:num w:numId="29" w16cid:durableId="1432506743">
    <w:abstractNumId w:val="32"/>
  </w:num>
  <w:num w:numId="30" w16cid:durableId="233467951">
    <w:abstractNumId w:val="29"/>
  </w:num>
  <w:num w:numId="31" w16cid:durableId="324283077">
    <w:abstractNumId w:val="19"/>
  </w:num>
  <w:num w:numId="32" w16cid:durableId="5325769">
    <w:abstractNumId w:val="40"/>
  </w:num>
  <w:num w:numId="33" w16cid:durableId="1095050458">
    <w:abstractNumId w:val="34"/>
  </w:num>
  <w:num w:numId="34" w16cid:durableId="16515673">
    <w:abstractNumId w:val="36"/>
  </w:num>
  <w:num w:numId="35" w16cid:durableId="1007053851">
    <w:abstractNumId w:val="37"/>
  </w:num>
  <w:num w:numId="36" w16cid:durableId="414329777">
    <w:abstractNumId w:val="30"/>
  </w:num>
  <w:num w:numId="37" w16cid:durableId="1380208964">
    <w:abstractNumId w:val="17"/>
  </w:num>
  <w:num w:numId="38" w16cid:durableId="1689520365">
    <w:abstractNumId w:val="21"/>
  </w:num>
  <w:num w:numId="39" w16cid:durableId="1863743369">
    <w:abstractNumId w:val="12"/>
  </w:num>
  <w:num w:numId="40" w16cid:durableId="209876944">
    <w:abstractNumId w:val="13"/>
  </w:num>
  <w:num w:numId="41" w16cid:durableId="1422026021">
    <w:abstractNumId w:val="42"/>
  </w:num>
  <w:num w:numId="42" w16cid:durableId="1925188335">
    <w:abstractNumId w:val="9"/>
  </w:num>
  <w:num w:numId="43" w16cid:durableId="254023734">
    <w:abstractNumId w:val="18"/>
  </w:num>
  <w:num w:numId="44" w16cid:durableId="5306516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092"/>
    <w:rsid w:val="000014D2"/>
    <w:rsid w:val="000018E5"/>
    <w:rsid w:val="00004A6E"/>
    <w:rsid w:val="00005151"/>
    <w:rsid w:val="0001111C"/>
    <w:rsid w:val="00014F3B"/>
    <w:rsid w:val="00025092"/>
    <w:rsid w:val="00026606"/>
    <w:rsid w:val="00027D3D"/>
    <w:rsid w:val="00033292"/>
    <w:rsid w:val="00035393"/>
    <w:rsid w:val="00035F70"/>
    <w:rsid w:val="000362B6"/>
    <w:rsid w:val="00046606"/>
    <w:rsid w:val="00046B54"/>
    <w:rsid w:val="00051A7E"/>
    <w:rsid w:val="00057CAC"/>
    <w:rsid w:val="000608FC"/>
    <w:rsid w:val="000644E5"/>
    <w:rsid w:val="0008550C"/>
    <w:rsid w:val="00085A13"/>
    <w:rsid w:val="00087499"/>
    <w:rsid w:val="00091FE4"/>
    <w:rsid w:val="00093BFF"/>
    <w:rsid w:val="00095713"/>
    <w:rsid w:val="000A68F8"/>
    <w:rsid w:val="000B0DBA"/>
    <w:rsid w:val="000B38F3"/>
    <w:rsid w:val="000C4236"/>
    <w:rsid w:val="000C4CE0"/>
    <w:rsid w:val="000C5526"/>
    <w:rsid w:val="000C5E8B"/>
    <w:rsid w:val="000C7ADD"/>
    <w:rsid w:val="000D551C"/>
    <w:rsid w:val="000D5849"/>
    <w:rsid w:val="000D669F"/>
    <w:rsid w:val="000E0B5D"/>
    <w:rsid w:val="000E4D57"/>
    <w:rsid w:val="000F5C0F"/>
    <w:rsid w:val="00112A66"/>
    <w:rsid w:val="00124FF2"/>
    <w:rsid w:val="00143A6D"/>
    <w:rsid w:val="0014449B"/>
    <w:rsid w:val="00144A2D"/>
    <w:rsid w:val="001518A0"/>
    <w:rsid w:val="00164295"/>
    <w:rsid w:val="00165839"/>
    <w:rsid w:val="0016687A"/>
    <w:rsid w:val="00171FAF"/>
    <w:rsid w:val="00182770"/>
    <w:rsid w:val="00182B8F"/>
    <w:rsid w:val="00183DE5"/>
    <w:rsid w:val="00183EE1"/>
    <w:rsid w:val="00184B0F"/>
    <w:rsid w:val="00185209"/>
    <w:rsid w:val="001925FB"/>
    <w:rsid w:val="001A0693"/>
    <w:rsid w:val="001A1388"/>
    <w:rsid w:val="001A1C7B"/>
    <w:rsid w:val="001A1CB9"/>
    <w:rsid w:val="001B3F97"/>
    <w:rsid w:val="001B4614"/>
    <w:rsid w:val="001B47AD"/>
    <w:rsid w:val="001B58DD"/>
    <w:rsid w:val="001B5FAB"/>
    <w:rsid w:val="001C07BB"/>
    <w:rsid w:val="001C0D47"/>
    <w:rsid w:val="001D01D0"/>
    <w:rsid w:val="001D46F5"/>
    <w:rsid w:val="001D7D88"/>
    <w:rsid w:val="001F16F0"/>
    <w:rsid w:val="00205218"/>
    <w:rsid w:val="002059CC"/>
    <w:rsid w:val="00206ADC"/>
    <w:rsid w:val="00213A2A"/>
    <w:rsid w:val="00213E5E"/>
    <w:rsid w:val="0021469D"/>
    <w:rsid w:val="00221A7F"/>
    <w:rsid w:val="00223FFC"/>
    <w:rsid w:val="002378A9"/>
    <w:rsid w:val="00241C13"/>
    <w:rsid w:val="0024353C"/>
    <w:rsid w:val="00255975"/>
    <w:rsid w:val="002564C2"/>
    <w:rsid w:val="002568E5"/>
    <w:rsid w:val="0025690E"/>
    <w:rsid w:val="00264018"/>
    <w:rsid w:val="002646CB"/>
    <w:rsid w:val="00274506"/>
    <w:rsid w:val="002823B2"/>
    <w:rsid w:val="0028464B"/>
    <w:rsid w:val="00284828"/>
    <w:rsid w:val="00284842"/>
    <w:rsid w:val="00284929"/>
    <w:rsid w:val="00293934"/>
    <w:rsid w:val="002962BB"/>
    <w:rsid w:val="00296B42"/>
    <w:rsid w:val="002A34C7"/>
    <w:rsid w:val="002A7924"/>
    <w:rsid w:val="002B42B8"/>
    <w:rsid w:val="002B457B"/>
    <w:rsid w:val="002C2D37"/>
    <w:rsid w:val="002C4C79"/>
    <w:rsid w:val="002D1F40"/>
    <w:rsid w:val="002D2BD3"/>
    <w:rsid w:val="002E0C7F"/>
    <w:rsid w:val="002E3832"/>
    <w:rsid w:val="002F506E"/>
    <w:rsid w:val="00301535"/>
    <w:rsid w:val="00307E1D"/>
    <w:rsid w:val="00311907"/>
    <w:rsid w:val="00312662"/>
    <w:rsid w:val="00313874"/>
    <w:rsid w:val="003158CA"/>
    <w:rsid w:val="00315E13"/>
    <w:rsid w:val="003167E1"/>
    <w:rsid w:val="00321F3D"/>
    <w:rsid w:val="00323F20"/>
    <w:rsid w:val="00326EC4"/>
    <w:rsid w:val="00331624"/>
    <w:rsid w:val="00335A25"/>
    <w:rsid w:val="003370A7"/>
    <w:rsid w:val="00342197"/>
    <w:rsid w:val="003424D4"/>
    <w:rsid w:val="00343485"/>
    <w:rsid w:val="0034610B"/>
    <w:rsid w:val="00347E38"/>
    <w:rsid w:val="0035232D"/>
    <w:rsid w:val="00353E62"/>
    <w:rsid w:val="003578C3"/>
    <w:rsid w:val="00363EFF"/>
    <w:rsid w:val="00367506"/>
    <w:rsid w:val="00367A73"/>
    <w:rsid w:val="003740B4"/>
    <w:rsid w:val="00376608"/>
    <w:rsid w:val="00381264"/>
    <w:rsid w:val="003860EC"/>
    <w:rsid w:val="0038721F"/>
    <w:rsid w:val="003901CB"/>
    <w:rsid w:val="0039324B"/>
    <w:rsid w:val="0039464B"/>
    <w:rsid w:val="003948C8"/>
    <w:rsid w:val="00397E32"/>
    <w:rsid w:val="003A146B"/>
    <w:rsid w:val="003A3806"/>
    <w:rsid w:val="003A4A68"/>
    <w:rsid w:val="003A4AE2"/>
    <w:rsid w:val="003A5B3E"/>
    <w:rsid w:val="003B5DF6"/>
    <w:rsid w:val="003C3C39"/>
    <w:rsid w:val="003C5884"/>
    <w:rsid w:val="003C711E"/>
    <w:rsid w:val="003D265C"/>
    <w:rsid w:val="003D3A67"/>
    <w:rsid w:val="003E50B5"/>
    <w:rsid w:val="003F3749"/>
    <w:rsid w:val="003F4D3A"/>
    <w:rsid w:val="003F5D7C"/>
    <w:rsid w:val="00404EC4"/>
    <w:rsid w:val="00405C69"/>
    <w:rsid w:val="004065E7"/>
    <w:rsid w:val="00407AD5"/>
    <w:rsid w:val="00410FF1"/>
    <w:rsid w:val="0041241A"/>
    <w:rsid w:val="00413DEE"/>
    <w:rsid w:val="00414D5F"/>
    <w:rsid w:val="00416A6B"/>
    <w:rsid w:val="0042111B"/>
    <w:rsid w:val="0043051E"/>
    <w:rsid w:val="00435658"/>
    <w:rsid w:val="004376F7"/>
    <w:rsid w:val="004408B3"/>
    <w:rsid w:val="00440D26"/>
    <w:rsid w:val="00441003"/>
    <w:rsid w:val="00443015"/>
    <w:rsid w:val="004437BE"/>
    <w:rsid w:val="00444582"/>
    <w:rsid w:val="0044517F"/>
    <w:rsid w:val="004475D2"/>
    <w:rsid w:val="0045483A"/>
    <w:rsid w:val="0046344D"/>
    <w:rsid w:val="00463888"/>
    <w:rsid w:val="00465442"/>
    <w:rsid w:val="0046684C"/>
    <w:rsid w:val="00473DA5"/>
    <w:rsid w:val="00487898"/>
    <w:rsid w:val="004912EB"/>
    <w:rsid w:val="00495A9A"/>
    <w:rsid w:val="004A27CA"/>
    <w:rsid w:val="004A33AD"/>
    <w:rsid w:val="004A5788"/>
    <w:rsid w:val="004A581A"/>
    <w:rsid w:val="004B0D3C"/>
    <w:rsid w:val="004B720D"/>
    <w:rsid w:val="004C07C5"/>
    <w:rsid w:val="004C2FCD"/>
    <w:rsid w:val="004C38C2"/>
    <w:rsid w:val="004C724D"/>
    <w:rsid w:val="004D2D98"/>
    <w:rsid w:val="004D3CE6"/>
    <w:rsid w:val="004D710A"/>
    <w:rsid w:val="004E0AC2"/>
    <w:rsid w:val="004E0C78"/>
    <w:rsid w:val="004E71B8"/>
    <w:rsid w:val="004E7EF6"/>
    <w:rsid w:val="004F36F8"/>
    <w:rsid w:val="004F408A"/>
    <w:rsid w:val="004F486F"/>
    <w:rsid w:val="004F7575"/>
    <w:rsid w:val="004F78FE"/>
    <w:rsid w:val="004F7FC1"/>
    <w:rsid w:val="00501290"/>
    <w:rsid w:val="005036CF"/>
    <w:rsid w:val="00511DB9"/>
    <w:rsid w:val="005128E6"/>
    <w:rsid w:val="00512CFC"/>
    <w:rsid w:val="00513B49"/>
    <w:rsid w:val="00513BDA"/>
    <w:rsid w:val="00515B44"/>
    <w:rsid w:val="00521DC5"/>
    <w:rsid w:val="0052349D"/>
    <w:rsid w:val="00523ED6"/>
    <w:rsid w:val="00530B1E"/>
    <w:rsid w:val="00536A87"/>
    <w:rsid w:val="00536DC5"/>
    <w:rsid w:val="00540F5B"/>
    <w:rsid w:val="00542142"/>
    <w:rsid w:val="00545A38"/>
    <w:rsid w:val="00552A98"/>
    <w:rsid w:val="00553A44"/>
    <w:rsid w:val="00556347"/>
    <w:rsid w:val="005573FF"/>
    <w:rsid w:val="005617B6"/>
    <w:rsid w:val="00561BD6"/>
    <w:rsid w:val="0056480F"/>
    <w:rsid w:val="005717A1"/>
    <w:rsid w:val="0057181A"/>
    <w:rsid w:val="00572487"/>
    <w:rsid w:val="00574C7F"/>
    <w:rsid w:val="005812E4"/>
    <w:rsid w:val="0058375D"/>
    <w:rsid w:val="00587722"/>
    <w:rsid w:val="00590482"/>
    <w:rsid w:val="00592FF6"/>
    <w:rsid w:val="005A0868"/>
    <w:rsid w:val="005A16AF"/>
    <w:rsid w:val="005B0B26"/>
    <w:rsid w:val="005B113A"/>
    <w:rsid w:val="005B374C"/>
    <w:rsid w:val="005B39E6"/>
    <w:rsid w:val="005B5D01"/>
    <w:rsid w:val="005C17E0"/>
    <w:rsid w:val="005C756E"/>
    <w:rsid w:val="005C7845"/>
    <w:rsid w:val="005D2F35"/>
    <w:rsid w:val="005E1451"/>
    <w:rsid w:val="005E52FC"/>
    <w:rsid w:val="005F1905"/>
    <w:rsid w:val="005F2178"/>
    <w:rsid w:val="005F701D"/>
    <w:rsid w:val="00600181"/>
    <w:rsid w:val="00601754"/>
    <w:rsid w:val="00601B77"/>
    <w:rsid w:val="00604DDB"/>
    <w:rsid w:val="00606DCD"/>
    <w:rsid w:val="00611BA1"/>
    <w:rsid w:val="00612517"/>
    <w:rsid w:val="006132BA"/>
    <w:rsid w:val="006153CD"/>
    <w:rsid w:val="0061581C"/>
    <w:rsid w:val="00620914"/>
    <w:rsid w:val="00621F2E"/>
    <w:rsid w:val="00623ED4"/>
    <w:rsid w:val="006324BD"/>
    <w:rsid w:val="00633172"/>
    <w:rsid w:val="00635E4C"/>
    <w:rsid w:val="006379E3"/>
    <w:rsid w:val="00640853"/>
    <w:rsid w:val="00641B5F"/>
    <w:rsid w:val="006463E0"/>
    <w:rsid w:val="00650CD3"/>
    <w:rsid w:val="006514CB"/>
    <w:rsid w:val="00660FEF"/>
    <w:rsid w:val="00673251"/>
    <w:rsid w:val="0068135E"/>
    <w:rsid w:val="00682820"/>
    <w:rsid w:val="00682E91"/>
    <w:rsid w:val="006901C8"/>
    <w:rsid w:val="006968FC"/>
    <w:rsid w:val="00696B25"/>
    <w:rsid w:val="006A1920"/>
    <w:rsid w:val="006A3478"/>
    <w:rsid w:val="006B0A07"/>
    <w:rsid w:val="006B2D5E"/>
    <w:rsid w:val="006B3D77"/>
    <w:rsid w:val="006B47B0"/>
    <w:rsid w:val="006B48D2"/>
    <w:rsid w:val="006C5C63"/>
    <w:rsid w:val="006C77B6"/>
    <w:rsid w:val="006C7A59"/>
    <w:rsid w:val="006D2638"/>
    <w:rsid w:val="006D6760"/>
    <w:rsid w:val="006E041A"/>
    <w:rsid w:val="006E2978"/>
    <w:rsid w:val="006E5F1E"/>
    <w:rsid w:val="006E5F90"/>
    <w:rsid w:val="006E7263"/>
    <w:rsid w:val="006F3A22"/>
    <w:rsid w:val="0070032E"/>
    <w:rsid w:val="007028AD"/>
    <w:rsid w:val="00704778"/>
    <w:rsid w:val="0070555F"/>
    <w:rsid w:val="0070616F"/>
    <w:rsid w:val="0071058C"/>
    <w:rsid w:val="00710C93"/>
    <w:rsid w:val="00713B22"/>
    <w:rsid w:val="00717DB8"/>
    <w:rsid w:val="00724766"/>
    <w:rsid w:val="00724AA5"/>
    <w:rsid w:val="0072504B"/>
    <w:rsid w:val="00731474"/>
    <w:rsid w:val="00732777"/>
    <w:rsid w:val="00734D13"/>
    <w:rsid w:val="00735A42"/>
    <w:rsid w:val="007413E8"/>
    <w:rsid w:val="00742EB5"/>
    <w:rsid w:val="00751A11"/>
    <w:rsid w:val="00755EAF"/>
    <w:rsid w:val="00757588"/>
    <w:rsid w:val="007620B0"/>
    <w:rsid w:val="00766257"/>
    <w:rsid w:val="00767840"/>
    <w:rsid w:val="007758D0"/>
    <w:rsid w:val="007879F8"/>
    <w:rsid w:val="00791740"/>
    <w:rsid w:val="007A28B9"/>
    <w:rsid w:val="007A37E6"/>
    <w:rsid w:val="007B0983"/>
    <w:rsid w:val="007B1BC9"/>
    <w:rsid w:val="007B34DB"/>
    <w:rsid w:val="007B59A5"/>
    <w:rsid w:val="007C3122"/>
    <w:rsid w:val="007D4A00"/>
    <w:rsid w:val="007D6237"/>
    <w:rsid w:val="007D68F1"/>
    <w:rsid w:val="007E16E8"/>
    <w:rsid w:val="007E6860"/>
    <w:rsid w:val="007F15EF"/>
    <w:rsid w:val="007F6CA8"/>
    <w:rsid w:val="007F6E8A"/>
    <w:rsid w:val="00801003"/>
    <w:rsid w:val="00803A38"/>
    <w:rsid w:val="00806DC2"/>
    <w:rsid w:val="008226BB"/>
    <w:rsid w:val="0082362C"/>
    <w:rsid w:val="0082492B"/>
    <w:rsid w:val="00827DB7"/>
    <w:rsid w:val="00834EBA"/>
    <w:rsid w:val="0084259A"/>
    <w:rsid w:val="00843FA6"/>
    <w:rsid w:val="00847272"/>
    <w:rsid w:val="008549E3"/>
    <w:rsid w:val="00855736"/>
    <w:rsid w:val="00864028"/>
    <w:rsid w:val="008670CB"/>
    <w:rsid w:val="008707F7"/>
    <w:rsid w:val="00870B1B"/>
    <w:rsid w:val="00873143"/>
    <w:rsid w:val="00876DAC"/>
    <w:rsid w:val="00880CBE"/>
    <w:rsid w:val="00883217"/>
    <w:rsid w:val="008925F7"/>
    <w:rsid w:val="00892B6A"/>
    <w:rsid w:val="00893EC5"/>
    <w:rsid w:val="00895120"/>
    <w:rsid w:val="008B201B"/>
    <w:rsid w:val="008B302F"/>
    <w:rsid w:val="008C3B6D"/>
    <w:rsid w:val="008C73AE"/>
    <w:rsid w:val="008D2B05"/>
    <w:rsid w:val="008D4F7D"/>
    <w:rsid w:val="008D501D"/>
    <w:rsid w:val="008D50E0"/>
    <w:rsid w:val="008D6E85"/>
    <w:rsid w:val="008D70F8"/>
    <w:rsid w:val="008D7D94"/>
    <w:rsid w:val="008E0ABE"/>
    <w:rsid w:val="008E3BBF"/>
    <w:rsid w:val="008F49C8"/>
    <w:rsid w:val="008F6305"/>
    <w:rsid w:val="00901DAB"/>
    <w:rsid w:val="00906D8F"/>
    <w:rsid w:val="009213EA"/>
    <w:rsid w:val="0092302E"/>
    <w:rsid w:val="00923B15"/>
    <w:rsid w:val="00925B68"/>
    <w:rsid w:val="0093224F"/>
    <w:rsid w:val="00935506"/>
    <w:rsid w:val="00936CA1"/>
    <w:rsid w:val="0093712D"/>
    <w:rsid w:val="009410AA"/>
    <w:rsid w:val="00944E25"/>
    <w:rsid w:val="00946EB0"/>
    <w:rsid w:val="00950D1B"/>
    <w:rsid w:val="00950EC4"/>
    <w:rsid w:val="00951610"/>
    <w:rsid w:val="00955583"/>
    <w:rsid w:val="0095693C"/>
    <w:rsid w:val="0096634C"/>
    <w:rsid w:val="00971ABB"/>
    <w:rsid w:val="00975F19"/>
    <w:rsid w:val="009826E9"/>
    <w:rsid w:val="00984E01"/>
    <w:rsid w:val="00985688"/>
    <w:rsid w:val="00987342"/>
    <w:rsid w:val="009902C4"/>
    <w:rsid w:val="0099161A"/>
    <w:rsid w:val="00992864"/>
    <w:rsid w:val="00996ABA"/>
    <w:rsid w:val="009A1426"/>
    <w:rsid w:val="009B340C"/>
    <w:rsid w:val="009B6085"/>
    <w:rsid w:val="009B7D8A"/>
    <w:rsid w:val="009C5FA9"/>
    <w:rsid w:val="009D3C55"/>
    <w:rsid w:val="009D644C"/>
    <w:rsid w:val="009E4521"/>
    <w:rsid w:val="009E58EF"/>
    <w:rsid w:val="009F029C"/>
    <w:rsid w:val="009F5E4D"/>
    <w:rsid w:val="00A01966"/>
    <w:rsid w:val="00A0395A"/>
    <w:rsid w:val="00A04C6F"/>
    <w:rsid w:val="00A115B4"/>
    <w:rsid w:val="00A12217"/>
    <w:rsid w:val="00A12C45"/>
    <w:rsid w:val="00A15BE1"/>
    <w:rsid w:val="00A1673B"/>
    <w:rsid w:val="00A17AA4"/>
    <w:rsid w:val="00A203B9"/>
    <w:rsid w:val="00A22456"/>
    <w:rsid w:val="00A3550C"/>
    <w:rsid w:val="00A37D5B"/>
    <w:rsid w:val="00A46FC3"/>
    <w:rsid w:val="00A54EE3"/>
    <w:rsid w:val="00A557B6"/>
    <w:rsid w:val="00A560D2"/>
    <w:rsid w:val="00A95565"/>
    <w:rsid w:val="00A97E68"/>
    <w:rsid w:val="00AA338B"/>
    <w:rsid w:val="00AB242A"/>
    <w:rsid w:val="00AB2BB7"/>
    <w:rsid w:val="00AB76E2"/>
    <w:rsid w:val="00AC3F1C"/>
    <w:rsid w:val="00AC496F"/>
    <w:rsid w:val="00AC60F4"/>
    <w:rsid w:val="00AC621C"/>
    <w:rsid w:val="00AC6C97"/>
    <w:rsid w:val="00AD1EB5"/>
    <w:rsid w:val="00AD2D02"/>
    <w:rsid w:val="00AD7EFD"/>
    <w:rsid w:val="00AD7FF2"/>
    <w:rsid w:val="00AE1961"/>
    <w:rsid w:val="00AE34DE"/>
    <w:rsid w:val="00AF04A5"/>
    <w:rsid w:val="00AF0574"/>
    <w:rsid w:val="00AF3751"/>
    <w:rsid w:val="00AF3E31"/>
    <w:rsid w:val="00AF4E10"/>
    <w:rsid w:val="00B03A9C"/>
    <w:rsid w:val="00B0787D"/>
    <w:rsid w:val="00B16840"/>
    <w:rsid w:val="00B25BD7"/>
    <w:rsid w:val="00B33550"/>
    <w:rsid w:val="00B37B10"/>
    <w:rsid w:val="00B51E7A"/>
    <w:rsid w:val="00B535C5"/>
    <w:rsid w:val="00B53A90"/>
    <w:rsid w:val="00B57DEA"/>
    <w:rsid w:val="00B63A60"/>
    <w:rsid w:val="00B7753F"/>
    <w:rsid w:val="00B82879"/>
    <w:rsid w:val="00B851F8"/>
    <w:rsid w:val="00B85695"/>
    <w:rsid w:val="00B86ACA"/>
    <w:rsid w:val="00B946C1"/>
    <w:rsid w:val="00BA07F4"/>
    <w:rsid w:val="00BA1C44"/>
    <w:rsid w:val="00BA3048"/>
    <w:rsid w:val="00BA73A9"/>
    <w:rsid w:val="00BB049C"/>
    <w:rsid w:val="00BB14E8"/>
    <w:rsid w:val="00BB27A6"/>
    <w:rsid w:val="00BC2C83"/>
    <w:rsid w:val="00BD1AEB"/>
    <w:rsid w:val="00BD2855"/>
    <w:rsid w:val="00BD28B2"/>
    <w:rsid w:val="00BE5B96"/>
    <w:rsid w:val="00C010EF"/>
    <w:rsid w:val="00C01849"/>
    <w:rsid w:val="00C01965"/>
    <w:rsid w:val="00C10326"/>
    <w:rsid w:val="00C1067F"/>
    <w:rsid w:val="00C1169A"/>
    <w:rsid w:val="00C12CC1"/>
    <w:rsid w:val="00C137D0"/>
    <w:rsid w:val="00C14976"/>
    <w:rsid w:val="00C14998"/>
    <w:rsid w:val="00C17590"/>
    <w:rsid w:val="00C2467A"/>
    <w:rsid w:val="00C3319B"/>
    <w:rsid w:val="00C353C2"/>
    <w:rsid w:val="00C35DFD"/>
    <w:rsid w:val="00C3609D"/>
    <w:rsid w:val="00C4318E"/>
    <w:rsid w:val="00C4554B"/>
    <w:rsid w:val="00C45E88"/>
    <w:rsid w:val="00C50B4D"/>
    <w:rsid w:val="00C56763"/>
    <w:rsid w:val="00C71799"/>
    <w:rsid w:val="00C71D50"/>
    <w:rsid w:val="00C724D7"/>
    <w:rsid w:val="00C747DF"/>
    <w:rsid w:val="00C80CAC"/>
    <w:rsid w:val="00C84386"/>
    <w:rsid w:val="00C855F8"/>
    <w:rsid w:val="00C85846"/>
    <w:rsid w:val="00C91193"/>
    <w:rsid w:val="00C91851"/>
    <w:rsid w:val="00C9298E"/>
    <w:rsid w:val="00CB16D7"/>
    <w:rsid w:val="00CD0BDA"/>
    <w:rsid w:val="00CD28EC"/>
    <w:rsid w:val="00CE2692"/>
    <w:rsid w:val="00CF510E"/>
    <w:rsid w:val="00D0148A"/>
    <w:rsid w:val="00D01C0D"/>
    <w:rsid w:val="00D049A9"/>
    <w:rsid w:val="00D05BCF"/>
    <w:rsid w:val="00D115A3"/>
    <w:rsid w:val="00D1217A"/>
    <w:rsid w:val="00D12811"/>
    <w:rsid w:val="00D13327"/>
    <w:rsid w:val="00D1473F"/>
    <w:rsid w:val="00D15576"/>
    <w:rsid w:val="00D16F4C"/>
    <w:rsid w:val="00D2054D"/>
    <w:rsid w:val="00D21E7D"/>
    <w:rsid w:val="00D27273"/>
    <w:rsid w:val="00D3032A"/>
    <w:rsid w:val="00D30EBB"/>
    <w:rsid w:val="00D30F21"/>
    <w:rsid w:val="00D31D12"/>
    <w:rsid w:val="00D411CA"/>
    <w:rsid w:val="00D41537"/>
    <w:rsid w:val="00D47BBB"/>
    <w:rsid w:val="00D50797"/>
    <w:rsid w:val="00D509E7"/>
    <w:rsid w:val="00D50EC5"/>
    <w:rsid w:val="00D521E1"/>
    <w:rsid w:val="00D53040"/>
    <w:rsid w:val="00D54191"/>
    <w:rsid w:val="00D545C7"/>
    <w:rsid w:val="00D6105A"/>
    <w:rsid w:val="00D61F82"/>
    <w:rsid w:val="00D621E1"/>
    <w:rsid w:val="00D64526"/>
    <w:rsid w:val="00D659FA"/>
    <w:rsid w:val="00D74204"/>
    <w:rsid w:val="00D74B56"/>
    <w:rsid w:val="00D74B68"/>
    <w:rsid w:val="00D908E4"/>
    <w:rsid w:val="00D9452C"/>
    <w:rsid w:val="00DA1BB0"/>
    <w:rsid w:val="00DA218B"/>
    <w:rsid w:val="00DA250F"/>
    <w:rsid w:val="00DA26FC"/>
    <w:rsid w:val="00DA31B2"/>
    <w:rsid w:val="00DA4D6C"/>
    <w:rsid w:val="00DA717A"/>
    <w:rsid w:val="00DA72FF"/>
    <w:rsid w:val="00DB664C"/>
    <w:rsid w:val="00DB6C78"/>
    <w:rsid w:val="00DC22D5"/>
    <w:rsid w:val="00DC3A1B"/>
    <w:rsid w:val="00DC40C0"/>
    <w:rsid w:val="00DC537E"/>
    <w:rsid w:val="00DC646A"/>
    <w:rsid w:val="00DD70E1"/>
    <w:rsid w:val="00DD7129"/>
    <w:rsid w:val="00DF09C2"/>
    <w:rsid w:val="00DF1142"/>
    <w:rsid w:val="00DF278F"/>
    <w:rsid w:val="00E06D12"/>
    <w:rsid w:val="00E121BE"/>
    <w:rsid w:val="00E12A6A"/>
    <w:rsid w:val="00E131AF"/>
    <w:rsid w:val="00E225D1"/>
    <w:rsid w:val="00E2339F"/>
    <w:rsid w:val="00E242BC"/>
    <w:rsid w:val="00E26412"/>
    <w:rsid w:val="00E302A4"/>
    <w:rsid w:val="00E3496D"/>
    <w:rsid w:val="00E40165"/>
    <w:rsid w:val="00E42154"/>
    <w:rsid w:val="00E42D12"/>
    <w:rsid w:val="00E4754B"/>
    <w:rsid w:val="00E4782F"/>
    <w:rsid w:val="00E52E7B"/>
    <w:rsid w:val="00E54369"/>
    <w:rsid w:val="00E54A93"/>
    <w:rsid w:val="00E55534"/>
    <w:rsid w:val="00E62A02"/>
    <w:rsid w:val="00E638CC"/>
    <w:rsid w:val="00E7232E"/>
    <w:rsid w:val="00E72899"/>
    <w:rsid w:val="00E7547F"/>
    <w:rsid w:val="00E76481"/>
    <w:rsid w:val="00E80B36"/>
    <w:rsid w:val="00E819E8"/>
    <w:rsid w:val="00E821D2"/>
    <w:rsid w:val="00E83E6D"/>
    <w:rsid w:val="00E842BE"/>
    <w:rsid w:val="00E84841"/>
    <w:rsid w:val="00E86D74"/>
    <w:rsid w:val="00E86E4C"/>
    <w:rsid w:val="00E8700D"/>
    <w:rsid w:val="00E87689"/>
    <w:rsid w:val="00E9244A"/>
    <w:rsid w:val="00E928DB"/>
    <w:rsid w:val="00EA0CA5"/>
    <w:rsid w:val="00EA4923"/>
    <w:rsid w:val="00EA4AC7"/>
    <w:rsid w:val="00EB6EB8"/>
    <w:rsid w:val="00EB6F6D"/>
    <w:rsid w:val="00EC198C"/>
    <w:rsid w:val="00EC1EB0"/>
    <w:rsid w:val="00EC39CA"/>
    <w:rsid w:val="00EC3B53"/>
    <w:rsid w:val="00ED390F"/>
    <w:rsid w:val="00ED4330"/>
    <w:rsid w:val="00ED580A"/>
    <w:rsid w:val="00ED6EF9"/>
    <w:rsid w:val="00EE27DB"/>
    <w:rsid w:val="00EE452B"/>
    <w:rsid w:val="00EE4B0E"/>
    <w:rsid w:val="00EF36C1"/>
    <w:rsid w:val="00F0032B"/>
    <w:rsid w:val="00F00FE8"/>
    <w:rsid w:val="00F02A5D"/>
    <w:rsid w:val="00F02D02"/>
    <w:rsid w:val="00F1657F"/>
    <w:rsid w:val="00F17C21"/>
    <w:rsid w:val="00F240B1"/>
    <w:rsid w:val="00F31DE2"/>
    <w:rsid w:val="00F35872"/>
    <w:rsid w:val="00F37F22"/>
    <w:rsid w:val="00F41E31"/>
    <w:rsid w:val="00F42EB5"/>
    <w:rsid w:val="00F541FC"/>
    <w:rsid w:val="00F54589"/>
    <w:rsid w:val="00F55633"/>
    <w:rsid w:val="00F56B27"/>
    <w:rsid w:val="00F601A9"/>
    <w:rsid w:val="00F6154C"/>
    <w:rsid w:val="00F67720"/>
    <w:rsid w:val="00F70152"/>
    <w:rsid w:val="00F70EF9"/>
    <w:rsid w:val="00F71F18"/>
    <w:rsid w:val="00F744D4"/>
    <w:rsid w:val="00F765F6"/>
    <w:rsid w:val="00F80E44"/>
    <w:rsid w:val="00F85164"/>
    <w:rsid w:val="00F866E2"/>
    <w:rsid w:val="00F958A7"/>
    <w:rsid w:val="00F95F26"/>
    <w:rsid w:val="00F97292"/>
    <w:rsid w:val="00F979C5"/>
    <w:rsid w:val="00F97EC5"/>
    <w:rsid w:val="00FA0C5C"/>
    <w:rsid w:val="00FA711E"/>
    <w:rsid w:val="00FA777B"/>
    <w:rsid w:val="00FB0A19"/>
    <w:rsid w:val="00FB619A"/>
    <w:rsid w:val="00FB7BFE"/>
    <w:rsid w:val="00FC3AF1"/>
    <w:rsid w:val="00FC3F56"/>
    <w:rsid w:val="00FC6AE9"/>
    <w:rsid w:val="00FD4229"/>
    <w:rsid w:val="00FE0752"/>
    <w:rsid w:val="00FE1999"/>
    <w:rsid w:val="00FF0BD5"/>
    <w:rsid w:val="00FF466F"/>
    <w:rsid w:val="00FF7F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7CB2B"/>
  <w15:docId w15:val="{EC275CDD-BF4D-4220-BD98-6CC8259F0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624"/>
    <w:pPr>
      <w:suppressAutoHyphens/>
    </w:pPr>
    <w:rPr>
      <w:rFonts w:cs="Arial"/>
      <w:lang w:eastAsia="or-IN" w:bidi="or-IN"/>
    </w:rPr>
  </w:style>
  <w:style w:type="paragraph" w:styleId="Ttulo1">
    <w:name w:val="heading 1"/>
    <w:basedOn w:val="Normal"/>
    <w:next w:val="Normal"/>
    <w:link w:val="Ttulo1Car"/>
    <w:qFormat/>
    <w:pPr>
      <w:keepNext/>
      <w:numPr>
        <w:numId w:val="1"/>
      </w:numPr>
      <w:spacing w:before="240" w:after="480"/>
      <w:jc w:val="center"/>
      <w:outlineLvl w:val="0"/>
    </w:pPr>
    <w:rPr>
      <w:rFonts w:ascii="Arial" w:hAnsi="Arial"/>
      <w:b/>
      <w:bCs/>
      <w:sz w:val="22"/>
      <w:szCs w:val="22"/>
    </w:rPr>
  </w:style>
  <w:style w:type="paragraph" w:styleId="Ttulo2">
    <w:name w:val="heading 2"/>
    <w:basedOn w:val="Normal"/>
    <w:next w:val="Normal"/>
    <w:link w:val="Ttulo2Car"/>
    <w:uiPriority w:val="9"/>
    <w:semiHidden/>
    <w:unhideWhenUsed/>
    <w:qFormat/>
    <w:rsid w:val="00732777"/>
    <w:pPr>
      <w:keepNext/>
      <w:suppressAutoHyphens w:val="0"/>
      <w:spacing w:before="240" w:after="60"/>
      <w:outlineLvl w:val="1"/>
    </w:pPr>
    <w:rPr>
      <w:rFonts w:ascii="Calibri Light" w:hAnsi="Calibri Light" w:cs="Times New Roman"/>
      <w:b/>
      <w:bCs/>
      <w:i/>
      <w:iCs/>
      <w:sz w:val="28"/>
      <w:szCs w:val="28"/>
      <w:lang w:val="es-ES_tradnl" w:eastAsia="es-ES"/>
    </w:rPr>
  </w:style>
  <w:style w:type="paragraph" w:styleId="Ttulo3">
    <w:name w:val="heading 3"/>
    <w:basedOn w:val="Normal"/>
    <w:next w:val="Normal"/>
    <w:link w:val="Ttulo3Car"/>
    <w:qFormat/>
    <w:pPr>
      <w:keepNext/>
      <w:numPr>
        <w:ilvl w:val="2"/>
        <w:numId w:val="1"/>
      </w:numPr>
      <w:spacing w:before="1560" w:after="60" w:line="240" w:lineRule="exact"/>
      <w:outlineLvl w:val="2"/>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styleId="Nmerodepgina">
    <w:name w:val="page number"/>
    <w:basedOn w:val="Fuentedeprrafopredeter1"/>
    <w:semiHidden/>
  </w:style>
  <w:style w:type="character" w:customStyle="1" w:styleId="TextodegloboCar">
    <w:name w:val="Texto de globo Car"/>
    <w:uiPriority w:val="99"/>
    <w:rPr>
      <w:rFonts w:ascii="Tahoma" w:hAnsi="Tahoma" w:cs="Tahoma"/>
      <w:sz w:val="16"/>
      <w:szCs w:val="16"/>
      <w:lang w:eastAsia="or-IN" w:bidi="or-IN"/>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semiHidden/>
    <w:pPr>
      <w:spacing w:after="120"/>
    </w:pPr>
  </w:style>
  <w:style w:type="paragraph" w:styleId="Lista">
    <w:name w:val="List"/>
    <w:basedOn w:val="Textoindependiente"/>
    <w:semiHidden/>
    <w:rPr>
      <w:rFonts w:cs="Tahoma"/>
    </w:rPr>
  </w:style>
  <w:style w:type="paragraph" w:customStyle="1" w:styleId="Etiqueta">
    <w:name w:val="Etiqueta"/>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styleId="Encabezado">
    <w:name w:val="header"/>
    <w:basedOn w:val="Normal"/>
    <w:link w:val="EncabezadoCar"/>
    <w:semiHidden/>
  </w:style>
  <w:style w:type="paragraph" w:styleId="Piedepgina">
    <w:name w:val="footer"/>
    <w:basedOn w:val="Normal"/>
    <w:link w:val="PiedepginaCar"/>
    <w:semiHidden/>
  </w:style>
  <w:style w:type="paragraph" w:styleId="Sangradetextonormal">
    <w:name w:val="Body Text Indent"/>
    <w:basedOn w:val="Normal"/>
    <w:link w:val="SangradetextonormalCar"/>
    <w:semiHidden/>
    <w:pPr>
      <w:spacing w:after="240"/>
      <w:ind w:firstLine="1134"/>
      <w:jc w:val="both"/>
    </w:pPr>
    <w:rPr>
      <w:rFonts w:ascii="Arial" w:hAnsi="Arial"/>
      <w:b/>
      <w:bCs/>
      <w:color w:val="FF0000"/>
      <w:sz w:val="24"/>
      <w:szCs w:val="24"/>
    </w:rPr>
  </w:style>
  <w:style w:type="paragraph" w:customStyle="1" w:styleId="WW-Textoindependiente3">
    <w:name w:val="WW-Texto independiente 3"/>
    <w:basedOn w:val="Normal"/>
    <w:pPr>
      <w:spacing w:after="240"/>
      <w:jc w:val="both"/>
    </w:pPr>
    <w:rPr>
      <w:rFonts w:cs="MS Mincho"/>
      <w:color w:val="0000FF"/>
      <w:sz w:val="22"/>
      <w:lang w:val="es-ES_tradnl"/>
    </w:rPr>
  </w:style>
  <w:style w:type="paragraph" w:styleId="Textodeglobo">
    <w:name w:val="Balloon Text"/>
    <w:basedOn w:val="Normal"/>
    <w:uiPriority w:val="99"/>
    <w:rPr>
      <w:rFonts w:ascii="Tahoma" w:hAnsi="Tahoma" w:cs="Tahoma"/>
      <w:sz w:val="16"/>
      <w:szCs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Prrafodelista">
    <w:name w:val="List Paragraph"/>
    <w:basedOn w:val="Normal"/>
    <w:uiPriority w:val="34"/>
    <w:qFormat/>
    <w:rsid w:val="00301535"/>
    <w:pPr>
      <w:ind w:left="720"/>
      <w:contextualSpacing/>
    </w:pPr>
  </w:style>
  <w:style w:type="character" w:styleId="Hipervnculo">
    <w:name w:val="Hyperlink"/>
    <w:basedOn w:val="Fuentedeprrafopredeter"/>
    <w:uiPriority w:val="99"/>
    <w:unhideWhenUsed/>
    <w:rsid w:val="00183EE1"/>
    <w:rPr>
      <w:color w:val="0000FF" w:themeColor="hyperlink"/>
      <w:u w:val="single"/>
    </w:rPr>
  </w:style>
  <w:style w:type="paragraph" w:styleId="Textoindependiente2">
    <w:name w:val="Body Text 2"/>
    <w:basedOn w:val="Normal"/>
    <w:link w:val="Textoindependiente2Car"/>
    <w:uiPriority w:val="99"/>
    <w:semiHidden/>
    <w:unhideWhenUsed/>
    <w:rsid w:val="004A33AD"/>
    <w:pPr>
      <w:suppressAutoHyphens w:val="0"/>
      <w:spacing w:after="120" w:line="480" w:lineRule="auto"/>
    </w:pPr>
    <w:rPr>
      <w:lang w:val="es-ES_tradnl" w:eastAsia="es-ES"/>
    </w:rPr>
  </w:style>
  <w:style w:type="character" w:customStyle="1" w:styleId="Textoindependiente2Car">
    <w:name w:val="Texto independiente 2 Car"/>
    <w:basedOn w:val="Fuentedeprrafopredeter"/>
    <w:link w:val="Textoindependiente2"/>
    <w:uiPriority w:val="99"/>
    <w:semiHidden/>
    <w:rsid w:val="004A33AD"/>
    <w:rPr>
      <w:rFonts w:cs="Arial"/>
      <w:lang w:val="es-ES_tradnl" w:bidi="or-IN"/>
    </w:rPr>
  </w:style>
  <w:style w:type="paragraph" w:customStyle="1" w:styleId="Resoluciones">
    <w:name w:val="Resoluciones"/>
    <w:basedOn w:val="Normal"/>
    <w:rsid w:val="004A33AD"/>
    <w:pPr>
      <w:spacing w:after="240"/>
      <w:jc w:val="both"/>
    </w:pPr>
    <w:rPr>
      <w:rFonts w:ascii="Arial" w:hAnsi="Arial" w:cs="Times New Roman"/>
      <w:sz w:val="22"/>
      <w:lang w:val="es-ES_tradnl"/>
    </w:rPr>
  </w:style>
  <w:style w:type="character" w:customStyle="1" w:styleId="Ttulo3Car">
    <w:name w:val="Título 3 Car"/>
    <w:link w:val="Ttulo3"/>
    <w:rsid w:val="004A33AD"/>
    <w:rPr>
      <w:rFonts w:cs="Arial"/>
      <w:b/>
      <w:sz w:val="22"/>
      <w:lang w:eastAsia="or-IN" w:bidi="or-IN"/>
    </w:rPr>
  </w:style>
  <w:style w:type="character" w:styleId="Refdecomentario">
    <w:name w:val="annotation reference"/>
    <w:uiPriority w:val="99"/>
    <w:semiHidden/>
    <w:unhideWhenUsed/>
    <w:rsid w:val="004A33AD"/>
    <w:rPr>
      <w:sz w:val="16"/>
      <w:szCs w:val="16"/>
    </w:rPr>
  </w:style>
  <w:style w:type="paragraph" w:styleId="Textocomentario">
    <w:name w:val="annotation text"/>
    <w:basedOn w:val="Normal"/>
    <w:link w:val="TextocomentarioCar"/>
    <w:uiPriority w:val="99"/>
    <w:semiHidden/>
    <w:unhideWhenUsed/>
    <w:rsid w:val="004A33AD"/>
  </w:style>
  <w:style w:type="character" w:customStyle="1" w:styleId="TextocomentarioCar">
    <w:name w:val="Texto comentario Car"/>
    <w:basedOn w:val="Fuentedeprrafopredeter"/>
    <w:link w:val="Textocomentario"/>
    <w:uiPriority w:val="99"/>
    <w:semiHidden/>
    <w:rsid w:val="004A33AD"/>
    <w:rPr>
      <w:rFonts w:cs="Arial"/>
      <w:lang w:eastAsia="or-IN" w:bidi="or-IN"/>
    </w:rPr>
  </w:style>
  <w:style w:type="paragraph" w:customStyle="1" w:styleId="Default">
    <w:name w:val="Default"/>
    <w:rsid w:val="004A33AD"/>
    <w:pPr>
      <w:autoSpaceDE w:val="0"/>
      <w:autoSpaceDN w:val="0"/>
      <w:adjustRightInd w:val="0"/>
    </w:pPr>
    <w:rPr>
      <w:rFonts w:ascii="Calibri" w:hAnsi="Calibri" w:cs="Calibri"/>
      <w:color w:val="000000"/>
      <w:sz w:val="24"/>
      <w:szCs w:val="24"/>
    </w:rPr>
  </w:style>
  <w:style w:type="character" w:styleId="Mencinsinresolver">
    <w:name w:val="Unresolved Mention"/>
    <w:uiPriority w:val="99"/>
    <w:semiHidden/>
    <w:unhideWhenUsed/>
    <w:rsid w:val="004A33AD"/>
    <w:rPr>
      <w:color w:val="605E5C"/>
      <w:shd w:val="clear" w:color="auto" w:fill="E1DFDD"/>
    </w:rPr>
  </w:style>
  <w:style w:type="character" w:customStyle="1" w:styleId="Ttulo2Car">
    <w:name w:val="Título 2 Car"/>
    <w:basedOn w:val="Fuentedeprrafopredeter"/>
    <w:link w:val="Ttulo2"/>
    <w:uiPriority w:val="9"/>
    <w:semiHidden/>
    <w:rsid w:val="00732777"/>
    <w:rPr>
      <w:rFonts w:ascii="Calibri Light" w:hAnsi="Calibri Light"/>
      <w:b/>
      <w:bCs/>
      <w:i/>
      <w:iCs/>
      <w:sz w:val="28"/>
      <w:szCs w:val="28"/>
      <w:lang w:val="es-ES_tradnl" w:bidi="or-IN"/>
    </w:rPr>
  </w:style>
  <w:style w:type="character" w:customStyle="1" w:styleId="Ttulo1Car">
    <w:name w:val="Título 1 Car"/>
    <w:basedOn w:val="Fuentedeprrafopredeter"/>
    <w:link w:val="Ttulo1"/>
    <w:rsid w:val="00732777"/>
    <w:rPr>
      <w:rFonts w:ascii="Arial" w:hAnsi="Arial" w:cs="Arial"/>
      <w:b/>
      <w:bCs/>
      <w:sz w:val="22"/>
      <w:szCs w:val="22"/>
      <w:lang w:eastAsia="or-IN" w:bidi="or-IN"/>
    </w:rPr>
  </w:style>
  <w:style w:type="character" w:customStyle="1" w:styleId="EncabezadoCar">
    <w:name w:val="Encabezado Car"/>
    <w:basedOn w:val="Fuentedeprrafopredeter"/>
    <w:link w:val="Encabezado"/>
    <w:semiHidden/>
    <w:rsid w:val="00732777"/>
    <w:rPr>
      <w:rFonts w:cs="Arial"/>
      <w:lang w:eastAsia="or-IN" w:bidi="or-IN"/>
    </w:rPr>
  </w:style>
  <w:style w:type="character" w:customStyle="1" w:styleId="PiedepginaCar">
    <w:name w:val="Pie de página Car"/>
    <w:basedOn w:val="Fuentedeprrafopredeter"/>
    <w:link w:val="Piedepgina"/>
    <w:semiHidden/>
    <w:rsid w:val="00732777"/>
    <w:rPr>
      <w:rFonts w:cs="Arial"/>
      <w:lang w:eastAsia="or-IN" w:bidi="or-IN"/>
    </w:rPr>
  </w:style>
  <w:style w:type="character" w:customStyle="1" w:styleId="SangradetextonormalCar">
    <w:name w:val="Sangría de texto normal Car"/>
    <w:basedOn w:val="Fuentedeprrafopredeter"/>
    <w:link w:val="Sangradetextonormal"/>
    <w:semiHidden/>
    <w:rsid w:val="00732777"/>
    <w:rPr>
      <w:rFonts w:ascii="Arial" w:hAnsi="Arial" w:cs="Arial"/>
      <w:b/>
      <w:bCs/>
      <w:color w:val="FF0000"/>
      <w:sz w:val="24"/>
      <w:szCs w:val="24"/>
      <w:lang w:eastAsia="or-IN" w:bidi="or-IN"/>
    </w:rPr>
  </w:style>
  <w:style w:type="paragraph" w:styleId="Asuntodelcomentario">
    <w:name w:val="annotation subject"/>
    <w:basedOn w:val="Textocomentario"/>
    <w:next w:val="Textocomentario"/>
    <w:link w:val="AsuntodelcomentarioCar"/>
    <w:uiPriority w:val="99"/>
    <w:semiHidden/>
    <w:unhideWhenUsed/>
    <w:rsid w:val="00732777"/>
    <w:pPr>
      <w:suppressAutoHyphens w:val="0"/>
    </w:pPr>
    <w:rPr>
      <w:b/>
      <w:bCs/>
      <w:lang w:val="es-ES_tradnl" w:eastAsia="es-ES"/>
    </w:rPr>
  </w:style>
  <w:style w:type="character" w:customStyle="1" w:styleId="AsuntodelcomentarioCar">
    <w:name w:val="Asunto del comentario Car"/>
    <w:basedOn w:val="TextocomentarioCar"/>
    <w:link w:val="Asuntodelcomentario"/>
    <w:uiPriority w:val="99"/>
    <w:semiHidden/>
    <w:rsid w:val="00732777"/>
    <w:rPr>
      <w:rFonts w:cs="Arial"/>
      <w:b/>
      <w:bCs/>
      <w:lang w:val="es-ES_tradnl" w:eastAsia="or-IN" w:bidi="or-IN"/>
    </w:rPr>
  </w:style>
  <w:style w:type="character" w:styleId="Hipervnculovisitado">
    <w:name w:val="FollowedHyperlink"/>
    <w:uiPriority w:val="99"/>
    <w:semiHidden/>
    <w:unhideWhenUsed/>
    <w:rsid w:val="00732777"/>
    <w:rPr>
      <w:color w:val="954F72"/>
      <w:u w:val="single"/>
    </w:rPr>
  </w:style>
  <w:style w:type="table" w:customStyle="1" w:styleId="TableGrid">
    <w:name w:val="TableGrid"/>
    <w:rsid w:val="00331624"/>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8541">
      <w:bodyDiv w:val="1"/>
      <w:marLeft w:val="0"/>
      <w:marRight w:val="0"/>
      <w:marTop w:val="0"/>
      <w:marBottom w:val="0"/>
      <w:divBdr>
        <w:top w:val="none" w:sz="0" w:space="0" w:color="auto"/>
        <w:left w:val="none" w:sz="0" w:space="0" w:color="auto"/>
        <w:bottom w:val="none" w:sz="0" w:space="0" w:color="auto"/>
        <w:right w:val="none" w:sz="0" w:space="0" w:color="auto"/>
      </w:divBdr>
    </w:div>
    <w:div w:id="199957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F8A13-6481-4633-90FE-AB7D4D3EC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6</Pages>
  <Words>1835</Words>
  <Characters>10096</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DFA</dc:creator>
  <cp:lastModifiedBy>Martinez Alonso, Sheila</cp:lastModifiedBy>
  <cp:revision>28</cp:revision>
  <cp:lastPrinted>2023-01-18T13:41:00Z</cp:lastPrinted>
  <dcterms:created xsi:type="dcterms:W3CDTF">2023-02-13T11:38:00Z</dcterms:created>
  <dcterms:modified xsi:type="dcterms:W3CDTF">2026-08-03T10:08:00Z</dcterms:modified>
</cp:coreProperties>
</file>