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EFF0" w14:textId="77777777" w:rsidR="005F0540" w:rsidRDefault="005F0540" w:rsidP="005F291B">
      <w:pPr>
        <w:jc w:val="both"/>
        <w:rPr>
          <w:b/>
          <w:sz w:val="24"/>
          <w:szCs w:val="24"/>
        </w:rPr>
        <w:sectPr w:rsidR="005F0540" w:rsidSect="005F0540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2126" w:right="1418" w:bottom="1021" w:left="1418" w:header="851" w:footer="113" w:gutter="0"/>
          <w:cols w:space="720" w:equalWidth="0">
            <w:col w:w="9071" w:space="709"/>
          </w:cols>
          <w:titlePg/>
          <w:docGrid w:linePitch="272"/>
        </w:sectPr>
      </w:pPr>
    </w:p>
    <w:p w14:paraId="6D6860B3" w14:textId="4BD96642" w:rsidR="005E0C06" w:rsidRDefault="00034625" w:rsidP="005F291B">
      <w:pPr>
        <w:kinsoku w:val="0"/>
        <w:overflowPunct w:val="0"/>
        <w:autoSpaceDE w:val="0"/>
        <w:autoSpaceDN w:val="0"/>
        <w:adjustRightInd w:val="0"/>
        <w:jc w:val="both"/>
        <w:rPr>
          <w:rFonts w:eastAsia="Calibri"/>
          <w:b/>
          <w:bCs/>
          <w:caps/>
          <w:spacing w:val="-1"/>
          <w:sz w:val="24"/>
          <w:szCs w:val="24"/>
          <w:lang w:eastAsia="en-US"/>
        </w:rPr>
      </w:pPr>
      <w:r w:rsidRPr="00824558">
        <w:rPr>
          <w:rFonts w:eastAsia="Calibri"/>
          <w:b/>
          <w:bCs/>
          <w:caps/>
          <w:spacing w:val="-2"/>
          <w:sz w:val="24"/>
          <w:szCs w:val="24"/>
          <w:lang w:eastAsia="en-US"/>
        </w:rPr>
        <w:t>Consulta</w:t>
      </w:r>
      <w:r w:rsidRPr="00824558">
        <w:rPr>
          <w:rFonts w:eastAsia="Calibri"/>
          <w:b/>
          <w:bCs/>
          <w:caps/>
          <w:sz w:val="24"/>
          <w:szCs w:val="24"/>
          <w:lang w:eastAsia="en-US"/>
        </w:rPr>
        <w:t xml:space="preserve"> previa </w:t>
      </w:r>
      <w:r w:rsidRPr="00824558">
        <w:rPr>
          <w:rFonts w:eastAsia="Calibri"/>
          <w:b/>
          <w:bCs/>
          <w:caps/>
          <w:spacing w:val="-1"/>
          <w:sz w:val="24"/>
          <w:szCs w:val="24"/>
          <w:lang w:eastAsia="en-US"/>
        </w:rPr>
        <w:t>sobre</w:t>
      </w:r>
      <w:r w:rsidRPr="00824558">
        <w:rPr>
          <w:rFonts w:eastAsia="Calibri"/>
          <w:b/>
          <w:bCs/>
          <w:caps/>
          <w:sz w:val="24"/>
          <w:szCs w:val="24"/>
          <w:lang w:eastAsia="en-US"/>
        </w:rPr>
        <w:t xml:space="preserve"> el anteproyecto </w:t>
      </w:r>
      <w:r w:rsidRPr="00824558">
        <w:rPr>
          <w:rFonts w:eastAsia="Calibri"/>
          <w:b/>
          <w:bCs/>
          <w:caps/>
          <w:spacing w:val="-1"/>
          <w:sz w:val="24"/>
          <w:szCs w:val="24"/>
          <w:lang w:eastAsia="en-US"/>
        </w:rPr>
        <w:t>DE NORMA FORAL DE MEDIDAS TRIBUTARIAS PARA EL AÑO 202</w:t>
      </w:r>
      <w:r>
        <w:rPr>
          <w:rFonts w:eastAsia="Calibri"/>
          <w:b/>
          <w:bCs/>
          <w:caps/>
          <w:spacing w:val="-1"/>
          <w:sz w:val="24"/>
          <w:szCs w:val="24"/>
          <w:lang w:eastAsia="en-US"/>
        </w:rPr>
        <w:t>7.</w:t>
      </w:r>
    </w:p>
    <w:p w14:paraId="74D5DF03" w14:textId="77777777" w:rsidR="00034625" w:rsidRPr="00706382" w:rsidRDefault="00034625" w:rsidP="005E0C06">
      <w:pPr>
        <w:kinsoku w:val="0"/>
        <w:overflowPunct w:val="0"/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eastAsia="en-US"/>
        </w:rPr>
      </w:pPr>
    </w:p>
    <w:p w14:paraId="5852A25F" w14:textId="66238190" w:rsidR="005E0C06" w:rsidRPr="00DA6478" w:rsidRDefault="005E0C06" w:rsidP="00C72472">
      <w:pPr>
        <w:kinsoku w:val="0"/>
        <w:overflowPunct w:val="0"/>
        <w:autoSpaceDE w:val="0"/>
        <w:autoSpaceDN w:val="0"/>
        <w:adjustRightInd w:val="0"/>
        <w:ind w:right="-1"/>
        <w:jc w:val="both"/>
        <w:rPr>
          <w:rFonts w:eastAsia="Calibri"/>
          <w:sz w:val="24"/>
          <w:szCs w:val="24"/>
          <w:lang w:eastAsia="en-US"/>
        </w:rPr>
      </w:pPr>
      <w:r w:rsidRPr="00DA6478">
        <w:rPr>
          <w:rFonts w:eastAsia="Calibri"/>
          <w:spacing w:val="-1"/>
          <w:sz w:val="24"/>
          <w:szCs w:val="24"/>
          <w:lang w:eastAsia="en-US"/>
        </w:rPr>
        <w:t>De</w:t>
      </w:r>
      <w:r w:rsidRPr="00DA6478">
        <w:rPr>
          <w:rFonts w:eastAsia="Calibri"/>
          <w:spacing w:val="3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conformidad</w:t>
      </w:r>
      <w:r w:rsidRPr="00DA6478">
        <w:rPr>
          <w:rFonts w:eastAsia="Calibri"/>
          <w:spacing w:val="44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con</w:t>
      </w:r>
      <w:r w:rsidRPr="00DA6478">
        <w:rPr>
          <w:rFonts w:eastAsia="Calibri"/>
          <w:spacing w:val="41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lo</w:t>
      </w:r>
      <w:r w:rsidRPr="00DA6478">
        <w:rPr>
          <w:rFonts w:eastAsia="Calibri"/>
          <w:spacing w:val="44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dispuesto</w:t>
      </w:r>
      <w:r w:rsidRPr="00DA6478">
        <w:rPr>
          <w:rFonts w:eastAsia="Calibri"/>
          <w:spacing w:val="41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en</w:t>
      </w:r>
      <w:r w:rsidRPr="00DA6478">
        <w:rPr>
          <w:rFonts w:eastAsia="Calibri"/>
          <w:spacing w:val="44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el</w:t>
      </w:r>
      <w:r w:rsidRPr="00DA6478">
        <w:rPr>
          <w:rFonts w:eastAsia="Calibri"/>
          <w:spacing w:val="42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 xml:space="preserve">artículo </w:t>
      </w:r>
      <w:r w:rsidRPr="00DA6478">
        <w:rPr>
          <w:rFonts w:eastAsia="Calibri"/>
          <w:sz w:val="24"/>
          <w:szCs w:val="24"/>
          <w:lang w:eastAsia="en-US"/>
        </w:rPr>
        <w:t xml:space="preserve">9 </w:t>
      </w:r>
      <w:r w:rsidR="00664835" w:rsidRPr="00DA6478">
        <w:rPr>
          <w:rFonts w:eastAsia="Calibri"/>
          <w:sz w:val="24"/>
          <w:szCs w:val="24"/>
          <w:lang w:eastAsia="en-US"/>
        </w:rPr>
        <w:t xml:space="preserve">del Decreto Foral 6/2023, de 28 de febrero, por el que se aprueba el procedimiento de elaboración de las disposiciones de carácter general, </w:t>
      </w:r>
      <w:r w:rsidRPr="00DA6478">
        <w:rPr>
          <w:rFonts w:eastAsia="Calibri"/>
          <w:sz w:val="24"/>
          <w:szCs w:val="24"/>
          <w:lang w:eastAsia="en-US"/>
        </w:rPr>
        <w:t>y</w:t>
      </w:r>
      <w:r w:rsidRPr="00DA6478">
        <w:rPr>
          <w:rFonts w:eastAsia="Calibri"/>
          <w:spacing w:val="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a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fin</w:t>
      </w:r>
      <w:r w:rsidRPr="00DA6478">
        <w:rPr>
          <w:rFonts w:eastAsia="Calibri"/>
          <w:spacing w:val="10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mejorar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</w:t>
      </w:r>
      <w:r w:rsidRPr="00DA6478">
        <w:rPr>
          <w:rFonts w:eastAsia="Calibri"/>
          <w:spacing w:val="11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participación</w:t>
      </w:r>
      <w:r w:rsidRPr="00DA6478">
        <w:rPr>
          <w:rFonts w:eastAsia="Calibri"/>
          <w:spacing w:val="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 ciudadanía</w:t>
      </w:r>
      <w:r w:rsidRPr="00DA6478">
        <w:rPr>
          <w:rFonts w:eastAsia="Calibri"/>
          <w:spacing w:val="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en</w:t>
      </w:r>
      <w:r w:rsidRPr="00DA6478">
        <w:rPr>
          <w:rFonts w:eastAsia="Calibri"/>
          <w:spacing w:val="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el</w:t>
      </w:r>
      <w:r w:rsidRPr="00DA6478">
        <w:rPr>
          <w:rFonts w:eastAsia="Calibri"/>
          <w:spacing w:val="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procedimiento</w:t>
      </w:r>
      <w:r w:rsidRPr="00DA6478">
        <w:rPr>
          <w:rFonts w:eastAsia="Calibri"/>
          <w:spacing w:val="10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77"/>
          <w:w w:val="9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elaboración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disposiciones normativas,</w:t>
      </w:r>
      <w:r w:rsidRPr="00DA6478">
        <w:rPr>
          <w:rFonts w:eastAsia="Calibri"/>
          <w:spacing w:val="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1"/>
          <w:sz w:val="24"/>
          <w:szCs w:val="24"/>
          <w:lang w:eastAsia="en-US"/>
        </w:rPr>
        <w:t>se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sustancia</w:t>
      </w:r>
      <w:r w:rsidRPr="00DA6478">
        <w:rPr>
          <w:rFonts w:eastAsia="Calibri"/>
          <w:spacing w:val="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una</w:t>
      </w:r>
      <w:r w:rsidRPr="00DA6478">
        <w:rPr>
          <w:rFonts w:eastAsia="Calibri"/>
          <w:spacing w:val="10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consulta</w:t>
      </w:r>
      <w:r w:rsidRPr="00DA6478">
        <w:rPr>
          <w:rFonts w:eastAsia="Calibri"/>
          <w:spacing w:val="10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pública</w:t>
      </w:r>
      <w:r w:rsidRPr="00DA6478">
        <w:rPr>
          <w:rFonts w:eastAsia="Calibri"/>
          <w:spacing w:val="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previa</w:t>
      </w:r>
      <w:r w:rsidRPr="00DA6478">
        <w:rPr>
          <w:rFonts w:eastAsia="Calibri"/>
          <w:spacing w:val="10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a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elaboración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del</w:t>
      </w:r>
      <w:r w:rsidRPr="00DA6478">
        <w:rPr>
          <w:rFonts w:eastAsia="Calibri"/>
          <w:spacing w:val="95"/>
          <w:w w:val="99"/>
          <w:sz w:val="24"/>
          <w:szCs w:val="24"/>
          <w:lang w:eastAsia="en-US"/>
        </w:rPr>
        <w:t xml:space="preserve"> </w:t>
      </w:r>
      <w:r w:rsidRPr="00034625">
        <w:rPr>
          <w:rFonts w:eastAsia="Calibri"/>
          <w:spacing w:val="-1"/>
          <w:sz w:val="24"/>
          <w:szCs w:val="24"/>
          <w:lang w:eastAsia="en-US"/>
        </w:rPr>
        <w:t>anteproyecto</w:t>
      </w:r>
      <w:r w:rsidRPr="00034625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034625">
        <w:rPr>
          <w:rFonts w:eastAsia="Calibri"/>
          <w:spacing w:val="-1"/>
          <w:sz w:val="24"/>
          <w:szCs w:val="24"/>
          <w:lang w:eastAsia="en-US"/>
        </w:rPr>
        <w:t>al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que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se</w:t>
      </w:r>
      <w:r w:rsidRPr="00DA6478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refiere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el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encabezamiento,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en</w:t>
      </w:r>
      <w:r w:rsidRPr="00DA6478">
        <w:rPr>
          <w:rFonts w:eastAsia="Calibri"/>
          <w:spacing w:val="20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el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que</w:t>
      </w:r>
      <w:r w:rsidRPr="00DA6478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se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recabe</w:t>
      </w:r>
      <w:r w:rsidRPr="00DA6478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opinión</w:t>
      </w:r>
      <w:r w:rsidRPr="00DA6478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61"/>
          <w:w w:val="9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 ciudadanía</w:t>
      </w:r>
      <w:r w:rsidRPr="00DA6478">
        <w:rPr>
          <w:rFonts w:eastAsia="Calibri"/>
          <w:spacing w:val="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y</w:t>
      </w:r>
      <w:r w:rsidRPr="00DA6478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5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las</w:t>
      </w:r>
      <w:r w:rsidRPr="00DA6478">
        <w:rPr>
          <w:rFonts w:eastAsia="Calibri"/>
          <w:spacing w:val="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organizaciones</w:t>
      </w:r>
      <w:r w:rsidRPr="00DA6478">
        <w:rPr>
          <w:rFonts w:eastAsia="Calibri"/>
          <w:spacing w:val="5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más</w:t>
      </w:r>
      <w:r w:rsidRPr="00DA6478">
        <w:rPr>
          <w:rFonts w:eastAsia="Calibri"/>
          <w:spacing w:val="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representativas</w:t>
      </w:r>
      <w:r w:rsidRPr="00DA6478">
        <w:rPr>
          <w:rFonts w:eastAsia="Calibri"/>
          <w:spacing w:val="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potencialmente</w:t>
      </w:r>
      <w:r w:rsidRPr="00DA6478">
        <w:rPr>
          <w:rFonts w:eastAsia="Calibri"/>
          <w:spacing w:val="4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afectados</w:t>
      </w:r>
      <w:r w:rsidRPr="00DA6478">
        <w:rPr>
          <w:rFonts w:eastAsia="Calibri"/>
          <w:spacing w:val="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por</w:t>
      </w:r>
      <w:r w:rsidR="00664835" w:rsidRPr="00DA6478">
        <w:rPr>
          <w:rFonts w:eastAsia="Calibri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</w:t>
      </w:r>
      <w:r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futura</w:t>
      </w:r>
      <w:r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norma</w:t>
      </w:r>
      <w:r w:rsidRPr="00DA6478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acerca</w:t>
      </w:r>
      <w:r w:rsidRPr="00DA6478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de:</w:t>
      </w:r>
    </w:p>
    <w:p w14:paraId="752BED5A" w14:textId="77777777" w:rsidR="005E0C06" w:rsidRPr="00706382" w:rsidRDefault="005E0C06" w:rsidP="005E0C06">
      <w:pPr>
        <w:kinsoku w:val="0"/>
        <w:overflowPunct w:val="0"/>
        <w:autoSpaceDE w:val="0"/>
        <w:autoSpaceDN w:val="0"/>
        <w:adjustRightInd w:val="0"/>
        <w:ind w:left="119" w:right="285"/>
        <w:jc w:val="both"/>
        <w:rPr>
          <w:rFonts w:eastAsia="Calibri"/>
          <w:sz w:val="24"/>
          <w:szCs w:val="24"/>
          <w:lang w:eastAsia="en-US"/>
        </w:rPr>
      </w:pPr>
    </w:p>
    <w:p w14:paraId="313D838B" w14:textId="19848881" w:rsidR="005E0C06" w:rsidRPr="00DA6478" w:rsidRDefault="00664835" w:rsidP="005E0C06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DA6478">
        <w:rPr>
          <w:rFonts w:eastAsia="Calibri"/>
          <w:spacing w:val="-7"/>
          <w:sz w:val="24"/>
          <w:szCs w:val="24"/>
          <w:lang w:eastAsia="en-US"/>
        </w:rPr>
        <w:t xml:space="preserve">los </w:t>
      </w:r>
      <w:r w:rsidR="005E0C06" w:rsidRPr="00DA6478">
        <w:rPr>
          <w:rFonts w:eastAsia="Calibri"/>
          <w:spacing w:val="-1"/>
          <w:sz w:val="24"/>
          <w:szCs w:val="24"/>
          <w:lang w:eastAsia="en-US"/>
        </w:rPr>
        <w:t>problemas</w:t>
      </w:r>
      <w:r w:rsidR="005E0C06"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z w:val="24"/>
          <w:szCs w:val="24"/>
          <w:lang w:eastAsia="en-US"/>
        </w:rPr>
        <w:t>que</w:t>
      </w:r>
      <w:r w:rsidR="005E0C06"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z w:val="24"/>
          <w:szCs w:val="24"/>
          <w:lang w:eastAsia="en-US"/>
        </w:rPr>
        <w:t>se</w:t>
      </w:r>
      <w:r w:rsidR="005E0C06" w:rsidRPr="00DA6478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pacing w:val="-1"/>
          <w:sz w:val="24"/>
          <w:szCs w:val="24"/>
          <w:lang w:eastAsia="en-US"/>
        </w:rPr>
        <w:t>pretenden</w:t>
      </w:r>
      <w:r w:rsidR="005E0C06"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z w:val="24"/>
          <w:szCs w:val="24"/>
          <w:lang w:eastAsia="en-US"/>
        </w:rPr>
        <w:t>solucionar</w:t>
      </w:r>
      <w:r w:rsidR="005E0C06"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pacing w:val="-1"/>
          <w:sz w:val="24"/>
          <w:szCs w:val="24"/>
          <w:lang w:eastAsia="en-US"/>
        </w:rPr>
        <w:t>con</w:t>
      </w:r>
      <w:r w:rsidR="005E0C06" w:rsidRPr="00DA6478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z w:val="24"/>
          <w:szCs w:val="24"/>
          <w:lang w:eastAsia="en-US"/>
        </w:rPr>
        <w:t>la</w:t>
      </w:r>
      <w:r w:rsidR="005E0C06" w:rsidRPr="00DA6478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="005E0C06" w:rsidRPr="00DA6478">
        <w:rPr>
          <w:rFonts w:eastAsia="Calibri"/>
          <w:spacing w:val="-1"/>
          <w:sz w:val="24"/>
          <w:szCs w:val="24"/>
          <w:lang w:eastAsia="en-US"/>
        </w:rPr>
        <w:t>iniciativa,</w:t>
      </w:r>
    </w:p>
    <w:p w14:paraId="1FEC2A10" w14:textId="77777777" w:rsidR="005E0C06" w:rsidRPr="00DA6478" w:rsidRDefault="005E0C06" w:rsidP="005E0C06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DA6478">
        <w:rPr>
          <w:rFonts w:eastAsia="Calibri"/>
          <w:spacing w:val="-2"/>
          <w:sz w:val="24"/>
          <w:szCs w:val="24"/>
          <w:lang w:eastAsia="en-US"/>
        </w:rPr>
        <w:t>la</w:t>
      </w:r>
      <w:r w:rsidRPr="00DA6478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necesidad</w:t>
      </w:r>
      <w:r w:rsidRPr="00DA6478">
        <w:rPr>
          <w:rFonts w:eastAsia="Calibri"/>
          <w:spacing w:val="-3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y</w:t>
      </w:r>
      <w:r w:rsidRPr="00DA6478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oportunidad</w:t>
      </w:r>
      <w:r w:rsidRPr="00DA6478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su</w:t>
      </w:r>
      <w:r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aprobación,</w:t>
      </w:r>
    </w:p>
    <w:p w14:paraId="421674FD" w14:textId="77777777" w:rsidR="005E0C06" w:rsidRPr="00DA6478" w:rsidRDefault="005E0C06" w:rsidP="005E0C06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DA6478">
        <w:rPr>
          <w:rFonts w:eastAsia="Calibri"/>
          <w:spacing w:val="-1"/>
          <w:sz w:val="24"/>
          <w:szCs w:val="24"/>
          <w:lang w:eastAsia="en-US"/>
        </w:rPr>
        <w:t>los</w:t>
      </w:r>
      <w:r w:rsidRPr="00DA6478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objetivos</w:t>
      </w:r>
      <w:r w:rsidRPr="00DA6478">
        <w:rPr>
          <w:rFonts w:eastAsia="Calibri"/>
          <w:spacing w:val="-6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de</w:t>
      </w:r>
      <w:r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la</w:t>
      </w:r>
      <w:r w:rsidRPr="00DA6478">
        <w:rPr>
          <w:rFonts w:eastAsia="Calibri"/>
          <w:spacing w:val="-7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norma,</w:t>
      </w:r>
    </w:p>
    <w:p w14:paraId="1E8B0D4C" w14:textId="6183244F" w:rsidR="00664835" w:rsidRPr="00DA6478" w:rsidRDefault="005E0C06" w:rsidP="001C6018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ind w:right="1902"/>
        <w:contextualSpacing/>
        <w:rPr>
          <w:rFonts w:eastAsia="Calibri"/>
          <w:sz w:val="24"/>
          <w:szCs w:val="24"/>
          <w:lang w:eastAsia="en-US"/>
        </w:rPr>
      </w:pPr>
      <w:r w:rsidRPr="00DA6478">
        <w:rPr>
          <w:rFonts w:eastAsia="Calibri"/>
          <w:spacing w:val="-2"/>
          <w:sz w:val="24"/>
          <w:szCs w:val="24"/>
          <w:lang w:eastAsia="en-US"/>
        </w:rPr>
        <w:t>las</w:t>
      </w:r>
      <w:r w:rsidRPr="00DA6478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posibles</w:t>
      </w:r>
      <w:r w:rsidRPr="00DA6478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soluciones</w:t>
      </w:r>
      <w:r w:rsidRPr="00DA6478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alternativas</w:t>
      </w:r>
      <w:r w:rsidRPr="00DA6478">
        <w:rPr>
          <w:rFonts w:eastAsia="Calibri"/>
          <w:spacing w:val="-8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regulatorias</w:t>
      </w:r>
      <w:r w:rsidRPr="00DA6478">
        <w:rPr>
          <w:rFonts w:eastAsia="Calibri"/>
          <w:spacing w:val="-5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y</w:t>
      </w:r>
      <w:r w:rsidRPr="00DA6478">
        <w:rPr>
          <w:rFonts w:eastAsia="Calibri"/>
          <w:spacing w:val="-12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z w:val="24"/>
          <w:szCs w:val="24"/>
          <w:lang w:eastAsia="en-US"/>
        </w:rPr>
        <w:t>no</w:t>
      </w:r>
      <w:r w:rsidRPr="00DA6478">
        <w:rPr>
          <w:rFonts w:eastAsia="Calibri"/>
          <w:spacing w:val="-9"/>
          <w:sz w:val="24"/>
          <w:szCs w:val="24"/>
          <w:lang w:eastAsia="en-US"/>
        </w:rPr>
        <w:t xml:space="preserve"> </w:t>
      </w:r>
      <w:r w:rsidRPr="00DA6478">
        <w:rPr>
          <w:rFonts w:eastAsia="Calibri"/>
          <w:spacing w:val="-1"/>
          <w:sz w:val="24"/>
          <w:szCs w:val="24"/>
          <w:lang w:eastAsia="en-US"/>
        </w:rPr>
        <w:t>regulatorias</w:t>
      </w:r>
      <w:r w:rsidR="00664835" w:rsidRPr="00DA6478">
        <w:rPr>
          <w:rFonts w:eastAsia="Calibri"/>
          <w:spacing w:val="-1"/>
          <w:sz w:val="24"/>
          <w:szCs w:val="24"/>
          <w:lang w:eastAsia="en-US"/>
        </w:rPr>
        <w:t>,</w:t>
      </w:r>
    </w:p>
    <w:p w14:paraId="46C85608" w14:textId="77777777" w:rsidR="00664835" w:rsidRPr="00DA6478" w:rsidRDefault="00664835" w:rsidP="00664835">
      <w:pPr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pacing w:before="120" w:after="200" w:line="276" w:lineRule="auto"/>
        <w:ind w:right="1902"/>
        <w:contextualSpacing/>
        <w:rPr>
          <w:rFonts w:eastAsia="Calibri"/>
          <w:sz w:val="24"/>
          <w:szCs w:val="24"/>
          <w:lang w:eastAsia="en-US"/>
        </w:rPr>
      </w:pPr>
      <w:r w:rsidRPr="00DA6478">
        <w:rPr>
          <w:rFonts w:eastAsia="Calibri"/>
          <w:sz w:val="24"/>
          <w:szCs w:val="24"/>
          <w:lang w:eastAsia="en-US"/>
        </w:rPr>
        <w:t>el público objetivo al que se dirige la disposición.</w:t>
      </w:r>
    </w:p>
    <w:p w14:paraId="0955BC7A" w14:textId="77777777" w:rsidR="005E0C06" w:rsidRDefault="005E0C06" w:rsidP="005E0C06">
      <w:pPr>
        <w:kinsoku w:val="0"/>
        <w:overflowPunct w:val="0"/>
        <w:autoSpaceDE w:val="0"/>
        <w:autoSpaceDN w:val="0"/>
        <w:adjustRightInd w:val="0"/>
        <w:spacing w:before="120"/>
        <w:ind w:right="1902"/>
        <w:rPr>
          <w:rFonts w:eastAsia="Calibri"/>
          <w:spacing w:val="-1"/>
          <w:sz w:val="24"/>
          <w:szCs w:val="24"/>
          <w:lang w:eastAsia="en-US"/>
        </w:rPr>
      </w:pPr>
    </w:p>
    <w:p w14:paraId="392C4998" w14:textId="128C6F0D" w:rsidR="005E0C06" w:rsidRPr="00DD0694" w:rsidRDefault="005E0C06" w:rsidP="00B83F9F">
      <w:pPr>
        <w:kinsoku w:val="0"/>
        <w:overflowPunct w:val="0"/>
        <w:autoSpaceDE w:val="0"/>
        <w:autoSpaceDN w:val="0"/>
        <w:adjustRightInd w:val="0"/>
        <w:spacing w:before="120"/>
        <w:ind w:right="-1"/>
        <w:jc w:val="both"/>
        <w:rPr>
          <w:rFonts w:eastAsia="Calibri"/>
          <w:sz w:val="24"/>
          <w:szCs w:val="24"/>
          <w:lang w:eastAsia="en-US"/>
        </w:rPr>
      </w:pPr>
      <w:r w:rsidRPr="00DD0694">
        <w:rPr>
          <w:rFonts w:eastAsia="Calibri"/>
          <w:sz w:val="24"/>
          <w:szCs w:val="24"/>
          <w:lang w:eastAsia="en-US"/>
        </w:rPr>
        <w:t xml:space="preserve">En cumplimiento </w:t>
      </w:r>
      <w:r w:rsidRPr="00706382">
        <w:rPr>
          <w:rFonts w:eastAsia="Calibri"/>
          <w:sz w:val="24"/>
          <w:szCs w:val="24"/>
          <w:lang w:eastAsia="en-US"/>
        </w:rPr>
        <w:t>de</w:t>
      </w:r>
      <w:r w:rsidRPr="00DD0694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lo</w:t>
      </w:r>
      <w:r w:rsidRPr="00DD0694">
        <w:rPr>
          <w:rFonts w:eastAsia="Calibri"/>
          <w:sz w:val="24"/>
          <w:szCs w:val="24"/>
          <w:lang w:eastAsia="en-US"/>
        </w:rPr>
        <w:t xml:space="preserve"> anterior, </w:t>
      </w:r>
      <w:r w:rsidRPr="00706382">
        <w:rPr>
          <w:rFonts w:eastAsia="Calibri"/>
          <w:sz w:val="24"/>
          <w:szCs w:val="24"/>
          <w:lang w:eastAsia="en-US"/>
        </w:rPr>
        <w:t>se</w:t>
      </w:r>
      <w:r w:rsidRPr="00DD0694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plantea</w:t>
      </w:r>
      <w:r w:rsidRPr="00DD0694">
        <w:rPr>
          <w:rFonts w:eastAsia="Calibri"/>
          <w:sz w:val="24"/>
          <w:szCs w:val="24"/>
          <w:lang w:eastAsia="en-US"/>
        </w:rPr>
        <w:t xml:space="preserve"> la siguiente consulta al objeto de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DD0694">
        <w:rPr>
          <w:rFonts w:eastAsia="Calibri"/>
          <w:sz w:val="24"/>
          <w:szCs w:val="24"/>
          <w:lang w:eastAsia="en-US"/>
        </w:rPr>
        <w:t>recabar la opinión de la ciudadanía y</w:t>
      </w:r>
      <w:r>
        <w:rPr>
          <w:rFonts w:eastAsia="Calibri"/>
          <w:sz w:val="24"/>
          <w:szCs w:val="24"/>
          <w:lang w:eastAsia="en-US"/>
        </w:rPr>
        <w:t xml:space="preserve"> de las</w:t>
      </w:r>
      <w:r w:rsidRPr="00DD0694">
        <w:rPr>
          <w:rFonts w:eastAsia="Calibri"/>
          <w:sz w:val="24"/>
          <w:szCs w:val="24"/>
          <w:lang w:eastAsia="en-US"/>
        </w:rPr>
        <w:t xml:space="preserve"> organizaciones representativas que potencialmente pudieran verse afectadas por la futura disposición que pretende establecer un marco normativo </w:t>
      </w:r>
      <w:r w:rsidR="00DF092A" w:rsidRPr="00DF092A">
        <w:rPr>
          <w:rFonts w:eastAsia="Calibri"/>
          <w:sz w:val="24"/>
          <w:szCs w:val="24"/>
          <w:lang w:eastAsia="en-US"/>
        </w:rPr>
        <w:t>a</w:t>
      </w:r>
      <w:r w:rsidR="00DF092A">
        <w:rPr>
          <w:rFonts w:eastAsia="Calibri"/>
          <w:sz w:val="24"/>
          <w:szCs w:val="24"/>
          <w:lang w:eastAsia="en-US"/>
        </w:rPr>
        <w:t>da</w:t>
      </w:r>
      <w:r w:rsidR="00DF092A" w:rsidRPr="00DF092A">
        <w:rPr>
          <w:rFonts w:eastAsia="Calibri"/>
          <w:sz w:val="24"/>
          <w:szCs w:val="24"/>
          <w:lang w:eastAsia="en-US"/>
        </w:rPr>
        <w:t>ptado a la evolución de la realidad económica y social, que contribuya a la actualización y mejora del sistema tributario del Territorio Histórico de Álava, favoreciendo la actividad económica, la competitividad y la seguridad jurídica</w:t>
      </w:r>
      <w:r w:rsidR="00DF092A">
        <w:rPr>
          <w:rFonts w:eastAsia="Calibri"/>
          <w:sz w:val="24"/>
          <w:szCs w:val="24"/>
          <w:lang w:eastAsia="en-US"/>
        </w:rPr>
        <w:t>.</w:t>
      </w:r>
    </w:p>
    <w:p w14:paraId="73102BAD" w14:textId="77777777" w:rsidR="005E0C06" w:rsidRPr="00706382" w:rsidRDefault="005E0C06" w:rsidP="00B83F9F">
      <w:pPr>
        <w:kinsoku w:val="0"/>
        <w:overflowPunct w:val="0"/>
        <w:autoSpaceDE w:val="0"/>
        <w:autoSpaceDN w:val="0"/>
        <w:adjustRightInd w:val="0"/>
        <w:spacing w:before="120"/>
        <w:ind w:right="-1"/>
        <w:rPr>
          <w:rFonts w:eastAsia="Calibri"/>
          <w:sz w:val="24"/>
          <w:szCs w:val="24"/>
          <w:lang w:eastAsia="en-US"/>
        </w:rPr>
      </w:pPr>
    </w:p>
    <w:p w14:paraId="4E68756C" w14:textId="7EC66A89" w:rsidR="005E0C06" w:rsidRDefault="005E0C06" w:rsidP="00B83F9F">
      <w:pPr>
        <w:shd w:val="clear" w:color="auto" w:fill="FFFFFF"/>
        <w:spacing w:after="200"/>
        <w:ind w:right="-1"/>
        <w:jc w:val="both"/>
        <w:rPr>
          <w:rFonts w:eastAsia="Calibri"/>
          <w:sz w:val="24"/>
          <w:szCs w:val="24"/>
          <w:lang w:eastAsia="en-US"/>
        </w:rPr>
      </w:pPr>
      <w:r w:rsidRPr="00706382">
        <w:rPr>
          <w:rFonts w:eastAsia="Calibri"/>
          <w:spacing w:val="-1"/>
          <w:sz w:val="24"/>
          <w:szCs w:val="24"/>
          <w:lang w:eastAsia="en-US"/>
        </w:rPr>
        <w:t>Los</w:t>
      </w:r>
      <w:r w:rsidRPr="00706382">
        <w:rPr>
          <w:rFonts w:eastAsia="Calibri"/>
          <w:spacing w:val="19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ciudadanos,</w:t>
      </w:r>
      <w:r w:rsidRPr="00706382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organizaciones</w:t>
      </w:r>
      <w:r w:rsidRPr="00706382">
        <w:rPr>
          <w:rFonts w:eastAsia="Calibri"/>
          <w:spacing w:val="2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y</w:t>
      </w:r>
      <w:r w:rsidRPr="00706382">
        <w:rPr>
          <w:rFonts w:eastAsia="Calibri"/>
          <w:spacing w:val="15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asociaciones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que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así</w:t>
      </w:r>
      <w:r w:rsidRPr="00706382">
        <w:rPr>
          <w:rFonts w:eastAsia="Calibri"/>
          <w:spacing w:val="18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lo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consideren</w:t>
      </w:r>
      <w:r w:rsidRPr="00706382">
        <w:rPr>
          <w:rFonts w:eastAsia="Calibri"/>
          <w:spacing w:val="20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pueden</w:t>
      </w:r>
      <w:r w:rsidRPr="00706382">
        <w:rPr>
          <w:rFonts w:eastAsia="Calibri"/>
          <w:spacing w:val="17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hacer</w:t>
      </w:r>
      <w:r w:rsidRPr="00706382">
        <w:rPr>
          <w:rFonts w:eastAsia="Calibri"/>
          <w:spacing w:val="85"/>
          <w:w w:val="99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 xml:space="preserve">llegar </w:t>
      </w:r>
      <w:r w:rsidRPr="00706382">
        <w:rPr>
          <w:rFonts w:eastAsia="Calibri"/>
          <w:sz w:val="24"/>
          <w:szCs w:val="24"/>
          <w:lang w:eastAsia="en-US"/>
        </w:rPr>
        <w:t xml:space="preserve">sus </w:t>
      </w:r>
      <w:r w:rsidRPr="00706382">
        <w:rPr>
          <w:rFonts w:eastAsia="Calibri"/>
          <w:spacing w:val="-1"/>
          <w:sz w:val="24"/>
          <w:szCs w:val="24"/>
          <w:lang w:eastAsia="en-US"/>
        </w:rPr>
        <w:t>opiniones</w:t>
      </w:r>
      <w:r w:rsidRPr="00706382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sobre</w:t>
      </w:r>
      <w:r w:rsidRPr="00706382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 xml:space="preserve">los </w:t>
      </w:r>
      <w:r w:rsidRPr="00706382">
        <w:rPr>
          <w:rFonts w:eastAsia="Calibri"/>
          <w:spacing w:val="-1"/>
          <w:sz w:val="24"/>
          <w:szCs w:val="24"/>
          <w:lang w:eastAsia="en-US"/>
        </w:rPr>
        <w:t>aspectos</w:t>
      </w:r>
      <w:r w:rsidRPr="00706382">
        <w:rPr>
          <w:rFonts w:eastAsia="Calibri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planteados</w:t>
      </w:r>
      <w:r w:rsidRPr="00706382">
        <w:rPr>
          <w:rFonts w:eastAsia="Calibri"/>
          <w:spacing w:val="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en este cuestionario, hasta</w:t>
      </w:r>
      <w:r w:rsidRPr="00706382">
        <w:rPr>
          <w:rFonts w:eastAsia="Calibri"/>
          <w:spacing w:val="-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el</w:t>
      </w:r>
      <w:r w:rsidRPr="00706382">
        <w:rPr>
          <w:rFonts w:eastAsia="Calibri"/>
          <w:sz w:val="24"/>
          <w:szCs w:val="24"/>
          <w:lang w:eastAsia="en-US"/>
        </w:rPr>
        <w:t xml:space="preserve"> </w:t>
      </w:r>
      <w:r w:rsidR="00BF349F">
        <w:rPr>
          <w:rFonts w:eastAsia="Calibri"/>
          <w:sz w:val="24"/>
          <w:szCs w:val="24"/>
          <w:lang w:eastAsia="en-US"/>
        </w:rPr>
        <w:t>8</w:t>
      </w:r>
      <w:r w:rsidR="00034625">
        <w:rPr>
          <w:rFonts w:eastAsia="Calibri"/>
          <w:sz w:val="24"/>
          <w:szCs w:val="24"/>
          <w:lang w:eastAsia="en-US"/>
        </w:rPr>
        <w:t xml:space="preserve"> de octubre, </w:t>
      </w:r>
      <w:r w:rsidRPr="00706382">
        <w:rPr>
          <w:rFonts w:eastAsia="Calibri"/>
          <w:sz w:val="24"/>
          <w:szCs w:val="24"/>
          <w:lang w:eastAsia="en-US"/>
        </w:rPr>
        <w:t>a</w:t>
      </w:r>
      <w:r w:rsidRPr="00706382">
        <w:rPr>
          <w:rFonts w:eastAsia="Calibri"/>
          <w:spacing w:val="2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través</w:t>
      </w:r>
      <w:r w:rsidRPr="00706382">
        <w:rPr>
          <w:rFonts w:eastAsia="Calibri"/>
          <w:spacing w:val="24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del</w:t>
      </w:r>
      <w:r w:rsidRPr="00706382">
        <w:rPr>
          <w:rFonts w:eastAsia="Calibri"/>
          <w:spacing w:val="24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z w:val="24"/>
          <w:szCs w:val="24"/>
          <w:lang w:eastAsia="en-US"/>
        </w:rPr>
        <w:t>buzón</w:t>
      </w:r>
      <w:r w:rsidRPr="00706382">
        <w:rPr>
          <w:rFonts w:eastAsia="Calibri"/>
          <w:spacing w:val="22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del</w:t>
      </w:r>
      <w:r w:rsidRPr="00706382">
        <w:rPr>
          <w:rFonts w:eastAsia="Calibri"/>
          <w:spacing w:val="24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correo</w:t>
      </w:r>
      <w:r w:rsidRPr="00706382">
        <w:rPr>
          <w:rFonts w:eastAsia="Calibri"/>
          <w:spacing w:val="23"/>
          <w:sz w:val="24"/>
          <w:szCs w:val="24"/>
          <w:lang w:eastAsia="en-US"/>
        </w:rPr>
        <w:t xml:space="preserve"> </w:t>
      </w:r>
      <w:r w:rsidRPr="00706382">
        <w:rPr>
          <w:rFonts w:eastAsia="Calibri"/>
          <w:spacing w:val="-1"/>
          <w:sz w:val="24"/>
          <w:szCs w:val="24"/>
          <w:lang w:eastAsia="en-US"/>
        </w:rPr>
        <w:t>electróni</w:t>
      </w:r>
      <w:r w:rsidRPr="00706382">
        <w:rPr>
          <w:rFonts w:eastAsia="Calibri"/>
          <w:sz w:val="24"/>
          <w:szCs w:val="24"/>
          <w:lang w:eastAsia="en-US"/>
        </w:rPr>
        <w:t>co “</w:t>
      </w:r>
      <w:hyperlink r:id="rId12" w:history="1">
        <w:r w:rsidRPr="00706382">
          <w:rPr>
            <w:rFonts w:eastAsia="Calibri"/>
            <w:i/>
            <w:sz w:val="24"/>
            <w:szCs w:val="24"/>
            <w:lang w:eastAsia="en-US"/>
          </w:rPr>
          <w:t>aurrezkontsultak@araba.eus</w:t>
        </w:r>
      </w:hyperlink>
      <w:r w:rsidRPr="00706382">
        <w:rPr>
          <w:rFonts w:eastAsia="Calibri"/>
          <w:sz w:val="24"/>
          <w:szCs w:val="24"/>
          <w:lang w:eastAsia="en-US"/>
        </w:rPr>
        <w:t>”</w:t>
      </w:r>
      <w:r w:rsidR="00775C5E">
        <w:rPr>
          <w:rFonts w:eastAsia="Calibri"/>
          <w:sz w:val="24"/>
          <w:szCs w:val="24"/>
          <w:lang w:eastAsia="en-US"/>
        </w:rPr>
        <w:t>.</w:t>
      </w:r>
    </w:p>
    <w:p w14:paraId="186D8787" w14:textId="77777777" w:rsidR="00245CAB" w:rsidRPr="00245CAB" w:rsidRDefault="00245CAB" w:rsidP="005E0C06">
      <w:pPr>
        <w:shd w:val="clear" w:color="auto" w:fill="FFFFFF"/>
        <w:spacing w:after="200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4362"/>
      </w:tblGrid>
      <w:tr w:rsidR="00664835" w:rsidRPr="00161376" w14:paraId="3FA044A3" w14:textId="77777777" w:rsidTr="005D7999">
        <w:trPr>
          <w:trHeight w:val="3140"/>
        </w:trPr>
        <w:tc>
          <w:tcPr>
            <w:tcW w:w="4375" w:type="dxa"/>
          </w:tcPr>
          <w:p w14:paraId="0746C7C8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75016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ANTECEDENTES</w:t>
            </w:r>
          </w:p>
        </w:tc>
        <w:tc>
          <w:tcPr>
            <w:tcW w:w="4362" w:type="dxa"/>
          </w:tcPr>
          <w:p w14:paraId="001B739B" w14:textId="77777777" w:rsidR="00A477EC" w:rsidRPr="00A477EC" w:rsidRDefault="00A477EC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La evolución de la realidad económica y social, los cambios experimentados por las formas de organización y desarrollo de las actividades económicas y profesionales, así como la experiencia acumulada en la aplicación del sistema tributario del Territorio Histórico de Álava, hacen conveniente efectuar una revisión periódica de la normativa tributaria.</w:t>
            </w:r>
          </w:p>
          <w:p w14:paraId="416AF75B" w14:textId="382EAFD7" w:rsidR="00664835" w:rsidRPr="00A477EC" w:rsidRDefault="00A477EC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lastRenderedPageBreak/>
              <w:t>En este contexto, se considera oportuno analizar la introducción de diversas modificaciones en la normativa tributaria del Territorio Histórico de Álava que permitan adecuarla a la evolución de la realidad económica y social, mejorar su funcionamiento y avanzar en la consecución de los objetivos de política fiscal.</w:t>
            </w:r>
          </w:p>
        </w:tc>
      </w:tr>
      <w:tr w:rsidR="00664835" w:rsidRPr="00161376" w14:paraId="7FF9C273" w14:textId="77777777" w:rsidTr="005D7999">
        <w:trPr>
          <w:trHeight w:val="3140"/>
        </w:trPr>
        <w:tc>
          <w:tcPr>
            <w:tcW w:w="4375" w:type="dxa"/>
          </w:tcPr>
          <w:p w14:paraId="0275EE3F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75016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PROBLEMAS QUE SE PRETENDE SOLUCIONAR</w:t>
            </w:r>
          </w:p>
          <w:p w14:paraId="01418FE0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4B394591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6F2E9732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400F7243" w14:textId="77777777" w:rsidR="005A3196" w:rsidRPr="005A3196" w:rsidRDefault="005A3196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La evolución de la realidad económica y social y la experiencia acumulada en la aplicación del sistema tributario hacen necesario revisar y actualizar determinados aspectos de la normativa tributaria del Territorio Histórico de Álava.</w:t>
            </w:r>
          </w:p>
          <w:p w14:paraId="696B49DB" w14:textId="193C4FBF" w:rsidR="00664835" w:rsidRPr="00A477EC" w:rsidRDefault="005A3196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Asimismo, se pretende dar respuesta a las necesidades detectadas en materia de simplificación, seguridad jurídica y coordinación normativa, así como adaptar el sistema tributario a los nuevos retos económicos, favoreciendo la actividad económica, la inversión, el empleo, la innovación, el emprendimiento y la atracción y retención de talento.</w:t>
            </w:r>
          </w:p>
          <w:p w14:paraId="5C929F65" w14:textId="77777777" w:rsidR="00664835" w:rsidRPr="00A477EC" w:rsidRDefault="00664835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</w:tc>
      </w:tr>
      <w:tr w:rsidR="00664835" w:rsidRPr="00161376" w14:paraId="2F573637" w14:textId="77777777" w:rsidTr="005D7999">
        <w:tc>
          <w:tcPr>
            <w:tcW w:w="4375" w:type="dxa"/>
          </w:tcPr>
          <w:p w14:paraId="2BA5B109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75016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NECESIDAD Y OPORTUNIDAD DE SU APROBACIÓN</w:t>
            </w:r>
          </w:p>
        </w:tc>
        <w:tc>
          <w:tcPr>
            <w:tcW w:w="4362" w:type="dxa"/>
          </w:tcPr>
          <w:p w14:paraId="47E3B80C" w14:textId="77777777" w:rsidR="00A477EC" w:rsidRPr="00A477EC" w:rsidRDefault="00A477EC" w:rsidP="0018592D">
            <w:pPr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La iniciativa responde a la necesidad de mantener actualizado el sistema tributario del Territorio Histórico de Álava y de valorar periódicamente la adecuación de sus diferentes instrumentos a las circunstancias económicas y sociales existentes.</w:t>
            </w:r>
          </w:p>
          <w:p w14:paraId="018AA778" w14:textId="133EF6BF" w:rsidR="00664835" w:rsidRPr="00A477EC" w:rsidRDefault="00A477EC" w:rsidP="0018592D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 xml:space="preserve">Asimismo, se considera oportuno analizar posibles actuaciones que contribuyan a favorecer la actividad económica, la competitividad, la inversión, el emprendimiento, la innovación y la </w:t>
            </w: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lastRenderedPageBreak/>
              <w:t>generación y mantenimiento del empleo, así como la atracción y retención de actividad económica y talento.</w:t>
            </w:r>
          </w:p>
          <w:p w14:paraId="3F475A12" w14:textId="77777777" w:rsidR="00664835" w:rsidRPr="00A477EC" w:rsidRDefault="00664835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</w:tc>
      </w:tr>
      <w:tr w:rsidR="00664835" w:rsidRPr="00161376" w14:paraId="6C742B75" w14:textId="77777777" w:rsidTr="005D7999">
        <w:tc>
          <w:tcPr>
            <w:tcW w:w="4375" w:type="dxa"/>
          </w:tcPr>
          <w:p w14:paraId="5D6275AC" w14:textId="77777777" w:rsidR="00664835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75016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OBJETIVOS</w:t>
            </w:r>
          </w:p>
          <w:p w14:paraId="0156C16A" w14:textId="77777777" w:rsidR="00664835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4C16762B" w14:textId="77777777" w:rsidR="00664835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3FC79A79" w14:textId="7846B83A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1121B40A" w14:textId="77777777" w:rsidR="00A477EC" w:rsidRPr="00A477EC" w:rsidRDefault="00A477EC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Adaptar la normativa tributaria a la evolución de la realidad económica y social.</w:t>
            </w:r>
          </w:p>
          <w:p w14:paraId="2AAA6FEB" w14:textId="77777777" w:rsidR="00A477EC" w:rsidRPr="00A477EC" w:rsidRDefault="00A477EC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Favorecer un entorno fiscal adecuado para el desarrollo de la actividad económica, la inversión y el empleo.</w:t>
            </w:r>
          </w:p>
          <w:p w14:paraId="62275EAA" w14:textId="0EE57598" w:rsidR="00664835" w:rsidRPr="00A477EC" w:rsidRDefault="00A477EC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A477EC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Impulsar la competitividad, el emprendimiento, la innovación y el crecimiento del tejido económico y empresarial.</w:t>
            </w:r>
          </w:p>
          <w:p w14:paraId="1B677EB2" w14:textId="77777777" w:rsidR="00664835" w:rsidRPr="00A477EC" w:rsidRDefault="00664835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</w:tc>
      </w:tr>
      <w:tr w:rsidR="00664835" w:rsidRPr="00161376" w14:paraId="7EA19CDD" w14:textId="77777777" w:rsidTr="005D7999">
        <w:tc>
          <w:tcPr>
            <w:tcW w:w="4375" w:type="dxa"/>
          </w:tcPr>
          <w:p w14:paraId="3FB41B91" w14:textId="77777777" w:rsidR="00664835" w:rsidRPr="00D75016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75016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t>POSIBLES SOLUCIONES ALTERNATIVAS REGULATORIAS Y NO REGULATORIAS</w:t>
            </w:r>
          </w:p>
        </w:tc>
        <w:tc>
          <w:tcPr>
            <w:tcW w:w="4362" w:type="dxa"/>
          </w:tcPr>
          <w:p w14:paraId="3C173892" w14:textId="276B6821" w:rsidR="00664835" w:rsidRPr="00A477EC" w:rsidRDefault="002506C4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 xml:space="preserve">Una primera </w:t>
            </w:r>
            <w:r w:rsidR="005A3196"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alternativa consistiría en mantener la normativa actualmente vigente sin introducir modificaciones. No obstante, esta opción podría impedir abordar determinadas necesidades de adaptación, actualización o mejora que se hayan identificado en la aplicación del sistema tributario.</w:t>
            </w:r>
          </w:p>
          <w:p w14:paraId="2E247BBD" w14:textId="00283C2E" w:rsidR="005A3196" w:rsidRPr="005A3196" w:rsidRDefault="005A3196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Una segunda alternativa consistiría en introducir modificaciones individualizadas en cada una de las normas tributarias afectadas.</w:t>
            </w:r>
          </w:p>
          <w:p w14:paraId="4C3E2419" w14:textId="5F486240" w:rsidR="00664835" w:rsidRPr="00A477EC" w:rsidRDefault="005A3196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Frente a ello, se considera oportuno valorar la elaboración de una Norma Foral de Medidas Tributarias que permita abordar de forma conjunta y coordinada las modificaciones que resulten necesarias en las distintas figuras tributarias.</w:t>
            </w:r>
          </w:p>
          <w:p w14:paraId="06FBA2CF" w14:textId="77777777" w:rsidR="00664835" w:rsidRPr="00A477EC" w:rsidRDefault="00664835" w:rsidP="00A477EC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</w:p>
        </w:tc>
      </w:tr>
      <w:tr w:rsidR="00DA6478" w:rsidRPr="00DA6478" w14:paraId="4A5FE70D" w14:textId="77777777" w:rsidTr="005D7999">
        <w:tc>
          <w:tcPr>
            <w:tcW w:w="4375" w:type="dxa"/>
          </w:tcPr>
          <w:p w14:paraId="190BB6EF" w14:textId="77777777" w:rsidR="00664835" w:rsidRPr="00DA6478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  <w:r w:rsidRPr="00DA6478"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  <w:lastRenderedPageBreak/>
              <w:t>PÚBLICO OBJETIVO AL QUE SE DIRIGE LA DISPOSICIÓN</w:t>
            </w:r>
          </w:p>
          <w:p w14:paraId="29B034CD" w14:textId="77777777" w:rsidR="00664835" w:rsidRPr="00DA6478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0D6742FB" w14:textId="77777777" w:rsidR="00664835" w:rsidRPr="00DA6478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  <w:p w14:paraId="7175B0FC" w14:textId="67E6696C" w:rsidR="00664835" w:rsidRPr="00DA6478" w:rsidRDefault="00664835" w:rsidP="005D7999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/>
              <w:rPr>
                <w:rFonts w:eastAsia="Calibri"/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4362" w:type="dxa"/>
          </w:tcPr>
          <w:p w14:paraId="098FC4F5" w14:textId="73E97C09" w:rsidR="005A3196" w:rsidRPr="005A3196" w:rsidRDefault="005A3196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La iniciativa podrá afectar a distintas figuras que integran el sistema tributario del Territorio Histórico de Álava, así como a las normas generales de aplicación de los tributos.</w:t>
            </w:r>
          </w:p>
          <w:p w14:paraId="6B839855" w14:textId="77777777" w:rsidR="005A3196" w:rsidRPr="005A3196" w:rsidRDefault="005A3196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Las eventuales modificaciones podrán referirse, entre otros aspectos, a la tributación de las personas físicas y jurídicas, al desarrollo de actividades económicas, a la inversión y financiación empresarial, al emprendimiento, a la innovación, al empleo, a la atracción y retención de talento y actividad económica, así como a cuestiones relacionadas con la gestión, aplicación y cumplimiento de las obligaciones tributarias.</w:t>
            </w:r>
          </w:p>
          <w:p w14:paraId="4B139C4C" w14:textId="3E63DF6A" w:rsidR="00664835" w:rsidRPr="00A477EC" w:rsidRDefault="005A3196" w:rsidP="005A3196">
            <w:pPr>
              <w:kinsoku w:val="0"/>
              <w:overflowPunct w:val="0"/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</w:pPr>
            <w:r w:rsidRPr="005A3196">
              <w:rPr>
                <w:rFonts w:eastAsia="Calibri"/>
                <w:bCs/>
                <w:spacing w:val="-1"/>
                <w:sz w:val="24"/>
                <w:szCs w:val="24"/>
                <w:lang w:eastAsia="en-US"/>
              </w:rPr>
              <w:t>La concreta determinación de los tributos, preceptos y materias objeto de modificación se realizará durante la posterior elaboración del correspondiente proyecto normativo.</w:t>
            </w:r>
          </w:p>
        </w:tc>
      </w:tr>
    </w:tbl>
    <w:p w14:paraId="6A68B5B9" w14:textId="77777777" w:rsidR="005E0C06" w:rsidRPr="00706382" w:rsidRDefault="005E0C06" w:rsidP="005E0C06">
      <w:pPr>
        <w:kinsoku w:val="0"/>
        <w:overflowPunct w:val="0"/>
        <w:autoSpaceDE w:val="0"/>
        <w:autoSpaceDN w:val="0"/>
        <w:adjustRightInd w:val="0"/>
        <w:ind w:left="119"/>
        <w:jc w:val="both"/>
        <w:rPr>
          <w:rFonts w:eastAsia="Calibri"/>
          <w:b/>
          <w:spacing w:val="-1"/>
          <w:sz w:val="24"/>
          <w:szCs w:val="24"/>
          <w:u w:val="single"/>
          <w:lang w:eastAsia="en-US"/>
        </w:rPr>
      </w:pPr>
    </w:p>
    <w:sectPr w:rsidR="005E0C06" w:rsidRPr="00706382" w:rsidSect="00E31D33">
      <w:headerReference w:type="default" r:id="rId13"/>
      <w:type w:val="continuous"/>
      <w:pgSz w:w="11907" w:h="16840" w:code="9"/>
      <w:pgMar w:top="1206" w:right="1418" w:bottom="1021" w:left="1418" w:header="851" w:footer="113" w:gutter="0"/>
      <w:cols w:space="720" w:equalWidth="0">
        <w:col w:w="9071" w:space="709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D0A5" w14:textId="77777777" w:rsidR="00CE20E5" w:rsidRDefault="00CE20E5">
      <w:r>
        <w:separator/>
      </w:r>
    </w:p>
  </w:endnote>
  <w:endnote w:type="continuationSeparator" w:id="0">
    <w:p w14:paraId="23769817" w14:textId="77777777" w:rsidR="00CE20E5" w:rsidRDefault="00CE2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E1DC" w14:textId="77777777" w:rsidR="005C6622" w:rsidRDefault="005C6622" w:rsidP="005C6622">
    <w:pPr>
      <w:spacing w:line="180" w:lineRule="exact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4B10" w14:textId="77777777" w:rsidR="0029711A" w:rsidRDefault="0029711A">
    <w:pPr>
      <w:pStyle w:val="Piedepgina"/>
      <w:jc w:val="right"/>
    </w:pPr>
  </w:p>
  <w:p w14:paraId="59596E51" w14:textId="77777777" w:rsidR="002D7C8E" w:rsidRDefault="002D7C8E">
    <w:pPr>
      <w:ind w:left="11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70040" w14:textId="77777777" w:rsidR="00CE20E5" w:rsidRDefault="00CE20E5">
      <w:r>
        <w:separator/>
      </w:r>
    </w:p>
  </w:footnote>
  <w:footnote w:type="continuationSeparator" w:id="0">
    <w:p w14:paraId="38B7096A" w14:textId="77777777" w:rsidR="00CE20E5" w:rsidRDefault="00CE2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04"/>
      <w:gridCol w:w="3402"/>
    </w:tblGrid>
    <w:tr w:rsidR="005F0540" w14:paraId="120063FF" w14:textId="77777777" w:rsidTr="00565301">
      <w:tc>
        <w:tcPr>
          <w:tcW w:w="6804" w:type="dxa"/>
        </w:tcPr>
        <w:p w14:paraId="1993E0D9" w14:textId="77777777" w:rsidR="005F0540" w:rsidRDefault="005F0540" w:rsidP="005653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3402" w:type="dxa"/>
        </w:tcPr>
        <w:p w14:paraId="59259635" w14:textId="77777777" w:rsidR="005F0540" w:rsidRDefault="005F0540" w:rsidP="005653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</w:tr>
  </w:tbl>
  <w:p w14:paraId="3408E0F7" w14:textId="77777777" w:rsidR="005F0540" w:rsidRDefault="005F05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04"/>
      <w:gridCol w:w="3402"/>
    </w:tblGrid>
    <w:tr w:rsidR="008A43F2" w:rsidRPr="00763777" w14:paraId="0B64DEF7" w14:textId="77777777" w:rsidTr="00CE7A07">
      <w:tc>
        <w:tcPr>
          <w:tcW w:w="6804" w:type="dxa"/>
        </w:tcPr>
        <w:p w14:paraId="0B0513A4" w14:textId="77777777" w:rsidR="008A43F2" w:rsidRPr="00763777" w:rsidRDefault="008A43F2" w:rsidP="00CE7A07">
          <w:pPr>
            <w:spacing w:after="1200"/>
            <w:ind w:left="74"/>
            <w:rPr>
              <w:rFonts w:ascii="Arial" w:hAnsi="Arial" w:cs="Arial"/>
              <w:noProof/>
              <w:sz w:val="16"/>
              <w:lang w:val="es-ES_tradnl" w:bidi="or-IN"/>
            </w:rPr>
          </w:pPr>
          <w:r w:rsidRPr="00763777">
            <w:rPr>
              <w:rFonts w:ascii="Arial" w:hAnsi="Arial" w:cs="Arial"/>
              <w:noProof/>
              <w:sz w:val="16"/>
              <w:lang w:val="es-ES_tradnl" w:bidi="or-IN"/>
            </w:rPr>
            <w:object w:dxaOrig="3301" w:dyaOrig="1126" w14:anchorId="750EF6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56.25pt" fillcolor="window">
                <v:imagedata r:id="rId1" o:title=""/>
              </v:shape>
              <o:OLEObject Type="Embed" ProgID="Word.Picture.8" ShapeID="_x0000_i1025" DrawAspect="Content" ObjectID="_1851846218" r:id="rId2"/>
            </w:object>
          </w:r>
        </w:p>
        <w:p w14:paraId="5CCF230A" w14:textId="77777777" w:rsidR="008A43F2" w:rsidRPr="00763777" w:rsidRDefault="008A43F2" w:rsidP="00CE7A07">
          <w:pPr>
            <w:tabs>
              <w:tab w:val="center" w:pos="4252"/>
              <w:tab w:val="right" w:pos="8504"/>
            </w:tabs>
            <w:ind w:left="1064"/>
            <w:rPr>
              <w:rFonts w:ascii="Arial" w:hAnsi="Arial" w:cs="Arial"/>
              <w:noProof/>
              <w:sz w:val="16"/>
              <w:lang w:val="es-ES_tradnl" w:bidi="or-IN"/>
            </w:rPr>
          </w:pPr>
        </w:p>
      </w:tc>
      <w:tc>
        <w:tcPr>
          <w:tcW w:w="3402" w:type="dxa"/>
        </w:tcPr>
        <w:p w14:paraId="118013C6" w14:textId="77777777" w:rsidR="00A12C24" w:rsidRPr="00A12C24" w:rsidRDefault="00A12C24" w:rsidP="00A12C24">
          <w:pPr>
            <w:tabs>
              <w:tab w:val="right" w:pos="8504"/>
            </w:tabs>
            <w:spacing w:after="40" w:line="240" w:lineRule="exact"/>
            <w:ind w:left="-68"/>
            <w:rPr>
              <w:rFonts w:ascii="Arial" w:hAnsi="Arial"/>
              <w:b/>
              <w:noProof/>
              <w:sz w:val="18"/>
            </w:rPr>
          </w:pPr>
          <w:r w:rsidRPr="00A12C24">
            <w:rPr>
              <w:rFonts w:ascii="Arial" w:hAnsi="Arial"/>
              <w:b/>
              <w:noProof/>
              <w:sz w:val="18"/>
            </w:rPr>
            <w:t>Ogasun, Finantza</w:t>
          </w:r>
          <w:r w:rsidRPr="00A12C24">
            <w:rPr>
              <w:rFonts w:ascii="Arial" w:hAnsi="Arial"/>
              <w:b/>
              <w:noProof/>
              <w:sz w:val="18"/>
            </w:rPr>
            <w:br/>
            <w:t>eta Aurrekontu Saila</w:t>
          </w:r>
        </w:p>
        <w:p w14:paraId="79833DEF" w14:textId="77777777" w:rsidR="00A12C24" w:rsidRPr="00A12C24" w:rsidRDefault="00A12C24" w:rsidP="00A12C24">
          <w:pPr>
            <w:tabs>
              <w:tab w:val="right" w:pos="8504"/>
            </w:tabs>
            <w:spacing w:after="240" w:line="240" w:lineRule="exact"/>
            <w:ind w:left="-68"/>
            <w:rPr>
              <w:rFonts w:ascii="Arial" w:hAnsi="Arial"/>
              <w:b/>
              <w:noProof/>
              <w:sz w:val="18"/>
            </w:rPr>
          </w:pPr>
          <w:r w:rsidRPr="00A12C24">
            <w:rPr>
              <w:rFonts w:ascii="Arial" w:hAnsi="Arial"/>
              <w:b/>
              <w:noProof/>
              <w:sz w:val="18"/>
            </w:rPr>
            <w:t>Departamento de Hacienda,</w:t>
          </w:r>
          <w:r w:rsidRPr="00A12C24">
            <w:rPr>
              <w:rFonts w:ascii="Arial" w:hAnsi="Arial"/>
              <w:b/>
              <w:noProof/>
              <w:sz w:val="18"/>
            </w:rPr>
            <w:br/>
            <w:t>Finanzas y Presupuestos</w:t>
          </w:r>
        </w:p>
        <w:p w14:paraId="3AEC0411" w14:textId="77777777" w:rsidR="008A43F2" w:rsidRPr="00A12C24" w:rsidRDefault="008A43F2" w:rsidP="00CE7A07">
          <w:pPr>
            <w:tabs>
              <w:tab w:val="center" w:pos="4252"/>
              <w:tab w:val="right" w:pos="8504"/>
            </w:tabs>
            <w:spacing w:after="240" w:line="240" w:lineRule="exact"/>
            <w:ind w:left="-68"/>
            <w:rPr>
              <w:rFonts w:ascii="Arial" w:hAnsi="Arial" w:cs="Arial"/>
              <w:noProof/>
              <w:sz w:val="18"/>
              <w:lang w:bidi="or-IN"/>
            </w:rPr>
          </w:pPr>
        </w:p>
      </w:tc>
    </w:tr>
  </w:tbl>
  <w:p w14:paraId="37CA5497" w14:textId="77777777" w:rsidR="002D7C8E" w:rsidRDefault="002D7C8E">
    <w:pPr>
      <w:pStyle w:val="Encabezado"/>
      <w:tabs>
        <w:tab w:val="clear" w:pos="4252"/>
        <w:tab w:val="clear" w:pos="8504"/>
      </w:tabs>
      <w:ind w:right="28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1680" w:type="dxa"/>
      <w:tblInd w:w="-106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51"/>
      <w:gridCol w:w="9051"/>
      <w:gridCol w:w="9051"/>
      <w:gridCol w:w="4527"/>
    </w:tblGrid>
    <w:tr w:rsidR="00982860" w14:paraId="5904283C" w14:textId="77777777" w:rsidTr="00982860">
      <w:trPr>
        <w:trHeight w:val="1469"/>
      </w:trPr>
      <w:tc>
        <w:tcPr>
          <w:tcW w:w="9265" w:type="dxa"/>
        </w:tcPr>
        <w:tbl>
          <w:tblPr>
            <w:tblW w:w="0" w:type="auto"/>
            <w:tblInd w:w="70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9639"/>
          </w:tblGrid>
          <w:tr w:rsidR="00982860" w14:paraId="064534A8" w14:textId="77777777" w:rsidTr="009B0C01">
            <w:tc>
              <w:tcPr>
                <w:tcW w:w="9639" w:type="dxa"/>
              </w:tcPr>
              <w:tbl>
                <w:tblPr>
                  <w:tblW w:w="0" w:type="auto"/>
                  <w:tblLayout w:type="fixed"/>
                  <w:tblCellMar>
                    <w:left w:w="70" w:type="dxa"/>
                    <w:right w:w="70" w:type="dxa"/>
                  </w:tblCellMar>
                  <w:tblLook w:val="0000" w:firstRow="0" w:lastRow="0" w:firstColumn="0" w:lastColumn="0" w:noHBand="0" w:noVBand="0"/>
                </w:tblPr>
                <w:tblGrid>
                  <w:gridCol w:w="6804"/>
                  <w:gridCol w:w="3402"/>
                </w:tblGrid>
                <w:tr w:rsidR="00982860" w14:paraId="7383D8DE" w14:textId="77777777" w:rsidTr="009B0C01">
                  <w:tc>
                    <w:tcPr>
                      <w:tcW w:w="6804" w:type="dxa"/>
                    </w:tcPr>
                    <w:p w14:paraId="693D1CD4" w14:textId="77777777" w:rsidR="00982860" w:rsidRDefault="00982860" w:rsidP="009B0C01">
                      <w:pPr>
                        <w:pStyle w:val="Encabezado"/>
                        <w:tabs>
                          <w:tab w:val="clear" w:pos="4252"/>
                          <w:tab w:val="clear" w:pos="8504"/>
                        </w:tabs>
                        <w:spacing w:after="1200"/>
                        <w:ind w:left="74"/>
                        <w:rPr>
                          <w:rFonts w:ascii="Arial" w:hAnsi="Arial"/>
                          <w:noProof/>
                          <w:sz w:val="16"/>
                        </w:rPr>
                      </w:pPr>
                      <w:r>
                        <w:rPr>
                          <w:rFonts w:ascii="Arial" w:hAnsi="Arial"/>
                          <w:noProof/>
                          <w:sz w:val="16"/>
                        </w:rPr>
                        <w:object w:dxaOrig="3301" w:dyaOrig="1126" w14:anchorId="5A1C087F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i1026" type="#_x0000_t75" style="width:165.75pt;height:56.25pt" fillcolor="window">
                            <v:imagedata r:id="rId1" o:title=""/>
                          </v:shape>
                          <o:OLEObject Type="Embed" ProgID="Word.Picture.8" ShapeID="_x0000_i1026" DrawAspect="Content" ObjectID="_1851846219" r:id="rId2"/>
                        </w:object>
                      </w:r>
                    </w:p>
                    <w:p w14:paraId="6887E0A8" w14:textId="77777777" w:rsidR="00982860" w:rsidRDefault="00982860" w:rsidP="009B0C01">
                      <w:pPr>
                        <w:pStyle w:val="Encabezado"/>
                        <w:ind w:left="1064"/>
                        <w:rPr>
                          <w:rFonts w:ascii="Arial" w:hAnsi="Arial"/>
                          <w:noProof/>
                          <w:sz w:val="16"/>
                        </w:rPr>
                      </w:pPr>
                    </w:p>
                  </w:tc>
                  <w:tc>
                    <w:tcPr>
                      <w:tcW w:w="3402" w:type="dxa"/>
                    </w:tcPr>
                    <w:p w14:paraId="3FC27F99" w14:textId="77777777" w:rsidR="00C20325" w:rsidRPr="00A12C24" w:rsidRDefault="00C20325" w:rsidP="00C20325">
                      <w:pPr>
                        <w:tabs>
                          <w:tab w:val="right" w:pos="8504"/>
                        </w:tabs>
                        <w:spacing w:after="40" w:line="240" w:lineRule="exact"/>
                        <w:ind w:left="-68"/>
                        <w:rPr>
                          <w:rFonts w:ascii="Arial" w:hAnsi="Arial"/>
                          <w:b/>
                          <w:noProof/>
                          <w:sz w:val="18"/>
                        </w:rPr>
                      </w:pP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t>Ogasun, Finantza</w:t>
                      </w: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br/>
                        <w:t>eta Aurrekontu Saila</w:t>
                      </w:r>
                    </w:p>
                    <w:p w14:paraId="23A5E002" w14:textId="77777777" w:rsidR="00C20325" w:rsidRPr="00A12C24" w:rsidRDefault="00C20325" w:rsidP="00C20325">
                      <w:pPr>
                        <w:tabs>
                          <w:tab w:val="right" w:pos="8504"/>
                        </w:tabs>
                        <w:spacing w:after="240" w:line="240" w:lineRule="exact"/>
                        <w:ind w:left="-68"/>
                        <w:rPr>
                          <w:rFonts w:ascii="Arial" w:hAnsi="Arial"/>
                          <w:b/>
                          <w:noProof/>
                          <w:sz w:val="18"/>
                        </w:rPr>
                      </w:pP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t>Departamento de Hacienda,</w:t>
                      </w:r>
                      <w:r w:rsidRPr="00A12C24">
                        <w:rPr>
                          <w:rFonts w:ascii="Arial" w:hAnsi="Arial"/>
                          <w:b/>
                          <w:noProof/>
                          <w:sz w:val="18"/>
                        </w:rPr>
                        <w:br/>
                        <w:t>Finanzas y Presupuestos</w:t>
                      </w:r>
                    </w:p>
                    <w:p w14:paraId="2D8F74E2" w14:textId="77777777" w:rsidR="00982860" w:rsidRPr="00C20325" w:rsidRDefault="00982860" w:rsidP="009B0C01">
                      <w:pPr>
                        <w:pStyle w:val="Encabezado"/>
                        <w:spacing w:after="240" w:line="240" w:lineRule="exact"/>
                        <w:ind w:left="-68"/>
                        <w:rPr>
                          <w:rFonts w:ascii="Arial" w:hAnsi="Arial"/>
                          <w:noProof/>
                          <w:sz w:val="18"/>
                          <w:lang w:val="es-ES"/>
                        </w:rPr>
                      </w:pPr>
                    </w:p>
                  </w:tc>
                </w:tr>
              </w:tbl>
              <w:p w14:paraId="2423A387" w14:textId="77777777" w:rsidR="00982860" w:rsidRDefault="00982860" w:rsidP="009B0C01">
                <w:pPr>
                  <w:pStyle w:val="Encabezado"/>
                  <w:tabs>
                    <w:tab w:val="clear" w:pos="4252"/>
                    <w:tab w:val="clear" w:pos="8504"/>
                  </w:tabs>
                  <w:ind w:left="-70"/>
                  <w:rPr>
                    <w:rFonts w:ascii="Arial" w:hAnsi="Arial"/>
                    <w:noProof/>
                    <w:sz w:val="16"/>
                  </w:rPr>
                </w:pPr>
              </w:p>
            </w:tc>
          </w:tr>
        </w:tbl>
        <w:p w14:paraId="2801D6DE" w14:textId="77777777" w:rsidR="00982860" w:rsidRDefault="00982860" w:rsidP="009B0C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9265" w:type="dxa"/>
        </w:tcPr>
        <w:p w14:paraId="699CC136" w14:textId="77777777" w:rsidR="00982860" w:rsidRDefault="00982860" w:rsidP="009B0C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  <w:tc>
        <w:tcPr>
          <w:tcW w:w="9265" w:type="dxa"/>
        </w:tcPr>
        <w:p w14:paraId="3DAD2828" w14:textId="77777777" w:rsidR="00982860" w:rsidRDefault="00982860" w:rsidP="00565301">
          <w:pPr>
            <w:pStyle w:val="Encabezado"/>
            <w:ind w:left="1064"/>
            <w:rPr>
              <w:rFonts w:ascii="Arial" w:hAnsi="Arial"/>
              <w:noProof/>
              <w:sz w:val="16"/>
            </w:rPr>
          </w:pPr>
        </w:p>
      </w:tc>
      <w:tc>
        <w:tcPr>
          <w:tcW w:w="4632" w:type="dxa"/>
        </w:tcPr>
        <w:p w14:paraId="36EA63D1" w14:textId="77777777" w:rsidR="00982860" w:rsidRDefault="00982860" w:rsidP="00565301">
          <w:pPr>
            <w:pStyle w:val="Encabezado"/>
            <w:spacing w:after="240" w:line="240" w:lineRule="exact"/>
            <w:ind w:left="-68"/>
            <w:rPr>
              <w:rFonts w:ascii="Arial" w:hAnsi="Arial"/>
              <w:noProof/>
              <w:sz w:val="18"/>
            </w:rPr>
          </w:pPr>
        </w:p>
      </w:tc>
    </w:tr>
  </w:tbl>
  <w:p w14:paraId="0F886170" w14:textId="77777777" w:rsidR="00982860" w:rsidRDefault="009828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17F2"/>
    <w:multiLevelType w:val="hybridMultilevel"/>
    <w:tmpl w:val="8F04354A"/>
    <w:lvl w:ilvl="0" w:tplc="0C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6B612E9"/>
    <w:multiLevelType w:val="hybridMultilevel"/>
    <w:tmpl w:val="478C4E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05E67"/>
    <w:multiLevelType w:val="hybridMultilevel"/>
    <w:tmpl w:val="333853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D77F1"/>
    <w:multiLevelType w:val="hybridMultilevel"/>
    <w:tmpl w:val="DA0486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0183"/>
    <w:multiLevelType w:val="hybridMultilevel"/>
    <w:tmpl w:val="1D7C893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E688C"/>
    <w:multiLevelType w:val="hybridMultilevel"/>
    <w:tmpl w:val="155A8EEC"/>
    <w:lvl w:ilvl="0" w:tplc="22D49726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02A3C"/>
    <w:multiLevelType w:val="hybridMultilevel"/>
    <w:tmpl w:val="221E311C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2A7406AC"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458262F"/>
    <w:multiLevelType w:val="hybridMultilevel"/>
    <w:tmpl w:val="CFC40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507C9"/>
    <w:multiLevelType w:val="hybridMultilevel"/>
    <w:tmpl w:val="C18E0A8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67869"/>
    <w:multiLevelType w:val="singleLevel"/>
    <w:tmpl w:val="7BB2BF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981153F"/>
    <w:multiLevelType w:val="hybridMultilevel"/>
    <w:tmpl w:val="9D8689D6"/>
    <w:lvl w:ilvl="0" w:tplc="0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1BC7453B"/>
    <w:multiLevelType w:val="hybridMultilevel"/>
    <w:tmpl w:val="7E8C2FB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A7406A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555A58"/>
    <w:multiLevelType w:val="hybridMultilevel"/>
    <w:tmpl w:val="B79C67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0181D"/>
    <w:multiLevelType w:val="hybridMultilevel"/>
    <w:tmpl w:val="7B562332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21CE1A8A"/>
    <w:multiLevelType w:val="hybridMultilevel"/>
    <w:tmpl w:val="9AFE8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E619B"/>
    <w:multiLevelType w:val="singleLevel"/>
    <w:tmpl w:val="4F6A1ABE"/>
    <w:lvl w:ilvl="0"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5360770"/>
    <w:multiLevelType w:val="hybridMultilevel"/>
    <w:tmpl w:val="12F82F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34C27"/>
    <w:multiLevelType w:val="hybridMultilevel"/>
    <w:tmpl w:val="5EFE9EC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4C00CA"/>
    <w:multiLevelType w:val="hybridMultilevel"/>
    <w:tmpl w:val="E7728904"/>
    <w:lvl w:ilvl="0" w:tplc="0C0A0017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9" w15:restartNumberingAfterBreak="0">
    <w:nsid w:val="443D2C93"/>
    <w:multiLevelType w:val="hybridMultilevel"/>
    <w:tmpl w:val="5CA80B28"/>
    <w:lvl w:ilvl="0" w:tplc="019C0B9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3A368B"/>
    <w:multiLevelType w:val="singleLevel"/>
    <w:tmpl w:val="4F6A1ABE"/>
    <w:lvl w:ilvl="0"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A20667E"/>
    <w:multiLevelType w:val="hybridMultilevel"/>
    <w:tmpl w:val="F322F4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78162F"/>
    <w:multiLevelType w:val="multilevel"/>
    <w:tmpl w:val="6450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C12200B"/>
    <w:multiLevelType w:val="hybridMultilevel"/>
    <w:tmpl w:val="6E68127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D6258"/>
    <w:multiLevelType w:val="hybridMultilevel"/>
    <w:tmpl w:val="1A4404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10142D"/>
    <w:multiLevelType w:val="hybridMultilevel"/>
    <w:tmpl w:val="8FE48E58"/>
    <w:lvl w:ilvl="0" w:tplc="6FBC0B3C">
      <w:start w:val="1"/>
      <w:numFmt w:val="decimal"/>
      <w:lvlText w:val="%1-"/>
      <w:lvlJc w:val="left"/>
      <w:pPr>
        <w:ind w:left="694" w:hanging="255"/>
      </w:pPr>
      <w:rPr>
        <w:rFonts w:ascii="Arial" w:eastAsia="Arial" w:hAnsi="Arial" w:hint="default"/>
        <w:w w:val="103"/>
        <w:sz w:val="22"/>
        <w:szCs w:val="22"/>
      </w:rPr>
    </w:lvl>
    <w:lvl w:ilvl="1" w:tplc="71E6F8CC">
      <w:start w:val="1"/>
      <w:numFmt w:val="bullet"/>
      <w:lvlText w:val="•"/>
      <w:lvlJc w:val="left"/>
      <w:pPr>
        <w:ind w:left="1509" w:hanging="255"/>
      </w:pPr>
      <w:rPr>
        <w:rFonts w:hint="default"/>
      </w:rPr>
    </w:lvl>
    <w:lvl w:ilvl="2" w:tplc="2FE4CA82">
      <w:start w:val="1"/>
      <w:numFmt w:val="bullet"/>
      <w:lvlText w:val="•"/>
      <w:lvlJc w:val="left"/>
      <w:pPr>
        <w:ind w:left="2324" w:hanging="255"/>
      </w:pPr>
      <w:rPr>
        <w:rFonts w:hint="default"/>
      </w:rPr>
    </w:lvl>
    <w:lvl w:ilvl="3" w:tplc="72660F10">
      <w:start w:val="1"/>
      <w:numFmt w:val="bullet"/>
      <w:lvlText w:val="•"/>
      <w:lvlJc w:val="left"/>
      <w:pPr>
        <w:ind w:left="3139" w:hanging="255"/>
      </w:pPr>
      <w:rPr>
        <w:rFonts w:hint="default"/>
      </w:rPr>
    </w:lvl>
    <w:lvl w:ilvl="4" w:tplc="21F2BC78">
      <w:start w:val="1"/>
      <w:numFmt w:val="bullet"/>
      <w:lvlText w:val="•"/>
      <w:lvlJc w:val="left"/>
      <w:pPr>
        <w:ind w:left="3954" w:hanging="255"/>
      </w:pPr>
      <w:rPr>
        <w:rFonts w:hint="default"/>
      </w:rPr>
    </w:lvl>
    <w:lvl w:ilvl="5" w:tplc="E9282DCC">
      <w:start w:val="1"/>
      <w:numFmt w:val="bullet"/>
      <w:lvlText w:val="•"/>
      <w:lvlJc w:val="left"/>
      <w:pPr>
        <w:ind w:left="4769" w:hanging="255"/>
      </w:pPr>
      <w:rPr>
        <w:rFonts w:hint="default"/>
      </w:rPr>
    </w:lvl>
    <w:lvl w:ilvl="6" w:tplc="369C6D18">
      <w:start w:val="1"/>
      <w:numFmt w:val="bullet"/>
      <w:lvlText w:val="•"/>
      <w:lvlJc w:val="left"/>
      <w:pPr>
        <w:ind w:left="5584" w:hanging="255"/>
      </w:pPr>
      <w:rPr>
        <w:rFonts w:hint="default"/>
      </w:rPr>
    </w:lvl>
    <w:lvl w:ilvl="7" w:tplc="BBCCFC22">
      <w:start w:val="1"/>
      <w:numFmt w:val="bullet"/>
      <w:lvlText w:val="•"/>
      <w:lvlJc w:val="left"/>
      <w:pPr>
        <w:ind w:left="6399" w:hanging="255"/>
      </w:pPr>
      <w:rPr>
        <w:rFonts w:hint="default"/>
      </w:rPr>
    </w:lvl>
    <w:lvl w:ilvl="8" w:tplc="4126E0BA">
      <w:start w:val="1"/>
      <w:numFmt w:val="bullet"/>
      <w:lvlText w:val="•"/>
      <w:lvlJc w:val="left"/>
      <w:pPr>
        <w:ind w:left="7214" w:hanging="255"/>
      </w:pPr>
      <w:rPr>
        <w:rFonts w:hint="default"/>
      </w:rPr>
    </w:lvl>
  </w:abstractNum>
  <w:abstractNum w:abstractNumId="26" w15:restartNumberingAfterBreak="0">
    <w:nsid w:val="5356508F"/>
    <w:multiLevelType w:val="hybridMultilevel"/>
    <w:tmpl w:val="7E760C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95DE0"/>
    <w:multiLevelType w:val="hybridMultilevel"/>
    <w:tmpl w:val="4FA4D3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4D6A40"/>
    <w:multiLevelType w:val="hybridMultilevel"/>
    <w:tmpl w:val="D632DC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C66EA1"/>
    <w:multiLevelType w:val="hybridMultilevel"/>
    <w:tmpl w:val="B57AAF1C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67F01E79"/>
    <w:multiLevelType w:val="hybridMultilevel"/>
    <w:tmpl w:val="6EDA44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4766DD"/>
    <w:multiLevelType w:val="hybridMultilevel"/>
    <w:tmpl w:val="D6925B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A0B31"/>
    <w:multiLevelType w:val="hybridMultilevel"/>
    <w:tmpl w:val="958246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70461"/>
    <w:multiLevelType w:val="hybridMultilevel"/>
    <w:tmpl w:val="4F4CAE86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DF571DE"/>
    <w:multiLevelType w:val="hybridMultilevel"/>
    <w:tmpl w:val="476C714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16531">
    <w:abstractNumId w:val="26"/>
  </w:num>
  <w:num w:numId="2" w16cid:durableId="1505973922">
    <w:abstractNumId w:val="15"/>
  </w:num>
  <w:num w:numId="3" w16cid:durableId="940139047">
    <w:abstractNumId w:val="20"/>
  </w:num>
  <w:num w:numId="4" w16cid:durableId="371731926">
    <w:abstractNumId w:val="28"/>
  </w:num>
  <w:num w:numId="5" w16cid:durableId="919366272">
    <w:abstractNumId w:val="3"/>
  </w:num>
  <w:num w:numId="6" w16cid:durableId="1765422518">
    <w:abstractNumId w:val="32"/>
  </w:num>
  <w:num w:numId="7" w16cid:durableId="1639335826">
    <w:abstractNumId w:val="22"/>
  </w:num>
  <w:num w:numId="8" w16cid:durableId="1285230517">
    <w:abstractNumId w:val="25"/>
  </w:num>
  <w:num w:numId="9" w16cid:durableId="123430143">
    <w:abstractNumId w:val="2"/>
  </w:num>
  <w:num w:numId="10" w16cid:durableId="1602562772">
    <w:abstractNumId w:val="1"/>
  </w:num>
  <w:num w:numId="11" w16cid:durableId="97216946">
    <w:abstractNumId w:val="31"/>
  </w:num>
  <w:num w:numId="12" w16cid:durableId="1965652764">
    <w:abstractNumId w:val="4"/>
  </w:num>
  <w:num w:numId="13" w16cid:durableId="1947884478">
    <w:abstractNumId w:val="23"/>
  </w:num>
  <w:num w:numId="14" w16cid:durableId="1963219742">
    <w:abstractNumId w:val="27"/>
  </w:num>
  <w:num w:numId="15" w16cid:durableId="1011881556">
    <w:abstractNumId w:val="5"/>
  </w:num>
  <w:num w:numId="16" w16cid:durableId="1400904488">
    <w:abstractNumId w:val="10"/>
  </w:num>
  <w:num w:numId="17" w16cid:durableId="1199053879">
    <w:abstractNumId w:val="29"/>
  </w:num>
  <w:num w:numId="18" w16cid:durableId="1923635350">
    <w:abstractNumId w:val="12"/>
  </w:num>
  <w:num w:numId="19" w16cid:durableId="548999830">
    <w:abstractNumId w:val="17"/>
  </w:num>
  <w:num w:numId="20" w16cid:durableId="1220285309">
    <w:abstractNumId w:val="33"/>
  </w:num>
  <w:num w:numId="21" w16cid:durableId="491531728">
    <w:abstractNumId w:val="8"/>
  </w:num>
  <w:num w:numId="22" w16cid:durableId="1010066793">
    <w:abstractNumId w:val="30"/>
  </w:num>
  <w:num w:numId="23" w16cid:durableId="1877154122">
    <w:abstractNumId w:val="6"/>
  </w:num>
  <w:num w:numId="24" w16cid:durableId="1768693574">
    <w:abstractNumId w:val="11"/>
  </w:num>
  <w:num w:numId="25" w16cid:durableId="460461745">
    <w:abstractNumId w:val="9"/>
  </w:num>
  <w:num w:numId="26" w16cid:durableId="1763797551">
    <w:abstractNumId w:val="14"/>
  </w:num>
  <w:num w:numId="27" w16cid:durableId="1051853875">
    <w:abstractNumId w:val="21"/>
  </w:num>
  <w:num w:numId="28" w16cid:durableId="1935430570">
    <w:abstractNumId w:val="13"/>
  </w:num>
  <w:num w:numId="29" w16cid:durableId="583879561">
    <w:abstractNumId w:val="7"/>
  </w:num>
  <w:num w:numId="30" w16cid:durableId="1019896138">
    <w:abstractNumId w:val="0"/>
  </w:num>
  <w:num w:numId="31" w16cid:durableId="158624071">
    <w:abstractNumId w:val="34"/>
  </w:num>
  <w:num w:numId="32" w16cid:durableId="1230532479">
    <w:abstractNumId w:val="16"/>
  </w:num>
  <w:num w:numId="33" w16cid:durableId="1038360248">
    <w:abstractNumId w:val="24"/>
  </w:num>
  <w:num w:numId="34" w16cid:durableId="804154380">
    <w:abstractNumId w:val="19"/>
  </w:num>
  <w:num w:numId="35" w16cid:durableId="446580241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5"/>
    <w:rsid w:val="00006144"/>
    <w:rsid w:val="00006AC3"/>
    <w:rsid w:val="000264D0"/>
    <w:rsid w:val="00034625"/>
    <w:rsid w:val="00041006"/>
    <w:rsid w:val="00045FFB"/>
    <w:rsid w:val="00051C6F"/>
    <w:rsid w:val="00071A65"/>
    <w:rsid w:val="000773CD"/>
    <w:rsid w:val="0008515C"/>
    <w:rsid w:val="00095946"/>
    <w:rsid w:val="000C4358"/>
    <w:rsid w:val="000D3503"/>
    <w:rsid w:val="000F6E11"/>
    <w:rsid w:val="000F7760"/>
    <w:rsid w:val="001008C5"/>
    <w:rsid w:val="00102676"/>
    <w:rsid w:val="00140A99"/>
    <w:rsid w:val="00163740"/>
    <w:rsid w:val="001655F5"/>
    <w:rsid w:val="001657B2"/>
    <w:rsid w:val="0016665D"/>
    <w:rsid w:val="001712A8"/>
    <w:rsid w:val="00176816"/>
    <w:rsid w:val="0018592D"/>
    <w:rsid w:val="001A50BB"/>
    <w:rsid w:val="001A7755"/>
    <w:rsid w:val="001F12C8"/>
    <w:rsid w:val="001F4DBA"/>
    <w:rsid w:val="00203B45"/>
    <w:rsid w:val="002042DC"/>
    <w:rsid w:val="002128E0"/>
    <w:rsid w:val="00220179"/>
    <w:rsid w:val="002327D2"/>
    <w:rsid w:val="002329CC"/>
    <w:rsid w:val="00236AF2"/>
    <w:rsid w:val="00240A1A"/>
    <w:rsid w:val="00242310"/>
    <w:rsid w:val="00245CAB"/>
    <w:rsid w:val="002506C4"/>
    <w:rsid w:val="00257A0B"/>
    <w:rsid w:val="00275CC7"/>
    <w:rsid w:val="00277194"/>
    <w:rsid w:val="002840EB"/>
    <w:rsid w:val="0029711A"/>
    <w:rsid w:val="002A3850"/>
    <w:rsid w:val="002A71AF"/>
    <w:rsid w:val="002C08CA"/>
    <w:rsid w:val="002D7C8E"/>
    <w:rsid w:val="002F49CD"/>
    <w:rsid w:val="00306718"/>
    <w:rsid w:val="003263B5"/>
    <w:rsid w:val="0036639E"/>
    <w:rsid w:val="0037275F"/>
    <w:rsid w:val="003B3F57"/>
    <w:rsid w:val="003E23C9"/>
    <w:rsid w:val="003F0EE4"/>
    <w:rsid w:val="003F691A"/>
    <w:rsid w:val="004112CB"/>
    <w:rsid w:val="00416524"/>
    <w:rsid w:val="004227E4"/>
    <w:rsid w:val="004301E3"/>
    <w:rsid w:val="00436C8F"/>
    <w:rsid w:val="0044511A"/>
    <w:rsid w:val="0046671D"/>
    <w:rsid w:val="0047461D"/>
    <w:rsid w:val="004812CB"/>
    <w:rsid w:val="004A20AB"/>
    <w:rsid w:val="004C6077"/>
    <w:rsid w:val="004C6FBE"/>
    <w:rsid w:val="004F59D6"/>
    <w:rsid w:val="005173C9"/>
    <w:rsid w:val="00580825"/>
    <w:rsid w:val="00595D2E"/>
    <w:rsid w:val="005A3196"/>
    <w:rsid w:val="005B3F4C"/>
    <w:rsid w:val="005B4FFA"/>
    <w:rsid w:val="005C050D"/>
    <w:rsid w:val="005C6622"/>
    <w:rsid w:val="005D1B2D"/>
    <w:rsid w:val="005D6B79"/>
    <w:rsid w:val="005E0C06"/>
    <w:rsid w:val="005E5A94"/>
    <w:rsid w:val="005E5CB7"/>
    <w:rsid w:val="005F0540"/>
    <w:rsid w:val="005F291B"/>
    <w:rsid w:val="00610588"/>
    <w:rsid w:val="00610B7D"/>
    <w:rsid w:val="00612BAA"/>
    <w:rsid w:val="0062095D"/>
    <w:rsid w:val="00660DEF"/>
    <w:rsid w:val="00664835"/>
    <w:rsid w:val="006A27D7"/>
    <w:rsid w:val="006B0152"/>
    <w:rsid w:val="006C6D65"/>
    <w:rsid w:val="006D4B0D"/>
    <w:rsid w:val="006D69B3"/>
    <w:rsid w:val="006E4573"/>
    <w:rsid w:val="006E4E1C"/>
    <w:rsid w:val="006E78AF"/>
    <w:rsid w:val="006F5D40"/>
    <w:rsid w:val="007209D6"/>
    <w:rsid w:val="00742272"/>
    <w:rsid w:val="007467E8"/>
    <w:rsid w:val="00757F23"/>
    <w:rsid w:val="00763777"/>
    <w:rsid w:val="00772A49"/>
    <w:rsid w:val="00775C5E"/>
    <w:rsid w:val="007B00F7"/>
    <w:rsid w:val="007B1FD8"/>
    <w:rsid w:val="007B776B"/>
    <w:rsid w:val="007C2B1B"/>
    <w:rsid w:val="007D226A"/>
    <w:rsid w:val="007F3A96"/>
    <w:rsid w:val="008025B6"/>
    <w:rsid w:val="0080301E"/>
    <w:rsid w:val="00805F88"/>
    <w:rsid w:val="00826B45"/>
    <w:rsid w:val="008612AB"/>
    <w:rsid w:val="008738D3"/>
    <w:rsid w:val="00873F8D"/>
    <w:rsid w:val="00874D5F"/>
    <w:rsid w:val="008808D4"/>
    <w:rsid w:val="008A0829"/>
    <w:rsid w:val="008A0E00"/>
    <w:rsid w:val="008A43F2"/>
    <w:rsid w:val="008A58D3"/>
    <w:rsid w:val="008B636C"/>
    <w:rsid w:val="008C3415"/>
    <w:rsid w:val="008D2BAB"/>
    <w:rsid w:val="008D4298"/>
    <w:rsid w:val="008F46B8"/>
    <w:rsid w:val="00936456"/>
    <w:rsid w:val="00937BBC"/>
    <w:rsid w:val="009572E1"/>
    <w:rsid w:val="009768B9"/>
    <w:rsid w:val="00981E98"/>
    <w:rsid w:val="00982860"/>
    <w:rsid w:val="00994816"/>
    <w:rsid w:val="009A3793"/>
    <w:rsid w:val="009B0580"/>
    <w:rsid w:val="009C61C3"/>
    <w:rsid w:val="009D1B15"/>
    <w:rsid w:val="009E5E5E"/>
    <w:rsid w:val="009E7D58"/>
    <w:rsid w:val="00A01A17"/>
    <w:rsid w:val="00A03090"/>
    <w:rsid w:val="00A12C24"/>
    <w:rsid w:val="00A26F55"/>
    <w:rsid w:val="00A270B9"/>
    <w:rsid w:val="00A40437"/>
    <w:rsid w:val="00A477EC"/>
    <w:rsid w:val="00A60F66"/>
    <w:rsid w:val="00A62C09"/>
    <w:rsid w:val="00A62DCC"/>
    <w:rsid w:val="00A725D3"/>
    <w:rsid w:val="00A8133A"/>
    <w:rsid w:val="00A82A92"/>
    <w:rsid w:val="00A96600"/>
    <w:rsid w:val="00AB1BE8"/>
    <w:rsid w:val="00AB3B40"/>
    <w:rsid w:val="00AB5433"/>
    <w:rsid w:val="00AC3266"/>
    <w:rsid w:val="00AF1DAF"/>
    <w:rsid w:val="00B14CCC"/>
    <w:rsid w:val="00B23549"/>
    <w:rsid w:val="00B361EA"/>
    <w:rsid w:val="00B66C27"/>
    <w:rsid w:val="00B71129"/>
    <w:rsid w:val="00B72E13"/>
    <w:rsid w:val="00B76C90"/>
    <w:rsid w:val="00B83F9F"/>
    <w:rsid w:val="00B9378B"/>
    <w:rsid w:val="00BC6DAE"/>
    <w:rsid w:val="00BD33E6"/>
    <w:rsid w:val="00BE18F1"/>
    <w:rsid w:val="00BF349F"/>
    <w:rsid w:val="00C06A8E"/>
    <w:rsid w:val="00C20325"/>
    <w:rsid w:val="00C4508A"/>
    <w:rsid w:val="00C544FE"/>
    <w:rsid w:val="00C56AB2"/>
    <w:rsid w:val="00C72472"/>
    <w:rsid w:val="00C75E7F"/>
    <w:rsid w:val="00C80A24"/>
    <w:rsid w:val="00C92348"/>
    <w:rsid w:val="00CC3DD1"/>
    <w:rsid w:val="00CD205F"/>
    <w:rsid w:val="00CD3207"/>
    <w:rsid w:val="00CE20E5"/>
    <w:rsid w:val="00D0253E"/>
    <w:rsid w:val="00D16120"/>
    <w:rsid w:val="00D22FD2"/>
    <w:rsid w:val="00D27BB9"/>
    <w:rsid w:val="00D326FA"/>
    <w:rsid w:val="00D32F1E"/>
    <w:rsid w:val="00D57878"/>
    <w:rsid w:val="00D96F31"/>
    <w:rsid w:val="00D97CEC"/>
    <w:rsid w:val="00DA6478"/>
    <w:rsid w:val="00DB52B3"/>
    <w:rsid w:val="00DE3444"/>
    <w:rsid w:val="00DF092A"/>
    <w:rsid w:val="00DF4E49"/>
    <w:rsid w:val="00E12A4F"/>
    <w:rsid w:val="00E22008"/>
    <w:rsid w:val="00E31D33"/>
    <w:rsid w:val="00E34EBC"/>
    <w:rsid w:val="00E513EA"/>
    <w:rsid w:val="00E57CB7"/>
    <w:rsid w:val="00E64A66"/>
    <w:rsid w:val="00E658DE"/>
    <w:rsid w:val="00E7698F"/>
    <w:rsid w:val="00E9035D"/>
    <w:rsid w:val="00EA3856"/>
    <w:rsid w:val="00EA6218"/>
    <w:rsid w:val="00EC435F"/>
    <w:rsid w:val="00ED1184"/>
    <w:rsid w:val="00ED61E9"/>
    <w:rsid w:val="00EE2C7F"/>
    <w:rsid w:val="00F013CA"/>
    <w:rsid w:val="00F01C47"/>
    <w:rsid w:val="00F2026A"/>
    <w:rsid w:val="00F431C5"/>
    <w:rsid w:val="00F43BCA"/>
    <w:rsid w:val="00F548CC"/>
    <w:rsid w:val="00F81FD6"/>
    <w:rsid w:val="00F82E63"/>
    <w:rsid w:val="00F85051"/>
    <w:rsid w:val="00F91E34"/>
    <w:rsid w:val="00F93E3B"/>
    <w:rsid w:val="00FB3F36"/>
    <w:rsid w:val="00FB71F7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C62313"/>
  <w15:docId w15:val="{D17E7C33-8829-4E76-B5C9-AC826F88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F2"/>
  </w:style>
  <w:style w:type="paragraph" w:styleId="Ttulo1">
    <w:name w:val="heading 1"/>
    <w:basedOn w:val="Normal"/>
    <w:next w:val="Normal"/>
    <w:qFormat/>
    <w:pPr>
      <w:keepNext/>
      <w:ind w:left="708"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142"/>
      <w:outlineLvl w:val="1"/>
    </w:pPr>
    <w:rPr>
      <w:b/>
      <w:sz w:val="22"/>
      <w:lang w:val="es-ES_tradnl"/>
    </w:rPr>
  </w:style>
  <w:style w:type="paragraph" w:styleId="Ttulo3">
    <w:name w:val="heading 3"/>
    <w:basedOn w:val="Normal"/>
    <w:next w:val="Normal"/>
    <w:qFormat/>
    <w:pPr>
      <w:keepNext/>
      <w:ind w:left="708"/>
      <w:outlineLvl w:val="2"/>
    </w:pPr>
    <w:rPr>
      <w:b/>
      <w:color w:val="FF0000"/>
      <w:sz w:val="24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jc w:val="right"/>
      <w:outlineLvl w:val="4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es-ES_tradnl"/>
    </w:rPr>
  </w:style>
  <w:style w:type="paragraph" w:styleId="Textoindependiente">
    <w:name w:val="Body Text"/>
    <w:basedOn w:val="Normal"/>
    <w:uiPriority w:val="1"/>
    <w:qFormat/>
    <w:pPr>
      <w:jc w:val="both"/>
    </w:pPr>
    <w:rPr>
      <w:rFonts w:ascii="Arial" w:hAnsi="Arial"/>
      <w:sz w:val="24"/>
    </w:rPr>
  </w:style>
  <w:style w:type="paragraph" w:styleId="Sangra2detindependiente">
    <w:name w:val="Body Text Indent 2"/>
    <w:basedOn w:val="Normal"/>
    <w:semiHidden/>
    <w:pPr>
      <w:widowControl w:val="0"/>
      <w:spacing w:before="160" w:after="80"/>
      <w:ind w:left="360" w:firstLine="180"/>
      <w:jc w:val="both"/>
    </w:pPr>
    <w:rPr>
      <w:snapToGrid w:val="0"/>
      <w:sz w:val="22"/>
      <w:lang w:val="es-ES_tradnl"/>
    </w:rPr>
  </w:style>
  <w:style w:type="paragraph" w:styleId="Sangra3detindependiente">
    <w:name w:val="Body Text Indent 3"/>
    <w:basedOn w:val="Normal"/>
    <w:semiHidden/>
    <w:pPr>
      <w:widowControl w:val="0"/>
      <w:spacing w:before="160" w:after="80"/>
      <w:ind w:firstLine="180"/>
      <w:jc w:val="both"/>
    </w:pPr>
    <w:rPr>
      <w:snapToGrid w:val="0"/>
      <w:sz w:val="22"/>
      <w:lang w:val="es-ES_tradnl"/>
    </w:rPr>
  </w:style>
  <w:style w:type="paragraph" w:customStyle="1" w:styleId="Prrafodelista1">
    <w:name w:val="Párrafo de lista1"/>
    <w:basedOn w:val="Normal"/>
    <w:pPr>
      <w:ind w:left="720"/>
    </w:pPr>
    <w:rPr>
      <w:rFonts w:ascii="Calibri" w:hAnsi="Calibri"/>
      <w:sz w:val="22"/>
    </w:rPr>
  </w:style>
  <w:style w:type="paragraph" w:styleId="Sangradetextonormal">
    <w:name w:val="Body Text Indent"/>
    <w:basedOn w:val="Normal"/>
    <w:semiHidden/>
    <w:pPr>
      <w:ind w:firstLine="540"/>
      <w:jc w:val="both"/>
    </w:pPr>
    <w:rPr>
      <w:sz w:val="24"/>
      <w:lang w:val="es-ES_tradnl"/>
    </w:rPr>
  </w:style>
  <w:style w:type="paragraph" w:styleId="Textoindependiente2">
    <w:name w:val="Body Text 2"/>
    <w:basedOn w:val="Normal"/>
    <w:semiHidden/>
    <w:pPr>
      <w:jc w:val="both"/>
    </w:pPr>
    <w:rPr>
      <w:sz w:val="28"/>
    </w:rPr>
  </w:style>
  <w:style w:type="character" w:styleId="Fuerte">
    <w:name w:val="Strong"/>
    <w:uiPriority w:val="22"/>
    <w:qFormat/>
    <w:rPr>
      <w:b/>
    </w:rPr>
  </w:style>
  <w:style w:type="paragraph" w:styleId="Textoindependiente3">
    <w:name w:val="Body Text 3"/>
    <w:basedOn w:val="Normal"/>
    <w:semiHidden/>
    <w:rPr>
      <w:sz w:val="24"/>
    </w:rPr>
  </w:style>
  <w:style w:type="character" w:styleId="Hipervnculo">
    <w:name w:val="Hyperlink"/>
    <w:semiHidden/>
    <w:rPr>
      <w:color w:val="0000FF"/>
      <w:u w:val="single"/>
    </w:rPr>
  </w:style>
  <w:style w:type="paragraph" w:customStyle="1" w:styleId="Default">
    <w:name w:val="Default"/>
    <w:rsid w:val="006F5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uiPriority w:val="20"/>
    <w:qFormat/>
    <w:rsid w:val="00936456"/>
    <w:rPr>
      <w:i w:val="0"/>
      <w:iCs w:val="0"/>
    </w:rPr>
  </w:style>
  <w:style w:type="paragraph" w:styleId="NormalWeb">
    <w:name w:val="Normal (Web)"/>
    <w:basedOn w:val="Normal"/>
    <w:uiPriority w:val="99"/>
    <w:unhideWhenUsed/>
    <w:rsid w:val="005E5A94"/>
    <w:pPr>
      <w:spacing w:after="150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BC6DA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C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14CCC"/>
    <w:rPr>
      <w:rFonts w:ascii="Tahoma" w:hAnsi="Tahoma" w:cs="Tahoma"/>
      <w:sz w:val="16"/>
      <w:szCs w:val="16"/>
    </w:rPr>
  </w:style>
  <w:style w:type="paragraph" w:customStyle="1" w:styleId="parrafo1">
    <w:name w:val="parrafo1"/>
    <w:basedOn w:val="Normal"/>
    <w:rsid w:val="004F59D6"/>
    <w:pPr>
      <w:spacing w:before="180" w:after="180"/>
      <w:ind w:firstLine="360"/>
      <w:jc w:val="both"/>
    </w:pPr>
    <w:rPr>
      <w:sz w:val="24"/>
      <w:szCs w:val="24"/>
    </w:rPr>
  </w:style>
  <w:style w:type="character" w:customStyle="1" w:styleId="highlightsearch3">
    <w:name w:val="highlightsearch3"/>
    <w:basedOn w:val="Fuentedeprrafopredeter"/>
    <w:rsid w:val="00B361EA"/>
    <w:rPr>
      <w:b/>
      <w:bCs/>
      <w:color w:val="333333"/>
      <w:shd w:val="clear" w:color="auto" w:fill="6ED00F"/>
    </w:rPr>
  </w:style>
  <w:style w:type="character" w:customStyle="1" w:styleId="highlightsearchaux">
    <w:name w:val="highlightsearchaux"/>
    <w:basedOn w:val="Fuentedeprrafopredeter"/>
    <w:rsid w:val="00B361EA"/>
  </w:style>
  <w:style w:type="character" w:customStyle="1" w:styleId="highlight7">
    <w:name w:val="highlight7"/>
    <w:basedOn w:val="Fuentedeprrafopredeter"/>
    <w:rsid w:val="00A60F66"/>
    <w:rPr>
      <w:b/>
      <w:bCs/>
      <w:color w:val="333333"/>
      <w:shd w:val="clear" w:color="auto" w:fill="FEF5CA"/>
    </w:rPr>
  </w:style>
  <w:style w:type="paragraph" w:customStyle="1" w:styleId="t0106">
    <w:name w:val="t01_06"/>
    <w:basedOn w:val="Normal"/>
    <w:rsid w:val="002329CC"/>
    <w:pPr>
      <w:spacing w:before="100" w:beforeAutospacing="1" w:after="144"/>
    </w:pPr>
    <w:rPr>
      <w:sz w:val="19"/>
      <w:szCs w:val="19"/>
    </w:rPr>
  </w:style>
  <w:style w:type="paragraph" w:customStyle="1" w:styleId="articulo1">
    <w:name w:val="articulo1"/>
    <w:basedOn w:val="Normal"/>
    <w:rsid w:val="00D96F31"/>
    <w:pPr>
      <w:spacing w:before="360" w:after="180"/>
      <w:jc w:val="both"/>
    </w:pPr>
    <w:rPr>
      <w:b/>
      <w:bCs/>
      <w:sz w:val="24"/>
      <w:szCs w:val="24"/>
    </w:rPr>
  </w:style>
  <w:style w:type="paragraph" w:customStyle="1" w:styleId="parrafo21">
    <w:name w:val="parrafo_21"/>
    <w:basedOn w:val="Normal"/>
    <w:rsid w:val="00D96F31"/>
    <w:pPr>
      <w:spacing w:before="360" w:after="180"/>
      <w:ind w:firstLine="360"/>
      <w:jc w:val="both"/>
    </w:pPr>
    <w:rPr>
      <w:sz w:val="24"/>
      <w:szCs w:val="24"/>
    </w:rPr>
  </w:style>
  <w:style w:type="character" w:styleId="Refdecomentario">
    <w:name w:val="annotation reference"/>
    <w:uiPriority w:val="99"/>
    <w:semiHidden/>
    <w:unhideWhenUsed/>
    <w:rsid w:val="005E0C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E0C06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E0C06"/>
  </w:style>
  <w:style w:type="character" w:customStyle="1" w:styleId="EncabezadoCar">
    <w:name w:val="Encabezado Car"/>
    <w:basedOn w:val="Fuentedeprrafopredeter"/>
    <w:link w:val="Encabezado"/>
    <w:semiHidden/>
    <w:rsid w:val="005F0540"/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711A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95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2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9033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4455">
              <w:marLeft w:val="0"/>
              <w:marRight w:val="0"/>
              <w:marTop w:val="0"/>
              <w:marBottom w:val="480"/>
              <w:divBdr>
                <w:top w:val="single" w:sz="2" w:space="5" w:color="DDDDDD"/>
                <w:left w:val="single" w:sz="2" w:space="5" w:color="DDDDDD"/>
                <w:bottom w:val="single" w:sz="12" w:space="5" w:color="DDDDDD"/>
                <w:right w:val="single" w:sz="2" w:space="5" w:color="DDDDDD"/>
              </w:divBdr>
              <w:divsChild>
                <w:div w:id="14313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3027">
                          <w:marLeft w:val="1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11760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427027">
                                  <w:marLeft w:val="0"/>
                                  <w:marRight w:val="0"/>
                                  <w:marTop w:val="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440036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742056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2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5382">
          <w:marLeft w:val="0"/>
          <w:marRight w:val="0"/>
          <w:marTop w:val="0"/>
          <w:marBottom w:val="0"/>
          <w:divBdr>
            <w:top w:val="single" w:sz="48" w:space="0" w:color="0077A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6485">
                      <w:marLeft w:val="75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9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6C7C8"/>
                                <w:bottom w:val="single" w:sz="6" w:space="0" w:color="C6C7C8"/>
                                <w:right w:val="single" w:sz="6" w:space="0" w:color="C6C7C8"/>
                              </w:divBdr>
                              <w:divsChild>
                                <w:div w:id="158514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39534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662652">
                                          <w:marLeft w:val="0"/>
                                          <w:marRight w:val="0"/>
                                          <w:marTop w:val="35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82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7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0672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6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3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4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352033">
      <w:bodyDiv w:val="1"/>
      <w:marLeft w:val="144"/>
      <w:marRight w:val="144"/>
      <w:marTop w:val="48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7113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633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2" w:space="0" w:color="123A63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8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3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746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0279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0141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80185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6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0625">
          <w:marLeft w:val="0"/>
          <w:marRight w:val="0"/>
          <w:marTop w:val="0"/>
          <w:marBottom w:val="0"/>
          <w:divBdr>
            <w:top w:val="single" w:sz="48" w:space="0" w:color="0077A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0417">
                      <w:marLeft w:val="75"/>
                      <w:marRight w:val="75"/>
                      <w:marTop w:val="15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0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13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6C7C8"/>
                                <w:bottom w:val="single" w:sz="6" w:space="0" w:color="C6C7C8"/>
                                <w:right w:val="single" w:sz="6" w:space="0" w:color="C6C7C8"/>
                              </w:divBdr>
                              <w:divsChild>
                                <w:div w:id="120012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62965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361264">
                                          <w:marLeft w:val="0"/>
                                          <w:marRight w:val="0"/>
                                          <w:marTop w:val="3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102978">
                                              <w:marLeft w:val="450"/>
                                              <w:marRight w:val="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65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312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5289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4550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307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4856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urrezkontsultak@araba.e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64EF2-3E87-463A-9BD1-C75F009F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844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PETICIONES DE INFORMACIÓN SOBRE ACTAS, ACUERDOS DE ÓRGANOS, ENTIDADES DE DERECHO PÚBLICO EN LAS QUE PARTICIPA DFA</vt:lpstr>
    </vt:vector>
  </TitlesOfParts>
  <Company>DFA - AFA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PETICIONES DE INFORMACIÓN SOBRE ACTAS, ACUERDOS DE ÓRGANOS, ENTIDADES DE DERECHO PÚBLICO EN LAS QUE PARTICIPA DFA</dc:title>
  <dc:creator>DNVADILLO_INES</dc:creator>
  <cp:lastModifiedBy>Prieto Sanchez, Francisco Javier</cp:lastModifiedBy>
  <cp:revision>10</cp:revision>
  <cp:lastPrinted>2026-09-25T07:48:00Z</cp:lastPrinted>
  <dcterms:created xsi:type="dcterms:W3CDTF">2026-09-25T07:23:00Z</dcterms:created>
  <dcterms:modified xsi:type="dcterms:W3CDTF">2026-09-25T10:57:00Z</dcterms:modified>
</cp:coreProperties>
</file>