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EFF0" w14:textId="77777777" w:rsidR="005F0540" w:rsidRPr="005E1977" w:rsidRDefault="005F0540">
      <w:pPr>
        <w:rPr>
          <w:b/>
          <w:sz w:val="24"/>
          <w:szCs w:val="24"/>
        </w:rPr>
        <w:sectPr w:rsidR="005F0540" w:rsidRPr="005E1977" w:rsidSect="005F054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2126" w:right="1418" w:bottom="1021" w:left="1418" w:header="851" w:footer="113" w:gutter="0"/>
          <w:cols w:space="720" w:equalWidth="0">
            <w:col w:w="9071" w:space="709"/>
          </w:cols>
          <w:titlePg/>
          <w:docGrid w:linePitch="272"/>
        </w:sectPr>
      </w:pPr>
    </w:p>
    <w:p w14:paraId="3207FB74" w14:textId="7A46CCB9" w:rsidR="00551D86" w:rsidRPr="00551D86" w:rsidRDefault="005E0C06" w:rsidP="00551D86">
      <w:pPr>
        <w:jc w:val="both"/>
        <w:rPr>
          <w:rFonts w:eastAsia="Calibri"/>
          <w:b/>
          <w:bCs/>
          <w:caps/>
          <w:sz w:val="24"/>
          <w:szCs w:val="24"/>
          <w:lang w:eastAsia="en-US"/>
        </w:rPr>
      </w:pPr>
      <w:r w:rsidRPr="005E1977">
        <w:rPr>
          <w:rFonts w:eastAsia="Calibri"/>
          <w:b/>
          <w:bCs/>
          <w:caps/>
          <w:spacing w:val="-2"/>
          <w:sz w:val="24"/>
          <w:szCs w:val="24"/>
          <w:lang w:eastAsia="en-US"/>
        </w:rPr>
        <w:t>Consulta</w:t>
      </w:r>
      <w:r w:rsidRPr="005E1977">
        <w:rPr>
          <w:rFonts w:eastAsia="Calibri"/>
          <w:b/>
          <w:bCs/>
          <w:caps/>
          <w:sz w:val="24"/>
          <w:szCs w:val="24"/>
          <w:lang w:eastAsia="en-US"/>
        </w:rPr>
        <w:t xml:space="preserve"> previa </w:t>
      </w:r>
      <w:r w:rsidRPr="005E1977">
        <w:rPr>
          <w:rFonts w:eastAsia="Calibri"/>
          <w:b/>
          <w:bCs/>
          <w:caps/>
          <w:spacing w:val="-1"/>
          <w:sz w:val="24"/>
          <w:szCs w:val="24"/>
          <w:lang w:eastAsia="en-US"/>
        </w:rPr>
        <w:t>sobre</w:t>
      </w:r>
      <w:r w:rsidRPr="005E1977">
        <w:rPr>
          <w:rFonts w:eastAsia="Calibri"/>
          <w:b/>
          <w:bCs/>
          <w:caps/>
          <w:sz w:val="24"/>
          <w:szCs w:val="24"/>
          <w:lang w:eastAsia="en-US"/>
        </w:rPr>
        <w:t xml:space="preserve"> el </w:t>
      </w:r>
      <w:r w:rsidR="00664835" w:rsidRPr="005E1977">
        <w:rPr>
          <w:rFonts w:eastAsia="Calibri"/>
          <w:b/>
          <w:bCs/>
          <w:caps/>
          <w:sz w:val="24"/>
          <w:szCs w:val="24"/>
          <w:lang w:eastAsia="en-US"/>
        </w:rPr>
        <w:t xml:space="preserve">proyecto </w:t>
      </w:r>
      <w:r w:rsidR="00551D86" w:rsidRPr="00551D86">
        <w:rPr>
          <w:rFonts w:eastAsia="Calibri"/>
          <w:b/>
          <w:bCs/>
          <w:caps/>
          <w:sz w:val="24"/>
          <w:szCs w:val="24"/>
          <w:lang w:eastAsia="en-US"/>
        </w:rPr>
        <w:t>Decreto Foral por el que se desarrollan las normas de diligencia debida y las obligaciones de información de determinados proveedores de servicios criptoactivos, y se modifican los Decretos Forales 3/2011, de 25 de enero, 111/2008, de 23 de diciembre, 35/2020 de 3 de noviembre, 71/2008 de 8 de julio, 80/2005 de 28 de diciembre, 6/2017 de 21 de febrero.</w:t>
      </w:r>
    </w:p>
    <w:p w14:paraId="58335E8A" w14:textId="77465865" w:rsidR="00551D86" w:rsidRDefault="00551D86" w:rsidP="00664835">
      <w:pPr>
        <w:kinsoku w:val="0"/>
        <w:overflowPunct w:val="0"/>
        <w:autoSpaceDE w:val="0"/>
        <w:autoSpaceDN w:val="0"/>
        <w:adjustRightInd w:val="0"/>
        <w:spacing w:line="325" w:lineRule="exact"/>
        <w:jc w:val="both"/>
        <w:outlineLvl w:val="0"/>
        <w:rPr>
          <w:rFonts w:eastAsia="Calibri"/>
          <w:b/>
          <w:bCs/>
          <w:caps/>
          <w:sz w:val="24"/>
          <w:szCs w:val="24"/>
          <w:lang w:eastAsia="en-US"/>
        </w:rPr>
      </w:pPr>
    </w:p>
    <w:p w14:paraId="6D6860B3" w14:textId="77777777" w:rsidR="005E0C06" w:rsidRPr="005E1977" w:rsidRDefault="005E0C06" w:rsidP="005E0C06">
      <w:pPr>
        <w:kinsoku w:val="0"/>
        <w:overflowPunct w:val="0"/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en-US"/>
        </w:rPr>
      </w:pPr>
    </w:p>
    <w:p w14:paraId="5852A25F" w14:textId="1D393488" w:rsidR="005E0C06" w:rsidRPr="005E1977" w:rsidRDefault="005E0C06" w:rsidP="00C72472">
      <w:pPr>
        <w:kinsoku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sz w:val="24"/>
          <w:szCs w:val="24"/>
          <w:lang w:eastAsia="en-US"/>
        </w:rPr>
      </w:pPr>
      <w:r w:rsidRPr="005E1977">
        <w:rPr>
          <w:rFonts w:eastAsia="Calibri"/>
          <w:spacing w:val="-1"/>
          <w:sz w:val="24"/>
          <w:szCs w:val="24"/>
          <w:lang w:eastAsia="en-US"/>
        </w:rPr>
        <w:t>De</w:t>
      </w:r>
      <w:r w:rsidRPr="005E1977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conformidad</w:t>
      </w:r>
      <w:r w:rsidRPr="005E1977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con</w:t>
      </w:r>
      <w:r w:rsidRPr="005E1977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lo</w:t>
      </w:r>
      <w:r w:rsidRPr="005E1977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dispuesto</w:t>
      </w:r>
      <w:r w:rsidRPr="005E1977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en</w:t>
      </w:r>
      <w:r w:rsidRPr="005E1977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el</w:t>
      </w:r>
      <w:r w:rsidRPr="005E1977">
        <w:rPr>
          <w:rFonts w:eastAsia="Calibri"/>
          <w:spacing w:val="42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 xml:space="preserve">artículo </w:t>
      </w:r>
      <w:r w:rsidRPr="005E1977">
        <w:rPr>
          <w:rFonts w:eastAsia="Calibri"/>
          <w:sz w:val="24"/>
          <w:szCs w:val="24"/>
          <w:lang w:eastAsia="en-US"/>
        </w:rPr>
        <w:t xml:space="preserve">9 </w:t>
      </w:r>
      <w:r w:rsidR="00664835" w:rsidRPr="005E1977">
        <w:rPr>
          <w:rFonts w:eastAsia="Calibri"/>
          <w:sz w:val="24"/>
          <w:szCs w:val="24"/>
          <w:lang w:eastAsia="en-US"/>
        </w:rPr>
        <w:t xml:space="preserve">del Decreto Foral 6/2023, de 28 de febrero, por el que se aprueba el procedimiento de elaboración de las disposiciones de carácter general, </w:t>
      </w:r>
      <w:r w:rsidRPr="005E1977">
        <w:rPr>
          <w:rFonts w:eastAsia="Calibri"/>
          <w:sz w:val="24"/>
          <w:szCs w:val="24"/>
          <w:lang w:eastAsia="en-US"/>
        </w:rPr>
        <w:t>y</w:t>
      </w:r>
      <w:r w:rsidRPr="005E1977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a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fin</w:t>
      </w:r>
      <w:r w:rsidRPr="005E1977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de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mejorar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la</w:t>
      </w:r>
      <w:r w:rsidRPr="005E1977">
        <w:rPr>
          <w:rFonts w:eastAsia="Calibri"/>
          <w:spacing w:val="11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participación</w:t>
      </w:r>
      <w:r w:rsidRPr="005E1977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de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la ciudadanía</w:t>
      </w:r>
      <w:r w:rsidRPr="005E1977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en</w:t>
      </w:r>
      <w:r w:rsidRPr="005E1977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el</w:t>
      </w:r>
      <w:r w:rsidRPr="005E1977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procedimiento</w:t>
      </w:r>
      <w:r w:rsidRPr="005E1977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de</w:t>
      </w:r>
      <w:r w:rsidRPr="005E1977">
        <w:rPr>
          <w:rFonts w:eastAsia="Calibri"/>
          <w:spacing w:val="77"/>
          <w:w w:val="9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elaboración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de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disposiciones normativas,</w:t>
      </w:r>
      <w:r w:rsidRPr="005E1977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1"/>
          <w:sz w:val="24"/>
          <w:szCs w:val="24"/>
          <w:lang w:eastAsia="en-US"/>
        </w:rPr>
        <w:t>se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sustancia</w:t>
      </w:r>
      <w:r w:rsidRPr="005E1977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una</w:t>
      </w:r>
      <w:r w:rsidRPr="005E1977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consulta</w:t>
      </w:r>
      <w:r w:rsidRPr="005E1977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pública</w:t>
      </w:r>
      <w:r w:rsidRPr="005E1977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previa</w:t>
      </w:r>
      <w:r w:rsidRPr="005E1977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a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la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elaboración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del</w:t>
      </w:r>
      <w:r w:rsidRPr="005E1977">
        <w:rPr>
          <w:rFonts w:eastAsia="Calibri"/>
          <w:spacing w:val="95"/>
          <w:w w:val="9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proyecto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al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que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se</w:t>
      </w:r>
      <w:r w:rsidRPr="005E1977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refiere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el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encabezamiento,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en</w:t>
      </w:r>
      <w:r w:rsidRPr="005E1977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el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que</w:t>
      </w:r>
      <w:r w:rsidRPr="005E1977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se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recabe</w:t>
      </w:r>
      <w:r w:rsidRPr="005E1977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la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opinión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de</w:t>
      </w:r>
      <w:r w:rsidRPr="005E1977">
        <w:rPr>
          <w:rFonts w:eastAsia="Calibri"/>
          <w:spacing w:val="61"/>
          <w:w w:val="9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la ciudadanía</w:t>
      </w:r>
      <w:r w:rsidRPr="005E1977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y</w:t>
      </w:r>
      <w:r w:rsidRPr="005E1977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de</w:t>
      </w:r>
      <w:r w:rsidRPr="005E1977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las</w:t>
      </w:r>
      <w:r w:rsidRPr="005E1977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5E1977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más</w:t>
      </w:r>
      <w:r w:rsidRPr="005E1977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representativas</w:t>
      </w:r>
      <w:r w:rsidRPr="005E1977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potencialmente</w:t>
      </w:r>
      <w:r w:rsidRPr="005E1977">
        <w:rPr>
          <w:rFonts w:eastAsia="Calibri"/>
          <w:spacing w:val="4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afectados</w:t>
      </w:r>
      <w:r w:rsidRPr="005E1977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por</w:t>
      </w:r>
      <w:r w:rsidR="00664835" w:rsidRPr="005E1977">
        <w:rPr>
          <w:rFonts w:eastAsia="Calibri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la</w:t>
      </w:r>
      <w:r w:rsidRPr="005E1977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futura</w:t>
      </w:r>
      <w:r w:rsidRPr="005E1977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norma</w:t>
      </w:r>
      <w:r w:rsidRPr="005E1977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acerca</w:t>
      </w:r>
      <w:r w:rsidRPr="005E1977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de:</w:t>
      </w:r>
    </w:p>
    <w:p w14:paraId="752BED5A" w14:textId="77777777" w:rsidR="005E0C06" w:rsidRPr="005E1977" w:rsidRDefault="005E0C06" w:rsidP="005E0C06">
      <w:pPr>
        <w:kinsoku w:val="0"/>
        <w:overflowPunct w:val="0"/>
        <w:autoSpaceDE w:val="0"/>
        <w:autoSpaceDN w:val="0"/>
        <w:adjustRightInd w:val="0"/>
        <w:ind w:left="119" w:right="285"/>
        <w:jc w:val="both"/>
        <w:rPr>
          <w:rFonts w:eastAsia="Calibri"/>
          <w:sz w:val="24"/>
          <w:szCs w:val="24"/>
          <w:lang w:eastAsia="en-US"/>
        </w:rPr>
      </w:pPr>
    </w:p>
    <w:p w14:paraId="313D838B" w14:textId="19848881" w:rsidR="005E0C06" w:rsidRPr="005E1977" w:rsidRDefault="00664835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5E1977">
        <w:rPr>
          <w:rFonts w:eastAsia="Calibri"/>
          <w:spacing w:val="-7"/>
          <w:sz w:val="24"/>
          <w:szCs w:val="24"/>
          <w:lang w:eastAsia="en-US"/>
        </w:rPr>
        <w:t xml:space="preserve">los </w:t>
      </w:r>
      <w:r w:rsidR="005E0C06" w:rsidRPr="005E1977">
        <w:rPr>
          <w:rFonts w:eastAsia="Calibri"/>
          <w:spacing w:val="-1"/>
          <w:sz w:val="24"/>
          <w:szCs w:val="24"/>
          <w:lang w:eastAsia="en-US"/>
        </w:rPr>
        <w:t>problemas</w:t>
      </w:r>
      <w:r w:rsidR="005E0C06" w:rsidRPr="005E1977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5E1977">
        <w:rPr>
          <w:rFonts w:eastAsia="Calibri"/>
          <w:sz w:val="24"/>
          <w:szCs w:val="24"/>
          <w:lang w:eastAsia="en-US"/>
        </w:rPr>
        <w:t>que</w:t>
      </w:r>
      <w:r w:rsidR="005E0C06" w:rsidRPr="005E1977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5E1977">
        <w:rPr>
          <w:rFonts w:eastAsia="Calibri"/>
          <w:sz w:val="24"/>
          <w:szCs w:val="24"/>
          <w:lang w:eastAsia="en-US"/>
        </w:rPr>
        <w:t>se</w:t>
      </w:r>
      <w:r w:rsidR="005E0C06" w:rsidRPr="005E1977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="005E0C06" w:rsidRPr="005E1977">
        <w:rPr>
          <w:rFonts w:eastAsia="Calibri"/>
          <w:spacing w:val="-1"/>
          <w:sz w:val="24"/>
          <w:szCs w:val="24"/>
          <w:lang w:eastAsia="en-US"/>
        </w:rPr>
        <w:t>pretenden</w:t>
      </w:r>
      <w:r w:rsidR="005E0C06" w:rsidRPr="005E1977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5E1977">
        <w:rPr>
          <w:rFonts w:eastAsia="Calibri"/>
          <w:sz w:val="24"/>
          <w:szCs w:val="24"/>
          <w:lang w:eastAsia="en-US"/>
        </w:rPr>
        <w:t>solucionar</w:t>
      </w:r>
      <w:r w:rsidR="005E0C06" w:rsidRPr="005E1977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5E1977">
        <w:rPr>
          <w:rFonts w:eastAsia="Calibri"/>
          <w:spacing w:val="-1"/>
          <w:sz w:val="24"/>
          <w:szCs w:val="24"/>
          <w:lang w:eastAsia="en-US"/>
        </w:rPr>
        <w:t>con</w:t>
      </w:r>
      <w:r w:rsidR="005E0C06" w:rsidRPr="005E1977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="005E0C06" w:rsidRPr="005E1977">
        <w:rPr>
          <w:rFonts w:eastAsia="Calibri"/>
          <w:sz w:val="24"/>
          <w:szCs w:val="24"/>
          <w:lang w:eastAsia="en-US"/>
        </w:rPr>
        <w:t>la</w:t>
      </w:r>
      <w:r w:rsidR="005E0C06" w:rsidRPr="005E1977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="005E0C06" w:rsidRPr="005E1977">
        <w:rPr>
          <w:rFonts w:eastAsia="Calibri"/>
          <w:spacing w:val="-1"/>
          <w:sz w:val="24"/>
          <w:szCs w:val="24"/>
          <w:lang w:eastAsia="en-US"/>
        </w:rPr>
        <w:t>iniciativa,</w:t>
      </w:r>
    </w:p>
    <w:p w14:paraId="1FEC2A10" w14:textId="77777777" w:rsidR="005E0C06" w:rsidRPr="005E1977" w:rsidRDefault="005E0C06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5E1977">
        <w:rPr>
          <w:rFonts w:eastAsia="Calibri"/>
          <w:spacing w:val="-2"/>
          <w:sz w:val="24"/>
          <w:szCs w:val="24"/>
          <w:lang w:eastAsia="en-US"/>
        </w:rPr>
        <w:t>la</w:t>
      </w:r>
      <w:r w:rsidRPr="005E1977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necesidad</w:t>
      </w:r>
      <w:r w:rsidRPr="005E1977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y</w:t>
      </w:r>
      <w:r w:rsidRPr="005E1977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oportunidad</w:t>
      </w:r>
      <w:r w:rsidRPr="005E1977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de</w:t>
      </w:r>
      <w:r w:rsidRPr="005E1977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su</w:t>
      </w:r>
      <w:r w:rsidRPr="005E1977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aprobación,</w:t>
      </w:r>
    </w:p>
    <w:p w14:paraId="421674FD" w14:textId="77777777" w:rsidR="005E0C06" w:rsidRPr="005E1977" w:rsidRDefault="005E0C06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5E1977">
        <w:rPr>
          <w:rFonts w:eastAsia="Calibri"/>
          <w:spacing w:val="-1"/>
          <w:sz w:val="24"/>
          <w:szCs w:val="24"/>
          <w:lang w:eastAsia="en-US"/>
        </w:rPr>
        <w:t>los</w:t>
      </w:r>
      <w:r w:rsidRPr="005E1977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objetivos</w:t>
      </w:r>
      <w:r w:rsidRPr="005E1977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de</w:t>
      </w:r>
      <w:r w:rsidRPr="005E1977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la</w:t>
      </w:r>
      <w:r w:rsidRPr="005E1977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norma,</w:t>
      </w:r>
    </w:p>
    <w:p w14:paraId="1E8B0D4C" w14:textId="6183244F" w:rsidR="00664835" w:rsidRPr="005E1977" w:rsidRDefault="005E0C06" w:rsidP="001C6018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rPr>
          <w:rFonts w:eastAsia="Calibri"/>
          <w:sz w:val="24"/>
          <w:szCs w:val="24"/>
          <w:lang w:eastAsia="en-US"/>
        </w:rPr>
      </w:pPr>
      <w:r w:rsidRPr="005E1977">
        <w:rPr>
          <w:rFonts w:eastAsia="Calibri"/>
          <w:spacing w:val="-2"/>
          <w:sz w:val="24"/>
          <w:szCs w:val="24"/>
          <w:lang w:eastAsia="en-US"/>
        </w:rPr>
        <w:t>las</w:t>
      </w:r>
      <w:r w:rsidRPr="005E1977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posibles</w:t>
      </w:r>
      <w:r w:rsidRPr="005E1977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soluciones</w:t>
      </w:r>
      <w:r w:rsidRPr="005E1977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alternativas</w:t>
      </w:r>
      <w:r w:rsidRPr="005E1977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regulatorias</w:t>
      </w:r>
      <w:r w:rsidRPr="005E1977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y</w:t>
      </w:r>
      <w:r w:rsidRPr="005E1977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no</w:t>
      </w:r>
      <w:r w:rsidRPr="005E1977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regulatorias</w:t>
      </w:r>
      <w:r w:rsidR="00664835" w:rsidRPr="005E1977">
        <w:rPr>
          <w:rFonts w:eastAsia="Calibri"/>
          <w:spacing w:val="-1"/>
          <w:sz w:val="24"/>
          <w:szCs w:val="24"/>
          <w:lang w:eastAsia="en-US"/>
        </w:rPr>
        <w:t>,</w:t>
      </w:r>
    </w:p>
    <w:p w14:paraId="46C85608" w14:textId="77777777" w:rsidR="00664835" w:rsidRPr="005E1977" w:rsidRDefault="00664835" w:rsidP="00664835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rPr>
          <w:rFonts w:eastAsia="Calibri"/>
          <w:sz w:val="24"/>
          <w:szCs w:val="24"/>
          <w:lang w:eastAsia="en-US"/>
        </w:rPr>
      </w:pPr>
      <w:r w:rsidRPr="005E1977">
        <w:rPr>
          <w:rFonts w:eastAsia="Calibri"/>
          <w:sz w:val="24"/>
          <w:szCs w:val="24"/>
          <w:lang w:eastAsia="en-US"/>
        </w:rPr>
        <w:t>el público objetivo al que se dirige la disposición.</w:t>
      </w:r>
    </w:p>
    <w:p w14:paraId="0955BC7A" w14:textId="77777777" w:rsidR="005E0C06" w:rsidRPr="005E1977" w:rsidRDefault="005E0C06" w:rsidP="005E0C06">
      <w:pPr>
        <w:kinsoku w:val="0"/>
        <w:overflowPunct w:val="0"/>
        <w:autoSpaceDE w:val="0"/>
        <w:autoSpaceDN w:val="0"/>
        <w:adjustRightInd w:val="0"/>
        <w:spacing w:before="120"/>
        <w:ind w:right="1902"/>
        <w:rPr>
          <w:rFonts w:eastAsia="Calibri"/>
          <w:spacing w:val="-1"/>
          <w:sz w:val="24"/>
          <w:szCs w:val="24"/>
          <w:lang w:eastAsia="en-US"/>
        </w:rPr>
      </w:pPr>
    </w:p>
    <w:p w14:paraId="47D014C7" w14:textId="568AF291" w:rsidR="00A770E0" w:rsidRPr="005E1977" w:rsidRDefault="005E0C06" w:rsidP="00A770E0">
      <w:pPr>
        <w:kinsoku w:val="0"/>
        <w:overflowPunct w:val="0"/>
        <w:autoSpaceDE w:val="0"/>
        <w:autoSpaceDN w:val="0"/>
        <w:adjustRightInd w:val="0"/>
        <w:spacing w:before="120"/>
        <w:ind w:right="-1"/>
        <w:jc w:val="both"/>
        <w:rPr>
          <w:rFonts w:eastAsia="Calibri"/>
          <w:sz w:val="24"/>
          <w:szCs w:val="24"/>
          <w:lang w:eastAsia="en-US"/>
        </w:rPr>
      </w:pPr>
      <w:r w:rsidRPr="005E1977">
        <w:rPr>
          <w:rFonts w:eastAsia="Calibri"/>
          <w:sz w:val="24"/>
          <w:szCs w:val="24"/>
          <w:lang w:eastAsia="en-US"/>
        </w:rPr>
        <w:t xml:space="preserve">En cumplimiento de lo anterior, se plantea la siguiente consulta al objeto de recabar la opinión de la ciudadanía y de las organizaciones representativas que potencialmente pudieran verse afectadas por la futura disposición que pretende </w:t>
      </w:r>
      <w:r w:rsidR="00A770E0" w:rsidRPr="005E1977">
        <w:rPr>
          <w:rFonts w:eastAsia="Calibri"/>
          <w:sz w:val="24"/>
          <w:szCs w:val="24"/>
          <w:lang w:eastAsia="en-US"/>
        </w:rPr>
        <w:t>modificar determinadas disposiciones relativas a obligaciones de información.</w:t>
      </w:r>
    </w:p>
    <w:p w14:paraId="73102BAD" w14:textId="77777777" w:rsidR="005E0C06" w:rsidRPr="005E1977" w:rsidRDefault="005E0C06" w:rsidP="00B83F9F">
      <w:pPr>
        <w:kinsoku w:val="0"/>
        <w:overflowPunct w:val="0"/>
        <w:autoSpaceDE w:val="0"/>
        <w:autoSpaceDN w:val="0"/>
        <w:adjustRightInd w:val="0"/>
        <w:spacing w:before="120"/>
        <w:ind w:right="-1"/>
        <w:rPr>
          <w:rFonts w:eastAsia="Calibri"/>
          <w:sz w:val="24"/>
          <w:szCs w:val="24"/>
          <w:lang w:eastAsia="en-US"/>
        </w:rPr>
      </w:pPr>
    </w:p>
    <w:p w14:paraId="4E68756C" w14:textId="47700A95" w:rsidR="005E0C06" w:rsidRPr="005E1977" w:rsidRDefault="005E0C06" w:rsidP="00B83F9F">
      <w:pPr>
        <w:shd w:val="clear" w:color="auto" w:fill="FFFFFF"/>
        <w:spacing w:after="200"/>
        <w:ind w:right="-1"/>
        <w:jc w:val="both"/>
        <w:rPr>
          <w:rFonts w:eastAsia="Calibri"/>
          <w:sz w:val="24"/>
          <w:szCs w:val="24"/>
          <w:lang w:eastAsia="en-US"/>
        </w:rPr>
      </w:pPr>
      <w:r w:rsidRPr="005E1977">
        <w:rPr>
          <w:rFonts w:eastAsia="Calibri"/>
          <w:spacing w:val="-1"/>
          <w:sz w:val="24"/>
          <w:szCs w:val="24"/>
          <w:lang w:eastAsia="en-US"/>
        </w:rPr>
        <w:t>Los</w:t>
      </w:r>
      <w:r w:rsidRPr="005E1977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ciudadanos,</w:t>
      </w:r>
      <w:r w:rsidRPr="005E1977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5E1977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y</w:t>
      </w:r>
      <w:r w:rsidRPr="005E1977">
        <w:rPr>
          <w:rFonts w:eastAsia="Calibri"/>
          <w:spacing w:val="15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asociaciones</w:t>
      </w:r>
      <w:r w:rsidRPr="005E1977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que</w:t>
      </w:r>
      <w:r w:rsidRPr="005E1977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así</w:t>
      </w:r>
      <w:r w:rsidRPr="005E1977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lo</w:t>
      </w:r>
      <w:r w:rsidRPr="005E1977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consideren</w:t>
      </w:r>
      <w:r w:rsidRPr="005E1977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pueden</w:t>
      </w:r>
      <w:r w:rsidRPr="005E1977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hacer</w:t>
      </w:r>
      <w:r w:rsidRPr="005E1977">
        <w:rPr>
          <w:rFonts w:eastAsia="Calibri"/>
          <w:spacing w:val="85"/>
          <w:w w:val="99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 xml:space="preserve">llegar </w:t>
      </w:r>
      <w:r w:rsidRPr="005E1977">
        <w:rPr>
          <w:rFonts w:eastAsia="Calibri"/>
          <w:sz w:val="24"/>
          <w:szCs w:val="24"/>
          <w:lang w:eastAsia="en-US"/>
        </w:rPr>
        <w:t xml:space="preserve">sus </w:t>
      </w:r>
      <w:r w:rsidRPr="005E1977">
        <w:rPr>
          <w:rFonts w:eastAsia="Calibri"/>
          <w:spacing w:val="-1"/>
          <w:sz w:val="24"/>
          <w:szCs w:val="24"/>
          <w:lang w:eastAsia="en-US"/>
        </w:rPr>
        <w:t>opiniones</w:t>
      </w:r>
      <w:r w:rsidRPr="005E1977">
        <w:rPr>
          <w:rFonts w:eastAsia="Calibri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sobre</w:t>
      </w:r>
      <w:r w:rsidRPr="005E1977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 xml:space="preserve">los </w:t>
      </w:r>
      <w:r w:rsidRPr="005E1977">
        <w:rPr>
          <w:rFonts w:eastAsia="Calibri"/>
          <w:spacing w:val="-1"/>
          <w:sz w:val="24"/>
          <w:szCs w:val="24"/>
          <w:lang w:eastAsia="en-US"/>
        </w:rPr>
        <w:t>aspectos</w:t>
      </w:r>
      <w:r w:rsidRPr="005E1977">
        <w:rPr>
          <w:rFonts w:eastAsia="Calibri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planteados</w:t>
      </w:r>
      <w:r w:rsidRPr="005E1977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en este cuestionario, hasta</w:t>
      </w:r>
      <w:r w:rsidRPr="005E1977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el</w:t>
      </w:r>
      <w:r w:rsidR="000630FF">
        <w:rPr>
          <w:rFonts w:eastAsia="Calibri"/>
          <w:sz w:val="24"/>
          <w:szCs w:val="24"/>
          <w:lang w:eastAsia="en-US"/>
        </w:rPr>
        <w:t xml:space="preserve"> </w:t>
      </w:r>
      <w:r w:rsidR="00FB0CBE">
        <w:rPr>
          <w:rFonts w:eastAsia="Calibri"/>
          <w:sz w:val="24"/>
          <w:szCs w:val="24"/>
          <w:lang w:eastAsia="en-US"/>
        </w:rPr>
        <w:t xml:space="preserve">15 </w:t>
      </w:r>
      <w:r w:rsidR="005E1977">
        <w:rPr>
          <w:rFonts w:eastAsia="Calibri"/>
          <w:sz w:val="24"/>
          <w:szCs w:val="24"/>
          <w:lang w:eastAsia="en-US"/>
        </w:rPr>
        <w:t xml:space="preserve">de </w:t>
      </w:r>
      <w:r w:rsidR="00FB0CBE">
        <w:rPr>
          <w:rFonts w:eastAsia="Calibri"/>
          <w:sz w:val="24"/>
          <w:szCs w:val="24"/>
          <w:lang w:eastAsia="en-US"/>
        </w:rPr>
        <w:t>abril</w:t>
      </w:r>
      <w:r w:rsidR="00664835" w:rsidRPr="005E1977">
        <w:rPr>
          <w:rFonts w:eastAsia="Calibri"/>
          <w:sz w:val="24"/>
          <w:szCs w:val="24"/>
          <w:lang w:eastAsia="en-US"/>
        </w:rPr>
        <w:t xml:space="preserve">, </w:t>
      </w:r>
      <w:r w:rsidRPr="005E1977">
        <w:rPr>
          <w:rFonts w:eastAsia="Calibri"/>
          <w:sz w:val="24"/>
          <w:szCs w:val="24"/>
          <w:lang w:eastAsia="en-US"/>
        </w:rPr>
        <w:t>a</w:t>
      </w:r>
      <w:r w:rsidRPr="005E1977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través</w:t>
      </w:r>
      <w:r w:rsidRPr="005E1977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del</w:t>
      </w:r>
      <w:r w:rsidRPr="005E1977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z w:val="24"/>
          <w:szCs w:val="24"/>
          <w:lang w:eastAsia="en-US"/>
        </w:rPr>
        <w:t>buzón</w:t>
      </w:r>
      <w:r w:rsidRPr="005E1977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del</w:t>
      </w:r>
      <w:r w:rsidRPr="005E1977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correo</w:t>
      </w:r>
      <w:r w:rsidRPr="005E1977">
        <w:rPr>
          <w:rFonts w:eastAsia="Calibri"/>
          <w:spacing w:val="23"/>
          <w:sz w:val="24"/>
          <w:szCs w:val="24"/>
          <w:lang w:eastAsia="en-US"/>
        </w:rPr>
        <w:t xml:space="preserve"> </w:t>
      </w:r>
      <w:r w:rsidRPr="005E1977">
        <w:rPr>
          <w:rFonts w:eastAsia="Calibri"/>
          <w:spacing w:val="-1"/>
          <w:sz w:val="24"/>
          <w:szCs w:val="24"/>
          <w:lang w:eastAsia="en-US"/>
        </w:rPr>
        <w:t>electróni</w:t>
      </w:r>
      <w:r w:rsidRPr="005E1977">
        <w:rPr>
          <w:rFonts w:eastAsia="Calibri"/>
          <w:sz w:val="24"/>
          <w:szCs w:val="24"/>
          <w:lang w:eastAsia="en-US"/>
        </w:rPr>
        <w:t>co “</w:t>
      </w:r>
      <w:hyperlink r:id="rId12" w:history="1">
        <w:r w:rsidRPr="005E1977">
          <w:rPr>
            <w:rFonts w:eastAsia="Calibri"/>
            <w:i/>
            <w:sz w:val="24"/>
            <w:szCs w:val="24"/>
            <w:lang w:eastAsia="en-US"/>
          </w:rPr>
          <w:t>aurrezkontsultak@araba.eus</w:t>
        </w:r>
      </w:hyperlink>
      <w:r w:rsidRPr="005E1977">
        <w:rPr>
          <w:rFonts w:eastAsia="Calibri"/>
          <w:sz w:val="24"/>
          <w:szCs w:val="24"/>
          <w:lang w:eastAsia="en-US"/>
        </w:rPr>
        <w:t>”</w:t>
      </w:r>
    </w:p>
    <w:p w14:paraId="186D8787" w14:textId="77777777" w:rsidR="00245CAB" w:rsidRPr="005E1977" w:rsidRDefault="00245CAB" w:rsidP="005E0C06">
      <w:pPr>
        <w:shd w:val="clear" w:color="auto" w:fill="FFFFFF"/>
        <w:spacing w:after="200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4362"/>
      </w:tblGrid>
      <w:tr w:rsidR="00664835" w:rsidRPr="005E1977" w14:paraId="3FA044A3" w14:textId="77777777" w:rsidTr="00A770E0">
        <w:trPr>
          <w:trHeight w:val="1012"/>
        </w:trPr>
        <w:tc>
          <w:tcPr>
            <w:tcW w:w="4375" w:type="dxa"/>
            <w:shd w:val="clear" w:color="auto" w:fill="auto"/>
          </w:tcPr>
          <w:p w14:paraId="0746C7C8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5E1977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ANTECEDENTES</w:t>
            </w:r>
          </w:p>
        </w:tc>
        <w:tc>
          <w:tcPr>
            <w:tcW w:w="4362" w:type="dxa"/>
            <w:shd w:val="clear" w:color="auto" w:fill="auto"/>
          </w:tcPr>
          <w:p w14:paraId="4333F011" w14:textId="6C014915" w:rsidR="000630FF" w:rsidRPr="007964D5" w:rsidRDefault="000630FF" w:rsidP="000630FF">
            <w:pPr>
              <w:jc w:val="both"/>
              <w:rPr>
                <w:sz w:val="24"/>
                <w:szCs w:val="24"/>
              </w:rPr>
            </w:pPr>
            <w:r w:rsidRPr="007964D5">
              <w:rPr>
                <w:sz w:val="24"/>
                <w:szCs w:val="24"/>
              </w:rPr>
              <w:t xml:space="preserve">Este decreto foral constituye fundamentalmente el desarrollo reglamentario de los cambios normativos introducidos en la Norma Foral 6/2005, de 28 de febrero, General Tributaria del Territorio Histórico de Álava y en la Norma Foral 33/2013, de 27 de noviembre, del Impuesto sobre la Renta de las Personas </w:t>
            </w:r>
            <w:r w:rsidRPr="007964D5">
              <w:rPr>
                <w:sz w:val="24"/>
                <w:szCs w:val="24"/>
              </w:rPr>
              <w:lastRenderedPageBreak/>
              <w:t>Físicas por la Norma Foral 21/2025, de 19 de diciembre, de medidas tributarias para el año 2026.</w:t>
            </w:r>
          </w:p>
          <w:p w14:paraId="416AF75B" w14:textId="24CC1F3A" w:rsidR="00A770E0" w:rsidRPr="007964D5" w:rsidRDefault="000630FF" w:rsidP="000630FF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964D5">
              <w:rPr>
                <w:sz w:val="24"/>
                <w:szCs w:val="24"/>
              </w:rPr>
              <w:t>Entre dichos cambios destacan principalmente los que tienen origen en la transposición de la Directiva (UE) 2023/2226 del Consejo, de 17 de octubre de 2023, por la que se modifica la Directiva 2011/16/UE relativa a la cooperación administrativa en el ámbito de la fiscalidad (en adelante, DAC 8), cuyo necesario desarrollo normativo se aborda en este decreto foral y es el objeto principal del mismo</w:t>
            </w:r>
            <w:r w:rsidR="007964D5" w:rsidRPr="007964D5">
              <w:rPr>
                <w:sz w:val="24"/>
                <w:szCs w:val="24"/>
              </w:rPr>
              <w:t>.</w:t>
            </w:r>
          </w:p>
        </w:tc>
      </w:tr>
      <w:tr w:rsidR="00664835" w:rsidRPr="005E1977" w14:paraId="7FF9C273" w14:textId="77777777" w:rsidTr="005D7999">
        <w:trPr>
          <w:trHeight w:val="3140"/>
        </w:trPr>
        <w:tc>
          <w:tcPr>
            <w:tcW w:w="4375" w:type="dxa"/>
            <w:shd w:val="clear" w:color="auto" w:fill="auto"/>
          </w:tcPr>
          <w:p w14:paraId="0275EE3F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5E1977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lastRenderedPageBreak/>
              <w:t>PROBLEMAS QUE SE PRETENDE SOLUCIONAR</w:t>
            </w:r>
          </w:p>
          <w:p w14:paraId="01418FE0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4B394591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6F2E9732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5C929F65" w14:textId="0EBBD160" w:rsidR="00664835" w:rsidRPr="007964D5" w:rsidRDefault="004F5C29" w:rsidP="0026305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/>
                <w:spacing w:val="-1"/>
                <w:sz w:val="24"/>
                <w:szCs w:val="24"/>
                <w:u w:val="single"/>
                <w:lang w:eastAsia="en-US"/>
              </w:rPr>
            </w:pPr>
            <w:r w:rsidRPr="007964D5">
              <w:rPr>
                <w:sz w:val="24"/>
                <w:szCs w:val="24"/>
              </w:rPr>
              <w:t>Es preciso transponer al ordenamiento jurídico alavés l</w:t>
            </w:r>
            <w:r w:rsidR="000630FF" w:rsidRPr="007964D5">
              <w:rPr>
                <w:sz w:val="24"/>
                <w:szCs w:val="24"/>
              </w:rPr>
              <w:t xml:space="preserve">a DAC 8 </w:t>
            </w:r>
            <w:r w:rsidRPr="007964D5">
              <w:rPr>
                <w:sz w:val="24"/>
                <w:szCs w:val="24"/>
              </w:rPr>
              <w:t xml:space="preserve">que tiene por </w:t>
            </w:r>
            <w:r w:rsidR="000630FF" w:rsidRPr="007964D5">
              <w:rPr>
                <w:sz w:val="24"/>
                <w:szCs w:val="24"/>
              </w:rPr>
              <w:t>objetivo hacer frente a los nuevos riesgos de evasión fiscal que plantea</w:t>
            </w:r>
            <w:r w:rsidRPr="007964D5">
              <w:rPr>
                <w:sz w:val="24"/>
                <w:szCs w:val="24"/>
              </w:rPr>
              <w:t xml:space="preserve"> el uso creciente de medios alternativos de pago e inversión digitales</w:t>
            </w:r>
            <w:r w:rsidR="000630FF" w:rsidRPr="007964D5">
              <w:rPr>
                <w:sz w:val="24"/>
                <w:szCs w:val="24"/>
              </w:rPr>
              <w:t xml:space="preserve"> alternativos, dotando a las Administraciones tributarias de los Estados miembros de información relativa a los mismos. En particular, se incluyen</w:t>
            </w:r>
            <w:r w:rsidRPr="007964D5">
              <w:rPr>
                <w:sz w:val="24"/>
                <w:szCs w:val="24"/>
              </w:rPr>
              <w:t xml:space="preserve"> en</w:t>
            </w:r>
            <w:r w:rsidR="000630FF" w:rsidRPr="007964D5">
              <w:rPr>
                <w:sz w:val="24"/>
                <w:szCs w:val="24"/>
              </w:rPr>
              <w:t xml:space="preserve"> su ámbito los criptoactivos, el dinero electrónico y las monedas digitales de bancos centrales.</w:t>
            </w:r>
            <w:r w:rsidRPr="007964D5">
              <w:rPr>
                <w:sz w:val="24"/>
                <w:szCs w:val="24"/>
              </w:rPr>
              <w:t xml:space="preserve"> Además, la DAC 8 amplía las obligaciones de información ya existentes en materia de cuentas financieras, e introduce nuevas obligaciones de información, diligencia debida y, en su caso, de registro, para ciertos proveedores de servicios de criptoactivos, que deberán suministrar información sobre sus usuarios y las operaciones que realicen</w:t>
            </w:r>
            <w:r w:rsidR="00AC67EB">
              <w:rPr>
                <w:sz w:val="24"/>
                <w:szCs w:val="24"/>
              </w:rPr>
              <w:t>.</w:t>
            </w:r>
          </w:p>
        </w:tc>
      </w:tr>
      <w:tr w:rsidR="00664835" w:rsidRPr="005E1977" w14:paraId="2F573637" w14:textId="77777777" w:rsidTr="005D7999">
        <w:tc>
          <w:tcPr>
            <w:tcW w:w="4375" w:type="dxa"/>
            <w:shd w:val="clear" w:color="auto" w:fill="auto"/>
          </w:tcPr>
          <w:p w14:paraId="2BA5B109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5E1977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lastRenderedPageBreak/>
              <w:t>NECESIDAD Y OPORTUNIDAD DE SU APROBACIÓN</w:t>
            </w:r>
          </w:p>
        </w:tc>
        <w:tc>
          <w:tcPr>
            <w:tcW w:w="4362" w:type="dxa"/>
            <w:shd w:val="clear" w:color="auto" w:fill="auto"/>
          </w:tcPr>
          <w:p w14:paraId="399E71E7" w14:textId="565C090B" w:rsidR="003769C7" w:rsidRPr="003769C7" w:rsidRDefault="003769C7" w:rsidP="008E6C2F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sz w:val="24"/>
                <w:szCs w:val="24"/>
                <w:lang w:val="es-ES_tradnl" w:eastAsia="en-US"/>
              </w:rPr>
            </w:pPr>
            <w:r w:rsidRPr="003769C7">
              <w:rPr>
                <w:rFonts w:eastAsia="Calibri"/>
                <w:sz w:val="24"/>
                <w:szCs w:val="24"/>
                <w:lang w:eastAsia="en-US"/>
              </w:rPr>
              <w:t xml:space="preserve">Adoptar las disposiciones reglamentarias necesarias para dar cumplimiento a lo establecido en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la </w:t>
            </w:r>
            <w:r w:rsidRPr="003769C7">
              <w:rPr>
                <w:rFonts w:eastAsia="Calibri"/>
                <w:sz w:val="24"/>
                <w:szCs w:val="24"/>
                <w:lang w:eastAsia="en-US"/>
              </w:rPr>
              <w:t>DAC</w:t>
            </w:r>
            <w:r w:rsidR="00AC67E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14:paraId="3F475A12" w14:textId="0F373C3B" w:rsidR="00664835" w:rsidRPr="005E1977" w:rsidRDefault="00664835" w:rsidP="003769C7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Calibri"/>
                <w:b/>
                <w:spacing w:val="-1"/>
                <w:sz w:val="24"/>
                <w:szCs w:val="24"/>
                <w:u w:val="single"/>
                <w:lang w:eastAsia="en-US"/>
              </w:rPr>
            </w:pPr>
          </w:p>
        </w:tc>
      </w:tr>
      <w:tr w:rsidR="00664835" w:rsidRPr="005E1977" w14:paraId="6C742B75" w14:textId="77777777" w:rsidTr="005D7999">
        <w:tc>
          <w:tcPr>
            <w:tcW w:w="4375" w:type="dxa"/>
            <w:shd w:val="clear" w:color="auto" w:fill="auto"/>
          </w:tcPr>
          <w:p w14:paraId="5D6275AC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5E1977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OBJETIVOS</w:t>
            </w:r>
          </w:p>
          <w:p w14:paraId="0156C16A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4C16762B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3FC79A79" w14:textId="7846B83A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6CAC09BC" w14:textId="1EFE655D" w:rsidR="003769C7" w:rsidRDefault="003769C7" w:rsidP="003769C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769C7">
              <w:rPr>
                <w:rFonts w:ascii="Times New Roman" w:hAnsi="Times New Roman" w:cs="Times New Roman"/>
              </w:rPr>
              <w:t>Desar</w:t>
            </w:r>
            <w:r>
              <w:rPr>
                <w:rFonts w:ascii="Times New Roman" w:hAnsi="Times New Roman" w:cs="Times New Roman"/>
              </w:rPr>
              <w:t>r</w:t>
            </w:r>
            <w:r w:rsidRPr="003769C7">
              <w:rPr>
                <w:rFonts w:ascii="Times New Roman" w:hAnsi="Times New Roman" w:cs="Times New Roman"/>
              </w:rPr>
              <w:t>ollar las nuevas obligaciones de información y diligencia debida para proveedores de servicios de criptoactivos y operadores de criptoactivos</w:t>
            </w:r>
            <w:r>
              <w:rPr>
                <w:rFonts w:ascii="Times New Roman" w:hAnsi="Times New Roman" w:cs="Times New Roman"/>
              </w:rPr>
              <w:t xml:space="preserve">, así como las obligaciones de registro que se derivan. </w:t>
            </w:r>
          </w:p>
          <w:p w14:paraId="533CF098" w14:textId="77777777" w:rsidR="002F08C9" w:rsidRDefault="002F08C9" w:rsidP="003769C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1B677EB2" w14:textId="024C3D70" w:rsidR="003769C7" w:rsidRPr="003769C7" w:rsidRDefault="003769C7" w:rsidP="003769C7">
            <w:pPr>
              <w:pStyle w:val="Default"/>
              <w:jc w:val="both"/>
              <w:rPr>
                <w:rFonts w:eastAsia="Calibri"/>
                <w:bCs/>
                <w:spacing w:val="-1"/>
                <w:highlight w:val="yellow"/>
                <w:lang w:eastAsia="en-US"/>
              </w:rPr>
            </w:pPr>
          </w:p>
        </w:tc>
      </w:tr>
      <w:tr w:rsidR="00664835" w:rsidRPr="005E1977" w14:paraId="7EA19CDD" w14:textId="77777777" w:rsidTr="005D7999">
        <w:tc>
          <w:tcPr>
            <w:tcW w:w="4375" w:type="dxa"/>
            <w:shd w:val="clear" w:color="auto" w:fill="auto"/>
          </w:tcPr>
          <w:p w14:paraId="3FB41B91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5E1977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POSIBLES SOLUCIONES ALTERNATIVAS REGULATORIAS Y NO REGULATORIAS</w:t>
            </w:r>
          </w:p>
        </w:tc>
        <w:tc>
          <w:tcPr>
            <w:tcW w:w="4362" w:type="dxa"/>
            <w:shd w:val="clear" w:color="auto" w:fill="auto"/>
          </w:tcPr>
          <w:p w14:paraId="2AB166B3" w14:textId="3CD012B6" w:rsidR="006E3D9C" w:rsidRPr="005E1977" w:rsidRDefault="006E3D9C" w:rsidP="006E3D9C">
            <w:pPr>
              <w:jc w:val="both"/>
              <w:rPr>
                <w:color w:val="000000"/>
                <w:sz w:val="24"/>
                <w:szCs w:val="24"/>
              </w:rPr>
            </w:pPr>
            <w:r w:rsidRPr="005E1977">
              <w:rPr>
                <w:color w:val="000000"/>
                <w:sz w:val="24"/>
                <w:szCs w:val="24"/>
              </w:rPr>
              <w:t>La</w:t>
            </w:r>
            <w:r w:rsidR="00551D86">
              <w:rPr>
                <w:color w:val="000000"/>
                <w:sz w:val="24"/>
                <w:szCs w:val="24"/>
              </w:rPr>
              <w:t xml:space="preserve"> regulación </w:t>
            </w:r>
            <w:r w:rsidRPr="005E1977">
              <w:rPr>
                <w:color w:val="000000"/>
                <w:sz w:val="24"/>
                <w:szCs w:val="24"/>
              </w:rPr>
              <w:t xml:space="preserve">que pretende llevarse a cabo en virtud del presente Proyecto de Decreto Foral no se puede efectuar mediante otras figuras normativos alternativas, </w:t>
            </w:r>
            <w:r w:rsidR="004F5C29">
              <w:rPr>
                <w:color w:val="000000"/>
                <w:sz w:val="24"/>
                <w:szCs w:val="24"/>
              </w:rPr>
              <w:t xml:space="preserve">dado que es necesario </w:t>
            </w:r>
            <w:r w:rsidR="00C73AC8">
              <w:rPr>
                <w:color w:val="000000"/>
                <w:sz w:val="24"/>
                <w:szCs w:val="24"/>
              </w:rPr>
              <w:t xml:space="preserve">que sea completada mediante desarrollo reglamentario </w:t>
            </w:r>
            <w:r w:rsidR="004F5C29">
              <w:rPr>
                <w:color w:val="000000"/>
                <w:sz w:val="24"/>
                <w:szCs w:val="24"/>
              </w:rPr>
              <w:t xml:space="preserve">la transposición de la DAC8 efectuada por </w:t>
            </w:r>
            <w:r w:rsidR="00C73AC8">
              <w:rPr>
                <w:color w:val="000000"/>
                <w:sz w:val="24"/>
                <w:szCs w:val="24"/>
              </w:rPr>
              <w:t xml:space="preserve">la </w:t>
            </w:r>
            <w:r w:rsidR="00C73AC8" w:rsidRPr="00C73AC8">
              <w:rPr>
                <w:color w:val="000000"/>
                <w:sz w:val="24"/>
                <w:szCs w:val="24"/>
              </w:rPr>
              <w:t>Norma Foral 21/2025, de 19 de diciembre, de medidas tributarias para el año 2026</w:t>
            </w:r>
            <w:r w:rsidR="00C73AC8">
              <w:rPr>
                <w:color w:val="000000"/>
                <w:sz w:val="24"/>
                <w:szCs w:val="24"/>
              </w:rPr>
              <w:t xml:space="preserve">, </w:t>
            </w:r>
            <w:r w:rsidRPr="005E1977">
              <w:rPr>
                <w:color w:val="000000"/>
                <w:sz w:val="24"/>
                <w:szCs w:val="24"/>
              </w:rPr>
              <w:t>por lo que no se han considerado otras alternativas.</w:t>
            </w:r>
          </w:p>
          <w:p w14:paraId="06FBA2CF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u w:val="single"/>
                <w:lang w:eastAsia="en-US"/>
              </w:rPr>
            </w:pPr>
          </w:p>
        </w:tc>
      </w:tr>
      <w:tr w:rsidR="00DA6478" w:rsidRPr="005E1977" w14:paraId="4A5FE70D" w14:textId="77777777" w:rsidTr="005D7999">
        <w:tc>
          <w:tcPr>
            <w:tcW w:w="4375" w:type="dxa"/>
            <w:shd w:val="clear" w:color="auto" w:fill="auto"/>
          </w:tcPr>
          <w:p w14:paraId="190BB6EF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5E1977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PÚBLICO OBJETIVO AL QUE SE DIRIGE LA DISPOSICIÓN</w:t>
            </w:r>
          </w:p>
          <w:p w14:paraId="29B034CD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0D6742FB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7175B0FC" w14:textId="67E6696C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6CA56879" w14:textId="428B4837" w:rsidR="00453572" w:rsidRPr="005E1977" w:rsidRDefault="00551D86" w:rsidP="00091E1A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objeto del </w:t>
            </w:r>
            <w:r w:rsidR="006B091F" w:rsidRPr="002F08C9">
              <w:rPr>
                <w:color w:val="000000"/>
                <w:sz w:val="24"/>
                <w:szCs w:val="24"/>
              </w:rPr>
              <w:t>presente Proyecto de Decreto Foral se dirige principalmente</w:t>
            </w:r>
            <w:r w:rsidR="002F08C9" w:rsidRPr="002F08C9">
              <w:rPr>
                <w:color w:val="000000"/>
                <w:sz w:val="24"/>
                <w:szCs w:val="24"/>
              </w:rPr>
              <w:t xml:space="preserve"> </w:t>
            </w:r>
            <w:r w:rsidR="002F08C9">
              <w:rPr>
                <w:color w:val="000000"/>
                <w:sz w:val="24"/>
                <w:szCs w:val="24"/>
              </w:rPr>
              <w:t xml:space="preserve">a </w:t>
            </w:r>
            <w:r w:rsidR="00091E1A" w:rsidRPr="00091E1A">
              <w:rPr>
                <w:color w:val="000000"/>
                <w:sz w:val="24"/>
                <w:szCs w:val="24"/>
              </w:rPr>
              <w:t>instituciones financieras</w:t>
            </w:r>
            <w:r w:rsidR="00091E1A">
              <w:rPr>
                <w:color w:val="000000"/>
                <w:sz w:val="24"/>
                <w:szCs w:val="24"/>
              </w:rPr>
              <w:t>,</w:t>
            </w:r>
            <w:r w:rsidR="002F08C9" w:rsidRPr="002F08C9">
              <w:rPr>
                <w:color w:val="000000"/>
                <w:sz w:val="24"/>
                <w:szCs w:val="24"/>
              </w:rPr>
              <w:t xml:space="preserve"> </w:t>
            </w:r>
            <w:r w:rsidR="00453572" w:rsidRPr="002F08C9">
              <w:rPr>
                <w:color w:val="000000"/>
                <w:sz w:val="24"/>
                <w:szCs w:val="24"/>
              </w:rPr>
              <w:t>proveedores de servicios de criptoactivos</w:t>
            </w:r>
            <w:r w:rsidR="002F08C9">
              <w:rPr>
                <w:color w:val="000000"/>
                <w:sz w:val="24"/>
                <w:szCs w:val="24"/>
              </w:rPr>
              <w:t xml:space="preserve">, operadores de criptoactivos y </w:t>
            </w:r>
            <w:r w:rsidR="00091E1A">
              <w:rPr>
                <w:color w:val="000000"/>
                <w:sz w:val="24"/>
                <w:szCs w:val="24"/>
              </w:rPr>
              <w:t xml:space="preserve">a </w:t>
            </w:r>
            <w:r w:rsidR="002F08C9">
              <w:rPr>
                <w:color w:val="000000"/>
                <w:sz w:val="24"/>
                <w:szCs w:val="24"/>
              </w:rPr>
              <w:t>sus usuarios.</w:t>
            </w:r>
          </w:p>
          <w:p w14:paraId="4B139C4C" w14:textId="77777777" w:rsidR="00664835" w:rsidRPr="005E1977" w:rsidRDefault="00664835" w:rsidP="005D7999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 w:line="276" w:lineRule="auto"/>
              <w:rPr>
                <w:rFonts w:eastAsia="Calibri"/>
                <w:b/>
                <w:spacing w:val="-1"/>
                <w:sz w:val="24"/>
                <w:szCs w:val="24"/>
                <w:u w:val="single"/>
                <w:lang w:eastAsia="en-US"/>
              </w:rPr>
            </w:pPr>
          </w:p>
        </w:tc>
      </w:tr>
    </w:tbl>
    <w:p w14:paraId="6A68B5B9" w14:textId="77777777" w:rsidR="005E0C06" w:rsidRPr="005E1977" w:rsidRDefault="005E0C06" w:rsidP="005E0C06">
      <w:pPr>
        <w:kinsoku w:val="0"/>
        <w:overflowPunct w:val="0"/>
        <w:autoSpaceDE w:val="0"/>
        <w:autoSpaceDN w:val="0"/>
        <w:adjustRightInd w:val="0"/>
        <w:ind w:left="119"/>
        <w:jc w:val="both"/>
        <w:rPr>
          <w:rFonts w:eastAsia="Calibri"/>
          <w:b/>
          <w:spacing w:val="-1"/>
          <w:sz w:val="24"/>
          <w:szCs w:val="24"/>
          <w:u w:val="single"/>
          <w:lang w:eastAsia="en-US"/>
        </w:rPr>
      </w:pPr>
    </w:p>
    <w:sectPr w:rsidR="005E0C06" w:rsidRPr="005E1977" w:rsidSect="00E31D33">
      <w:headerReference w:type="default" r:id="rId13"/>
      <w:type w:val="continuous"/>
      <w:pgSz w:w="11907" w:h="16840" w:code="9"/>
      <w:pgMar w:top="1206" w:right="1418" w:bottom="1021" w:left="1418" w:header="851" w:footer="113" w:gutter="0"/>
      <w:cols w:space="720" w:equalWidth="0">
        <w:col w:w="9071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0174" w14:textId="77777777" w:rsidR="00B23549" w:rsidRDefault="00B23549">
      <w:r>
        <w:separator/>
      </w:r>
    </w:p>
  </w:endnote>
  <w:endnote w:type="continuationSeparator" w:id="0">
    <w:p w14:paraId="6098F7AB" w14:textId="77777777" w:rsidR="00B23549" w:rsidRDefault="00B2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E1DC" w14:textId="77777777" w:rsidR="005C6622" w:rsidRDefault="005C6622" w:rsidP="005C6622">
    <w:pPr>
      <w:spacing w:line="180" w:lineRule="exac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4B10" w14:textId="77777777" w:rsidR="0029711A" w:rsidRDefault="0029711A">
    <w:pPr>
      <w:pStyle w:val="Piedepgina"/>
      <w:jc w:val="right"/>
    </w:pPr>
  </w:p>
  <w:p w14:paraId="59596E51" w14:textId="77777777" w:rsidR="002D7C8E" w:rsidRDefault="002D7C8E">
    <w:pPr>
      <w:ind w:left="1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083D" w14:textId="77777777" w:rsidR="00B23549" w:rsidRDefault="00B23549">
      <w:r>
        <w:separator/>
      </w:r>
    </w:p>
  </w:footnote>
  <w:footnote w:type="continuationSeparator" w:id="0">
    <w:p w14:paraId="36545A80" w14:textId="77777777" w:rsidR="00B23549" w:rsidRDefault="00B2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5F0540" w14:paraId="120063FF" w14:textId="77777777" w:rsidTr="00565301">
      <w:tc>
        <w:tcPr>
          <w:tcW w:w="6804" w:type="dxa"/>
        </w:tcPr>
        <w:p w14:paraId="1993E0D9" w14:textId="77777777" w:rsidR="005F0540" w:rsidRDefault="005F0540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14:paraId="59259635" w14:textId="77777777" w:rsidR="005F0540" w:rsidRDefault="005F0540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3408E0F7" w14:textId="77777777" w:rsidR="005F0540" w:rsidRDefault="005F05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8A43F2" w:rsidRPr="00763777" w14:paraId="0B64DEF7" w14:textId="77777777" w:rsidTr="00CE7A07">
      <w:tc>
        <w:tcPr>
          <w:tcW w:w="6804" w:type="dxa"/>
        </w:tcPr>
        <w:p w14:paraId="0B0513A4" w14:textId="77777777" w:rsidR="008A43F2" w:rsidRPr="00763777" w:rsidRDefault="008A43F2" w:rsidP="00CE7A07">
          <w:pPr>
            <w:spacing w:after="1200"/>
            <w:ind w:left="74"/>
            <w:rPr>
              <w:rFonts w:ascii="Arial" w:hAnsi="Arial" w:cs="Arial"/>
              <w:noProof/>
              <w:sz w:val="16"/>
              <w:lang w:val="es-ES_tradnl" w:bidi="or-IN"/>
            </w:rPr>
          </w:pPr>
          <w:r w:rsidRPr="00763777">
            <w:rPr>
              <w:rFonts w:ascii="Arial" w:hAnsi="Arial" w:cs="Arial"/>
              <w:noProof/>
              <w:sz w:val="16"/>
              <w:lang w:val="es-ES_tradnl" w:bidi="or-IN"/>
            </w:rPr>
            <w:object w:dxaOrig="3301" w:dyaOrig="1126" w14:anchorId="750EF6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45pt;height:56.7pt" fillcolor="window">
                <v:imagedata r:id="rId1" o:title=""/>
              </v:shape>
              <o:OLEObject Type="Embed" ProgID="Word.Picture.8" ShapeID="_x0000_i1025" DrawAspect="Content" ObjectID="_1836383383" r:id="rId2"/>
            </w:object>
          </w:r>
        </w:p>
        <w:p w14:paraId="5CCF230A" w14:textId="77777777" w:rsidR="008A43F2" w:rsidRPr="00763777" w:rsidRDefault="008A43F2" w:rsidP="00CE7A07">
          <w:pPr>
            <w:tabs>
              <w:tab w:val="center" w:pos="4252"/>
              <w:tab w:val="right" w:pos="8504"/>
            </w:tabs>
            <w:ind w:left="1064"/>
            <w:rPr>
              <w:rFonts w:ascii="Arial" w:hAnsi="Arial" w:cs="Arial"/>
              <w:noProof/>
              <w:sz w:val="16"/>
              <w:lang w:val="es-ES_tradnl" w:bidi="or-IN"/>
            </w:rPr>
          </w:pPr>
        </w:p>
      </w:tc>
      <w:tc>
        <w:tcPr>
          <w:tcW w:w="3402" w:type="dxa"/>
        </w:tcPr>
        <w:p w14:paraId="118013C6" w14:textId="77777777" w:rsidR="00A12C24" w:rsidRPr="00A12C24" w:rsidRDefault="00A12C24" w:rsidP="00A12C24">
          <w:pPr>
            <w:tabs>
              <w:tab w:val="right" w:pos="8504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 w:rsidRPr="00A12C24">
            <w:rPr>
              <w:rFonts w:ascii="Arial" w:hAnsi="Arial"/>
              <w:b/>
              <w:noProof/>
              <w:sz w:val="18"/>
            </w:rPr>
            <w:t>Ogasun, Finantza</w:t>
          </w:r>
          <w:r w:rsidRPr="00A12C24">
            <w:rPr>
              <w:rFonts w:ascii="Arial" w:hAnsi="Arial"/>
              <w:b/>
              <w:noProof/>
              <w:sz w:val="18"/>
            </w:rPr>
            <w:br/>
            <w:t>eta Aurrekontu Saila</w:t>
          </w:r>
        </w:p>
        <w:p w14:paraId="79833DEF" w14:textId="77777777" w:rsidR="00A12C24" w:rsidRPr="00A12C24" w:rsidRDefault="00A12C24" w:rsidP="00A12C24">
          <w:pPr>
            <w:tabs>
              <w:tab w:val="right" w:pos="8504"/>
            </w:tabs>
            <w:spacing w:after="2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 w:rsidRPr="00A12C24">
            <w:rPr>
              <w:rFonts w:ascii="Arial" w:hAnsi="Arial"/>
              <w:b/>
              <w:noProof/>
              <w:sz w:val="18"/>
            </w:rPr>
            <w:t>Departamento de Hacienda,</w:t>
          </w:r>
          <w:r w:rsidRPr="00A12C24">
            <w:rPr>
              <w:rFonts w:ascii="Arial" w:hAnsi="Arial"/>
              <w:b/>
              <w:noProof/>
              <w:sz w:val="18"/>
            </w:rPr>
            <w:br/>
            <w:t>Finanzas y Presupuestos</w:t>
          </w:r>
        </w:p>
        <w:p w14:paraId="3AEC0411" w14:textId="77777777" w:rsidR="008A43F2" w:rsidRPr="00A12C24" w:rsidRDefault="008A43F2" w:rsidP="00CE7A07">
          <w:pPr>
            <w:tabs>
              <w:tab w:val="center" w:pos="4252"/>
              <w:tab w:val="right" w:pos="8504"/>
            </w:tabs>
            <w:spacing w:after="240" w:line="240" w:lineRule="exact"/>
            <w:ind w:left="-68"/>
            <w:rPr>
              <w:rFonts w:ascii="Arial" w:hAnsi="Arial" w:cs="Arial"/>
              <w:noProof/>
              <w:sz w:val="18"/>
              <w:lang w:bidi="or-IN"/>
            </w:rPr>
          </w:pPr>
        </w:p>
      </w:tc>
    </w:tr>
  </w:tbl>
  <w:p w14:paraId="37CA5497" w14:textId="77777777" w:rsidR="002D7C8E" w:rsidRDefault="002D7C8E">
    <w:pPr>
      <w:pStyle w:val="Encabezado"/>
      <w:tabs>
        <w:tab w:val="clear" w:pos="4252"/>
        <w:tab w:val="clear" w:pos="8504"/>
      </w:tabs>
      <w:ind w:right="28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1680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51"/>
      <w:gridCol w:w="9051"/>
      <w:gridCol w:w="9051"/>
      <w:gridCol w:w="4527"/>
    </w:tblGrid>
    <w:tr w:rsidR="00982860" w14:paraId="5904283C" w14:textId="77777777" w:rsidTr="00982860">
      <w:trPr>
        <w:trHeight w:val="1469"/>
      </w:trPr>
      <w:tc>
        <w:tcPr>
          <w:tcW w:w="9265" w:type="dxa"/>
        </w:tcPr>
        <w:tbl>
          <w:tblPr>
            <w:tblW w:w="0" w:type="auto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639"/>
          </w:tblGrid>
          <w:tr w:rsidR="00982860" w14:paraId="064534A8" w14:textId="77777777" w:rsidTr="009B0C01">
            <w:tc>
              <w:tcPr>
                <w:tcW w:w="9639" w:type="dxa"/>
              </w:tcPr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6804"/>
                  <w:gridCol w:w="3402"/>
                </w:tblGrid>
                <w:tr w:rsidR="00982860" w14:paraId="7383D8DE" w14:textId="77777777" w:rsidTr="009B0C01">
                  <w:tc>
                    <w:tcPr>
                      <w:tcW w:w="6804" w:type="dxa"/>
                    </w:tcPr>
                    <w:p w14:paraId="693D1CD4" w14:textId="77777777" w:rsidR="00982860" w:rsidRDefault="00982860" w:rsidP="009B0C01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after="1200"/>
                        <w:ind w:left="74"/>
                        <w:rPr>
                          <w:rFonts w:ascii="Arial" w:hAnsi="Arial"/>
                          <w:noProof/>
                          <w:sz w:val="16"/>
                        </w:rPr>
                      </w:pPr>
                      <w:r>
                        <w:rPr>
                          <w:rFonts w:ascii="Arial" w:hAnsi="Arial"/>
                          <w:noProof/>
                          <w:sz w:val="16"/>
                        </w:rPr>
                        <w:object w:dxaOrig="3301" w:dyaOrig="1126" w14:anchorId="5A1C087F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165.45pt;height:56.7pt" fillcolor="window">
                            <v:imagedata r:id="rId1" o:title=""/>
                          </v:shape>
                          <o:OLEObject Type="Embed" ProgID="Word.Picture.8" ShapeID="_x0000_i1026" DrawAspect="Content" ObjectID="_1836383384" r:id="rId2"/>
                        </w:object>
                      </w:r>
                    </w:p>
                    <w:p w14:paraId="6887E0A8" w14:textId="77777777" w:rsidR="00982860" w:rsidRDefault="00982860" w:rsidP="009B0C01">
                      <w:pPr>
                        <w:pStyle w:val="Encabezado"/>
                        <w:ind w:left="1064"/>
                        <w:rPr>
                          <w:rFonts w:ascii="Arial" w:hAnsi="Arial"/>
                          <w:noProof/>
                          <w:sz w:val="16"/>
                        </w:rPr>
                      </w:pPr>
                    </w:p>
                  </w:tc>
                  <w:tc>
                    <w:tcPr>
                      <w:tcW w:w="3402" w:type="dxa"/>
                    </w:tcPr>
                    <w:p w14:paraId="3FC27F99" w14:textId="77777777" w:rsidR="00C20325" w:rsidRPr="00A12C24" w:rsidRDefault="00C20325" w:rsidP="00C20325">
                      <w:pPr>
                        <w:tabs>
                          <w:tab w:val="right" w:pos="8504"/>
                        </w:tabs>
                        <w:spacing w:after="40" w:line="240" w:lineRule="exact"/>
                        <w:ind w:left="-68"/>
                        <w:rPr>
                          <w:rFonts w:ascii="Arial" w:hAnsi="Arial"/>
                          <w:b/>
                          <w:noProof/>
                          <w:sz w:val="18"/>
                        </w:rPr>
                      </w:pP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t>Ogasun, Finantza</w:t>
                      </w: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br/>
                        <w:t>eta Aurrekontu Saila</w:t>
                      </w:r>
                    </w:p>
                    <w:p w14:paraId="23A5E002" w14:textId="77777777" w:rsidR="00C20325" w:rsidRPr="00A12C24" w:rsidRDefault="00C20325" w:rsidP="00C20325">
                      <w:pPr>
                        <w:tabs>
                          <w:tab w:val="right" w:pos="8504"/>
                        </w:tabs>
                        <w:spacing w:after="240" w:line="240" w:lineRule="exact"/>
                        <w:ind w:left="-68"/>
                        <w:rPr>
                          <w:rFonts w:ascii="Arial" w:hAnsi="Arial"/>
                          <w:b/>
                          <w:noProof/>
                          <w:sz w:val="18"/>
                        </w:rPr>
                      </w:pP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t>Departamento de Hacienda,</w:t>
                      </w: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br/>
                        <w:t>Finanzas y Presupuestos</w:t>
                      </w:r>
                    </w:p>
                    <w:p w14:paraId="2D8F74E2" w14:textId="77777777" w:rsidR="00982860" w:rsidRPr="00C20325" w:rsidRDefault="00982860" w:rsidP="009B0C01">
                      <w:pPr>
                        <w:pStyle w:val="Encabezado"/>
                        <w:spacing w:after="240" w:line="240" w:lineRule="exact"/>
                        <w:ind w:left="-68"/>
                        <w:rPr>
                          <w:rFonts w:ascii="Arial" w:hAnsi="Arial"/>
                          <w:noProof/>
                          <w:sz w:val="18"/>
                          <w:lang w:val="es-ES"/>
                        </w:rPr>
                      </w:pPr>
                    </w:p>
                  </w:tc>
                </w:tr>
              </w:tbl>
              <w:p w14:paraId="2423A387" w14:textId="77777777" w:rsidR="00982860" w:rsidRDefault="00982860" w:rsidP="009B0C01">
                <w:pPr>
                  <w:pStyle w:val="Encabezado"/>
                  <w:tabs>
                    <w:tab w:val="clear" w:pos="4252"/>
                    <w:tab w:val="clear" w:pos="8504"/>
                  </w:tabs>
                  <w:ind w:left="-70"/>
                  <w:rPr>
                    <w:rFonts w:ascii="Arial" w:hAnsi="Arial"/>
                    <w:noProof/>
                    <w:sz w:val="16"/>
                  </w:rPr>
                </w:pPr>
              </w:p>
            </w:tc>
          </w:tr>
        </w:tbl>
        <w:p w14:paraId="2801D6DE" w14:textId="77777777" w:rsidR="00982860" w:rsidRDefault="00982860" w:rsidP="009B0C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9265" w:type="dxa"/>
        </w:tcPr>
        <w:p w14:paraId="699CC136" w14:textId="77777777" w:rsidR="00982860" w:rsidRDefault="00982860" w:rsidP="009B0C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  <w:tc>
        <w:tcPr>
          <w:tcW w:w="9265" w:type="dxa"/>
        </w:tcPr>
        <w:p w14:paraId="3DAD2828" w14:textId="77777777" w:rsidR="00982860" w:rsidRDefault="00982860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4632" w:type="dxa"/>
        </w:tcPr>
        <w:p w14:paraId="36EA63D1" w14:textId="77777777" w:rsidR="00982860" w:rsidRDefault="00982860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0F886170" w14:textId="77777777" w:rsidR="00982860" w:rsidRDefault="009828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7F2"/>
    <w:multiLevelType w:val="hybridMultilevel"/>
    <w:tmpl w:val="8F04354A"/>
    <w:lvl w:ilvl="0" w:tplc="0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6B612E9"/>
    <w:multiLevelType w:val="hybridMultilevel"/>
    <w:tmpl w:val="478C4E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5E67"/>
    <w:multiLevelType w:val="hybridMultilevel"/>
    <w:tmpl w:val="333853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D77F1"/>
    <w:multiLevelType w:val="hybridMultilevel"/>
    <w:tmpl w:val="DA048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0183"/>
    <w:multiLevelType w:val="hybridMultilevel"/>
    <w:tmpl w:val="1D7C89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688C"/>
    <w:multiLevelType w:val="hybridMultilevel"/>
    <w:tmpl w:val="155A8EEC"/>
    <w:lvl w:ilvl="0" w:tplc="22D49726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02A3C"/>
    <w:multiLevelType w:val="hybridMultilevel"/>
    <w:tmpl w:val="221E311C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2A7406AC"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58262F"/>
    <w:multiLevelType w:val="hybridMultilevel"/>
    <w:tmpl w:val="CFC40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507C9"/>
    <w:multiLevelType w:val="hybridMultilevel"/>
    <w:tmpl w:val="C18E0A8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C67869"/>
    <w:multiLevelType w:val="singleLevel"/>
    <w:tmpl w:val="7BB2BF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981153F"/>
    <w:multiLevelType w:val="hybridMultilevel"/>
    <w:tmpl w:val="9D8689D6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BC7453B"/>
    <w:multiLevelType w:val="hybridMultilevel"/>
    <w:tmpl w:val="7E8C2FB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A7406A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555A58"/>
    <w:multiLevelType w:val="hybridMultilevel"/>
    <w:tmpl w:val="B79C67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0181D"/>
    <w:multiLevelType w:val="hybridMultilevel"/>
    <w:tmpl w:val="7B562332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1CE1A8A"/>
    <w:multiLevelType w:val="hybridMultilevel"/>
    <w:tmpl w:val="9AFE8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E619B"/>
    <w:multiLevelType w:val="singleLevel"/>
    <w:tmpl w:val="4F6A1ABE"/>
    <w:lvl w:ilvl="0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360770"/>
    <w:multiLevelType w:val="hybridMultilevel"/>
    <w:tmpl w:val="12F82F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34C27"/>
    <w:multiLevelType w:val="hybridMultilevel"/>
    <w:tmpl w:val="5EFE9EC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4C00CA"/>
    <w:multiLevelType w:val="hybridMultilevel"/>
    <w:tmpl w:val="E7728904"/>
    <w:lvl w:ilvl="0" w:tplc="0C0A0017">
      <w:start w:val="1"/>
      <w:numFmt w:val="lowerLetter"/>
      <w:lvlText w:val="%1)"/>
      <w:lvlJc w:val="left"/>
      <w:pPr>
        <w:ind w:left="62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9" w15:restartNumberingAfterBreak="0">
    <w:nsid w:val="443D2C93"/>
    <w:multiLevelType w:val="hybridMultilevel"/>
    <w:tmpl w:val="5CA80B28"/>
    <w:lvl w:ilvl="0" w:tplc="019C0B9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3A368B"/>
    <w:multiLevelType w:val="singleLevel"/>
    <w:tmpl w:val="4F6A1ABE"/>
    <w:lvl w:ilvl="0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A20667E"/>
    <w:multiLevelType w:val="hybridMultilevel"/>
    <w:tmpl w:val="F322F4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8162F"/>
    <w:multiLevelType w:val="multilevel"/>
    <w:tmpl w:val="6450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12200B"/>
    <w:multiLevelType w:val="hybridMultilevel"/>
    <w:tmpl w:val="6E6812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D6258"/>
    <w:multiLevelType w:val="hybridMultilevel"/>
    <w:tmpl w:val="1A440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0142D"/>
    <w:multiLevelType w:val="hybridMultilevel"/>
    <w:tmpl w:val="8FE48E58"/>
    <w:lvl w:ilvl="0" w:tplc="6FBC0B3C">
      <w:start w:val="1"/>
      <w:numFmt w:val="decimal"/>
      <w:lvlText w:val="%1-"/>
      <w:lvlJc w:val="left"/>
      <w:pPr>
        <w:ind w:left="694" w:hanging="255"/>
      </w:pPr>
      <w:rPr>
        <w:rFonts w:ascii="Arial" w:eastAsia="Arial" w:hAnsi="Arial" w:hint="default"/>
        <w:w w:val="103"/>
        <w:sz w:val="22"/>
        <w:szCs w:val="22"/>
      </w:rPr>
    </w:lvl>
    <w:lvl w:ilvl="1" w:tplc="71E6F8CC">
      <w:start w:val="1"/>
      <w:numFmt w:val="bullet"/>
      <w:lvlText w:val="•"/>
      <w:lvlJc w:val="left"/>
      <w:pPr>
        <w:ind w:left="1509" w:hanging="255"/>
      </w:pPr>
      <w:rPr>
        <w:rFonts w:hint="default"/>
      </w:rPr>
    </w:lvl>
    <w:lvl w:ilvl="2" w:tplc="2FE4CA82">
      <w:start w:val="1"/>
      <w:numFmt w:val="bullet"/>
      <w:lvlText w:val="•"/>
      <w:lvlJc w:val="left"/>
      <w:pPr>
        <w:ind w:left="2324" w:hanging="255"/>
      </w:pPr>
      <w:rPr>
        <w:rFonts w:hint="default"/>
      </w:rPr>
    </w:lvl>
    <w:lvl w:ilvl="3" w:tplc="72660F10">
      <w:start w:val="1"/>
      <w:numFmt w:val="bullet"/>
      <w:lvlText w:val="•"/>
      <w:lvlJc w:val="left"/>
      <w:pPr>
        <w:ind w:left="3139" w:hanging="255"/>
      </w:pPr>
      <w:rPr>
        <w:rFonts w:hint="default"/>
      </w:rPr>
    </w:lvl>
    <w:lvl w:ilvl="4" w:tplc="21F2BC78">
      <w:start w:val="1"/>
      <w:numFmt w:val="bullet"/>
      <w:lvlText w:val="•"/>
      <w:lvlJc w:val="left"/>
      <w:pPr>
        <w:ind w:left="3954" w:hanging="255"/>
      </w:pPr>
      <w:rPr>
        <w:rFonts w:hint="default"/>
      </w:rPr>
    </w:lvl>
    <w:lvl w:ilvl="5" w:tplc="E9282DCC">
      <w:start w:val="1"/>
      <w:numFmt w:val="bullet"/>
      <w:lvlText w:val="•"/>
      <w:lvlJc w:val="left"/>
      <w:pPr>
        <w:ind w:left="4769" w:hanging="255"/>
      </w:pPr>
      <w:rPr>
        <w:rFonts w:hint="default"/>
      </w:rPr>
    </w:lvl>
    <w:lvl w:ilvl="6" w:tplc="369C6D18">
      <w:start w:val="1"/>
      <w:numFmt w:val="bullet"/>
      <w:lvlText w:val="•"/>
      <w:lvlJc w:val="left"/>
      <w:pPr>
        <w:ind w:left="5584" w:hanging="255"/>
      </w:pPr>
      <w:rPr>
        <w:rFonts w:hint="default"/>
      </w:rPr>
    </w:lvl>
    <w:lvl w:ilvl="7" w:tplc="BBCCFC22">
      <w:start w:val="1"/>
      <w:numFmt w:val="bullet"/>
      <w:lvlText w:val="•"/>
      <w:lvlJc w:val="left"/>
      <w:pPr>
        <w:ind w:left="6399" w:hanging="255"/>
      </w:pPr>
      <w:rPr>
        <w:rFonts w:hint="default"/>
      </w:rPr>
    </w:lvl>
    <w:lvl w:ilvl="8" w:tplc="4126E0BA">
      <w:start w:val="1"/>
      <w:numFmt w:val="bullet"/>
      <w:lvlText w:val="•"/>
      <w:lvlJc w:val="left"/>
      <w:pPr>
        <w:ind w:left="7214" w:hanging="255"/>
      </w:pPr>
      <w:rPr>
        <w:rFonts w:hint="default"/>
      </w:rPr>
    </w:lvl>
  </w:abstractNum>
  <w:abstractNum w:abstractNumId="26" w15:restartNumberingAfterBreak="0">
    <w:nsid w:val="5356508F"/>
    <w:multiLevelType w:val="hybridMultilevel"/>
    <w:tmpl w:val="7E760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95DE0"/>
    <w:multiLevelType w:val="hybridMultilevel"/>
    <w:tmpl w:val="4FA4D3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D6A40"/>
    <w:multiLevelType w:val="hybridMultilevel"/>
    <w:tmpl w:val="D632DC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EA1"/>
    <w:multiLevelType w:val="hybridMultilevel"/>
    <w:tmpl w:val="B57AAF1C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7F01E79"/>
    <w:multiLevelType w:val="hybridMultilevel"/>
    <w:tmpl w:val="6EDA44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4766DD"/>
    <w:multiLevelType w:val="hybridMultilevel"/>
    <w:tmpl w:val="D6925B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A0B31"/>
    <w:multiLevelType w:val="hybridMultilevel"/>
    <w:tmpl w:val="95824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70461"/>
    <w:multiLevelType w:val="hybridMultilevel"/>
    <w:tmpl w:val="4F4CAE8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DF571DE"/>
    <w:multiLevelType w:val="hybridMultilevel"/>
    <w:tmpl w:val="476C714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16531">
    <w:abstractNumId w:val="26"/>
  </w:num>
  <w:num w:numId="2" w16cid:durableId="1505973922">
    <w:abstractNumId w:val="15"/>
  </w:num>
  <w:num w:numId="3" w16cid:durableId="940139047">
    <w:abstractNumId w:val="20"/>
  </w:num>
  <w:num w:numId="4" w16cid:durableId="371731926">
    <w:abstractNumId w:val="28"/>
  </w:num>
  <w:num w:numId="5" w16cid:durableId="919366272">
    <w:abstractNumId w:val="3"/>
  </w:num>
  <w:num w:numId="6" w16cid:durableId="1765422518">
    <w:abstractNumId w:val="32"/>
  </w:num>
  <w:num w:numId="7" w16cid:durableId="1639335826">
    <w:abstractNumId w:val="22"/>
  </w:num>
  <w:num w:numId="8" w16cid:durableId="1285230517">
    <w:abstractNumId w:val="25"/>
  </w:num>
  <w:num w:numId="9" w16cid:durableId="123430143">
    <w:abstractNumId w:val="2"/>
  </w:num>
  <w:num w:numId="10" w16cid:durableId="1602562772">
    <w:abstractNumId w:val="1"/>
  </w:num>
  <w:num w:numId="11" w16cid:durableId="97216946">
    <w:abstractNumId w:val="31"/>
  </w:num>
  <w:num w:numId="12" w16cid:durableId="1965652764">
    <w:abstractNumId w:val="4"/>
  </w:num>
  <w:num w:numId="13" w16cid:durableId="1947884478">
    <w:abstractNumId w:val="23"/>
  </w:num>
  <w:num w:numId="14" w16cid:durableId="1963219742">
    <w:abstractNumId w:val="27"/>
  </w:num>
  <w:num w:numId="15" w16cid:durableId="1011881556">
    <w:abstractNumId w:val="5"/>
  </w:num>
  <w:num w:numId="16" w16cid:durableId="1400904488">
    <w:abstractNumId w:val="10"/>
  </w:num>
  <w:num w:numId="17" w16cid:durableId="1199053879">
    <w:abstractNumId w:val="29"/>
  </w:num>
  <w:num w:numId="18" w16cid:durableId="1923635350">
    <w:abstractNumId w:val="12"/>
  </w:num>
  <w:num w:numId="19" w16cid:durableId="548999830">
    <w:abstractNumId w:val="17"/>
  </w:num>
  <w:num w:numId="20" w16cid:durableId="1220285309">
    <w:abstractNumId w:val="33"/>
  </w:num>
  <w:num w:numId="21" w16cid:durableId="491531728">
    <w:abstractNumId w:val="8"/>
  </w:num>
  <w:num w:numId="22" w16cid:durableId="1010066793">
    <w:abstractNumId w:val="30"/>
  </w:num>
  <w:num w:numId="23" w16cid:durableId="1877154122">
    <w:abstractNumId w:val="6"/>
  </w:num>
  <w:num w:numId="24" w16cid:durableId="1768693574">
    <w:abstractNumId w:val="11"/>
  </w:num>
  <w:num w:numId="25" w16cid:durableId="460461745">
    <w:abstractNumId w:val="9"/>
  </w:num>
  <w:num w:numId="26" w16cid:durableId="1763797551">
    <w:abstractNumId w:val="14"/>
  </w:num>
  <w:num w:numId="27" w16cid:durableId="1051853875">
    <w:abstractNumId w:val="21"/>
  </w:num>
  <w:num w:numId="28" w16cid:durableId="1935430570">
    <w:abstractNumId w:val="13"/>
  </w:num>
  <w:num w:numId="29" w16cid:durableId="583879561">
    <w:abstractNumId w:val="7"/>
  </w:num>
  <w:num w:numId="30" w16cid:durableId="1019896138">
    <w:abstractNumId w:val="0"/>
  </w:num>
  <w:num w:numId="31" w16cid:durableId="158624071">
    <w:abstractNumId w:val="34"/>
  </w:num>
  <w:num w:numId="32" w16cid:durableId="1230532479">
    <w:abstractNumId w:val="16"/>
  </w:num>
  <w:num w:numId="33" w16cid:durableId="1038360248">
    <w:abstractNumId w:val="24"/>
  </w:num>
  <w:num w:numId="34" w16cid:durableId="804154380">
    <w:abstractNumId w:val="19"/>
  </w:num>
  <w:num w:numId="35" w16cid:durableId="44658024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65"/>
    <w:rsid w:val="00006144"/>
    <w:rsid w:val="00006AC3"/>
    <w:rsid w:val="000264D0"/>
    <w:rsid w:val="00043342"/>
    <w:rsid w:val="00045FFB"/>
    <w:rsid w:val="00051C6F"/>
    <w:rsid w:val="000606C7"/>
    <w:rsid w:val="000630FF"/>
    <w:rsid w:val="00071A65"/>
    <w:rsid w:val="000773CD"/>
    <w:rsid w:val="00091E1A"/>
    <w:rsid w:val="00095946"/>
    <w:rsid w:val="000B1E78"/>
    <w:rsid w:val="000C4358"/>
    <w:rsid w:val="000D10F0"/>
    <w:rsid w:val="000F6E11"/>
    <w:rsid w:val="000F7760"/>
    <w:rsid w:val="00102676"/>
    <w:rsid w:val="00140A99"/>
    <w:rsid w:val="00163740"/>
    <w:rsid w:val="001655F5"/>
    <w:rsid w:val="001657B2"/>
    <w:rsid w:val="0016665D"/>
    <w:rsid w:val="001677E1"/>
    <w:rsid w:val="001712A8"/>
    <w:rsid w:val="00176816"/>
    <w:rsid w:val="001A50BB"/>
    <w:rsid w:val="001A7755"/>
    <w:rsid w:val="001E2C55"/>
    <w:rsid w:val="001F12C8"/>
    <w:rsid w:val="001F4DBA"/>
    <w:rsid w:val="00203B45"/>
    <w:rsid w:val="002042DC"/>
    <w:rsid w:val="002128E0"/>
    <w:rsid w:val="00220179"/>
    <w:rsid w:val="00222A08"/>
    <w:rsid w:val="002314EB"/>
    <w:rsid w:val="00231F82"/>
    <w:rsid w:val="002329CC"/>
    <w:rsid w:val="00236AF2"/>
    <w:rsid w:val="00240A1A"/>
    <w:rsid w:val="00245CAB"/>
    <w:rsid w:val="00257A0B"/>
    <w:rsid w:val="00263059"/>
    <w:rsid w:val="00275CC7"/>
    <w:rsid w:val="00277194"/>
    <w:rsid w:val="002830AA"/>
    <w:rsid w:val="002840EB"/>
    <w:rsid w:val="0029711A"/>
    <w:rsid w:val="002A3850"/>
    <w:rsid w:val="002A71AF"/>
    <w:rsid w:val="002C08CA"/>
    <w:rsid w:val="002D7C8E"/>
    <w:rsid w:val="002F08C9"/>
    <w:rsid w:val="002F49CD"/>
    <w:rsid w:val="00306718"/>
    <w:rsid w:val="00314E1F"/>
    <w:rsid w:val="003263B5"/>
    <w:rsid w:val="00334B26"/>
    <w:rsid w:val="0037275F"/>
    <w:rsid w:val="003769C7"/>
    <w:rsid w:val="003B3F57"/>
    <w:rsid w:val="003E23C9"/>
    <w:rsid w:val="003F0EE4"/>
    <w:rsid w:val="003F691A"/>
    <w:rsid w:val="004112CB"/>
    <w:rsid w:val="00415A4E"/>
    <w:rsid w:val="00416524"/>
    <w:rsid w:val="004227E4"/>
    <w:rsid w:val="00435D25"/>
    <w:rsid w:val="00436C8F"/>
    <w:rsid w:val="0044511A"/>
    <w:rsid w:val="00445CFF"/>
    <w:rsid w:val="00453572"/>
    <w:rsid w:val="0046671D"/>
    <w:rsid w:val="0047461D"/>
    <w:rsid w:val="004812CB"/>
    <w:rsid w:val="004A20AB"/>
    <w:rsid w:val="004C6077"/>
    <w:rsid w:val="004C6FBE"/>
    <w:rsid w:val="004F59D6"/>
    <w:rsid w:val="004F5C29"/>
    <w:rsid w:val="005173C9"/>
    <w:rsid w:val="00551D86"/>
    <w:rsid w:val="00560549"/>
    <w:rsid w:val="00580825"/>
    <w:rsid w:val="00595D2E"/>
    <w:rsid w:val="005B3F4C"/>
    <w:rsid w:val="005B4FFA"/>
    <w:rsid w:val="005C050D"/>
    <w:rsid w:val="005C6622"/>
    <w:rsid w:val="005D1B2D"/>
    <w:rsid w:val="005D6B79"/>
    <w:rsid w:val="005E0C06"/>
    <w:rsid w:val="005E1977"/>
    <w:rsid w:val="005E5A94"/>
    <w:rsid w:val="005E5CB7"/>
    <w:rsid w:val="005F0540"/>
    <w:rsid w:val="00610588"/>
    <w:rsid w:val="00612BAA"/>
    <w:rsid w:val="0062095D"/>
    <w:rsid w:val="00660DEF"/>
    <w:rsid w:val="00664835"/>
    <w:rsid w:val="006A27D7"/>
    <w:rsid w:val="006B0152"/>
    <w:rsid w:val="006B091F"/>
    <w:rsid w:val="006C6D65"/>
    <w:rsid w:val="006D4B0D"/>
    <w:rsid w:val="006D69B3"/>
    <w:rsid w:val="006E3D9C"/>
    <w:rsid w:val="006E4573"/>
    <w:rsid w:val="006E4E1C"/>
    <w:rsid w:val="006E78AF"/>
    <w:rsid w:val="006F5D40"/>
    <w:rsid w:val="007209D6"/>
    <w:rsid w:val="00742272"/>
    <w:rsid w:val="007467E8"/>
    <w:rsid w:val="00757F23"/>
    <w:rsid w:val="00763777"/>
    <w:rsid w:val="00767A45"/>
    <w:rsid w:val="00772A49"/>
    <w:rsid w:val="007964D5"/>
    <w:rsid w:val="007B00F7"/>
    <w:rsid w:val="007B1FD8"/>
    <w:rsid w:val="007B776B"/>
    <w:rsid w:val="007C2B1B"/>
    <w:rsid w:val="007D226A"/>
    <w:rsid w:val="007F3A96"/>
    <w:rsid w:val="008025B6"/>
    <w:rsid w:val="0080301E"/>
    <w:rsid w:val="00805F88"/>
    <w:rsid w:val="00826B45"/>
    <w:rsid w:val="00847510"/>
    <w:rsid w:val="008612AB"/>
    <w:rsid w:val="008738D3"/>
    <w:rsid w:val="00874D5F"/>
    <w:rsid w:val="008808D4"/>
    <w:rsid w:val="008A0829"/>
    <w:rsid w:val="008A0E00"/>
    <w:rsid w:val="008A43F2"/>
    <w:rsid w:val="008A58D3"/>
    <w:rsid w:val="008B636C"/>
    <w:rsid w:val="008C3415"/>
    <w:rsid w:val="008D2BAB"/>
    <w:rsid w:val="008D4298"/>
    <w:rsid w:val="008E6C2F"/>
    <w:rsid w:val="008F46B8"/>
    <w:rsid w:val="00936456"/>
    <w:rsid w:val="00937BBC"/>
    <w:rsid w:val="009572E1"/>
    <w:rsid w:val="009768B9"/>
    <w:rsid w:val="00981E98"/>
    <w:rsid w:val="00982860"/>
    <w:rsid w:val="00994816"/>
    <w:rsid w:val="009A3793"/>
    <w:rsid w:val="009B0580"/>
    <w:rsid w:val="009C61C3"/>
    <w:rsid w:val="009D1B15"/>
    <w:rsid w:val="009E5E5E"/>
    <w:rsid w:val="009E7D58"/>
    <w:rsid w:val="00A01A17"/>
    <w:rsid w:val="00A03090"/>
    <w:rsid w:val="00A12C24"/>
    <w:rsid w:val="00A26F55"/>
    <w:rsid w:val="00A270B9"/>
    <w:rsid w:val="00A3726C"/>
    <w:rsid w:val="00A40437"/>
    <w:rsid w:val="00A60F66"/>
    <w:rsid w:val="00A62C09"/>
    <w:rsid w:val="00A62DCC"/>
    <w:rsid w:val="00A725D3"/>
    <w:rsid w:val="00A770E0"/>
    <w:rsid w:val="00A8133A"/>
    <w:rsid w:val="00A82A92"/>
    <w:rsid w:val="00A96600"/>
    <w:rsid w:val="00AB1BE8"/>
    <w:rsid w:val="00AB3B40"/>
    <w:rsid w:val="00AB5433"/>
    <w:rsid w:val="00AC3266"/>
    <w:rsid w:val="00AC67EB"/>
    <w:rsid w:val="00AD4900"/>
    <w:rsid w:val="00AF1DAF"/>
    <w:rsid w:val="00B035B1"/>
    <w:rsid w:val="00B14CCC"/>
    <w:rsid w:val="00B23549"/>
    <w:rsid w:val="00B361EA"/>
    <w:rsid w:val="00B46088"/>
    <w:rsid w:val="00B66C27"/>
    <w:rsid w:val="00B71129"/>
    <w:rsid w:val="00B72E13"/>
    <w:rsid w:val="00B76C90"/>
    <w:rsid w:val="00B83F9F"/>
    <w:rsid w:val="00B850B1"/>
    <w:rsid w:val="00B9378B"/>
    <w:rsid w:val="00BC6DAE"/>
    <w:rsid w:val="00BD33E6"/>
    <w:rsid w:val="00BE18F1"/>
    <w:rsid w:val="00BF12CE"/>
    <w:rsid w:val="00C06A8E"/>
    <w:rsid w:val="00C20325"/>
    <w:rsid w:val="00C4508A"/>
    <w:rsid w:val="00C47855"/>
    <w:rsid w:val="00C544FE"/>
    <w:rsid w:val="00C56AB2"/>
    <w:rsid w:val="00C6614A"/>
    <w:rsid w:val="00C72472"/>
    <w:rsid w:val="00C73AC8"/>
    <w:rsid w:val="00C75E7F"/>
    <w:rsid w:val="00C80A24"/>
    <w:rsid w:val="00C92348"/>
    <w:rsid w:val="00CC3DD1"/>
    <w:rsid w:val="00CD205F"/>
    <w:rsid w:val="00CD3207"/>
    <w:rsid w:val="00D0253E"/>
    <w:rsid w:val="00D16120"/>
    <w:rsid w:val="00D22FD2"/>
    <w:rsid w:val="00D27BB9"/>
    <w:rsid w:val="00D306ED"/>
    <w:rsid w:val="00D326FA"/>
    <w:rsid w:val="00D32F1E"/>
    <w:rsid w:val="00D57878"/>
    <w:rsid w:val="00D96F31"/>
    <w:rsid w:val="00D97CEC"/>
    <w:rsid w:val="00DA08DF"/>
    <w:rsid w:val="00DA6478"/>
    <w:rsid w:val="00DB2F21"/>
    <w:rsid w:val="00DB52B3"/>
    <w:rsid w:val="00DE3444"/>
    <w:rsid w:val="00DF4E49"/>
    <w:rsid w:val="00E03A34"/>
    <w:rsid w:val="00E12A4F"/>
    <w:rsid w:val="00E22008"/>
    <w:rsid w:val="00E31D33"/>
    <w:rsid w:val="00E34EBC"/>
    <w:rsid w:val="00E513EA"/>
    <w:rsid w:val="00E57CB7"/>
    <w:rsid w:val="00E64A66"/>
    <w:rsid w:val="00E658DE"/>
    <w:rsid w:val="00E65D35"/>
    <w:rsid w:val="00E7698F"/>
    <w:rsid w:val="00E9035D"/>
    <w:rsid w:val="00EA3856"/>
    <w:rsid w:val="00EA6218"/>
    <w:rsid w:val="00EB73DF"/>
    <w:rsid w:val="00EC435F"/>
    <w:rsid w:val="00EC7AFF"/>
    <w:rsid w:val="00ED00FF"/>
    <w:rsid w:val="00ED1184"/>
    <w:rsid w:val="00ED61E9"/>
    <w:rsid w:val="00EE2C7F"/>
    <w:rsid w:val="00EE56CC"/>
    <w:rsid w:val="00F013CA"/>
    <w:rsid w:val="00F01C47"/>
    <w:rsid w:val="00F2026A"/>
    <w:rsid w:val="00F431C5"/>
    <w:rsid w:val="00F43BCA"/>
    <w:rsid w:val="00F548CC"/>
    <w:rsid w:val="00F81FD6"/>
    <w:rsid w:val="00F82E63"/>
    <w:rsid w:val="00F85051"/>
    <w:rsid w:val="00F91E34"/>
    <w:rsid w:val="00F93E3B"/>
    <w:rsid w:val="00FB0CBE"/>
    <w:rsid w:val="00FB3F36"/>
    <w:rsid w:val="00FB71F7"/>
    <w:rsid w:val="00FC14FA"/>
    <w:rsid w:val="00FE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C62313"/>
  <w15:docId w15:val="{D17E7C33-8829-4E76-B5C9-AC826F88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3F2"/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left="142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ind w:left="708"/>
      <w:outlineLvl w:val="2"/>
    </w:pPr>
    <w:rPr>
      <w:b/>
      <w:color w:val="FF0000"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  <w:rPr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">
    <w:name w:val="Body Text"/>
    <w:basedOn w:val="Normal"/>
    <w:uiPriority w:val="1"/>
    <w:qFormat/>
    <w:pPr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semiHidden/>
    <w:pPr>
      <w:widowControl w:val="0"/>
      <w:spacing w:before="160" w:after="80"/>
      <w:ind w:left="360" w:firstLine="180"/>
      <w:jc w:val="both"/>
    </w:pPr>
    <w:rPr>
      <w:snapToGrid w:val="0"/>
      <w:sz w:val="22"/>
      <w:lang w:val="es-ES_tradnl"/>
    </w:rPr>
  </w:style>
  <w:style w:type="paragraph" w:styleId="Sangra3detindependiente">
    <w:name w:val="Body Text Indent 3"/>
    <w:basedOn w:val="Normal"/>
    <w:semiHidden/>
    <w:pPr>
      <w:widowControl w:val="0"/>
      <w:spacing w:before="160" w:after="80"/>
      <w:ind w:firstLine="180"/>
      <w:jc w:val="both"/>
    </w:pPr>
    <w:rPr>
      <w:snapToGrid w:val="0"/>
      <w:sz w:val="22"/>
      <w:lang w:val="es-ES_tradnl"/>
    </w:rPr>
  </w:style>
  <w:style w:type="paragraph" w:customStyle="1" w:styleId="Prrafodelista1">
    <w:name w:val="Párrafo de lista1"/>
    <w:basedOn w:val="Normal"/>
    <w:pPr>
      <w:ind w:left="720"/>
    </w:pPr>
    <w:rPr>
      <w:rFonts w:ascii="Calibri" w:hAnsi="Calibri"/>
      <w:sz w:val="22"/>
    </w:rPr>
  </w:style>
  <w:style w:type="paragraph" w:styleId="Sangradetextonormal">
    <w:name w:val="Body Text Indent"/>
    <w:basedOn w:val="Normal"/>
    <w:semiHidden/>
    <w:pPr>
      <w:ind w:firstLine="540"/>
      <w:jc w:val="both"/>
    </w:pPr>
    <w:rPr>
      <w:sz w:val="24"/>
      <w:lang w:val="es-ES_tradnl"/>
    </w:rPr>
  </w:style>
  <w:style w:type="paragraph" w:styleId="Textoindependiente2">
    <w:name w:val="Body Text 2"/>
    <w:basedOn w:val="Normal"/>
    <w:semiHidden/>
    <w:pPr>
      <w:jc w:val="both"/>
    </w:pPr>
    <w:rPr>
      <w:sz w:val="28"/>
    </w:rPr>
  </w:style>
  <w:style w:type="character" w:styleId="Textoennegrita">
    <w:name w:val="Strong"/>
    <w:uiPriority w:val="22"/>
    <w:qFormat/>
    <w:rPr>
      <w:b/>
    </w:rPr>
  </w:style>
  <w:style w:type="paragraph" w:styleId="Textoindependiente3">
    <w:name w:val="Body Text 3"/>
    <w:basedOn w:val="Normal"/>
    <w:semiHidden/>
    <w:rPr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customStyle="1" w:styleId="Default">
    <w:name w:val="Default"/>
    <w:rsid w:val="006F5D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uiPriority w:val="20"/>
    <w:qFormat/>
    <w:rsid w:val="00936456"/>
    <w:rPr>
      <w:i w:val="0"/>
      <w:iCs w:val="0"/>
    </w:rPr>
  </w:style>
  <w:style w:type="paragraph" w:styleId="NormalWeb">
    <w:name w:val="Normal (Web)"/>
    <w:basedOn w:val="Normal"/>
    <w:uiPriority w:val="99"/>
    <w:unhideWhenUsed/>
    <w:rsid w:val="005E5A94"/>
    <w:pPr>
      <w:spacing w:after="15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C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14CCC"/>
    <w:rPr>
      <w:rFonts w:ascii="Tahoma" w:hAnsi="Tahoma" w:cs="Tahoma"/>
      <w:sz w:val="16"/>
      <w:szCs w:val="16"/>
    </w:rPr>
  </w:style>
  <w:style w:type="paragraph" w:customStyle="1" w:styleId="parrafo1">
    <w:name w:val="parrafo1"/>
    <w:basedOn w:val="Normal"/>
    <w:rsid w:val="004F59D6"/>
    <w:pPr>
      <w:spacing w:before="180" w:after="180"/>
      <w:ind w:firstLine="360"/>
      <w:jc w:val="both"/>
    </w:pPr>
    <w:rPr>
      <w:sz w:val="24"/>
      <w:szCs w:val="24"/>
    </w:rPr>
  </w:style>
  <w:style w:type="character" w:customStyle="1" w:styleId="highlightsearch3">
    <w:name w:val="highlightsearch3"/>
    <w:basedOn w:val="Fuentedeprrafopredeter"/>
    <w:rsid w:val="00B361EA"/>
    <w:rPr>
      <w:b/>
      <w:bCs/>
      <w:color w:val="333333"/>
      <w:shd w:val="clear" w:color="auto" w:fill="6ED00F"/>
    </w:rPr>
  </w:style>
  <w:style w:type="character" w:customStyle="1" w:styleId="highlightsearchaux">
    <w:name w:val="highlightsearchaux"/>
    <w:basedOn w:val="Fuentedeprrafopredeter"/>
    <w:rsid w:val="00B361EA"/>
  </w:style>
  <w:style w:type="character" w:customStyle="1" w:styleId="highlight7">
    <w:name w:val="highlight7"/>
    <w:basedOn w:val="Fuentedeprrafopredeter"/>
    <w:rsid w:val="00A60F66"/>
    <w:rPr>
      <w:b/>
      <w:bCs/>
      <w:color w:val="333333"/>
      <w:shd w:val="clear" w:color="auto" w:fill="FEF5CA"/>
    </w:rPr>
  </w:style>
  <w:style w:type="paragraph" w:customStyle="1" w:styleId="t0106">
    <w:name w:val="t01_06"/>
    <w:basedOn w:val="Normal"/>
    <w:rsid w:val="002329CC"/>
    <w:pPr>
      <w:spacing w:before="100" w:beforeAutospacing="1" w:after="144"/>
    </w:pPr>
    <w:rPr>
      <w:sz w:val="19"/>
      <w:szCs w:val="19"/>
    </w:rPr>
  </w:style>
  <w:style w:type="paragraph" w:customStyle="1" w:styleId="articulo1">
    <w:name w:val="articulo1"/>
    <w:basedOn w:val="Normal"/>
    <w:rsid w:val="00D96F31"/>
    <w:pPr>
      <w:spacing w:before="360" w:after="180"/>
      <w:jc w:val="both"/>
    </w:pPr>
    <w:rPr>
      <w:b/>
      <w:bCs/>
      <w:sz w:val="24"/>
      <w:szCs w:val="24"/>
    </w:rPr>
  </w:style>
  <w:style w:type="paragraph" w:customStyle="1" w:styleId="parrafo21">
    <w:name w:val="parrafo_21"/>
    <w:basedOn w:val="Normal"/>
    <w:rsid w:val="00D96F31"/>
    <w:pPr>
      <w:spacing w:before="360" w:after="180"/>
      <w:ind w:firstLine="360"/>
      <w:jc w:val="both"/>
    </w:pPr>
    <w:rPr>
      <w:sz w:val="24"/>
      <w:szCs w:val="24"/>
    </w:rPr>
  </w:style>
  <w:style w:type="character" w:styleId="Refdecomentario">
    <w:name w:val="annotation reference"/>
    <w:uiPriority w:val="99"/>
    <w:semiHidden/>
    <w:unhideWhenUsed/>
    <w:rsid w:val="005E0C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0C0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0C06"/>
  </w:style>
  <w:style w:type="character" w:customStyle="1" w:styleId="EncabezadoCar">
    <w:name w:val="Encabezado Car"/>
    <w:basedOn w:val="Fuentedeprrafopredeter"/>
    <w:link w:val="Encabezado"/>
    <w:semiHidden/>
    <w:rsid w:val="005F0540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711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895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033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4455">
              <w:marLeft w:val="0"/>
              <w:marRight w:val="0"/>
              <w:marTop w:val="0"/>
              <w:marBottom w:val="480"/>
              <w:divBdr>
                <w:top w:val="single" w:sz="2" w:space="5" w:color="DDDDDD"/>
                <w:left w:val="single" w:sz="2" w:space="5" w:color="DDDDDD"/>
                <w:bottom w:val="single" w:sz="12" w:space="5" w:color="DDDDDD"/>
                <w:right w:val="single" w:sz="2" w:space="5" w:color="DDDDDD"/>
              </w:divBdr>
              <w:divsChild>
                <w:div w:id="1431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3027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176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27027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4003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205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382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6485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6C7C8"/>
                                <w:bottom w:val="single" w:sz="6" w:space="0" w:color="C6C7C8"/>
                                <w:right w:val="single" w:sz="6" w:space="0" w:color="C6C7C8"/>
                              </w:divBdr>
                              <w:divsChild>
                                <w:div w:id="158514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953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2652">
                                          <w:marLeft w:val="0"/>
                                          <w:marRight w:val="0"/>
                                          <w:marTop w:val="3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2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67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52033">
      <w:bodyDiv w:val="1"/>
      <w:marLeft w:val="144"/>
      <w:marRight w:val="144"/>
      <w:marTop w:val="48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711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633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74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027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0141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0185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0625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0417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3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6C7C8"/>
                                <w:bottom w:val="single" w:sz="6" w:space="0" w:color="C6C7C8"/>
                                <w:right w:val="single" w:sz="6" w:space="0" w:color="C6C7C8"/>
                              </w:divBdr>
                              <w:divsChild>
                                <w:div w:id="120012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296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1264">
                                          <w:marLeft w:val="0"/>
                                          <w:marRight w:val="0"/>
                                          <w:marTop w:val="3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2978">
                                              <w:marLeft w:val="45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2898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550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307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56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urrezkontsultak@araba.e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64EF2-3E87-463A-9BD1-C75F009F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685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PETICIONES DE INFORMACIÓN SOBRE ACTAS, ACUERDOS DE ÓRGANOS, ENTIDADES DE DERECHO PÚBLICO EN LAS QUE PARTICIPA DFA</vt:lpstr>
    </vt:vector>
  </TitlesOfParts>
  <Company>DFA - AFA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PETICIONES DE INFORMACIÓN SOBRE ACTAS, ACUERDOS DE ÓRGANOS, ENTIDADES DE DERECHO PÚBLICO EN LAS QUE PARTICIPA DFA</dc:title>
  <dc:creator>DNVADILLO_INES</dc:creator>
  <cp:lastModifiedBy>Prieto Sanchez, Francisco Javier</cp:lastModifiedBy>
  <cp:revision>18</cp:revision>
  <cp:lastPrinted>2017-07-14T08:14:00Z</cp:lastPrinted>
  <dcterms:created xsi:type="dcterms:W3CDTF">2026-02-13T09:14:00Z</dcterms:created>
  <dcterms:modified xsi:type="dcterms:W3CDTF">2026-03-30T11:43:00Z</dcterms:modified>
</cp:coreProperties>
</file>