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FF0" w14:textId="77777777" w:rsidR="005F0540" w:rsidRDefault="005F0540">
      <w:pPr>
        <w:rPr>
          <w:b/>
          <w:sz w:val="24"/>
          <w:szCs w:val="24"/>
        </w:rPr>
        <w:sectPr w:rsidR="005F0540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2016DD0F" w14:textId="1D0AB81D" w:rsidR="00664835" w:rsidRPr="00723F94" w:rsidRDefault="005E0C06" w:rsidP="00664835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b/>
          <w:bCs/>
          <w:caps/>
          <w:spacing w:val="-1"/>
          <w:sz w:val="24"/>
          <w:szCs w:val="24"/>
          <w:lang w:eastAsia="en-US"/>
        </w:rPr>
      </w:pPr>
      <w:r w:rsidRPr="00772CD3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72CD3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72CD3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72CD3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664835" w:rsidRPr="00772CD3">
        <w:rPr>
          <w:rFonts w:eastAsia="Calibri"/>
          <w:b/>
          <w:bCs/>
          <w:caps/>
          <w:sz w:val="24"/>
          <w:szCs w:val="24"/>
          <w:lang w:eastAsia="en-US"/>
        </w:rPr>
        <w:t xml:space="preserve">proyecto </w:t>
      </w:r>
      <w:r w:rsidR="00664835" w:rsidRPr="00772CD3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de</w:t>
      </w:r>
      <w:r w:rsidR="00664835" w:rsidRPr="00772CD3">
        <w:rPr>
          <w:rFonts w:eastAsia="Calibri"/>
          <w:b/>
          <w:bCs/>
          <w:caps/>
          <w:sz w:val="24"/>
          <w:szCs w:val="24"/>
          <w:lang w:eastAsia="en-US"/>
        </w:rPr>
        <w:t xml:space="preserve"> </w:t>
      </w:r>
      <w:r w:rsidR="00772CD3" w:rsidRPr="00772CD3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 xml:space="preserve">Decreto Foral </w:t>
      </w:r>
      <w:r w:rsidR="00A65E4B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 xml:space="preserve">de </w:t>
      </w:r>
      <w:r w:rsidR="00A65E4B" w:rsidRPr="00723F94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 xml:space="preserve">MODIFICACIÓN </w:t>
      </w:r>
      <w:r w:rsidR="00723F94" w:rsidRPr="00723F94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del Decreto Foral 40/2014, de 1 de agosto, que aprueba el Reglamento del Impuesto sobre la Renta de las Personas Físicas.</w:t>
      </w:r>
    </w:p>
    <w:p w14:paraId="6D6860B3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</w:p>
    <w:p w14:paraId="5852A25F" w14:textId="71325B48" w:rsidR="005E0C06" w:rsidRPr="00DA6478" w:rsidRDefault="005E0C06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1"/>
          <w:sz w:val="24"/>
          <w:szCs w:val="24"/>
          <w:lang w:eastAsia="en-US"/>
        </w:rPr>
        <w:t>De</w:t>
      </w:r>
      <w:r w:rsidRPr="00DA6478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DA647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con</w:t>
      </w:r>
      <w:r w:rsidRPr="00DA6478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lo</w:t>
      </w:r>
      <w:r w:rsidRPr="00DA647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dispuesto</w:t>
      </w:r>
      <w:r w:rsidRPr="00DA6478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en</w:t>
      </w:r>
      <w:r w:rsidRPr="00DA647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</w:t>
      </w:r>
      <w:r w:rsidRPr="00DA6478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DA6478">
        <w:rPr>
          <w:rFonts w:eastAsia="Calibri"/>
          <w:sz w:val="24"/>
          <w:szCs w:val="24"/>
          <w:lang w:eastAsia="en-US"/>
        </w:rPr>
        <w:t xml:space="preserve">9 </w:t>
      </w:r>
      <w:r w:rsidR="00664835" w:rsidRPr="00DA6478">
        <w:rPr>
          <w:rFonts w:eastAsia="Calibri"/>
          <w:sz w:val="24"/>
          <w:szCs w:val="24"/>
          <w:lang w:eastAsia="en-US"/>
        </w:rPr>
        <w:t xml:space="preserve">del Decreto Foral 6/2023, de 28 de febrero, por el que se aprueba el procedimiento de elaboración de las disposiciones de carácter general,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fin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mejorar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 ciudadanía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en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77"/>
          <w:w w:val="9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1"/>
          <w:sz w:val="24"/>
          <w:szCs w:val="24"/>
          <w:lang w:eastAsia="en-US"/>
        </w:rPr>
        <w:t>se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sustancia</w:t>
      </w:r>
      <w:r w:rsidRPr="00DA647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una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consulta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pública</w:t>
      </w:r>
      <w:r w:rsidRPr="00DA647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previa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del</w:t>
      </w:r>
      <w:r w:rsidRPr="00DA6478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proyecto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al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que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se</w:t>
      </w:r>
      <w:r w:rsidRPr="00772CD3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refiere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el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en</w:t>
      </w:r>
      <w:r w:rsidRPr="00772CD3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el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que</w:t>
      </w:r>
      <w:r w:rsidRPr="00772CD3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se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pacing w:val="-1"/>
          <w:sz w:val="24"/>
          <w:szCs w:val="24"/>
          <w:lang w:eastAsia="en-US"/>
        </w:rPr>
        <w:t>recabe</w:t>
      </w:r>
      <w:r w:rsidRPr="00772CD3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la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opinión</w:t>
      </w:r>
      <w:r w:rsidRPr="00772CD3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de</w:t>
      </w:r>
      <w:r w:rsidRPr="00772CD3">
        <w:rPr>
          <w:rFonts w:eastAsia="Calibri"/>
          <w:spacing w:val="61"/>
          <w:w w:val="99"/>
          <w:sz w:val="24"/>
          <w:szCs w:val="24"/>
          <w:lang w:eastAsia="en-US"/>
        </w:rPr>
        <w:t xml:space="preserve"> </w:t>
      </w:r>
      <w:r w:rsidRPr="00772CD3">
        <w:rPr>
          <w:rFonts w:eastAsia="Calibri"/>
          <w:sz w:val="24"/>
          <w:szCs w:val="24"/>
          <w:lang w:eastAsia="en-US"/>
        </w:rPr>
        <w:t>la ciudadanía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las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DA647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más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DA6478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afectados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por</w:t>
      </w:r>
      <w:r w:rsidR="00664835" w:rsidRPr="00DA6478">
        <w:rPr>
          <w:rFonts w:eastAsia="Calibri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futura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norma</w:t>
      </w:r>
      <w:r w:rsidRPr="00DA647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acerca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de:</w:t>
      </w:r>
    </w:p>
    <w:p w14:paraId="752BED5A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313D838B" w14:textId="19848881" w:rsidR="005E0C06" w:rsidRPr="00DA6478" w:rsidRDefault="0066483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problemas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que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se</w:t>
      </w:r>
      <w:r w:rsidR="005E0C06"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pretenden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solucionar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con</w:t>
      </w:r>
      <w:r w:rsidR="005E0C06" w:rsidRPr="00DA647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la</w:t>
      </w:r>
      <w:r w:rsidR="005E0C06"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1FEC2A10" w14:textId="77777777" w:rsidR="005E0C06" w:rsidRPr="00DA6478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2"/>
          <w:sz w:val="24"/>
          <w:szCs w:val="24"/>
          <w:lang w:eastAsia="en-US"/>
        </w:rPr>
        <w:t>la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necesidad</w:t>
      </w:r>
      <w:r w:rsidRPr="00DA647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oportunidad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su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421674FD" w14:textId="77777777" w:rsidR="005E0C06" w:rsidRPr="00DA6478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1"/>
          <w:sz w:val="24"/>
          <w:szCs w:val="24"/>
          <w:lang w:eastAsia="en-US"/>
        </w:rPr>
        <w:t>los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objetivos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norma,</w:t>
      </w:r>
    </w:p>
    <w:p w14:paraId="1E8B0D4C" w14:textId="6183244F" w:rsidR="00664835" w:rsidRPr="00DA6478" w:rsidRDefault="005E0C06" w:rsidP="001C6018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2"/>
          <w:sz w:val="24"/>
          <w:szCs w:val="24"/>
          <w:lang w:eastAsia="en-US"/>
        </w:rPr>
        <w:t>las</w:t>
      </w:r>
      <w:r w:rsidRPr="00DA647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posibles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soluciones</w:t>
      </w:r>
      <w:r w:rsidRPr="00DA647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DA647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no</w:t>
      </w:r>
      <w:r w:rsidRPr="00DA647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regulatorias</w:t>
      </w:r>
      <w:r w:rsidR="00664835" w:rsidRPr="00DA6478">
        <w:rPr>
          <w:rFonts w:eastAsia="Calibri"/>
          <w:spacing w:val="-1"/>
          <w:sz w:val="24"/>
          <w:szCs w:val="24"/>
          <w:lang w:eastAsia="en-US"/>
        </w:rPr>
        <w:t>,</w:t>
      </w:r>
    </w:p>
    <w:p w14:paraId="46C85608" w14:textId="77777777" w:rsidR="00664835" w:rsidRPr="00DA6478" w:rsidRDefault="00664835" w:rsidP="0066483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p w14:paraId="0955BC7A" w14:textId="77777777" w:rsidR="005E0C06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392C4998" w14:textId="5D95F6A7" w:rsidR="005E0C06" w:rsidRPr="00DD0694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DD0694">
        <w:rPr>
          <w:rFonts w:eastAsia="Calibri"/>
          <w:sz w:val="24"/>
          <w:szCs w:val="24"/>
          <w:lang w:eastAsia="en-US"/>
        </w:rPr>
        <w:t xml:space="preserve">En cumplimiento </w:t>
      </w:r>
      <w:r w:rsidRPr="00706382">
        <w:rPr>
          <w:rFonts w:eastAsia="Calibri"/>
          <w:sz w:val="24"/>
          <w:szCs w:val="24"/>
          <w:lang w:eastAsia="en-US"/>
        </w:rPr>
        <w:t>de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DD0694">
        <w:rPr>
          <w:rFonts w:eastAsia="Calibri"/>
          <w:sz w:val="24"/>
          <w:szCs w:val="24"/>
          <w:lang w:eastAsia="en-US"/>
        </w:rPr>
        <w:t xml:space="preserve"> anterior, </w:t>
      </w:r>
      <w:r w:rsidRPr="00706382">
        <w:rPr>
          <w:rFonts w:eastAsia="Calibri"/>
          <w:sz w:val="24"/>
          <w:szCs w:val="24"/>
          <w:lang w:eastAsia="en-US"/>
        </w:rPr>
        <w:t>se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plantea</w:t>
      </w:r>
      <w:r w:rsidRPr="00DD0694">
        <w:rPr>
          <w:rFonts w:eastAsia="Calibri"/>
          <w:sz w:val="24"/>
          <w:szCs w:val="24"/>
          <w:lang w:eastAsia="en-US"/>
        </w:rPr>
        <w:t xml:space="preserve"> la siguiente consulta al objeto de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D0694">
        <w:rPr>
          <w:rFonts w:eastAsia="Calibri"/>
          <w:sz w:val="24"/>
          <w:szCs w:val="24"/>
          <w:lang w:eastAsia="en-US"/>
        </w:rPr>
        <w:t>recabar la opinión de la ciudadanía y</w:t>
      </w:r>
      <w:r>
        <w:rPr>
          <w:rFonts w:eastAsia="Calibri"/>
          <w:sz w:val="24"/>
          <w:szCs w:val="24"/>
          <w:lang w:eastAsia="en-US"/>
        </w:rPr>
        <w:t xml:space="preserve"> de las</w:t>
      </w:r>
      <w:r w:rsidRPr="00DD0694">
        <w:rPr>
          <w:rFonts w:eastAsia="Calibri"/>
          <w:sz w:val="24"/>
          <w:szCs w:val="24"/>
          <w:lang w:eastAsia="en-US"/>
        </w:rPr>
        <w:t xml:space="preserve"> organizaciones representativas que potencialmente pudieran verse afectadas por la futura disposición que pretende establecer un marco normativo</w:t>
      </w:r>
      <w:r w:rsidR="0030790E">
        <w:rPr>
          <w:rFonts w:eastAsia="Calibri"/>
          <w:sz w:val="24"/>
          <w:szCs w:val="24"/>
          <w:lang w:eastAsia="en-US"/>
        </w:rPr>
        <w:t xml:space="preserve"> </w:t>
      </w:r>
      <w:r w:rsidR="0030790E" w:rsidRPr="0030790E">
        <w:rPr>
          <w:rFonts w:eastAsia="Calibri"/>
          <w:sz w:val="24"/>
          <w:szCs w:val="24"/>
          <w:lang w:eastAsia="en-US"/>
        </w:rPr>
        <w:t>de adaptación y desarrollo reglamentario del Impuesto sobre la Renta de las Personas Físicas conforme a las modificaciones introducidas por la Norma Foral 3/2025</w:t>
      </w:r>
      <w:r w:rsidR="0030790E">
        <w:rPr>
          <w:rFonts w:eastAsia="Calibri"/>
          <w:sz w:val="24"/>
          <w:szCs w:val="24"/>
          <w:lang w:eastAsia="en-US"/>
        </w:rPr>
        <w:t xml:space="preserve">, </w:t>
      </w:r>
      <w:r w:rsidR="0030790E" w:rsidRPr="00723F94">
        <w:rPr>
          <w:rFonts w:eastAsia="Calibri"/>
          <w:sz w:val="24"/>
          <w:szCs w:val="24"/>
          <w:lang w:eastAsia="en-US"/>
        </w:rPr>
        <w:t>de 9 de abril, para la revisión de determinados impuestos del sistema tributario del Territorio Histórico de Álava y de otras normas forales tributarias</w:t>
      </w:r>
      <w:r w:rsidR="00465D43">
        <w:rPr>
          <w:rFonts w:eastAsia="Calibri"/>
          <w:sz w:val="24"/>
          <w:szCs w:val="24"/>
          <w:lang w:eastAsia="en-US"/>
        </w:rPr>
        <w:t>.</w:t>
      </w:r>
    </w:p>
    <w:p w14:paraId="73102BAD" w14:textId="77777777" w:rsidR="005E0C06" w:rsidRPr="00706382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rPr>
          <w:rFonts w:eastAsia="Calibri"/>
          <w:sz w:val="24"/>
          <w:szCs w:val="24"/>
          <w:lang w:eastAsia="en-US"/>
        </w:rPr>
      </w:pPr>
    </w:p>
    <w:p w14:paraId="4E68756C" w14:textId="0D311AC3" w:rsidR="005E0C06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706382">
        <w:rPr>
          <w:rFonts w:eastAsia="Calibri"/>
          <w:spacing w:val="-1"/>
          <w:sz w:val="24"/>
          <w:szCs w:val="24"/>
          <w:lang w:eastAsia="en-US"/>
        </w:rPr>
        <w:t>Los</w:t>
      </w:r>
      <w:r w:rsidRPr="00706382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y</w:t>
      </w:r>
      <w:r w:rsidRPr="00706382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que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así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consideren</w:t>
      </w:r>
      <w:r w:rsidRPr="00706382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pueden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hacer</w:t>
      </w:r>
      <w:r w:rsidRPr="00706382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06382">
        <w:rPr>
          <w:rFonts w:eastAsia="Calibri"/>
          <w:sz w:val="24"/>
          <w:szCs w:val="24"/>
          <w:lang w:eastAsia="en-US"/>
        </w:rPr>
        <w:t xml:space="preserve">sus </w:t>
      </w:r>
      <w:r w:rsidRPr="00706382">
        <w:rPr>
          <w:rFonts w:eastAsia="Calibri"/>
          <w:spacing w:val="-1"/>
          <w:sz w:val="24"/>
          <w:szCs w:val="24"/>
          <w:lang w:eastAsia="en-US"/>
        </w:rPr>
        <w:t>opiniones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sobre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 xml:space="preserve">los </w:t>
      </w:r>
      <w:r w:rsidRPr="00706382">
        <w:rPr>
          <w:rFonts w:eastAsia="Calibri"/>
          <w:spacing w:val="-1"/>
          <w:sz w:val="24"/>
          <w:szCs w:val="24"/>
          <w:lang w:eastAsia="en-US"/>
        </w:rPr>
        <w:t>aspectos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06382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en este cuestionario hasta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="00F64FD9">
        <w:rPr>
          <w:rFonts w:eastAsia="Calibri"/>
          <w:sz w:val="24"/>
          <w:szCs w:val="24"/>
          <w:lang w:eastAsia="en-US"/>
        </w:rPr>
        <w:t>17 de marzo,</w:t>
      </w:r>
      <w:r w:rsidR="00664835"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a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través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del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buzón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del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correo</w:t>
      </w:r>
      <w:r w:rsidRPr="00706382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06382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06382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706382">
        <w:rPr>
          <w:rFonts w:eastAsia="Calibri"/>
          <w:sz w:val="24"/>
          <w:szCs w:val="24"/>
          <w:lang w:eastAsia="en-US"/>
        </w:rPr>
        <w:t>”</w:t>
      </w:r>
    </w:p>
    <w:p w14:paraId="186D8787" w14:textId="77777777" w:rsidR="00245CAB" w:rsidRPr="00245CAB" w:rsidRDefault="00245CAB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664835" w:rsidRPr="00161376" w14:paraId="3FA044A3" w14:textId="77777777" w:rsidTr="001616E6">
        <w:trPr>
          <w:trHeight w:val="2699"/>
        </w:trPr>
        <w:tc>
          <w:tcPr>
            <w:tcW w:w="4375" w:type="dxa"/>
            <w:shd w:val="clear" w:color="auto" w:fill="auto"/>
          </w:tcPr>
          <w:p w14:paraId="0746C7C8" w14:textId="77777777" w:rsidR="00664835" w:rsidRPr="001616E6" w:rsidRDefault="00664835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1616E6">
              <w:rPr>
                <w:rFonts w:eastAsia="Calibri"/>
                <w:b/>
                <w:bCs/>
                <w:spacing w:val="-1"/>
                <w:sz w:val="24"/>
                <w:szCs w:val="24"/>
                <w:lang w:eastAsia="en-US"/>
              </w:rPr>
              <w:lastRenderedPageBreak/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389E2EA9" w14:textId="18198AD9" w:rsidR="00465D43" w:rsidRDefault="00465D43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-</w:t>
            </w:r>
            <w:hyperlink r:id="rId13" w:tooltip="enlace" w:history="1">
              <w:r w:rsidRPr="00465D43">
                <w:rPr>
                  <w:rFonts w:eastAsia="Calibri"/>
                  <w:spacing w:val="-1"/>
                  <w:sz w:val="24"/>
                  <w:szCs w:val="24"/>
                  <w:lang w:eastAsia="en-US"/>
                </w:rPr>
                <w:t>Norma Foral 33/2013, de 27 de noviembre, del Impuesto sobre la Renta de las Personas Físicas</w:t>
              </w:r>
            </w:hyperlink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.</w:t>
            </w:r>
          </w:p>
          <w:p w14:paraId="416AF75B" w14:textId="559B0F13" w:rsidR="00664835" w:rsidRPr="00723F94" w:rsidRDefault="00465D43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-</w:t>
            </w:r>
            <w:r w:rsidR="00723F94" w:rsidRPr="00723F9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Norma Foral 3/2025, </w:t>
            </w:r>
            <w:bookmarkStart w:id="0" w:name="_Hlk223351456"/>
            <w:r w:rsidR="00723F94" w:rsidRPr="00723F94">
              <w:rPr>
                <w:rFonts w:eastAsia="Calibri"/>
                <w:spacing w:val="-1"/>
                <w:sz w:val="24"/>
                <w:szCs w:val="24"/>
                <w:lang w:eastAsia="en-US"/>
              </w:rPr>
              <w:t>de 9 de abril, para la revisión de determinados impuestos del sistema tributario del Territorio Histórico de Álava y de otras normas forales tributarias</w:t>
            </w:r>
            <w:bookmarkEnd w:id="0"/>
            <w:r w:rsidR="00723F94">
              <w:rPr>
                <w:rFonts w:eastAsia="Calibri"/>
                <w:spacing w:val="-1"/>
                <w:sz w:val="24"/>
                <w:szCs w:val="24"/>
                <w:lang w:eastAsia="en-US"/>
              </w:rPr>
              <w:t>.</w:t>
            </w:r>
          </w:p>
        </w:tc>
      </w:tr>
      <w:tr w:rsidR="00664835" w:rsidRPr="00161376" w14:paraId="7FF9C273" w14:textId="77777777" w:rsidTr="001616E6">
        <w:trPr>
          <w:trHeight w:val="3389"/>
        </w:trPr>
        <w:tc>
          <w:tcPr>
            <w:tcW w:w="4375" w:type="dxa"/>
            <w:shd w:val="clear" w:color="auto" w:fill="auto"/>
          </w:tcPr>
          <w:p w14:paraId="0275EE3F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PROBLEMAS QUE SE PRETENDE SOLUCIONAR</w:t>
            </w:r>
          </w:p>
          <w:p w14:paraId="01418FE0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B394591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6F2E9732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5C929F65" w14:textId="69EEE6EA" w:rsidR="00664835" w:rsidRPr="001616E6" w:rsidRDefault="0065715C" w:rsidP="001616E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723F94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El presente proyecto tiene como finalidad principal adaptar el Reglamento del Impuesto sobre la Renta de las Personas Físicas a las modificaciones introducidas por la </w:t>
            </w:r>
            <w:r w:rsidR="00723F94" w:rsidRPr="00723F94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Norma Foral 3/2025, de 9 de abril, para la revisión de determinados impuestos del sistema tributario del Territorio Histórico de Álava y de otras normas forales tributarias</w:t>
            </w:r>
            <w:r w:rsidRPr="00723F94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, garantizando su correcta aplicación y coherencia sistemática.</w:t>
            </w:r>
            <w:r w:rsidRPr="00723F94">
              <w:rPr>
                <w:rFonts w:eastAsia="Calibri"/>
                <w:bCs/>
                <w:spacing w:val="-1"/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</w:tr>
      <w:tr w:rsidR="00664835" w:rsidRPr="00161376" w14:paraId="2F573637" w14:textId="77777777" w:rsidTr="005D7999">
        <w:tc>
          <w:tcPr>
            <w:tcW w:w="4375" w:type="dxa"/>
            <w:shd w:val="clear" w:color="auto" w:fill="auto"/>
          </w:tcPr>
          <w:p w14:paraId="2BA5B109" w14:textId="77777777" w:rsidR="00664835" w:rsidRPr="00D75016" w:rsidRDefault="00664835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3F475A12" w14:textId="0D1D8597" w:rsidR="00664835" w:rsidRPr="001616E6" w:rsidRDefault="0065715C" w:rsidP="001616E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723F94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Su aprobación resulta necesaria para garantizar la plena efectividad y correcta aplicación de las modificaciones introducidas por la </w:t>
            </w:r>
            <w:r w:rsidR="00723F94" w:rsidRPr="00723F94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Norma Foral 3/2025, de 9 de abril, para la revisión de determinados impuestos del sistema tributario del Territorio Histórico de Álava y de otras normas forales tributarias</w:t>
            </w:r>
            <w:r w:rsidRPr="00723F94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, asegurando la coherencia entre la regulación legal y su desarrollo reglamentario.</w:t>
            </w:r>
          </w:p>
        </w:tc>
      </w:tr>
      <w:tr w:rsidR="00664835" w:rsidRPr="00161376" w14:paraId="6C742B75" w14:textId="77777777" w:rsidTr="005D7999">
        <w:tc>
          <w:tcPr>
            <w:tcW w:w="4375" w:type="dxa"/>
            <w:shd w:val="clear" w:color="auto" w:fill="auto"/>
          </w:tcPr>
          <w:p w14:paraId="5D6275AC" w14:textId="77777777" w:rsidR="00664835" w:rsidRDefault="00664835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0156C16A" w14:textId="77777777" w:rsidR="00664835" w:rsidRDefault="00664835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C16762B" w14:textId="77777777" w:rsidR="00664835" w:rsidRDefault="00664835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FC79A79" w14:textId="7846B83A" w:rsidR="00664835" w:rsidRPr="00D75016" w:rsidRDefault="00664835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796FBCA1" w14:textId="150CD206" w:rsidR="0065715C" w:rsidRPr="0065715C" w:rsidRDefault="0065715C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-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Adaptar el Reglamento del Impuesto sobre la Renta de las Personas Físicas a las modificaciones introducidas por la Norma Foral 3/2025, garantizando su coherencia sistemática y correcta aplicación.</w:t>
            </w:r>
          </w:p>
          <w:p w14:paraId="1B677EB2" w14:textId="529276F7" w:rsidR="00664835" w:rsidRPr="0065715C" w:rsidRDefault="0065715C" w:rsidP="00465D4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lastRenderedPageBreak/>
              <w:t>-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Desarrollar reglamentariamente aquellos aspectos que requieren concreción técnica para su adecuada operatividad práctica.</w:t>
            </w:r>
          </w:p>
        </w:tc>
      </w:tr>
      <w:tr w:rsidR="00664835" w:rsidRPr="00161376" w14:paraId="7EA19CDD" w14:textId="77777777" w:rsidTr="005D7999">
        <w:tc>
          <w:tcPr>
            <w:tcW w:w="4375" w:type="dxa"/>
            <w:shd w:val="clear" w:color="auto" w:fill="auto"/>
          </w:tcPr>
          <w:p w14:paraId="3FB41B91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06FBA2CF" w14:textId="409A9885" w:rsidR="00664835" w:rsidRPr="001616E6" w:rsidRDefault="0065715C" w:rsidP="001616E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La alternativa de no aprobar la modificación reglamentaria no resulta viable, dado que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muchas de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las modificaciones introducidas por la </w:t>
            </w:r>
            <w:r w:rsidR="006C16C0" w:rsidRPr="006C16C0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Norma Foral 3/2025, de 9 de abril, para la revisión de determinados impuestos del sistema tributario del Territorio Histórico de Álava 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requieren necesariamente desarrollo reglamentario para su correcta aplicación</w:t>
            </w:r>
          </w:p>
        </w:tc>
      </w:tr>
      <w:tr w:rsidR="00DA6478" w:rsidRPr="00DA6478" w14:paraId="4A5FE70D" w14:textId="77777777" w:rsidTr="005D7999">
        <w:tc>
          <w:tcPr>
            <w:tcW w:w="4375" w:type="dxa"/>
            <w:shd w:val="clear" w:color="auto" w:fill="auto"/>
          </w:tcPr>
          <w:p w14:paraId="190BB6EF" w14:textId="77777777" w:rsidR="00664835" w:rsidRPr="00DA647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A647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  <w:p w14:paraId="7175B0FC" w14:textId="67E6696C" w:rsidR="00664835" w:rsidRPr="00DA647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4B139C4C" w14:textId="05D9F5AB" w:rsidR="00664835" w:rsidRPr="001616E6" w:rsidRDefault="0065715C" w:rsidP="0085358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La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disposición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se dirige</w:t>
            </w:r>
            <w:r w:rsidR="0085358A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principalmente 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a las</w:t>
            </w:r>
            <w:r w:rsidR="0085358A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y los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contribuyentes del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Impuesto sobre la Renta de las Personas Físicas de Á</w:t>
            </w:r>
            <w:r w:rsidRPr="0065715C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lava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.</w:t>
            </w:r>
          </w:p>
        </w:tc>
      </w:tr>
    </w:tbl>
    <w:p w14:paraId="6A68B5B9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706382" w:rsidSect="00E31D33">
      <w:headerReference w:type="default" r:id="rId14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0174" w14:textId="77777777" w:rsidR="00B23549" w:rsidRDefault="00B23549">
      <w:r>
        <w:separator/>
      </w:r>
    </w:p>
  </w:endnote>
  <w:endnote w:type="continuationSeparator" w:id="0">
    <w:p w14:paraId="6098F7AB" w14:textId="77777777"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E1DC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B10" w14:textId="77777777" w:rsidR="0029711A" w:rsidRDefault="0029711A">
    <w:pPr>
      <w:pStyle w:val="Piedepgina"/>
      <w:jc w:val="right"/>
    </w:pPr>
  </w:p>
  <w:p w14:paraId="59596E51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83D" w14:textId="77777777" w:rsidR="00B23549" w:rsidRDefault="00B23549">
      <w:r>
        <w:separator/>
      </w:r>
    </w:p>
  </w:footnote>
  <w:footnote w:type="continuationSeparator" w:id="0">
    <w:p w14:paraId="36545A80" w14:textId="77777777" w:rsidR="00B23549" w:rsidRDefault="00B2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120063FF" w14:textId="77777777" w:rsidTr="00565301">
      <w:tc>
        <w:tcPr>
          <w:tcW w:w="6804" w:type="dxa"/>
        </w:tcPr>
        <w:p w14:paraId="1993E0D9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9259635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408E0F7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0B64DEF7" w14:textId="77777777" w:rsidTr="00CE7A07">
      <w:tc>
        <w:tcPr>
          <w:tcW w:w="6804" w:type="dxa"/>
        </w:tcPr>
        <w:p w14:paraId="0B0513A4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750EF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4054793" r:id="rId2"/>
            </w:object>
          </w:r>
        </w:p>
        <w:p w14:paraId="5CCF230A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18013C6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79833DEF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3AEC0411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7CA5497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5904283C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064534A8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7383D8DE" w14:textId="77777777" w:rsidTr="009B0C01">
                  <w:tc>
                    <w:tcPr>
                      <w:tcW w:w="6804" w:type="dxa"/>
                    </w:tcPr>
                    <w:p w14:paraId="693D1CD4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5A1C087F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pt;height:56.25pt" fillcolor="window">
                            <v:imagedata r:id="rId1" o:title=""/>
                          </v:shape>
                          <o:OLEObject Type="Embed" ProgID="Word.Picture.8" ShapeID="_x0000_i1026" DrawAspect="Content" ObjectID="_1834054794" r:id="rId2"/>
                        </w:object>
                      </w:r>
                    </w:p>
                    <w:p w14:paraId="6887E0A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3FC27F99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3A5E002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2D8F74E2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2423A387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2801D6DE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699CC136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3DAD2828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36EA63D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F886170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6531">
    <w:abstractNumId w:val="26"/>
  </w:num>
  <w:num w:numId="2" w16cid:durableId="1505973922">
    <w:abstractNumId w:val="15"/>
  </w:num>
  <w:num w:numId="3" w16cid:durableId="940139047">
    <w:abstractNumId w:val="20"/>
  </w:num>
  <w:num w:numId="4" w16cid:durableId="371731926">
    <w:abstractNumId w:val="28"/>
  </w:num>
  <w:num w:numId="5" w16cid:durableId="919366272">
    <w:abstractNumId w:val="3"/>
  </w:num>
  <w:num w:numId="6" w16cid:durableId="1765422518">
    <w:abstractNumId w:val="32"/>
  </w:num>
  <w:num w:numId="7" w16cid:durableId="1639335826">
    <w:abstractNumId w:val="22"/>
  </w:num>
  <w:num w:numId="8" w16cid:durableId="1285230517">
    <w:abstractNumId w:val="25"/>
  </w:num>
  <w:num w:numId="9" w16cid:durableId="123430143">
    <w:abstractNumId w:val="2"/>
  </w:num>
  <w:num w:numId="10" w16cid:durableId="1602562772">
    <w:abstractNumId w:val="1"/>
  </w:num>
  <w:num w:numId="11" w16cid:durableId="97216946">
    <w:abstractNumId w:val="31"/>
  </w:num>
  <w:num w:numId="12" w16cid:durableId="1965652764">
    <w:abstractNumId w:val="4"/>
  </w:num>
  <w:num w:numId="13" w16cid:durableId="1947884478">
    <w:abstractNumId w:val="23"/>
  </w:num>
  <w:num w:numId="14" w16cid:durableId="1963219742">
    <w:abstractNumId w:val="27"/>
  </w:num>
  <w:num w:numId="15" w16cid:durableId="1011881556">
    <w:abstractNumId w:val="5"/>
  </w:num>
  <w:num w:numId="16" w16cid:durableId="1400904488">
    <w:abstractNumId w:val="10"/>
  </w:num>
  <w:num w:numId="17" w16cid:durableId="1199053879">
    <w:abstractNumId w:val="29"/>
  </w:num>
  <w:num w:numId="18" w16cid:durableId="1923635350">
    <w:abstractNumId w:val="12"/>
  </w:num>
  <w:num w:numId="19" w16cid:durableId="548999830">
    <w:abstractNumId w:val="17"/>
  </w:num>
  <w:num w:numId="20" w16cid:durableId="1220285309">
    <w:abstractNumId w:val="33"/>
  </w:num>
  <w:num w:numId="21" w16cid:durableId="491531728">
    <w:abstractNumId w:val="8"/>
  </w:num>
  <w:num w:numId="22" w16cid:durableId="1010066793">
    <w:abstractNumId w:val="30"/>
  </w:num>
  <w:num w:numId="23" w16cid:durableId="1877154122">
    <w:abstractNumId w:val="6"/>
  </w:num>
  <w:num w:numId="24" w16cid:durableId="1768693574">
    <w:abstractNumId w:val="11"/>
  </w:num>
  <w:num w:numId="25" w16cid:durableId="460461745">
    <w:abstractNumId w:val="9"/>
  </w:num>
  <w:num w:numId="26" w16cid:durableId="1763797551">
    <w:abstractNumId w:val="14"/>
  </w:num>
  <w:num w:numId="27" w16cid:durableId="1051853875">
    <w:abstractNumId w:val="21"/>
  </w:num>
  <w:num w:numId="28" w16cid:durableId="1935430570">
    <w:abstractNumId w:val="13"/>
  </w:num>
  <w:num w:numId="29" w16cid:durableId="583879561">
    <w:abstractNumId w:val="7"/>
  </w:num>
  <w:num w:numId="30" w16cid:durableId="1019896138">
    <w:abstractNumId w:val="0"/>
  </w:num>
  <w:num w:numId="31" w16cid:durableId="158624071">
    <w:abstractNumId w:val="34"/>
  </w:num>
  <w:num w:numId="32" w16cid:durableId="1230532479">
    <w:abstractNumId w:val="16"/>
  </w:num>
  <w:num w:numId="33" w16cid:durableId="1038360248">
    <w:abstractNumId w:val="24"/>
  </w:num>
  <w:num w:numId="34" w16cid:durableId="804154380">
    <w:abstractNumId w:val="19"/>
  </w:num>
  <w:num w:numId="35" w16cid:durableId="4465802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6144"/>
    <w:rsid w:val="00006AC3"/>
    <w:rsid w:val="000264D0"/>
    <w:rsid w:val="00045FFB"/>
    <w:rsid w:val="00051C6F"/>
    <w:rsid w:val="00071A65"/>
    <w:rsid w:val="000773CD"/>
    <w:rsid w:val="00084ED3"/>
    <w:rsid w:val="000930CA"/>
    <w:rsid w:val="00095946"/>
    <w:rsid w:val="000C4358"/>
    <w:rsid w:val="000F6E11"/>
    <w:rsid w:val="000F7760"/>
    <w:rsid w:val="00102676"/>
    <w:rsid w:val="00140A99"/>
    <w:rsid w:val="001616E6"/>
    <w:rsid w:val="00163740"/>
    <w:rsid w:val="001655F5"/>
    <w:rsid w:val="001657B2"/>
    <w:rsid w:val="0016665D"/>
    <w:rsid w:val="001712A8"/>
    <w:rsid w:val="00176816"/>
    <w:rsid w:val="001A50BB"/>
    <w:rsid w:val="001A7755"/>
    <w:rsid w:val="001F12C8"/>
    <w:rsid w:val="001F4DBA"/>
    <w:rsid w:val="00203B45"/>
    <w:rsid w:val="002042DC"/>
    <w:rsid w:val="002128E0"/>
    <w:rsid w:val="00220179"/>
    <w:rsid w:val="002329CC"/>
    <w:rsid w:val="00236AF2"/>
    <w:rsid w:val="00240A1A"/>
    <w:rsid w:val="00245CAB"/>
    <w:rsid w:val="00257A0B"/>
    <w:rsid w:val="00275CC7"/>
    <w:rsid w:val="00277194"/>
    <w:rsid w:val="002840EB"/>
    <w:rsid w:val="0029711A"/>
    <w:rsid w:val="002A3850"/>
    <w:rsid w:val="002A71AF"/>
    <w:rsid w:val="002C08CA"/>
    <w:rsid w:val="002D7C8E"/>
    <w:rsid w:val="002F49CD"/>
    <w:rsid w:val="002F4F5B"/>
    <w:rsid w:val="00306718"/>
    <w:rsid w:val="0030790E"/>
    <w:rsid w:val="003263B5"/>
    <w:rsid w:val="0037275F"/>
    <w:rsid w:val="003B3F57"/>
    <w:rsid w:val="003E23C9"/>
    <w:rsid w:val="003E4F18"/>
    <w:rsid w:val="003F0EE4"/>
    <w:rsid w:val="003F691A"/>
    <w:rsid w:val="004112CB"/>
    <w:rsid w:val="00416524"/>
    <w:rsid w:val="004227E4"/>
    <w:rsid w:val="00436C8F"/>
    <w:rsid w:val="0044511A"/>
    <w:rsid w:val="00465D43"/>
    <w:rsid w:val="0046671D"/>
    <w:rsid w:val="0047461D"/>
    <w:rsid w:val="004812CB"/>
    <w:rsid w:val="004A20AB"/>
    <w:rsid w:val="004C6077"/>
    <w:rsid w:val="004C6FBE"/>
    <w:rsid w:val="004F59D6"/>
    <w:rsid w:val="005173C9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5A94"/>
    <w:rsid w:val="005E5CB7"/>
    <w:rsid w:val="005F0540"/>
    <w:rsid w:val="00610588"/>
    <w:rsid w:val="00612BAA"/>
    <w:rsid w:val="0062095D"/>
    <w:rsid w:val="0065715C"/>
    <w:rsid w:val="00660DEF"/>
    <w:rsid w:val="00664835"/>
    <w:rsid w:val="006A27D7"/>
    <w:rsid w:val="006B0152"/>
    <w:rsid w:val="006B37F5"/>
    <w:rsid w:val="006C16C0"/>
    <w:rsid w:val="006C6D65"/>
    <w:rsid w:val="006D4B0D"/>
    <w:rsid w:val="006D6385"/>
    <w:rsid w:val="006D69B3"/>
    <w:rsid w:val="006E4573"/>
    <w:rsid w:val="006E4E1C"/>
    <w:rsid w:val="006E78AF"/>
    <w:rsid w:val="006F5D40"/>
    <w:rsid w:val="007209D6"/>
    <w:rsid w:val="00723F94"/>
    <w:rsid w:val="00742272"/>
    <w:rsid w:val="007467E8"/>
    <w:rsid w:val="00757F23"/>
    <w:rsid w:val="00763777"/>
    <w:rsid w:val="00772A49"/>
    <w:rsid w:val="00772CD3"/>
    <w:rsid w:val="007B00F7"/>
    <w:rsid w:val="007B1FD8"/>
    <w:rsid w:val="007B776B"/>
    <w:rsid w:val="007C2B1B"/>
    <w:rsid w:val="007D226A"/>
    <w:rsid w:val="007F3A96"/>
    <w:rsid w:val="008025B6"/>
    <w:rsid w:val="0080301E"/>
    <w:rsid w:val="00805F88"/>
    <w:rsid w:val="00826B45"/>
    <w:rsid w:val="0085358A"/>
    <w:rsid w:val="008612AB"/>
    <w:rsid w:val="008738D3"/>
    <w:rsid w:val="00874D5F"/>
    <w:rsid w:val="008808D4"/>
    <w:rsid w:val="008A0829"/>
    <w:rsid w:val="008A0E00"/>
    <w:rsid w:val="008A43F2"/>
    <w:rsid w:val="008A58D3"/>
    <w:rsid w:val="008B636C"/>
    <w:rsid w:val="008C3415"/>
    <w:rsid w:val="008D2BAB"/>
    <w:rsid w:val="008D4298"/>
    <w:rsid w:val="008F46B8"/>
    <w:rsid w:val="00936456"/>
    <w:rsid w:val="00937BBC"/>
    <w:rsid w:val="009572E1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A01A17"/>
    <w:rsid w:val="00A03090"/>
    <w:rsid w:val="00A12C24"/>
    <w:rsid w:val="00A26F55"/>
    <w:rsid w:val="00A270B9"/>
    <w:rsid w:val="00A40437"/>
    <w:rsid w:val="00A60F66"/>
    <w:rsid w:val="00A62C09"/>
    <w:rsid w:val="00A62DCC"/>
    <w:rsid w:val="00A65E4B"/>
    <w:rsid w:val="00A725D3"/>
    <w:rsid w:val="00A8133A"/>
    <w:rsid w:val="00A82A92"/>
    <w:rsid w:val="00A96600"/>
    <w:rsid w:val="00AB1BE8"/>
    <w:rsid w:val="00AB3B40"/>
    <w:rsid w:val="00AB5433"/>
    <w:rsid w:val="00AC168C"/>
    <w:rsid w:val="00AC3266"/>
    <w:rsid w:val="00AF1DAF"/>
    <w:rsid w:val="00B14CCC"/>
    <w:rsid w:val="00B23549"/>
    <w:rsid w:val="00B361EA"/>
    <w:rsid w:val="00B66C27"/>
    <w:rsid w:val="00B71129"/>
    <w:rsid w:val="00B72E13"/>
    <w:rsid w:val="00B76C90"/>
    <w:rsid w:val="00B83F9F"/>
    <w:rsid w:val="00B9378B"/>
    <w:rsid w:val="00BC6DAE"/>
    <w:rsid w:val="00BD33E6"/>
    <w:rsid w:val="00BE18F1"/>
    <w:rsid w:val="00C06A8E"/>
    <w:rsid w:val="00C20325"/>
    <w:rsid w:val="00C4508A"/>
    <w:rsid w:val="00C544FE"/>
    <w:rsid w:val="00C56AB2"/>
    <w:rsid w:val="00C72472"/>
    <w:rsid w:val="00C75E7F"/>
    <w:rsid w:val="00C80A24"/>
    <w:rsid w:val="00C92348"/>
    <w:rsid w:val="00CB75F6"/>
    <w:rsid w:val="00CC3DD1"/>
    <w:rsid w:val="00CD205F"/>
    <w:rsid w:val="00CD3207"/>
    <w:rsid w:val="00D0253E"/>
    <w:rsid w:val="00D11D63"/>
    <w:rsid w:val="00D16120"/>
    <w:rsid w:val="00D22FD2"/>
    <w:rsid w:val="00D27BB9"/>
    <w:rsid w:val="00D326FA"/>
    <w:rsid w:val="00D32F1E"/>
    <w:rsid w:val="00D45991"/>
    <w:rsid w:val="00D57878"/>
    <w:rsid w:val="00D96F31"/>
    <w:rsid w:val="00D97CEC"/>
    <w:rsid w:val="00DA6478"/>
    <w:rsid w:val="00DB52B3"/>
    <w:rsid w:val="00DE3444"/>
    <w:rsid w:val="00DF4E49"/>
    <w:rsid w:val="00E12A4F"/>
    <w:rsid w:val="00E22008"/>
    <w:rsid w:val="00E31D33"/>
    <w:rsid w:val="00E34EBC"/>
    <w:rsid w:val="00E513EA"/>
    <w:rsid w:val="00E57CB7"/>
    <w:rsid w:val="00E64A66"/>
    <w:rsid w:val="00E658DE"/>
    <w:rsid w:val="00E73559"/>
    <w:rsid w:val="00E7698F"/>
    <w:rsid w:val="00E9035D"/>
    <w:rsid w:val="00EA3856"/>
    <w:rsid w:val="00EA6218"/>
    <w:rsid w:val="00EC435F"/>
    <w:rsid w:val="00ED1184"/>
    <w:rsid w:val="00ED61E9"/>
    <w:rsid w:val="00EE2C7F"/>
    <w:rsid w:val="00F013CA"/>
    <w:rsid w:val="00F01C47"/>
    <w:rsid w:val="00F2026A"/>
    <w:rsid w:val="00F431C5"/>
    <w:rsid w:val="00F43BCA"/>
    <w:rsid w:val="00F548CC"/>
    <w:rsid w:val="00F64FD9"/>
    <w:rsid w:val="00F81FD6"/>
    <w:rsid w:val="00F82E63"/>
    <w:rsid w:val="00F85051"/>
    <w:rsid w:val="00F91E34"/>
    <w:rsid w:val="00F93E3B"/>
    <w:rsid w:val="00FB3F36"/>
    <w:rsid w:val="00FB71F7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62313"/>
  <w15:docId w15:val="{D17E7C33-8829-4E76-B5C9-AC826F8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javascript:Redirection('LE0000517914_Vigente.HTML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583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Peral Diez, Elena</cp:lastModifiedBy>
  <cp:revision>13</cp:revision>
  <cp:lastPrinted>2026-03-02T13:13:00Z</cp:lastPrinted>
  <dcterms:created xsi:type="dcterms:W3CDTF">2023-10-05T12:00:00Z</dcterms:created>
  <dcterms:modified xsi:type="dcterms:W3CDTF">2026-03-03T13:53:00Z</dcterms:modified>
</cp:coreProperties>
</file>