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7579" w14:textId="77777777" w:rsidR="005F0540" w:rsidRDefault="005F0540">
      <w:pPr>
        <w:rPr>
          <w:b/>
          <w:sz w:val="24"/>
          <w:szCs w:val="24"/>
        </w:rPr>
        <w:sectPr w:rsidR="005F0540" w:rsidSect="005F0540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2126" w:right="1418" w:bottom="1021" w:left="1418" w:header="851" w:footer="113" w:gutter="0"/>
          <w:cols w:space="720" w:equalWidth="0">
            <w:col w:w="9071" w:space="709"/>
          </w:cols>
          <w:titlePg/>
          <w:docGrid w:linePitch="272"/>
        </w:sectPr>
      </w:pPr>
    </w:p>
    <w:p w14:paraId="5B7D3DE5" w14:textId="623CB5A6" w:rsidR="005E0C06" w:rsidRPr="00C00DF2" w:rsidRDefault="00845166" w:rsidP="00C00DF2">
      <w:pPr>
        <w:kinsoku w:val="0"/>
        <w:overflowPunct w:val="0"/>
        <w:autoSpaceDE w:val="0"/>
        <w:autoSpaceDN w:val="0"/>
        <w:adjustRightInd w:val="0"/>
        <w:spacing w:line="325" w:lineRule="exact"/>
        <w:jc w:val="both"/>
        <w:outlineLvl w:val="0"/>
        <w:rPr>
          <w:rFonts w:eastAsia="Calibri"/>
          <w:b/>
          <w:bCs/>
          <w:caps/>
          <w:spacing w:val="-1"/>
          <w:sz w:val="22"/>
          <w:szCs w:val="22"/>
          <w:shd w:val="clear" w:color="auto" w:fill="FFFFFF" w:themeFill="background1"/>
          <w:lang w:eastAsia="en-US"/>
        </w:rPr>
      </w:pPr>
      <w:r>
        <w:rPr>
          <w:rFonts w:eastAsia="Calibri"/>
          <w:b/>
          <w:bCs/>
          <w:spacing w:val="-2"/>
          <w:sz w:val="22"/>
          <w:szCs w:val="22"/>
          <w:shd w:val="clear" w:color="auto" w:fill="FFFFFF" w:themeFill="background1"/>
          <w:lang w:eastAsia="en-US"/>
        </w:rPr>
        <w:t>C</w:t>
      </w:r>
      <w:r w:rsidRPr="00C00DF2">
        <w:rPr>
          <w:rFonts w:eastAsia="Calibri"/>
          <w:b/>
          <w:bCs/>
          <w:spacing w:val="-2"/>
          <w:sz w:val="22"/>
          <w:szCs w:val="22"/>
          <w:shd w:val="clear" w:color="auto" w:fill="FFFFFF" w:themeFill="background1"/>
          <w:lang w:eastAsia="en-US"/>
        </w:rPr>
        <w:t>onsulta</w:t>
      </w:r>
      <w:r w:rsidRPr="00C00DF2">
        <w:rPr>
          <w:rFonts w:eastAsia="Calibri"/>
          <w:b/>
          <w:bCs/>
          <w:sz w:val="22"/>
          <w:szCs w:val="22"/>
          <w:shd w:val="clear" w:color="auto" w:fill="FFFFFF" w:themeFill="background1"/>
          <w:lang w:eastAsia="en-US"/>
        </w:rPr>
        <w:t xml:space="preserve"> pública previa </w:t>
      </w:r>
      <w:r w:rsidRPr="00C00DF2"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>sobre</w:t>
      </w:r>
      <w:r w:rsidRPr="00C00DF2">
        <w:rPr>
          <w:rFonts w:eastAsia="Calibri"/>
          <w:b/>
          <w:bCs/>
          <w:sz w:val="22"/>
          <w:szCs w:val="22"/>
          <w:shd w:val="clear" w:color="auto" w:fill="FFFFFF" w:themeFill="background1"/>
          <w:lang w:eastAsia="en-US"/>
        </w:rPr>
        <w:t xml:space="preserve"> el proyecto </w:t>
      </w:r>
      <w:r w:rsidRPr="00C00DF2"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 xml:space="preserve">de decreto foral por el que se aprueba el reglamento de desarrollo de los títulos </w:t>
      </w:r>
      <w:r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>III</w:t>
      </w:r>
      <w:r w:rsidRPr="00C00DF2"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 xml:space="preserve"> y </w:t>
      </w:r>
      <w:r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>IV</w:t>
      </w:r>
      <w:r w:rsidRPr="00C00DF2"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 xml:space="preserve"> de la norma foral 20/1990, de 25 de junio, de carreteras de </w:t>
      </w:r>
      <w:r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>Á</w:t>
      </w:r>
      <w:r w:rsidRPr="00C00DF2">
        <w:rPr>
          <w:rFonts w:eastAsia="Calibri"/>
          <w:b/>
          <w:bCs/>
          <w:spacing w:val="-1"/>
          <w:sz w:val="22"/>
          <w:szCs w:val="22"/>
          <w:shd w:val="clear" w:color="auto" w:fill="FFFFFF" w:themeFill="background1"/>
          <w:lang w:eastAsia="en-US"/>
        </w:rPr>
        <w:t>lava.</w:t>
      </w:r>
    </w:p>
    <w:p w14:paraId="0720A370" w14:textId="77777777" w:rsidR="00C00DF2" w:rsidRPr="00C00DF2" w:rsidRDefault="00C00DF2" w:rsidP="00C00DF2">
      <w:pPr>
        <w:kinsoku w:val="0"/>
        <w:overflowPunct w:val="0"/>
        <w:autoSpaceDE w:val="0"/>
        <w:autoSpaceDN w:val="0"/>
        <w:adjustRightInd w:val="0"/>
        <w:spacing w:line="325" w:lineRule="exact"/>
        <w:jc w:val="both"/>
        <w:outlineLvl w:val="0"/>
        <w:rPr>
          <w:rFonts w:eastAsia="Calibri"/>
          <w:b/>
          <w:bCs/>
          <w:sz w:val="22"/>
          <w:szCs w:val="22"/>
          <w:lang w:eastAsia="en-US"/>
        </w:rPr>
      </w:pPr>
    </w:p>
    <w:p w14:paraId="6EBC4F15" w14:textId="33863F39" w:rsidR="005E0C06" w:rsidRPr="00C00DF2" w:rsidRDefault="005E0C06" w:rsidP="00C00DF2">
      <w:pPr>
        <w:kinsoku w:val="0"/>
        <w:overflowPunct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pacing w:val="-1"/>
          <w:sz w:val="22"/>
          <w:szCs w:val="22"/>
          <w:lang w:eastAsia="en-US"/>
        </w:rPr>
        <w:t>De</w:t>
      </w:r>
      <w:r w:rsidRPr="00C00DF2">
        <w:rPr>
          <w:rFonts w:eastAsia="Calibri"/>
          <w:spacing w:val="3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conformidad</w:t>
      </w:r>
      <w:r w:rsidRPr="00C00DF2">
        <w:rPr>
          <w:rFonts w:eastAsia="Calibri"/>
          <w:spacing w:val="44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con</w:t>
      </w:r>
      <w:r w:rsidRPr="00C00DF2">
        <w:rPr>
          <w:rFonts w:eastAsia="Calibri"/>
          <w:spacing w:val="41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lo</w:t>
      </w:r>
      <w:r w:rsidRPr="00C00DF2">
        <w:rPr>
          <w:rFonts w:eastAsia="Calibri"/>
          <w:spacing w:val="44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dispuesto</w:t>
      </w:r>
      <w:r w:rsidRPr="00C00DF2">
        <w:rPr>
          <w:rFonts w:eastAsia="Calibri"/>
          <w:spacing w:val="41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en</w:t>
      </w:r>
      <w:r w:rsidRPr="00C00DF2">
        <w:rPr>
          <w:rFonts w:eastAsia="Calibri"/>
          <w:spacing w:val="44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el</w:t>
      </w:r>
      <w:r w:rsidRPr="00C00DF2">
        <w:rPr>
          <w:rFonts w:eastAsia="Calibri"/>
          <w:spacing w:val="42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 xml:space="preserve">artículo </w:t>
      </w:r>
      <w:r w:rsidRPr="00C00DF2">
        <w:rPr>
          <w:rFonts w:eastAsia="Calibri"/>
          <w:sz w:val="22"/>
          <w:szCs w:val="22"/>
          <w:lang w:eastAsia="en-US"/>
        </w:rPr>
        <w:t xml:space="preserve">9 del </w:t>
      </w:r>
      <w:r w:rsidR="00486C2F" w:rsidRPr="00C00DF2">
        <w:rPr>
          <w:rFonts w:eastAsia="Calibri"/>
          <w:sz w:val="22"/>
          <w:szCs w:val="22"/>
          <w:lang w:eastAsia="en-US"/>
        </w:rPr>
        <w:t xml:space="preserve">Decreto 6/2023, de 28 de febrero, </w:t>
      </w:r>
      <w:r w:rsidRPr="00C00DF2">
        <w:rPr>
          <w:rFonts w:eastAsia="Calibri"/>
          <w:sz w:val="22"/>
          <w:szCs w:val="22"/>
          <w:lang w:eastAsia="en-US"/>
        </w:rPr>
        <w:t>por el que se aprueba el procedimiento de elaboración de disposiciones de carácter general</w:t>
      </w:r>
      <w:r w:rsidRPr="00C00DF2">
        <w:rPr>
          <w:rFonts w:eastAsia="Calibri"/>
          <w:spacing w:val="-1"/>
          <w:sz w:val="22"/>
          <w:szCs w:val="22"/>
          <w:lang w:eastAsia="en-US"/>
        </w:rPr>
        <w:t>,</w:t>
      </w:r>
      <w:r w:rsidRPr="00C00DF2">
        <w:rPr>
          <w:rFonts w:eastAsia="Calibri"/>
          <w:spacing w:val="89"/>
          <w:w w:val="9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y</w:t>
      </w:r>
      <w:r w:rsidRPr="00C00DF2">
        <w:rPr>
          <w:rFonts w:eastAsia="Calibri"/>
          <w:spacing w:val="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a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fin</w:t>
      </w:r>
      <w:r w:rsidRPr="00C00DF2">
        <w:rPr>
          <w:rFonts w:eastAsia="Calibri"/>
          <w:spacing w:val="10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mejorar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</w:t>
      </w:r>
      <w:r w:rsidRPr="00C00DF2">
        <w:rPr>
          <w:rFonts w:eastAsia="Calibri"/>
          <w:spacing w:val="11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participación</w:t>
      </w:r>
      <w:r w:rsidRPr="00C00DF2">
        <w:rPr>
          <w:rFonts w:eastAsia="Calibri"/>
          <w:spacing w:val="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 ciudadanía</w:t>
      </w:r>
      <w:r w:rsidRPr="00C00DF2">
        <w:rPr>
          <w:rFonts w:eastAsia="Calibri"/>
          <w:spacing w:val="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en</w:t>
      </w:r>
      <w:r w:rsidRPr="00C00DF2">
        <w:rPr>
          <w:rFonts w:eastAsia="Calibri"/>
          <w:spacing w:val="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el</w:t>
      </w:r>
      <w:r w:rsidRPr="00C00DF2">
        <w:rPr>
          <w:rFonts w:eastAsia="Calibri"/>
          <w:spacing w:val="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procedimiento</w:t>
      </w:r>
      <w:r w:rsidRPr="00C00DF2">
        <w:rPr>
          <w:rFonts w:eastAsia="Calibri"/>
          <w:spacing w:val="10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77"/>
          <w:w w:val="9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elaboración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disposiciones normativas,</w:t>
      </w:r>
      <w:r w:rsidRPr="00C00DF2">
        <w:rPr>
          <w:rFonts w:eastAsia="Calibri"/>
          <w:spacing w:val="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1"/>
          <w:sz w:val="22"/>
          <w:szCs w:val="22"/>
          <w:lang w:eastAsia="en-US"/>
        </w:rPr>
        <w:t>se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sustancia</w:t>
      </w:r>
      <w:r w:rsidRPr="00C00DF2">
        <w:rPr>
          <w:rFonts w:eastAsia="Calibri"/>
          <w:spacing w:val="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una</w:t>
      </w:r>
      <w:r w:rsidRPr="00C00DF2">
        <w:rPr>
          <w:rFonts w:eastAsia="Calibri"/>
          <w:spacing w:val="10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consulta</w:t>
      </w:r>
      <w:r w:rsidRPr="00C00DF2">
        <w:rPr>
          <w:rFonts w:eastAsia="Calibri"/>
          <w:spacing w:val="10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pública</w:t>
      </w:r>
      <w:r w:rsidRPr="00C00DF2">
        <w:rPr>
          <w:rFonts w:eastAsia="Calibri"/>
          <w:spacing w:val="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previa</w:t>
      </w:r>
      <w:r w:rsidRPr="00C00DF2">
        <w:rPr>
          <w:rFonts w:eastAsia="Calibri"/>
          <w:spacing w:val="10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a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elaboración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del</w:t>
      </w:r>
      <w:r w:rsidRPr="00C00DF2">
        <w:rPr>
          <w:rFonts w:eastAsia="Calibri"/>
          <w:spacing w:val="95"/>
          <w:w w:val="9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proyecto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al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que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se</w:t>
      </w:r>
      <w:r w:rsidRPr="00C00DF2">
        <w:rPr>
          <w:rFonts w:eastAsia="Calibri"/>
          <w:spacing w:val="1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refiere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el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encabezamiento,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en</w:t>
      </w:r>
      <w:r w:rsidRPr="00C00DF2">
        <w:rPr>
          <w:rFonts w:eastAsia="Calibri"/>
          <w:spacing w:val="20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el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que</w:t>
      </w:r>
      <w:r w:rsidRPr="00C00DF2">
        <w:rPr>
          <w:rFonts w:eastAsia="Calibri"/>
          <w:spacing w:val="1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se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recabe</w:t>
      </w:r>
      <w:r w:rsidRPr="00C00DF2">
        <w:rPr>
          <w:rFonts w:eastAsia="Calibri"/>
          <w:spacing w:val="1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opinión</w:t>
      </w:r>
      <w:r w:rsidRPr="00C00DF2">
        <w:rPr>
          <w:rFonts w:eastAsia="Calibri"/>
          <w:spacing w:val="1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61"/>
          <w:w w:val="9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 ciudadanía</w:t>
      </w:r>
      <w:r w:rsidRPr="00C00DF2">
        <w:rPr>
          <w:rFonts w:eastAsia="Calibri"/>
          <w:spacing w:val="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y</w:t>
      </w:r>
      <w:r w:rsidRPr="00C00DF2">
        <w:rPr>
          <w:rFonts w:eastAsia="Calibri"/>
          <w:spacing w:val="-2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5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las</w:t>
      </w:r>
      <w:r w:rsidRPr="00C00DF2">
        <w:rPr>
          <w:rFonts w:eastAsia="Calibri"/>
          <w:spacing w:val="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organizaciones</w:t>
      </w:r>
      <w:r w:rsidRPr="00C00DF2">
        <w:rPr>
          <w:rFonts w:eastAsia="Calibri"/>
          <w:spacing w:val="5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más</w:t>
      </w:r>
      <w:r w:rsidRPr="00C00DF2">
        <w:rPr>
          <w:rFonts w:eastAsia="Calibri"/>
          <w:spacing w:val="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representativas</w:t>
      </w:r>
      <w:r w:rsidRPr="00C00DF2">
        <w:rPr>
          <w:rFonts w:eastAsia="Calibri"/>
          <w:spacing w:val="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potencialmente</w:t>
      </w:r>
      <w:r w:rsidRPr="00C00DF2">
        <w:rPr>
          <w:rFonts w:eastAsia="Calibri"/>
          <w:spacing w:val="4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afectados</w:t>
      </w:r>
      <w:r w:rsidRPr="00C00DF2">
        <w:rPr>
          <w:rFonts w:eastAsia="Calibri"/>
          <w:spacing w:val="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por</w:t>
      </w:r>
      <w:r w:rsidRPr="00C00DF2">
        <w:rPr>
          <w:rFonts w:eastAsia="Calibri"/>
          <w:spacing w:val="95"/>
          <w:w w:val="9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futura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norma</w:t>
      </w:r>
      <w:r w:rsidRPr="00C00DF2">
        <w:rPr>
          <w:rFonts w:eastAsia="Calibri"/>
          <w:spacing w:val="-5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acerca</w:t>
      </w:r>
      <w:r w:rsidRPr="00C00DF2">
        <w:rPr>
          <w:rFonts w:eastAsia="Calibri"/>
          <w:spacing w:val="-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de:</w:t>
      </w:r>
    </w:p>
    <w:p w14:paraId="4932D11D" w14:textId="77777777" w:rsidR="005E0C06" w:rsidRPr="00C00DF2" w:rsidRDefault="005E0C06" w:rsidP="00C00DF2">
      <w:pPr>
        <w:kinsoku w:val="0"/>
        <w:overflowPunct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14:paraId="3D8D225F" w14:textId="77777777" w:rsidR="005E0C06" w:rsidRPr="00C00DF2" w:rsidRDefault="005E0C06" w:rsidP="00C00DF2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pacing w:val="-1"/>
          <w:sz w:val="22"/>
          <w:szCs w:val="22"/>
          <w:lang w:eastAsia="en-US"/>
        </w:rPr>
        <w:t>Los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problemas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que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se</w:t>
      </w:r>
      <w:r w:rsidRPr="00C00DF2">
        <w:rPr>
          <w:rFonts w:eastAsia="Calibri"/>
          <w:spacing w:val="-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pretenden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solucionar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con</w:t>
      </w:r>
      <w:r w:rsidRPr="00C00DF2">
        <w:rPr>
          <w:rFonts w:eastAsia="Calibri"/>
          <w:spacing w:val="-5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</w:t>
      </w:r>
      <w:r w:rsidRPr="00C00DF2">
        <w:rPr>
          <w:rFonts w:eastAsia="Calibri"/>
          <w:spacing w:val="-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iniciativa,</w:t>
      </w:r>
    </w:p>
    <w:p w14:paraId="6A6C725F" w14:textId="77777777" w:rsidR="005E0C06" w:rsidRPr="00C00DF2" w:rsidRDefault="005E0C06" w:rsidP="00C00DF2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pacing w:val="-2"/>
          <w:sz w:val="22"/>
          <w:szCs w:val="22"/>
          <w:lang w:eastAsia="en-US"/>
        </w:rPr>
        <w:t>la</w:t>
      </w:r>
      <w:r w:rsidRPr="00C00DF2">
        <w:rPr>
          <w:rFonts w:eastAsia="Calibri"/>
          <w:spacing w:val="-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necesidad</w:t>
      </w:r>
      <w:r w:rsidRPr="00C00DF2">
        <w:rPr>
          <w:rFonts w:eastAsia="Calibri"/>
          <w:spacing w:val="-3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y</w:t>
      </w:r>
      <w:r w:rsidRPr="00C00DF2">
        <w:rPr>
          <w:rFonts w:eastAsia="Calibri"/>
          <w:spacing w:val="-12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oportunidad</w:t>
      </w:r>
      <w:r w:rsidRPr="00C00DF2">
        <w:rPr>
          <w:rFonts w:eastAsia="Calibri"/>
          <w:spacing w:val="-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-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su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aprobación,</w:t>
      </w:r>
    </w:p>
    <w:p w14:paraId="5D6C9AE0" w14:textId="77777777" w:rsidR="005E0C06" w:rsidRPr="00C00DF2" w:rsidRDefault="005E0C06" w:rsidP="00C00DF2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pacing w:val="-1"/>
          <w:sz w:val="22"/>
          <w:szCs w:val="22"/>
          <w:lang w:eastAsia="en-US"/>
        </w:rPr>
        <w:t>los</w:t>
      </w:r>
      <w:r w:rsidRPr="00C00DF2">
        <w:rPr>
          <w:rFonts w:eastAsia="Calibri"/>
          <w:spacing w:val="-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objetivos</w:t>
      </w:r>
      <w:r w:rsidRPr="00C00DF2">
        <w:rPr>
          <w:rFonts w:eastAsia="Calibri"/>
          <w:spacing w:val="-6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de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la</w:t>
      </w:r>
      <w:r w:rsidRPr="00C00DF2">
        <w:rPr>
          <w:rFonts w:eastAsia="Calibri"/>
          <w:spacing w:val="-7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norma,</w:t>
      </w:r>
    </w:p>
    <w:p w14:paraId="2A7E6096" w14:textId="48C44B75" w:rsidR="005E0C06" w:rsidRPr="00C00DF2" w:rsidRDefault="005E0C06" w:rsidP="00C00DF2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ind w:left="0" w:firstLine="0"/>
        <w:contextualSpacing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pacing w:val="-2"/>
          <w:sz w:val="22"/>
          <w:szCs w:val="22"/>
          <w:lang w:eastAsia="en-US"/>
        </w:rPr>
        <w:t>las</w:t>
      </w:r>
      <w:r w:rsidRPr="00C00DF2">
        <w:rPr>
          <w:rFonts w:eastAsia="Calibri"/>
          <w:spacing w:val="-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posibles</w:t>
      </w:r>
      <w:r w:rsidRPr="00C00DF2">
        <w:rPr>
          <w:rFonts w:eastAsia="Calibri"/>
          <w:spacing w:val="-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soluciones</w:t>
      </w:r>
      <w:r w:rsidRPr="00C00DF2">
        <w:rPr>
          <w:rFonts w:eastAsia="Calibri"/>
          <w:spacing w:val="-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alternativas</w:t>
      </w:r>
      <w:r w:rsidRPr="00C00DF2">
        <w:rPr>
          <w:rFonts w:eastAsia="Calibri"/>
          <w:spacing w:val="-8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regulatorias</w:t>
      </w:r>
      <w:r w:rsidRPr="00C00DF2">
        <w:rPr>
          <w:rFonts w:eastAsia="Calibri"/>
          <w:spacing w:val="-5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y</w:t>
      </w:r>
      <w:r w:rsidRPr="00C00DF2">
        <w:rPr>
          <w:rFonts w:eastAsia="Calibri"/>
          <w:spacing w:val="-12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z w:val="22"/>
          <w:szCs w:val="22"/>
          <w:lang w:eastAsia="en-US"/>
        </w:rPr>
        <w:t>no</w:t>
      </w:r>
      <w:r w:rsidRPr="00C00DF2">
        <w:rPr>
          <w:rFonts w:eastAsia="Calibri"/>
          <w:spacing w:val="-9"/>
          <w:sz w:val="22"/>
          <w:szCs w:val="22"/>
          <w:lang w:eastAsia="en-US"/>
        </w:rPr>
        <w:t xml:space="preserve"> </w:t>
      </w:r>
      <w:r w:rsidRPr="00C00DF2">
        <w:rPr>
          <w:rFonts w:eastAsia="Calibri"/>
          <w:spacing w:val="-1"/>
          <w:sz w:val="22"/>
          <w:szCs w:val="22"/>
          <w:lang w:eastAsia="en-US"/>
        </w:rPr>
        <w:t>regulatorias</w:t>
      </w:r>
      <w:r w:rsidR="00486C2F" w:rsidRPr="00C00DF2">
        <w:rPr>
          <w:rFonts w:eastAsia="Calibri"/>
          <w:spacing w:val="-1"/>
          <w:sz w:val="22"/>
          <w:szCs w:val="22"/>
          <w:lang w:eastAsia="en-US"/>
        </w:rPr>
        <w:t>, y</w:t>
      </w:r>
    </w:p>
    <w:p w14:paraId="2D8FAF5B" w14:textId="7D5FECFC" w:rsidR="00486C2F" w:rsidRPr="00C00DF2" w:rsidRDefault="00486C2F" w:rsidP="00C00DF2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ind w:left="0" w:firstLine="0"/>
        <w:contextualSpacing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pacing w:val="-1"/>
          <w:sz w:val="22"/>
          <w:szCs w:val="22"/>
          <w:lang w:eastAsia="en-US"/>
        </w:rPr>
        <w:t>el público objetivo al que se dirige la disposición.</w:t>
      </w:r>
    </w:p>
    <w:p w14:paraId="4D4C32D5" w14:textId="77777777" w:rsidR="005E0C06" w:rsidRPr="00C00DF2" w:rsidRDefault="005E0C06" w:rsidP="00C00DF2">
      <w:pPr>
        <w:kinsoku w:val="0"/>
        <w:overflowPunct w:val="0"/>
        <w:autoSpaceDE w:val="0"/>
        <w:autoSpaceDN w:val="0"/>
        <w:adjustRightInd w:val="0"/>
        <w:rPr>
          <w:rFonts w:eastAsia="Calibri"/>
          <w:spacing w:val="-1"/>
          <w:sz w:val="22"/>
          <w:szCs w:val="22"/>
          <w:lang w:eastAsia="en-US"/>
        </w:rPr>
      </w:pPr>
    </w:p>
    <w:p w14:paraId="537F1DB4" w14:textId="50A06F4C" w:rsidR="00117A90" w:rsidRPr="00C00DF2" w:rsidRDefault="005E0C06" w:rsidP="00C00DF2">
      <w:pPr>
        <w:kinsoku w:val="0"/>
        <w:overflowPunct w:val="0"/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C00DF2">
        <w:rPr>
          <w:rFonts w:eastAsia="Calibri"/>
          <w:sz w:val="22"/>
          <w:szCs w:val="22"/>
          <w:lang w:eastAsia="en-US"/>
        </w:rPr>
        <w:t>En cumplimiento de lo anterior, se plantea la siguiente consulta al objeto de recabar la opinión de la ciudadanía y de las organizaciones representativas que potencialmente pudieran verse afectadas por la futura disposición que pretende</w:t>
      </w:r>
      <w:r w:rsidR="00117A90" w:rsidRPr="00C00DF2">
        <w:rPr>
          <w:rFonts w:eastAsia="Calibri"/>
          <w:sz w:val="22"/>
          <w:szCs w:val="22"/>
          <w:lang w:eastAsia="en-US"/>
        </w:rPr>
        <w:t xml:space="preserve"> </w:t>
      </w:r>
      <w:r w:rsidR="00C00DF2" w:rsidRPr="00C00DF2">
        <w:rPr>
          <w:rFonts w:eastAsia="Calibri"/>
          <w:sz w:val="22"/>
          <w:szCs w:val="22"/>
          <w:lang w:eastAsia="en-US"/>
        </w:rPr>
        <w:t>desarrollar los títulos III y IV de la Norma Foral 20/1990, de 25 de junio, de Carreteras del Territorio Histórico de Álava</w:t>
      </w:r>
      <w:r w:rsidR="00C00DF2">
        <w:rPr>
          <w:rFonts w:eastAsia="Calibri"/>
          <w:sz w:val="22"/>
          <w:szCs w:val="22"/>
          <w:lang w:eastAsia="en-US"/>
        </w:rPr>
        <w:t>.</w:t>
      </w:r>
    </w:p>
    <w:p w14:paraId="2A5E51FE" w14:textId="77777777" w:rsidR="00C00DF2" w:rsidRDefault="00C00DF2" w:rsidP="00C00DF2">
      <w:pPr>
        <w:kinsoku w:val="0"/>
        <w:overflowPunct w:val="0"/>
        <w:autoSpaceDE w:val="0"/>
        <w:autoSpaceDN w:val="0"/>
        <w:adjustRightInd w:val="0"/>
        <w:jc w:val="both"/>
        <w:outlineLvl w:val="0"/>
        <w:rPr>
          <w:rFonts w:eastAsia="Calibri"/>
          <w:sz w:val="24"/>
          <w:szCs w:val="24"/>
          <w:lang w:eastAsia="en-US"/>
        </w:rPr>
      </w:pPr>
    </w:p>
    <w:p w14:paraId="276F0FB0" w14:textId="77777777" w:rsidR="00C00DF2" w:rsidRDefault="00C00DF2" w:rsidP="00C00DF2">
      <w:pPr>
        <w:kinsoku w:val="0"/>
        <w:overflowPunct w:val="0"/>
        <w:autoSpaceDE w:val="0"/>
        <w:autoSpaceDN w:val="0"/>
        <w:adjustRightInd w:val="0"/>
        <w:spacing w:before="120"/>
        <w:ind w:right="-1"/>
        <w:jc w:val="both"/>
        <w:rPr>
          <w:rFonts w:eastAsia="Calibri"/>
          <w:sz w:val="22"/>
          <w:szCs w:val="22"/>
          <w:lang w:eastAsia="en-US"/>
        </w:rPr>
      </w:pPr>
      <w:r w:rsidRPr="008A23FB">
        <w:rPr>
          <w:rFonts w:eastAsia="Calibri"/>
          <w:sz w:val="22"/>
          <w:szCs w:val="22"/>
          <w:lang w:eastAsia="en-US"/>
        </w:rPr>
        <w:t xml:space="preserve">Dicha consulta se sustanciará a través del Portal del Gobierno Abierto, durante un periodo de diez días </w:t>
      </w:r>
      <w:r>
        <w:rPr>
          <w:rFonts w:eastAsia="Calibri"/>
          <w:sz w:val="22"/>
          <w:szCs w:val="22"/>
          <w:lang w:eastAsia="en-US"/>
        </w:rPr>
        <w:t>hábiles, contados a partir desde</w:t>
      </w:r>
      <w:r w:rsidRPr="00AC611C">
        <w:rPr>
          <w:rFonts w:eastAsia="Calibri"/>
          <w:sz w:val="22"/>
          <w:szCs w:val="22"/>
          <w:lang w:eastAsia="en-US"/>
        </w:rPr>
        <w:t xml:space="preserve"> la fecha de su inserción en la web de la Diputación Foral de Álava.</w:t>
      </w:r>
    </w:p>
    <w:p w14:paraId="6AB99672" w14:textId="77777777" w:rsidR="00C00DF2" w:rsidRPr="006305B7" w:rsidRDefault="00C00DF2" w:rsidP="00C00DF2">
      <w:pPr>
        <w:kinsoku w:val="0"/>
        <w:overflowPunct w:val="0"/>
        <w:autoSpaceDE w:val="0"/>
        <w:autoSpaceDN w:val="0"/>
        <w:adjustRightInd w:val="0"/>
        <w:spacing w:before="120"/>
        <w:ind w:right="-1"/>
        <w:jc w:val="both"/>
        <w:rPr>
          <w:rFonts w:eastAsia="Calibri"/>
          <w:sz w:val="22"/>
          <w:szCs w:val="22"/>
          <w:lang w:eastAsia="en-US"/>
        </w:rPr>
      </w:pPr>
      <w:r w:rsidRPr="006305B7">
        <w:rPr>
          <w:rFonts w:eastAsia="Calibri"/>
          <w:sz w:val="22"/>
          <w:szCs w:val="22"/>
          <w:highlight w:val="yellow"/>
          <w:lang w:eastAsia="en-US"/>
        </w:rPr>
        <w:t xml:space="preserve">                     </w:t>
      </w:r>
      <w:r w:rsidRPr="006305B7">
        <w:rPr>
          <w:rFonts w:eastAsia="Calibri"/>
          <w:sz w:val="22"/>
          <w:szCs w:val="22"/>
          <w:lang w:eastAsia="en-US"/>
        </w:rPr>
        <w:t xml:space="preserve">                                                  </w:t>
      </w:r>
    </w:p>
    <w:p w14:paraId="6CCD8680" w14:textId="1E71F8BA" w:rsidR="00C00DF2" w:rsidRPr="006305B7" w:rsidRDefault="00C00DF2" w:rsidP="00C00DF2">
      <w:pPr>
        <w:shd w:val="clear" w:color="auto" w:fill="FFFFFF"/>
        <w:spacing w:after="200"/>
        <w:ind w:right="-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pacing w:val="-1"/>
          <w:sz w:val="22"/>
          <w:szCs w:val="22"/>
          <w:lang w:eastAsia="en-US"/>
        </w:rPr>
        <w:t>La ciudadanía</w:t>
      </w:r>
      <w:r w:rsidRPr="006305B7">
        <w:rPr>
          <w:rFonts w:eastAsia="Calibri"/>
          <w:spacing w:val="-1"/>
          <w:sz w:val="22"/>
          <w:szCs w:val="22"/>
          <w:lang w:eastAsia="en-US"/>
        </w:rPr>
        <w:t>,</w:t>
      </w:r>
      <w:r w:rsidRPr="006305B7">
        <w:rPr>
          <w:rFonts w:eastAsia="Calibri"/>
          <w:spacing w:val="18"/>
          <w:sz w:val="22"/>
          <w:szCs w:val="22"/>
          <w:lang w:eastAsia="en-US"/>
        </w:rPr>
        <w:t xml:space="preserve"> </w:t>
      </w:r>
      <w:r w:rsidRPr="006305B7">
        <w:rPr>
          <w:rFonts w:eastAsia="Calibri"/>
          <w:spacing w:val="-1"/>
          <w:sz w:val="22"/>
          <w:szCs w:val="22"/>
          <w:lang w:eastAsia="en-US"/>
        </w:rPr>
        <w:t>organizaciones</w:t>
      </w:r>
      <w:r w:rsidRPr="006305B7">
        <w:rPr>
          <w:rFonts w:eastAsia="Calibri"/>
          <w:spacing w:val="22"/>
          <w:sz w:val="22"/>
          <w:szCs w:val="22"/>
          <w:lang w:eastAsia="en-US"/>
        </w:rPr>
        <w:t xml:space="preserve"> </w:t>
      </w:r>
      <w:r w:rsidRPr="006305B7">
        <w:rPr>
          <w:rFonts w:eastAsia="Calibri"/>
          <w:sz w:val="22"/>
          <w:szCs w:val="22"/>
          <w:lang w:eastAsia="en-US"/>
        </w:rPr>
        <w:t>y</w:t>
      </w:r>
      <w:r w:rsidRPr="006305B7">
        <w:rPr>
          <w:rFonts w:eastAsia="Calibri"/>
          <w:spacing w:val="15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>asociaciones</w:t>
      </w:r>
      <w:r w:rsidRPr="008A23FB">
        <w:rPr>
          <w:rFonts w:eastAsia="Calibri"/>
          <w:spacing w:val="17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z w:val="22"/>
          <w:szCs w:val="22"/>
          <w:lang w:eastAsia="en-US"/>
        </w:rPr>
        <w:t>que</w:t>
      </w:r>
      <w:r w:rsidRPr="008A23FB">
        <w:rPr>
          <w:rFonts w:eastAsia="Calibri"/>
          <w:spacing w:val="17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>así</w:t>
      </w:r>
      <w:r w:rsidRPr="008A23FB">
        <w:rPr>
          <w:rFonts w:eastAsia="Calibri"/>
          <w:spacing w:val="18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z w:val="22"/>
          <w:szCs w:val="22"/>
          <w:lang w:eastAsia="en-US"/>
        </w:rPr>
        <w:t>lo</w:t>
      </w:r>
      <w:r w:rsidRPr="008A23FB">
        <w:rPr>
          <w:rFonts w:eastAsia="Calibri"/>
          <w:spacing w:val="17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>consideren,</w:t>
      </w:r>
      <w:r w:rsidRPr="008A23FB">
        <w:rPr>
          <w:rFonts w:eastAsia="Calibri"/>
          <w:spacing w:val="20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z w:val="22"/>
          <w:szCs w:val="22"/>
          <w:lang w:eastAsia="en-US"/>
        </w:rPr>
        <w:t>pueden</w:t>
      </w:r>
      <w:r w:rsidRPr="008A23FB">
        <w:rPr>
          <w:rFonts w:eastAsia="Calibri"/>
          <w:spacing w:val="17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z w:val="22"/>
          <w:szCs w:val="22"/>
          <w:lang w:eastAsia="en-US"/>
        </w:rPr>
        <w:t>hacer</w:t>
      </w:r>
      <w:r w:rsidRPr="008A23FB">
        <w:rPr>
          <w:rFonts w:eastAsia="Calibri"/>
          <w:spacing w:val="85"/>
          <w:w w:val="99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 xml:space="preserve">llegar </w:t>
      </w:r>
      <w:r w:rsidRPr="008A23FB">
        <w:rPr>
          <w:rFonts w:eastAsia="Calibri"/>
          <w:sz w:val="22"/>
          <w:szCs w:val="22"/>
          <w:lang w:eastAsia="en-US"/>
        </w:rPr>
        <w:t xml:space="preserve">sus </w:t>
      </w:r>
      <w:r w:rsidRPr="008A23FB">
        <w:rPr>
          <w:rFonts w:eastAsia="Calibri"/>
          <w:spacing w:val="-1"/>
          <w:sz w:val="22"/>
          <w:szCs w:val="22"/>
          <w:lang w:eastAsia="en-US"/>
        </w:rPr>
        <w:t>opiniones</w:t>
      </w:r>
      <w:r w:rsidRPr="008A23FB">
        <w:rPr>
          <w:rFonts w:eastAsia="Calibri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>sobre</w:t>
      </w:r>
      <w:r w:rsidRPr="008A23FB">
        <w:rPr>
          <w:rFonts w:eastAsia="Calibri"/>
          <w:spacing w:val="-2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z w:val="22"/>
          <w:szCs w:val="22"/>
          <w:lang w:eastAsia="en-US"/>
        </w:rPr>
        <w:t xml:space="preserve">los </w:t>
      </w:r>
      <w:r w:rsidRPr="008A23FB">
        <w:rPr>
          <w:rFonts w:eastAsia="Calibri"/>
          <w:spacing w:val="-1"/>
          <w:sz w:val="22"/>
          <w:szCs w:val="22"/>
          <w:lang w:eastAsia="en-US"/>
        </w:rPr>
        <w:t>aspectos</w:t>
      </w:r>
      <w:r w:rsidRPr="008A23FB">
        <w:rPr>
          <w:rFonts w:eastAsia="Calibri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>planteados</w:t>
      </w:r>
      <w:r w:rsidRPr="008A23FB">
        <w:rPr>
          <w:rFonts w:eastAsia="Calibri"/>
          <w:spacing w:val="2"/>
          <w:sz w:val="22"/>
          <w:szCs w:val="22"/>
          <w:lang w:eastAsia="en-US"/>
        </w:rPr>
        <w:t xml:space="preserve"> </w:t>
      </w:r>
      <w:r w:rsidRPr="008A23FB">
        <w:rPr>
          <w:rFonts w:eastAsia="Calibri"/>
          <w:spacing w:val="-1"/>
          <w:sz w:val="22"/>
          <w:szCs w:val="22"/>
          <w:lang w:eastAsia="en-US"/>
        </w:rPr>
        <w:t xml:space="preserve">en este anuncio, </w:t>
      </w:r>
      <w:r w:rsidRPr="008A23FB">
        <w:rPr>
          <w:rFonts w:eastAsia="Calibri"/>
          <w:sz w:val="22"/>
          <w:szCs w:val="22"/>
          <w:lang w:eastAsia="en-US"/>
        </w:rPr>
        <w:t xml:space="preserve">a </w:t>
      </w:r>
      <w:r w:rsidRPr="008A23FB">
        <w:rPr>
          <w:rFonts w:eastAsia="Calibri"/>
          <w:spacing w:val="-1"/>
          <w:sz w:val="22"/>
          <w:szCs w:val="22"/>
          <w:lang w:eastAsia="en-US"/>
        </w:rPr>
        <w:t>través</w:t>
      </w:r>
      <w:r w:rsidRPr="008A23FB">
        <w:rPr>
          <w:rFonts w:eastAsia="Calibri"/>
          <w:spacing w:val="24"/>
          <w:sz w:val="22"/>
          <w:szCs w:val="22"/>
          <w:lang w:eastAsia="en-US"/>
        </w:rPr>
        <w:t xml:space="preserve"> </w:t>
      </w:r>
      <w:r w:rsidRPr="006305B7">
        <w:rPr>
          <w:rFonts w:eastAsia="Calibri"/>
          <w:spacing w:val="-1"/>
          <w:sz w:val="22"/>
          <w:szCs w:val="22"/>
          <w:lang w:eastAsia="en-US"/>
        </w:rPr>
        <w:t>del</w:t>
      </w:r>
      <w:r w:rsidRPr="006305B7">
        <w:rPr>
          <w:rFonts w:eastAsia="Calibri"/>
          <w:spacing w:val="24"/>
          <w:sz w:val="22"/>
          <w:szCs w:val="22"/>
          <w:lang w:eastAsia="en-US"/>
        </w:rPr>
        <w:t xml:space="preserve"> </w:t>
      </w:r>
      <w:r w:rsidRPr="006305B7">
        <w:rPr>
          <w:rFonts w:eastAsia="Calibri"/>
          <w:sz w:val="22"/>
          <w:szCs w:val="22"/>
          <w:lang w:eastAsia="en-US"/>
        </w:rPr>
        <w:t>buzón</w:t>
      </w:r>
      <w:r w:rsidRPr="006305B7">
        <w:rPr>
          <w:rFonts w:eastAsia="Calibri"/>
          <w:spacing w:val="22"/>
          <w:sz w:val="22"/>
          <w:szCs w:val="22"/>
          <w:lang w:eastAsia="en-US"/>
        </w:rPr>
        <w:t xml:space="preserve"> </w:t>
      </w:r>
      <w:r w:rsidRPr="006305B7">
        <w:rPr>
          <w:sz w:val="22"/>
          <w:szCs w:val="22"/>
        </w:rPr>
        <w:t xml:space="preserve">de Gobierno Abierto </w:t>
      </w:r>
      <w:hyperlink r:id="rId12" w:history="1">
        <w:r w:rsidRPr="006305B7">
          <w:rPr>
            <w:rStyle w:val="Hipervnculo"/>
            <w:sz w:val="22"/>
            <w:szCs w:val="22"/>
          </w:rPr>
          <w:t>aurrezkontsultak@araba.eus</w:t>
        </w:r>
      </w:hyperlink>
      <w:r w:rsidRPr="006305B7">
        <w:rPr>
          <w:rStyle w:val="Hipervnculo"/>
          <w:sz w:val="22"/>
          <w:szCs w:val="22"/>
        </w:rPr>
        <w:t xml:space="preserve"> </w:t>
      </w:r>
      <w:r>
        <w:rPr>
          <w:rFonts w:eastAsia="Calibri"/>
          <w:spacing w:val="-1"/>
          <w:sz w:val="22"/>
          <w:szCs w:val="22"/>
          <w:lang w:eastAsia="en-US"/>
        </w:rPr>
        <w:t xml:space="preserve"> </w:t>
      </w:r>
      <w:r w:rsidR="007D5576">
        <w:rPr>
          <w:rFonts w:eastAsia="Calibri"/>
          <w:spacing w:val="-1"/>
          <w:sz w:val="22"/>
          <w:szCs w:val="22"/>
          <w:lang w:eastAsia="en-US"/>
        </w:rPr>
        <w:t xml:space="preserve">desde el </w:t>
      </w:r>
      <w:r w:rsidR="00845166">
        <w:rPr>
          <w:rFonts w:eastAsia="Calibri"/>
          <w:spacing w:val="-1"/>
          <w:sz w:val="22"/>
          <w:szCs w:val="22"/>
          <w:lang w:eastAsia="en-US"/>
        </w:rPr>
        <w:t>16</w:t>
      </w:r>
      <w:r w:rsidR="007D5576">
        <w:rPr>
          <w:rFonts w:eastAsia="Calibri"/>
          <w:spacing w:val="-1"/>
          <w:sz w:val="22"/>
          <w:szCs w:val="22"/>
          <w:lang w:eastAsia="en-US"/>
        </w:rPr>
        <w:t xml:space="preserve"> hasta el 30 de octubre</w:t>
      </w:r>
      <w:r w:rsidRPr="004C6E83">
        <w:rPr>
          <w:rFonts w:eastAsia="Calibri"/>
          <w:spacing w:val="-1"/>
          <w:sz w:val="22"/>
          <w:szCs w:val="22"/>
          <w:lang w:eastAsia="en-US"/>
        </w:rPr>
        <w:t xml:space="preserve"> de 2026</w:t>
      </w:r>
      <w:r w:rsidR="004C6E83">
        <w:rPr>
          <w:rFonts w:eastAsia="Calibri"/>
          <w:spacing w:val="-1"/>
          <w:sz w:val="22"/>
          <w:szCs w:val="22"/>
          <w:lang w:eastAsia="en-US"/>
        </w:rPr>
        <w:t>.</w:t>
      </w:r>
      <w:r w:rsidRPr="00FA27D6">
        <w:rPr>
          <w:rFonts w:eastAsia="Calibri"/>
          <w:sz w:val="22"/>
          <w:szCs w:val="22"/>
          <w:lang w:eastAsia="en-US"/>
        </w:rPr>
        <w:t xml:space="preserve">      </w:t>
      </w:r>
    </w:p>
    <w:p w14:paraId="7A319B66" w14:textId="77777777" w:rsidR="00C00DF2" w:rsidRDefault="00C00DF2" w:rsidP="00117A90">
      <w:pPr>
        <w:kinsoku w:val="0"/>
        <w:overflowPunct w:val="0"/>
        <w:autoSpaceDE w:val="0"/>
        <w:autoSpaceDN w:val="0"/>
        <w:adjustRightInd w:val="0"/>
        <w:spacing w:line="325" w:lineRule="exact"/>
        <w:jc w:val="both"/>
        <w:outlineLvl w:val="0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4362"/>
      </w:tblGrid>
      <w:tr w:rsidR="000C4358" w:rsidRPr="00D83CFE" w14:paraId="655C9364" w14:textId="77777777" w:rsidTr="00486C2F">
        <w:trPr>
          <w:trHeight w:val="3140"/>
        </w:trPr>
        <w:tc>
          <w:tcPr>
            <w:tcW w:w="4375" w:type="dxa"/>
          </w:tcPr>
          <w:p w14:paraId="24DDE5FB" w14:textId="5AA42355" w:rsidR="00486C2F" w:rsidRPr="00D83CFE" w:rsidRDefault="000C4358" w:rsidP="00D60B45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ANTECEDENTES</w:t>
            </w:r>
            <w:r w:rsidR="00486C2F"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 xml:space="preserve"> DEL TEXTO NORMATIVO</w:t>
            </w:r>
            <w:r w:rsidR="007C3F40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.</w:t>
            </w:r>
            <w:r w:rsidR="00486C2F"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 xml:space="preserve"> </w:t>
            </w:r>
          </w:p>
          <w:p w14:paraId="34D0B4E8" w14:textId="6FCC9B0F" w:rsidR="000C4358" w:rsidRPr="00D83CFE" w:rsidRDefault="000C4358" w:rsidP="000B628D">
            <w:pPr>
              <w:kinsoku w:val="0"/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77C7B456" w14:textId="77777777" w:rsidR="00681848" w:rsidRPr="00AB7A45" w:rsidRDefault="00681848" w:rsidP="00681848">
            <w:pPr>
              <w:jc w:val="both"/>
            </w:pPr>
            <w:r w:rsidRPr="00AB7A45">
              <w:t>La Norma Foral 20/1990, de 25 de junio, de Carreteras del Territorio Histórico de Álava, atribuye a la Administración Foral las competencias necesarias para garantizar la adecuada financiación, conservación, explotación, protección y utilización de la red viaria foral, configurando las carreteras como infraestructuras esenciales para la movilidad de las personas y mercancías y para la vertebración territorial y el desarrollo económico y social de Álava.</w:t>
            </w:r>
          </w:p>
          <w:p w14:paraId="17C44AA6" w14:textId="77777777" w:rsidR="00486C2F" w:rsidRDefault="00486C2F" w:rsidP="00D60B45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  <w:p w14:paraId="555D8B96" w14:textId="77777777" w:rsidR="007C3F40" w:rsidRDefault="007C3F40" w:rsidP="00D60B45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  <w:p w14:paraId="45B900B2" w14:textId="37D743A8" w:rsidR="007C3F40" w:rsidRPr="00D83CFE" w:rsidRDefault="007C3F40" w:rsidP="00D60B45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</w:tc>
      </w:tr>
      <w:tr w:rsidR="005E0C06" w:rsidRPr="00D83CFE" w14:paraId="73F62E34" w14:textId="77777777" w:rsidTr="00486C2F">
        <w:tc>
          <w:tcPr>
            <w:tcW w:w="4375" w:type="dxa"/>
          </w:tcPr>
          <w:p w14:paraId="5F6D88E6" w14:textId="29C3D9C7" w:rsidR="005E0C06" w:rsidRPr="00D83CFE" w:rsidRDefault="007C3F40" w:rsidP="00D60B45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PROBLEMAS QUE SE PRETENDEN SOLUCIONAR</w:t>
            </w:r>
            <w:r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 xml:space="preserve">. </w:t>
            </w:r>
            <w:r w:rsidRPr="004B73DB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 xml:space="preserve">NECESIDAD Y </w:t>
            </w:r>
            <w:r w:rsidRPr="004B73DB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 xml:space="preserve">OPORTUNIDAD DE SU APROBACIÓN  </w:t>
            </w:r>
          </w:p>
        </w:tc>
        <w:tc>
          <w:tcPr>
            <w:tcW w:w="4362" w:type="dxa"/>
          </w:tcPr>
          <w:p w14:paraId="3D624C62" w14:textId="77777777" w:rsidR="00681848" w:rsidRDefault="00681848" w:rsidP="00681848">
            <w:pPr>
              <w:jc w:val="both"/>
            </w:pPr>
            <w:r w:rsidRPr="00AB7A45">
              <w:lastRenderedPageBreak/>
              <w:t xml:space="preserve">La evolución de la movilidad, el incremento de los desplazamientos de largo recorrido, la creciente </w:t>
            </w:r>
            <w:r w:rsidRPr="00AB7A45">
              <w:lastRenderedPageBreak/>
              <w:t>demanda de servicios asociados al transporte por carretera y la implantación de nuevas formas de movilidad, especialmente vinculadas a la electrificación del parque automovilístico, hacen necesario desarrollar reglamentariamente diversos aspectos de los Títulos III y IV de la Norma Foral 20/1990.</w:t>
            </w:r>
          </w:p>
          <w:p w14:paraId="499F2D9E" w14:textId="77777777" w:rsidR="00681848" w:rsidRPr="00AB7A45" w:rsidRDefault="00681848" w:rsidP="00681848">
            <w:pPr>
              <w:jc w:val="both"/>
            </w:pPr>
          </w:p>
          <w:p w14:paraId="7F193206" w14:textId="77777777" w:rsidR="00681848" w:rsidRDefault="00681848" w:rsidP="00681848">
            <w:pPr>
              <w:jc w:val="both"/>
            </w:pPr>
            <w:r w:rsidRPr="00AB7A45">
              <w:t xml:space="preserve">Asimismo, la experiencia acumulada durante más de treinta años de aplicación de la Norma Foral ha puesto de manifiesto la conveniencia de dotar de criterios técnicos homogéneos a la actuación administrativa, reforzando la seguridad jurídica en la tramitación de autorizaciones y en el ejercicio de las competencias de conservación, explotación y protección de la Red Foral de </w:t>
            </w:r>
            <w:r w:rsidRPr="00651132">
              <w:t>Carreteras.</w:t>
            </w:r>
          </w:p>
          <w:p w14:paraId="01A3281B" w14:textId="77777777" w:rsidR="007C3F40" w:rsidRDefault="007C3F40" w:rsidP="00681848">
            <w:pPr>
              <w:jc w:val="both"/>
            </w:pPr>
          </w:p>
          <w:p w14:paraId="0F5611D1" w14:textId="3148AB0E" w:rsidR="005E0C06" w:rsidRPr="007C3F40" w:rsidRDefault="007C3F40" w:rsidP="007C3F40">
            <w:pPr>
              <w:jc w:val="both"/>
            </w:pPr>
            <w:r>
              <w:t>El desarrollo normativo de los títulos III y IV de la Norma Foral 20/1990, de 25 de junio</w:t>
            </w:r>
            <w:r w:rsidR="006210B0">
              <w:t>,</w:t>
            </w:r>
            <w:r>
              <w:t xml:space="preserve"> se considera necesario y oportuno para </w:t>
            </w:r>
            <w:r w:rsidR="00ED0596">
              <w:t xml:space="preserve">recoger en una disposición de carácter general los criterios técnicos que </w:t>
            </w:r>
            <w:r w:rsidR="006210B0">
              <w:t>deben aplicarse</w:t>
            </w:r>
            <w:r w:rsidR="00ED0596">
              <w:t xml:space="preserve"> en la concesión/denegación de los permisos de policía de carretera</w:t>
            </w:r>
            <w:r w:rsidR="006210B0">
              <w:t>s, consiguiendo con esta</w:t>
            </w:r>
            <w:r w:rsidR="008F65C5">
              <w:t xml:space="preserve"> regulación pormenorizada una mayor seguridad jurídica para los interesados</w:t>
            </w:r>
            <w:r w:rsidR="006210B0">
              <w:t>.</w:t>
            </w:r>
          </w:p>
        </w:tc>
      </w:tr>
      <w:tr w:rsidR="005E0C06" w:rsidRPr="00D83CFE" w14:paraId="6C0C4A64" w14:textId="77777777" w:rsidTr="00486C2F">
        <w:tc>
          <w:tcPr>
            <w:tcW w:w="4375" w:type="dxa"/>
          </w:tcPr>
          <w:p w14:paraId="4A1BC7B7" w14:textId="77777777" w:rsidR="005E0C06" w:rsidRPr="00D83CFE" w:rsidRDefault="005E0C06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OBJETIVOS</w:t>
            </w:r>
          </w:p>
          <w:p w14:paraId="1F097AC1" w14:textId="77777777" w:rsidR="00486C2F" w:rsidRPr="00D83CFE" w:rsidRDefault="00486C2F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0DD457B3" w14:textId="77777777" w:rsidR="00486C2F" w:rsidRPr="00D83CFE" w:rsidRDefault="00486C2F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5EC36A00" w14:textId="77777777" w:rsidR="00486C2F" w:rsidRPr="00D83CFE" w:rsidRDefault="00486C2F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23CA0105" w14:textId="26351DC2" w:rsidR="00486C2F" w:rsidRPr="00D83CFE" w:rsidRDefault="00486C2F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4ECC979D" w14:textId="33417B51" w:rsidR="005E0C06" w:rsidRDefault="000E0CE2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-</w:t>
            </w:r>
            <w:r w:rsidR="00FD17A5">
              <w:rPr>
                <w:bCs/>
                <w:spacing w:val="-1"/>
              </w:rPr>
              <w:t xml:space="preserve">Concreción de </w:t>
            </w:r>
            <w:r w:rsidRPr="000E0CE2">
              <w:rPr>
                <w:bCs/>
                <w:spacing w:val="-1"/>
              </w:rPr>
              <w:t>las condiciones para la implantación, ampliación, modificación y explotación</w:t>
            </w:r>
            <w:r>
              <w:rPr>
                <w:bCs/>
                <w:spacing w:val="-1"/>
              </w:rPr>
              <w:t xml:space="preserve"> de las Áreas de Servicio, </w:t>
            </w:r>
            <w:r w:rsidRPr="000E0CE2">
              <w:rPr>
                <w:bCs/>
                <w:spacing w:val="-1"/>
              </w:rPr>
              <w:t>establec</w:t>
            </w:r>
            <w:r>
              <w:rPr>
                <w:bCs/>
                <w:spacing w:val="-1"/>
              </w:rPr>
              <w:t>iendo</w:t>
            </w:r>
            <w:r w:rsidRPr="000E0CE2">
              <w:rPr>
                <w:bCs/>
                <w:spacing w:val="-1"/>
              </w:rPr>
              <w:t xml:space="preserve"> criterios objetivos para su localización, autorización</w:t>
            </w:r>
            <w:r w:rsidR="006210B0">
              <w:rPr>
                <w:bCs/>
                <w:spacing w:val="-1"/>
              </w:rPr>
              <w:t xml:space="preserve">, </w:t>
            </w:r>
            <w:r w:rsidRPr="000E0CE2">
              <w:rPr>
                <w:bCs/>
                <w:spacing w:val="-1"/>
              </w:rPr>
              <w:t>funcionamiento</w:t>
            </w:r>
            <w:r w:rsidR="00FD17A5">
              <w:rPr>
                <w:bCs/>
                <w:spacing w:val="-1"/>
              </w:rPr>
              <w:t xml:space="preserve"> y regulación de sus accesos.</w:t>
            </w:r>
          </w:p>
          <w:p w14:paraId="3CB3ADB1" w14:textId="77777777" w:rsidR="000E0CE2" w:rsidRDefault="000E0CE2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</w:t>
            </w:r>
            <w:r w:rsidR="00FD17A5">
              <w:t xml:space="preserve">Incorporación de </w:t>
            </w:r>
            <w:r w:rsidR="00FD17A5" w:rsidRPr="00FD17A5">
              <w:rPr>
                <w:rFonts w:eastAsia="Calibri"/>
                <w:bCs/>
                <w:spacing w:val="-1"/>
                <w:lang w:eastAsia="en-US"/>
              </w:rPr>
              <w:t>mecanismos que permiten compatibilizar la protección de la</w:t>
            </w:r>
            <w:r w:rsidR="00FD17A5">
              <w:rPr>
                <w:rFonts w:eastAsia="Calibri"/>
                <w:bCs/>
                <w:spacing w:val="-1"/>
                <w:lang w:eastAsia="en-US"/>
              </w:rPr>
              <w:t>s</w:t>
            </w:r>
            <w:r w:rsidR="00FD17A5" w:rsidRPr="00FD17A5">
              <w:rPr>
                <w:rFonts w:eastAsia="Calibri"/>
                <w:bCs/>
                <w:spacing w:val="-1"/>
                <w:lang w:eastAsia="en-US"/>
              </w:rPr>
              <w:t xml:space="preserve"> infraestructura</w:t>
            </w:r>
            <w:r w:rsidR="00FD17A5">
              <w:rPr>
                <w:rFonts w:eastAsia="Calibri"/>
                <w:bCs/>
                <w:spacing w:val="-1"/>
                <w:lang w:eastAsia="en-US"/>
              </w:rPr>
              <w:t>s viarias</w:t>
            </w:r>
            <w:r w:rsidR="00FD17A5" w:rsidRPr="00FD17A5">
              <w:rPr>
                <w:rFonts w:eastAsia="Calibri"/>
                <w:bCs/>
                <w:spacing w:val="-1"/>
                <w:lang w:eastAsia="en-US"/>
              </w:rPr>
              <w:t xml:space="preserve"> con la realidad urbanística y territorial del Territorio Histórico.</w:t>
            </w:r>
          </w:p>
          <w:p w14:paraId="45FD4B6F" w14:textId="77777777" w:rsidR="00FD17A5" w:rsidRDefault="00FD17A5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-R</w:t>
            </w:r>
            <w:r w:rsidRPr="00FD17A5">
              <w:rPr>
                <w:rFonts w:eastAsia="Calibri"/>
                <w:bCs/>
                <w:spacing w:val="-1"/>
                <w:lang w:eastAsia="en-US"/>
              </w:rPr>
              <w:t>egula</w:t>
            </w:r>
            <w:r>
              <w:rPr>
                <w:rFonts w:eastAsia="Calibri"/>
                <w:bCs/>
                <w:spacing w:val="-1"/>
                <w:lang w:eastAsia="en-US"/>
              </w:rPr>
              <w:t>ción de</w:t>
            </w:r>
            <w:r w:rsidRPr="00FD17A5">
              <w:rPr>
                <w:rFonts w:eastAsia="Calibri"/>
                <w:bCs/>
                <w:spacing w:val="-1"/>
                <w:lang w:eastAsia="en-US"/>
              </w:rPr>
              <w:t xml:space="preserve"> las condiciones aplicables a los usos especiales de la carretera</w:t>
            </w:r>
            <w:r>
              <w:rPr>
                <w:rFonts w:eastAsia="Calibri"/>
                <w:bCs/>
                <w:spacing w:val="-1"/>
                <w:lang w:eastAsia="en-US"/>
              </w:rPr>
              <w:t>.</w:t>
            </w:r>
          </w:p>
          <w:p w14:paraId="27752F1B" w14:textId="77777777" w:rsidR="00FD17A5" w:rsidRDefault="00FD17A5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</w:t>
            </w:r>
            <w:r>
              <w:t xml:space="preserve"> D</w:t>
            </w:r>
            <w:r w:rsidRPr="00FD17A5">
              <w:rPr>
                <w:rFonts w:eastAsia="Calibri"/>
                <w:bCs/>
                <w:spacing w:val="-1"/>
                <w:lang w:eastAsia="en-US"/>
              </w:rPr>
              <w:t>esarroll</w:t>
            </w:r>
            <w:r>
              <w:rPr>
                <w:rFonts w:eastAsia="Calibri"/>
                <w:bCs/>
                <w:spacing w:val="-1"/>
                <w:lang w:eastAsia="en-US"/>
              </w:rPr>
              <w:t>o de</w:t>
            </w:r>
            <w:r w:rsidRPr="00FD17A5">
              <w:rPr>
                <w:rFonts w:eastAsia="Calibri"/>
                <w:bCs/>
                <w:spacing w:val="-1"/>
                <w:lang w:eastAsia="en-US"/>
              </w:rPr>
              <w:t xml:space="preserve"> las facultades de la Administración Foral para establecer limitaciones a la circulación cuando concurran razones de seguridad vial, gestión del tráfico, conservación de la infraestructura o protección ambiental.</w:t>
            </w:r>
          </w:p>
          <w:p w14:paraId="24A41EB6" w14:textId="77777777" w:rsidR="00FD17A5" w:rsidRDefault="00FD17A5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-Refuerzo d</w:t>
            </w:r>
            <w:r w:rsidRPr="00FD17A5">
              <w:rPr>
                <w:rFonts w:eastAsia="Calibri"/>
                <w:bCs/>
                <w:spacing w:val="-1"/>
                <w:lang w:eastAsia="en-US"/>
              </w:rPr>
              <w:t>el principio de responsabilidad de quienes realicen usos o actividades que generen daños o costes extraordinarios sobre la carretera</w:t>
            </w:r>
            <w:r>
              <w:rPr>
                <w:rFonts w:eastAsia="Calibri"/>
                <w:bCs/>
                <w:spacing w:val="-1"/>
                <w:lang w:eastAsia="en-US"/>
              </w:rPr>
              <w:t>.</w:t>
            </w:r>
          </w:p>
          <w:p w14:paraId="55913A3A" w14:textId="567FB0C8" w:rsidR="00FD17A5" w:rsidRDefault="00FD17A5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</w:pPr>
            <w:r>
              <w:rPr>
                <w:rFonts w:eastAsia="Calibri"/>
                <w:bCs/>
                <w:spacing w:val="-1"/>
                <w:lang w:eastAsia="en-US"/>
              </w:rPr>
              <w:t xml:space="preserve">-Regulación </w:t>
            </w:r>
            <w:r w:rsidRPr="00651132">
              <w:t>específica</w:t>
            </w:r>
            <w:r>
              <w:t xml:space="preserve"> de</w:t>
            </w:r>
            <w:r w:rsidRPr="00651132">
              <w:t xml:space="preserve"> los transportes especiales, las pruebas deportivas y </w:t>
            </w:r>
            <w:r w:rsidR="006210B0">
              <w:t xml:space="preserve">las </w:t>
            </w:r>
            <w:r w:rsidRPr="00651132">
              <w:t>marchas ciclistas</w:t>
            </w:r>
            <w:r w:rsidR="008B26B0">
              <w:t>.</w:t>
            </w:r>
          </w:p>
          <w:p w14:paraId="7090A7B4" w14:textId="77777777" w:rsidR="008B26B0" w:rsidRDefault="008B26B0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</w:pPr>
            <w:r>
              <w:rPr>
                <w:rFonts w:eastAsia="Calibri"/>
                <w:bCs/>
                <w:spacing w:val="-1"/>
                <w:lang w:eastAsia="en-US"/>
              </w:rPr>
              <w:t>-</w:t>
            </w:r>
            <w:r w:rsidRPr="00651132">
              <w:t xml:space="preserve"> </w:t>
            </w:r>
            <w:r>
              <w:t>C</w:t>
            </w:r>
            <w:r w:rsidRPr="00651132">
              <w:t>ondiciones aplicables a las afecciones temporales al tráfico derivadas de obras o trabajos ejecutados en el entorno de las carreteras</w:t>
            </w:r>
            <w:r>
              <w:t>.</w:t>
            </w:r>
          </w:p>
          <w:p w14:paraId="75B19805" w14:textId="77777777" w:rsidR="008B26B0" w:rsidRDefault="008B26B0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-Actuaciones autorizables en las zonas de protección de las carreteras forales.</w:t>
            </w:r>
          </w:p>
          <w:p w14:paraId="13817262" w14:textId="77777777" w:rsidR="008B26B0" w:rsidRDefault="008B26B0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-Régimen de accesos a las carreteras forales.</w:t>
            </w:r>
          </w:p>
          <w:p w14:paraId="3C8D92A7" w14:textId="77777777" w:rsidR="008A09D6" w:rsidRDefault="008A09D6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 xml:space="preserve">-Régimen general de autorizaciones. Posibilidad de sustituir </w:t>
            </w:r>
            <w:r w:rsidRPr="008A09D6">
              <w:rPr>
                <w:rFonts w:eastAsia="Calibri"/>
                <w:bCs/>
                <w:spacing w:val="-1"/>
                <w:lang w:eastAsia="en-US"/>
              </w:rPr>
              <w:t>determinadas autorizaciones por declaraciones responsables cuando la naturaleza de las actuaciones lo permita, sin menoscabo de las facultades de comprobación, inspección y control</w:t>
            </w:r>
            <w:r>
              <w:rPr>
                <w:rFonts w:eastAsia="Calibri"/>
                <w:bCs/>
                <w:spacing w:val="-1"/>
                <w:lang w:eastAsia="en-US"/>
              </w:rPr>
              <w:t>.</w:t>
            </w:r>
          </w:p>
          <w:p w14:paraId="47A2AB17" w14:textId="77777777" w:rsidR="008A09D6" w:rsidRDefault="008A09D6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lastRenderedPageBreak/>
              <w:t>-</w:t>
            </w:r>
            <w:r>
              <w:t xml:space="preserve"> E</w:t>
            </w:r>
            <w:r w:rsidRPr="008A09D6">
              <w:rPr>
                <w:rFonts w:eastAsia="Calibri"/>
                <w:bCs/>
                <w:spacing w:val="-1"/>
                <w:lang w:eastAsia="en-US"/>
              </w:rPr>
              <w:t>fectos, vigencia, transmisión, modificación y revocación de las autorizaciones y las obligaciones de las personas autorizadas</w:t>
            </w:r>
            <w:r>
              <w:rPr>
                <w:rFonts w:eastAsia="Calibri"/>
                <w:bCs/>
                <w:spacing w:val="-1"/>
                <w:lang w:eastAsia="en-US"/>
              </w:rPr>
              <w:t>.</w:t>
            </w:r>
          </w:p>
          <w:p w14:paraId="4FB83DF0" w14:textId="77777777" w:rsidR="008A09D6" w:rsidRDefault="008A09D6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>-</w:t>
            </w:r>
            <w:r>
              <w:t xml:space="preserve"> Regulación de</w:t>
            </w:r>
            <w:r w:rsidRPr="008A09D6">
              <w:rPr>
                <w:rFonts w:eastAsia="Calibri"/>
                <w:bCs/>
                <w:spacing w:val="-1"/>
                <w:lang w:eastAsia="en-US"/>
              </w:rPr>
              <w:t xml:space="preserve"> las medidas de paralización de obras, suspensión de usos, restitución de la realidad física alterada y demás actuaciones necesarias para restaurar la legalidad y proteger el dominio público viario.</w:t>
            </w:r>
          </w:p>
          <w:p w14:paraId="1E884002" w14:textId="35D69AA0" w:rsidR="008A09D6" w:rsidRPr="000E0CE2" w:rsidRDefault="008A09D6" w:rsidP="000E0CE2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>
              <w:rPr>
                <w:rFonts w:eastAsia="Calibri"/>
                <w:bCs/>
                <w:spacing w:val="-1"/>
                <w:lang w:eastAsia="en-US"/>
              </w:rPr>
              <w:t xml:space="preserve">-Desarrollo </w:t>
            </w:r>
            <w:r w:rsidRPr="008A09D6">
              <w:rPr>
                <w:rFonts w:eastAsia="Calibri"/>
                <w:bCs/>
                <w:spacing w:val="-1"/>
                <w:lang w:eastAsia="en-US"/>
              </w:rPr>
              <w:t>del régimen de responsabilidad administrativa y sancionadora en materia de carreteras.</w:t>
            </w:r>
          </w:p>
        </w:tc>
      </w:tr>
      <w:tr w:rsidR="005E0C06" w:rsidRPr="00D83CFE" w14:paraId="56588891" w14:textId="77777777" w:rsidTr="00486C2F">
        <w:tc>
          <w:tcPr>
            <w:tcW w:w="4375" w:type="dxa"/>
          </w:tcPr>
          <w:p w14:paraId="370D9AFC" w14:textId="77777777" w:rsidR="005E0C06" w:rsidRPr="00D83CFE" w:rsidRDefault="005E0C06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POSIBLES SOLUCIONES ALTERNATIVAS REGULATORIAS Y NO REGULATORIAS</w:t>
            </w:r>
          </w:p>
        </w:tc>
        <w:tc>
          <w:tcPr>
            <w:tcW w:w="4362" w:type="dxa"/>
          </w:tcPr>
          <w:p w14:paraId="3D8299F1" w14:textId="01FDBA3D" w:rsidR="005E0C06" w:rsidRPr="00105145" w:rsidRDefault="004C6E83" w:rsidP="00D60B45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 w:rsidRPr="00105145">
              <w:rPr>
                <w:rFonts w:eastAsia="Calibri"/>
                <w:bCs/>
                <w:spacing w:val="-1"/>
                <w:lang w:eastAsia="en-US"/>
              </w:rPr>
              <w:t>La regulación contenida en la Norma Foral 20/1992, de Carreteras del THA es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 xml:space="preserve"> generalista,</w:t>
            </w:r>
            <w:r w:rsidRPr="00105145">
              <w:rPr>
                <w:rFonts w:eastAsia="Calibri"/>
                <w:bCs/>
                <w:spacing w:val="-1"/>
                <w:lang w:eastAsia="en-US"/>
              </w:rPr>
              <w:t xml:space="preserve"> 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>amplia y no pormenorizada</w:t>
            </w:r>
            <w:r w:rsidRPr="00105145">
              <w:rPr>
                <w:rFonts w:eastAsia="Calibri"/>
                <w:bCs/>
                <w:spacing w:val="-1"/>
                <w:lang w:eastAsia="en-US"/>
              </w:rPr>
              <w:t xml:space="preserve">, permitiendo 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>ahora</w:t>
            </w:r>
            <w:r w:rsidRPr="00105145">
              <w:rPr>
                <w:rFonts w:eastAsia="Calibri"/>
                <w:bCs/>
                <w:spacing w:val="-1"/>
                <w:lang w:eastAsia="en-US"/>
              </w:rPr>
              <w:t xml:space="preserve"> 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>el</w:t>
            </w:r>
            <w:r w:rsidRPr="00105145">
              <w:rPr>
                <w:rFonts w:eastAsia="Calibri"/>
                <w:bCs/>
                <w:spacing w:val="-1"/>
                <w:lang w:eastAsia="en-US"/>
              </w:rPr>
              <w:t xml:space="preserve"> desarrollo reglamentario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 xml:space="preserve"> de esta norma</w:t>
            </w:r>
            <w:r w:rsidRPr="00105145">
              <w:rPr>
                <w:rFonts w:eastAsia="Calibri"/>
                <w:bCs/>
                <w:spacing w:val="-1"/>
                <w:lang w:eastAsia="en-US"/>
              </w:rPr>
              <w:t xml:space="preserve"> la adaptación a la realidad actual 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 xml:space="preserve">y a las nuevas necesidades, no siendo preciso </w:t>
            </w:r>
            <w:r w:rsidRPr="00105145">
              <w:rPr>
                <w:rFonts w:eastAsia="Calibri"/>
                <w:bCs/>
                <w:spacing w:val="-1"/>
                <w:lang w:eastAsia="en-US"/>
              </w:rPr>
              <w:t>aprobar una nueva Nor</w:t>
            </w:r>
            <w:r w:rsidR="00F40561" w:rsidRPr="00105145">
              <w:rPr>
                <w:rFonts w:eastAsia="Calibri"/>
                <w:bCs/>
                <w:spacing w:val="-1"/>
                <w:lang w:eastAsia="en-US"/>
              </w:rPr>
              <w:t>ma Foral.</w:t>
            </w:r>
          </w:p>
        </w:tc>
      </w:tr>
      <w:tr w:rsidR="00486C2F" w:rsidRPr="00D83CFE" w14:paraId="3C33961F" w14:textId="77777777" w:rsidTr="00486C2F">
        <w:tc>
          <w:tcPr>
            <w:tcW w:w="4375" w:type="dxa"/>
          </w:tcPr>
          <w:p w14:paraId="4D90836D" w14:textId="49FA1BE0" w:rsidR="00486C2F" w:rsidRPr="00D83CFE" w:rsidRDefault="00486C2F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83CFE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PÚBLICO OBJETIVO AL QUE SE DIRIGE LA DISPOSICIÓN</w:t>
            </w:r>
          </w:p>
          <w:p w14:paraId="6F657F90" w14:textId="46BFF7C1" w:rsidR="00486C2F" w:rsidRPr="00D83CFE" w:rsidRDefault="00486C2F" w:rsidP="000B628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23DBA41C" w14:textId="0BC399E9" w:rsidR="00486C2F" w:rsidRPr="00105145" w:rsidRDefault="007F2056" w:rsidP="00D60B45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/>
                <w:bCs/>
                <w:spacing w:val="-1"/>
                <w:lang w:eastAsia="en-US"/>
              </w:rPr>
            </w:pPr>
            <w:r w:rsidRPr="00105145">
              <w:rPr>
                <w:rFonts w:eastAsia="Calibri"/>
                <w:bCs/>
                <w:spacing w:val="-1"/>
                <w:lang w:eastAsia="en-US"/>
              </w:rPr>
              <w:t>La disposición se dirige a la ciudadanía alavesa</w:t>
            </w:r>
          </w:p>
        </w:tc>
      </w:tr>
    </w:tbl>
    <w:p w14:paraId="1D7C1099" w14:textId="77777777" w:rsidR="005E0C06" w:rsidRPr="00706382" w:rsidRDefault="005E0C06" w:rsidP="005E0C06">
      <w:pPr>
        <w:kinsoku w:val="0"/>
        <w:overflowPunct w:val="0"/>
        <w:autoSpaceDE w:val="0"/>
        <w:autoSpaceDN w:val="0"/>
        <w:adjustRightInd w:val="0"/>
        <w:ind w:left="119"/>
        <w:jc w:val="both"/>
        <w:rPr>
          <w:rFonts w:eastAsia="Calibri"/>
          <w:b/>
          <w:spacing w:val="-1"/>
          <w:sz w:val="24"/>
          <w:szCs w:val="24"/>
          <w:u w:val="single"/>
          <w:lang w:eastAsia="en-US"/>
        </w:rPr>
      </w:pPr>
    </w:p>
    <w:sectPr w:rsidR="005E0C06" w:rsidRPr="00706382" w:rsidSect="00E31D33">
      <w:headerReference w:type="default" r:id="rId13"/>
      <w:type w:val="continuous"/>
      <w:pgSz w:w="11907" w:h="16840" w:code="9"/>
      <w:pgMar w:top="1206" w:right="1418" w:bottom="1021" w:left="1418" w:header="851" w:footer="113" w:gutter="0"/>
      <w:cols w:space="720" w:equalWidth="0">
        <w:col w:w="9071" w:space="70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DEBD9" w14:textId="77777777" w:rsidR="0077098D" w:rsidRDefault="0077098D">
      <w:r>
        <w:separator/>
      </w:r>
    </w:p>
  </w:endnote>
  <w:endnote w:type="continuationSeparator" w:id="0">
    <w:p w14:paraId="2F105A0B" w14:textId="77777777" w:rsidR="0077098D" w:rsidRDefault="0077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1AB0" w14:textId="77777777" w:rsidR="005C6622" w:rsidRDefault="005C6622" w:rsidP="005C6622">
    <w:pPr>
      <w:spacing w:line="180" w:lineRule="exact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2498" w14:textId="77777777" w:rsidR="0029711A" w:rsidRDefault="0029711A">
    <w:pPr>
      <w:pStyle w:val="Piedepgina"/>
      <w:jc w:val="right"/>
    </w:pPr>
  </w:p>
  <w:p w14:paraId="44A7CAC9" w14:textId="77777777" w:rsidR="002D7C8E" w:rsidRDefault="002D7C8E">
    <w:pPr>
      <w:ind w:left="11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BA856" w14:textId="77777777" w:rsidR="0077098D" w:rsidRDefault="0077098D">
      <w:r>
        <w:separator/>
      </w:r>
    </w:p>
  </w:footnote>
  <w:footnote w:type="continuationSeparator" w:id="0">
    <w:p w14:paraId="150F7AAF" w14:textId="77777777" w:rsidR="0077098D" w:rsidRDefault="00770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04"/>
      <w:gridCol w:w="3402"/>
    </w:tblGrid>
    <w:tr w:rsidR="005F0540" w14:paraId="6420FEDA" w14:textId="77777777" w:rsidTr="00565301">
      <w:tc>
        <w:tcPr>
          <w:tcW w:w="6804" w:type="dxa"/>
        </w:tcPr>
        <w:p w14:paraId="79506D9F" w14:textId="77777777" w:rsidR="005F0540" w:rsidRDefault="005F0540" w:rsidP="005653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3402" w:type="dxa"/>
        </w:tcPr>
        <w:p w14:paraId="1D8A77C2" w14:textId="77777777" w:rsidR="005F0540" w:rsidRDefault="005F0540" w:rsidP="005653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</w:tr>
  </w:tbl>
  <w:p w14:paraId="60DDE5EF" w14:textId="77777777" w:rsidR="005F0540" w:rsidRDefault="005F05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04"/>
      <w:gridCol w:w="3402"/>
    </w:tblGrid>
    <w:tr w:rsidR="008A43F2" w:rsidRPr="00763777" w14:paraId="44557221" w14:textId="77777777" w:rsidTr="00CE7A07">
      <w:tc>
        <w:tcPr>
          <w:tcW w:w="6804" w:type="dxa"/>
        </w:tcPr>
        <w:p w14:paraId="7B45B596" w14:textId="77777777" w:rsidR="008A43F2" w:rsidRPr="00763777" w:rsidRDefault="008A43F2" w:rsidP="00CE7A07">
          <w:pPr>
            <w:spacing w:after="1200"/>
            <w:ind w:left="74"/>
            <w:rPr>
              <w:rFonts w:ascii="Arial" w:hAnsi="Arial" w:cs="Arial"/>
              <w:noProof/>
              <w:sz w:val="16"/>
              <w:lang w:val="es-ES_tradnl" w:bidi="or-IN"/>
            </w:rPr>
          </w:pPr>
          <w:r w:rsidRPr="00763777">
            <w:rPr>
              <w:rFonts w:ascii="Arial" w:hAnsi="Arial" w:cs="Arial"/>
              <w:noProof/>
              <w:sz w:val="16"/>
              <w:lang w:val="es-ES_tradnl" w:bidi="or-IN"/>
            </w:rPr>
            <w:object w:dxaOrig="3301" w:dyaOrig="1126" w14:anchorId="1F78FE7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56.25pt" fillcolor="window">
                <v:imagedata r:id="rId1" o:title=""/>
              </v:shape>
              <o:OLEObject Type="Embed" ProgID="Word.Picture.8" ShapeID="_x0000_i1025" DrawAspect="Content" ObjectID="_1853653416" r:id="rId2"/>
            </w:object>
          </w:r>
        </w:p>
        <w:p w14:paraId="3C543B9F" w14:textId="77777777" w:rsidR="008A43F2" w:rsidRPr="00763777" w:rsidRDefault="008A43F2" w:rsidP="00CE7A07">
          <w:pPr>
            <w:tabs>
              <w:tab w:val="center" w:pos="4252"/>
              <w:tab w:val="right" w:pos="8504"/>
            </w:tabs>
            <w:ind w:left="1064"/>
            <w:rPr>
              <w:rFonts w:ascii="Arial" w:hAnsi="Arial" w:cs="Arial"/>
              <w:noProof/>
              <w:sz w:val="16"/>
              <w:lang w:val="es-ES_tradnl" w:bidi="or-IN"/>
            </w:rPr>
          </w:pPr>
        </w:p>
      </w:tc>
      <w:tc>
        <w:tcPr>
          <w:tcW w:w="3402" w:type="dxa"/>
        </w:tcPr>
        <w:p w14:paraId="376BF9A8" w14:textId="77777777" w:rsidR="008A43F2" w:rsidRPr="00A12C24" w:rsidRDefault="008A43F2" w:rsidP="000D3E53">
          <w:pPr>
            <w:tabs>
              <w:tab w:val="right" w:pos="8504"/>
            </w:tabs>
            <w:spacing w:after="240" w:line="240" w:lineRule="exact"/>
            <w:ind w:left="-68"/>
            <w:rPr>
              <w:rFonts w:ascii="Arial" w:hAnsi="Arial" w:cs="Arial"/>
              <w:noProof/>
              <w:sz w:val="18"/>
              <w:lang w:bidi="or-IN"/>
            </w:rPr>
          </w:pPr>
        </w:p>
      </w:tc>
    </w:tr>
  </w:tbl>
  <w:p w14:paraId="1D083C80" w14:textId="77777777" w:rsidR="002D7C8E" w:rsidRDefault="002D7C8E">
    <w:pPr>
      <w:pStyle w:val="Encabezado"/>
      <w:tabs>
        <w:tab w:val="clear" w:pos="4252"/>
        <w:tab w:val="clear" w:pos="8504"/>
      </w:tabs>
      <w:ind w:right="28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6ECA" w14:textId="77777777" w:rsidR="00982860" w:rsidRDefault="009828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17F2"/>
    <w:multiLevelType w:val="hybridMultilevel"/>
    <w:tmpl w:val="8F04354A"/>
    <w:lvl w:ilvl="0" w:tplc="0C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6B612E9"/>
    <w:multiLevelType w:val="hybridMultilevel"/>
    <w:tmpl w:val="478C4E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05E67"/>
    <w:multiLevelType w:val="hybridMultilevel"/>
    <w:tmpl w:val="333853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D77F1"/>
    <w:multiLevelType w:val="hybridMultilevel"/>
    <w:tmpl w:val="DA0486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0183"/>
    <w:multiLevelType w:val="hybridMultilevel"/>
    <w:tmpl w:val="1D7C89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E688C"/>
    <w:multiLevelType w:val="hybridMultilevel"/>
    <w:tmpl w:val="155A8EEC"/>
    <w:lvl w:ilvl="0" w:tplc="22D49726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02A3C"/>
    <w:multiLevelType w:val="hybridMultilevel"/>
    <w:tmpl w:val="221E311C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2A7406AC"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458262F"/>
    <w:multiLevelType w:val="hybridMultilevel"/>
    <w:tmpl w:val="CFC40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507C9"/>
    <w:multiLevelType w:val="hybridMultilevel"/>
    <w:tmpl w:val="C18E0A8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67869"/>
    <w:multiLevelType w:val="singleLevel"/>
    <w:tmpl w:val="7BB2BF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981153F"/>
    <w:multiLevelType w:val="hybridMultilevel"/>
    <w:tmpl w:val="9D8689D6"/>
    <w:lvl w:ilvl="0" w:tplc="0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BC7453B"/>
    <w:multiLevelType w:val="hybridMultilevel"/>
    <w:tmpl w:val="7E8C2FB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A7406A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555A58"/>
    <w:multiLevelType w:val="hybridMultilevel"/>
    <w:tmpl w:val="B79C67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0181D"/>
    <w:multiLevelType w:val="hybridMultilevel"/>
    <w:tmpl w:val="7B562332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1CE1A8A"/>
    <w:multiLevelType w:val="hybridMultilevel"/>
    <w:tmpl w:val="9AFE8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E619B"/>
    <w:multiLevelType w:val="singleLevel"/>
    <w:tmpl w:val="4F6A1ABE"/>
    <w:lvl w:ilvl="0"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6F4296D"/>
    <w:multiLevelType w:val="hybridMultilevel"/>
    <w:tmpl w:val="08D0608A"/>
    <w:lvl w:ilvl="0" w:tplc="405EA9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60770"/>
    <w:multiLevelType w:val="hybridMultilevel"/>
    <w:tmpl w:val="12F82F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34C27"/>
    <w:multiLevelType w:val="hybridMultilevel"/>
    <w:tmpl w:val="5EFE9E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4C00CA"/>
    <w:multiLevelType w:val="hybridMultilevel"/>
    <w:tmpl w:val="E7728904"/>
    <w:lvl w:ilvl="0" w:tplc="0C0A0017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20" w15:restartNumberingAfterBreak="0">
    <w:nsid w:val="443D2C93"/>
    <w:multiLevelType w:val="hybridMultilevel"/>
    <w:tmpl w:val="5CA80B28"/>
    <w:lvl w:ilvl="0" w:tplc="019C0B9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3A368B"/>
    <w:multiLevelType w:val="singleLevel"/>
    <w:tmpl w:val="4F6A1ABE"/>
    <w:lvl w:ilvl="0"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A20667E"/>
    <w:multiLevelType w:val="hybridMultilevel"/>
    <w:tmpl w:val="F322F4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8162F"/>
    <w:multiLevelType w:val="multilevel"/>
    <w:tmpl w:val="6450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12200B"/>
    <w:multiLevelType w:val="hybridMultilevel"/>
    <w:tmpl w:val="6E68127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D6258"/>
    <w:multiLevelType w:val="hybridMultilevel"/>
    <w:tmpl w:val="1A4404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10142D"/>
    <w:multiLevelType w:val="hybridMultilevel"/>
    <w:tmpl w:val="8FE48E58"/>
    <w:lvl w:ilvl="0" w:tplc="6FBC0B3C">
      <w:start w:val="1"/>
      <w:numFmt w:val="decimal"/>
      <w:lvlText w:val="%1-"/>
      <w:lvlJc w:val="left"/>
      <w:pPr>
        <w:ind w:left="694" w:hanging="255"/>
      </w:pPr>
      <w:rPr>
        <w:rFonts w:ascii="Arial" w:eastAsia="Arial" w:hAnsi="Arial" w:hint="default"/>
        <w:w w:val="103"/>
        <w:sz w:val="22"/>
        <w:szCs w:val="22"/>
      </w:rPr>
    </w:lvl>
    <w:lvl w:ilvl="1" w:tplc="71E6F8CC">
      <w:start w:val="1"/>
      <w:numFmt w:val="bullet"/>
      <w:lvlText w:val="•"/>
      <w:lvlJc w:val="left"/>
      <w:pPr>
        <w:ind w:left="1509" w:hanging="255"/>
      </w:pPr>
      <w:rPr>
        <w:rFonts w:hint="default"/>
      </w:rPr>
    </w:lvl>
    <w:lvl w:ilvl="2" w:tplc="2FE4CA82">
      <w:start w:val="1"/>
      <w:numFmt w:val="bullet"/>
      <w:lvlText w:val="•"/>
      <w:lvlJc w:val="left"/>
      <w:pPr>
        <w:ind w:left="2324" w:hanging="255"/>
      </w:pPr>
      <w:rPr>
        <w:rFonts w:hint="default"/>
      </w:rPr>
    </w:lvl>
    <w:lvl w:ilvl="3" w:tplc="72660F10">
      <w:start w:val="1"/>
      <w:numFmt w:val="bullet"/>
      <w:lvlText w:val="•"/>
      <w:lvlJc w:val="left"/>
      <w:pPr>
        <w:ind w:left="3139" w:hanging="255"/>
      </w:pPr>
      <w:rPr>
        <w:rFonts w:hint="default"/>
      </w:rPr>
    </w:lvl>
    <w:lvl w:ilvl="4" w:tplc="21F2BC78">
      <w:start w:val="1"/>
      <w:numFmt w:val="bullet"/>
      <w:lvlText w:val="•"/>
      <w:lvlJc w:val="left"/>
      <w:pPr>
        <w:ind w:left="3954" w:hanging="255"/>
      </w:pPr>
      <w:rPr>
        <w:rFonts w:hint="default"/>
      </w:rPr>
    </w:lvl>
    <w:lvl w:ilvl="5" w:tplc="E9282DCC">
      <w:start w:val="1"/>
      <w:numFmt w:val="bullet"/>
      <w:lvlText w:val="•"/>
      <w:lvlJc w:val="left"/>
      <w:pPr>
        <w:ind w:left="4769" w:hanging="255"/>
      </w:pPr>
      <w:rPr>
        <w:rFonts w:hint="default"/>
      </w:rPr>
    </w:lvl>
    <w:lvl w:ilvl="6" w:tplc="369C6D18">
      <w:start w:val="1"/>
      <w:numFmt w:val="bullet"/>
      <w:lvlText w:val="•"/>
      <w:lvlJc w:val="left"/>
      <w:pPr>
        <w:ind w:left="5584" w:hanging="255"/>
      </w:pPr>
      <w:rPr>
        <w:rFonts w:hint="default"/>
      </w:rPr>
    </w:lvl>
    <w:lvl w:ilvl="7" w:tplc="BBCCFC22">
      <w:start w:val="1"/>
      <w:numFmt w:val="bullet"/>
      <w:lvlText w:val="•"/>
      <w:lvlJc w:val="left"/>
      <w:pPr>
        <w:ind w:left="6399" w:hanging="255"/>
      </w:pPr>
      <w:rPr>
        <w:rFonts w:hint="default"/>
      </w:rPr>
    </w:lvl>
    <w:lvl w:ilvl="8" w:tplc="4126E0BA">
      <w:start w:val="1"/>
      <w:numFmt w:val="bullet"/>
      <w:lvlText w:val="•"/>
      <w:lvlJc w:val="left"/>
      <w:pPr>
        <w:ind w:left="7214" w:hanging="255"/>
      </w:pPr>
      <w:rPr>
        <w:rFonts w:hint="default"/>
      </w:rPr>
    </w:lvl>
  </w:abstractNum>
  <w:abstractNum w:abstractNumId="27" w15:restartNumberingAfterBreak="0">
    <w:nsid w:val="5356508F"/>
    <w:multiLevelType w:val="hybridMultilevel"/>
    <w:tmpl w:val="7E760C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95DE0"/>
    <w:multiLevelType w:val="hybridMultilevel"/>
    <w:tmpl w:val="4FA4D3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D6A40"/>
    <w:multiLevelType w:val="hybridMultilevel"/>
    <w:tmpl w:val="D632DC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66EA1"/>
    <w:multiLevelType w:val="hybridMultilevel"/>
    <w:tmpl w:val="B57AAF1C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67F01E79"/>
    <w:multiLevelType w:val="hybridMultilevel"/>
    <w:tmpl w:val="6EDA44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94A0F26"/>
    <w:multiLevelType w:val="hybridMultilevel"/>
    <w:tmpl w:val="6540E4BA"/>
    <w:lvl w:ilvl="0" w:tplc="7E340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766DD"/>
    <w:multiLevelType w:val="hybridMultilevel"/>
    <w:tmpl w:val="D6925B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A0B31"/>
    <w:multiLevelType w:val="hybridMultilevel"/>
    <w:tmpl w:val="95824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70461"/>
    <w:multiLevelType w:val="hybridMultilevel"/>
    <w:tmpl w:val="4F4CAE86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DF571DE"/>
    <w:multiLevelType w:val="hybridMultilevel"/>
    <w:tmpl w:val="476C714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8436643">
    <w:abstractNumId w:val="27"/>
  </w:num>
  <w:num w:numId="2" w16cid:durableId="1993219412">
    <w:abstractNumId w:val="15"/>
  </w:num>
  <w:num w:numId="3" w16cid:durableId="1366906259">
    <w:abstractNumId w:val="21"/>
  </w:num>
  <w:num w:numId="4" w16cid:durableId="782113712">
    <w:abstractNumId w:val="29"/>
  </w:num>
  <w:num w:numId="5" w16cid:durableId="1115445456">
    <w:abstractNumId w:val="3"/>
  </w:num>
  <w:num w:numId="6" w16cid:durableId="280571712">
    <w:abstractNumId w:val="34"/>
  </w:num>
  <w:num w:numId="7" w16cid:durableId="205142857">
    <w:abstractNumId w:val="23"/>
  </w:num>
  <w:num w:numId="8" w16cid:durableId="2043701598">
    <w:abstractNumId w:val="26"/>
  </w:num>
  <w:num w:numId="9" w16cid:durableId="2107723078">
    <w:abstractNumId w:val="2"/>
  </w:num>
  <w:num w:numId="10" w16cid:durableId="792403942">
    <w:abstractNumId w:val="1"/>
  </w:num>
  <w:num w:numId="11" w16cid:durableId="1946306632">
    <w:abstractNumId w:val="33"/>
  </w:num>
  <w:num w:numId="12" w16cid:durableId="509179389">
    <w:abstractNumId w:val="4"/>
  </w:num>
  <w:num w:numId="13" w16cid:durableId="890847645">
    <w:abstractNumId w:val="24"/>
  </w:num>
  <w:num w:numId="14" w16cid:durableId="77603469">
    <w:abstractNumId w:val="28"/>
  </w:num>
  <w:num w:numId="15" w16cid:durableId="309946201">
    <w:abstractNumId w:val="5"/>
  </w:num>
  <w:num w:numId="16" w16cid:durableId="847138631">
    <w:abstractNumId w:val="10"/>
  </w:num>
  <w:num w:numId="17" w16cid:durableId="296449025">
    <w:abstractNumId w:val="30"/>
  </w:num>
  <w:num w:numId="18" w16cid:durableId="544950570">
    <w:abstractNumId w:val="12"/>
  </w:num>
  <w:num w:numId="19" w16cid:durableId="327095960">
    <w:abstractNumId w:val="18"/>
  </w:num>
  <w:num w:numId="20" w16cid:durableId="1112897852">
    <w:abstractNumId w:val="35"/>
  </w:num>
  <w:num w:numId="21" w16cid:durableId="2007400050">
    <w:abstractNumId w:val="8"/>
  </w:num>
  <w:num w:numId="22" w16cid:durableId="1948541922">
    <w:abstractNumId w:val="31"/>
  </w:num>
  <w:num w:numId="23" w16cid:durableId="628781616">
    <w:abstractNumId w:val="6"/>
  </w:num>
  <w:num w:numId="24" w16cid:durableId="1758939729">
    <w:abstractNumId w:val="11"/>
  </w:num>
  <w:num w:numId="25" w16cid:durableId="893854134">
    <w:abstractNumId w:val="9"/>
  </w:num>
  <w:num w:numId="26" w16cid:durableId="1351103245">
    <w:abstractNumId w:val="14"/>
  </w:num>
  <w:num w:numId="27" w16cid:durableId="1483738307">
    <w:abstractNumId w:val="22"/>
  </w:num>
  <w:num w:numId="28" w16cid:durableId="1956786188">
    <w:abstractNumId w:val="13"/>
  </w:num>
  <w:num w:numId="29" w16cid:durableId="2104567876">
    <w:abstractNumId w:val="7"/>
  </w:num>
  <w:num w:numId="30" w16cid:durableId="39132195">
    <w:abstractNumId w:val="0"/>
  </w:num>
  <w:num w:numId="31" w16cid:durableId="963578088">
    <w:abstractNumId w:val="36"/>
  </w:num>
  <w:num w:numId="32" w16cid:durableId="1343776755">
    <w:abstractNumId w:val="17"/>
  </w:num>
  <w:num w:numId="33" w16cid:durableId="1825659590">
    <w:abstractNumId w:val="25"/>
  </w:num>
  <w:num w:numId="34" w16cid:durableId="1710101805">
    <w:abstractNumId w:val="20"/>
  </w:num>
  <w:num w:numId="35" w16cid:durableId="115369432">
    <w:abstractNumId w:val="19"/>
  </w:num>
  <w:num w:numId="36" w16cid:durableId="123158028">
    <w:abstractNumId w:val="16"/>
  </w:num>
  <w:num w:numId="37" w16cid:durableId="550270711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5"/>
    <w:rsid w:val="00006144"/>
    <w:rsid w:val="00006AC3"/>
    <w:rsid w:val="00020197"/>
    <w:rsid w:val="000264D0"/>
    <w:rsid w:val="00045FFB"/>
    <w:rsid w:val="00051C6F"/>
    <w:rsid w:val="00071A65"/>
    <w:rsid w:val="00073E4D"/>
    <w:rsid w:val="000773CD"/>
    <w:rsid w:val="00095946"/>
    <w:rsid w:val="000B628D"/>
    <w:rsid w:val="000C4358"/>
    <w:rsid w:val="000D3E53"/>
    <w:rsid w:val="000D74C0"/>
    <w:rsid w:val="000E0CE2"/>
    <w:rsid w:val="000F6E11"/>
    <w:rsid w:val="000F7760"/>
    <w:rsid w:val="00102676"/>
    <w:rsid w:val="00105145"/>
    <w:rsid w:val="00117A90"/>
    <w:rsid w:val="00140A99"/>
    <w:rsid w:val="00163740"/>
    <w:rsid w:val="001655F5"/>
    <w:rsid w:val="001657B2"/>
    <w:rsid w:val="0016665D"/>
    <w:rsid w:val="001712A8"/>
    <w:rsid w:val="00176816"/>
    <w:rsid w:val="001A50BB"/>
    <w:rsid w:val="001A7755"/>
    <w:rsid w:val="001F12C8"/>
    <w:rsid w:val="001F4DBA"/>
    <w:rsid w:val="00203B45"/>
    <w:rsid w:val="002042DC"/>
    <w:rsid w:val="002128E0"/>
    <w:rsid w:val="00220179"/>
    <w:rsid w:val="002329CC"/>
    <w:rsid w:val="00236AF2"/>
    <w:rsid w:val="00240A1A"/>
    <w:rsid w:val="00245CAB"/>
    <w:rsid w:val="00257A0B"/>
    <w:rsid w:val="00275CC7"/>
    <w:rsid w:val="0027706B"/>
    <w:rsid w:val="00277194"/>
    <w:rsid w:val="002840EB"/>
    <w:rsid w:val="0029711A"/>
    <w:rsid w:val="002A3850"/>
    <w:rsid w:val="002A71AF"/>
    <w:rsid w:val="002C08CA"/>
    <w:rsid w:val="002D7C8E"/>
    <w:rsid w:val="002F49CD"/>
    <w:rsid w:val="00306718"/>
    <w:rsid w:val="003263B5"/>
    <w:rsid w:val="00341652"/>
    <w:rsid w:val="0035291F"/>
    <w:rsid w:val="00361A5B"/>
    <w:rsid w:val="00370B1F"/>
    <w:rsid w:val="0037275F"/>
    <w:rsid w:val="003769BD"/>
    <w:rsid w:val="003B3F57"/>
    <w:rsid w:val="003D2A0A"/>
    <w:rsid w:val="003E23C9"/>
    <w:rsid w:val="003F0EE4"/>
    <w:rsid w:val="003F2211"/>
    <w:rsid w:val="003F691A"/>
    <w:rsid w:val="004112CB"/>
    <w:rsid w:val="00416524"/>
    <w:rsid w:val="004227E4"/>
    <w:rsid w:val="00436C8F"/>
    <w:rsid w:val="0044511A"/>
    <w:rsid w:val="0046671D"/>
    <w:rsid w:val="0047461D"/>
    <w:rsid w:val="004812CB"/>
    <w:rsid w:val="00486C2F"/>
    <w:rsid w:val="00492292"/>
    <w:rsid w:val="004A20AB"/>
    <w:rsid w:val="004C6077"/>
    <w:rsid w:val="004C6E83"/>
    <w:rsid w:val="004C6FBE"/>
    <w:rsid w:val="004F59D6"/>
    <w:rsid w:val="005173C9"/>
    <w:rsid w:val="00580825"/>
    <w:rsid w:val="00595D2E"/>
    <w:rsid w:val="005B3F4C"/>
    <w:rsid w:val="005B4FFA"/>
    <w:rsid w:val="005C050D"/>
    <w:rsid w:val="005C6622"/>
    <w:rsid w:val="005D1B2D"/>
    <w:rsid w:val="005D23B2"/>
    <w:rsid w:val="005D6B79"/>
    <w:rsid w:val="005E0C06"/>
    <w:rsid w:val="005E5A94"/>
    <w:rsid w:val="005E5CB7"/>
    <w:rsid w:val="005F0540"/>
    <w:rsid w:val="00610588"/>
    <w:rsid w:val="00612BAA"/>
    <w:rsid w:val="0062095D"/>
    <w:rsid w:val="006210B0"/>
    <w:rsid w:val="00660DEF"/>
    <w:rsid w:val="00681848"/>
    <w:rsid w:val="006A27D7"/>
    <w:rsid w:val="006B0152"/>
    <w:rsid w:val="006C6D65"/>
    <w:rsid w:val="006D4B0D"/>
    <w:rsid w:val="006D69B3"/>
    <w:rsid w:val="006E4573"/>
    <w:rsid w:val="006E4E1C"/>
    <w:rsid w:val="006E78AF"/>
    <w:rsid w:val="006F5D40"/>
    <w:rsid w:val="007209D6"/>
    <w:rsid w:val="00742272"/>
    <w:rsid w:val="007434D7"/>
    <w:rsid w:val="007467E8"/>
    <w:rsid w:val="00757F23"/>
    <w:rsid w:val="00763777"/>
    <w:rsid w:val="0077098D"/>
    <w:rsid w:val="00772A49"/>
    <w:rsid w:val="007B00F7"/>
    <w:rsid w:val="007B1FD8"/>
    <w:rsid w:val="007B776B"/>
    <w:rsid w:val="007C2B1B"/>
    <w:rsid w:val="007C3F40"/>
    <w:rsid w:val="007D226A"/>
    <w:rsid w:val="007D5576"/>
    <w:rsid w:val="007E42F0"/>
    <w:rsid w:val="007F2056"/>
    <w:rsid w:val="007F3A96"/>
    <w:rsid w:val="008025B6"/>
    <w:rsid w:val="0080301E"/>
    <w:rsid w:val="00805F88"/>
    <w:rsid w:val="00826B45"/>
    <w:rsid w:val="00845166"/>
    <w:rsid w:val="008612AB"/>
    <w:rsid w:val="008738D3"/>
    <w:rsid w:val="00874D5F"/>
    <w:rsid w:val="008808D4"/>
    <w:rsid w:val="008A0829"/>
    <w:rsid w:val="008A09D6"/>
    <w:rsid w:val="008A0E00"/>
    <w:rsid w:val="008A43F2"/>
    <w:rsid w:val="008A58D3"/>
    <w:rsid w:val="008B26B0"/>
    <w:rsid w:val="008B636C"/>
    <w:rsid w:val="008C3415"/>
    <w:rsid w:val="008D2BAB"/>
    <w:rsid w:val="008D4298"/>
    <w:rsid w:val="008E2E22"/>
    <w:rsid w:val="008F46B8"/>
    <w:rsid w:val="008F65C5"/>
    <w:rsid w:val="00917E96"/>
    <w:rsid w:val="00925AF3"/>
    <w:rsid w:val="00936456"/>
    <w:rsid w:val="00937BBC"/>
    <w:rsid w:val="009572E1"/>
    <w:rsid w:val="00964E6C"/>
    <w:rsid w:val="009768B9"/>
    <w:rsid w:val="00981E98"/>
    <w:rsid w:val="00982860"/>
    <w:rsid w:val="00987896"/>
    <w:rsid w:val="00994816"/>
    <w:rsid w:val="009A3793"/>
    <w:rsid w:val="009B0580"/>
    <w:rsid w:val="009B536D"/>
    <w:rsid w:val="009C61C3"/>
    <w:rsid w:val="009D0E9B"/>
    <w:rsid w:val="009D1B15"/>
    <w:rsid w:val="009E5E5E"/>
    <w:rsid w:val="009E7D58"/>
    <w:rsid w:val="00A01A17"/>
    <w:rsid w:val="00A03090"/>
    <w:rsid w:val="00A12C24"/>
    <w:rsid w:val="00A26F55"/>
    <w:rsid w:val="00A270B9"/>
    <w:rsid w:val="00A40437"/>
    <w:rsid w:val="00A60F66"/>
    <w:rsid w:val="00A62C09"/>
    <w:rsid w:val="00A62DCC"/>
    <w:rsid w:val="00A725D3"/>
    <w:rsid w:val="00A8133A"/>
    <w:rsid w:val="00A82A92"/>
    <w:rsid w:val="00A96600"/>
    <w:rsid w:val="00AB1BE8"/>
    <w:rsid w:val="00AB3B40"/>
    <w:rsid w:val="00AB5433"/>
    <w:rsid w:val="00AC3266"/>
    <w:rsid w:val="00AF1DAF"/>
    <w:rsid w:val="00B14CCC"/>
    <w:rsid w:val="00B361EA"/>
    <w:rsid w:val="00B66C27"/>
    <w:rsid w:val="00B71129"/>
    <w:rsid w:val="00B72E13"/>
    <w:rsid w:val="00B76C90"/>
    <w:rsid w:val="00B83F9F"/>
    <w:rsid w:val="00B9378B"/>
    <w:rsid w:val="00BC6DAE"/>
    <w:rsid w:val="00BD33E6"/>
    <w:rsid w:val="00BE18F1"/>
    <w:rsid w:val="00C00DF2"/>
    <w:rsid w:val="00C06A8E"/>
    <w:rsid w:val="00C20325"/>
    <w:rsid w:val="00C4508A"/>
    <w:rsid w:val="00C544FE"/>
    <w:rsid w:val="00C56AB2"/>
    <w:rsid w:val="00C72472"/>
    <w:rsid w:val="00C75E7F"/>
    <w:rsid w:val="00C80A24"/>
    <w:rsid w:val="00C92348"/>
    <w:rsid w:val="00CB5EF3"/>
    <w:rsid w:val="00CC3DD1"/>
    <w:rsid w:val="00CD205F"/>
    <w:rsid w:val="00CD3207"/>
    <w:rsid w:val="00CD7CE4"/>
    <w:rsid w:val="00CE258F"/>
    <w:rsid w:val="00D0253E"/>
    <w:rsid w:val="00D16120"/>
    <w:rsid w:val="00D22E3E"/>
    <w:rsid w:val="00D22FD2"/>
    <w:rsid w:val="00D27BB9"/>
    <w:rsid w:val="00D326FA"/>
    <w:rsid w:val="00D32F1E"/>
    <w:rsid w:val="00D57878"/>
    <w:rsid w:val="00D60B45"/>
    <w:rsid w:val="00D6775C"/>
    <w:rsid w:val="00D83CFE"/>
    <w:rsid w:val="00D96F31"/>
    <w:rsid w:val="00D97CEC"/>
    <w:rsid w:val="00DB52B3"/>
    <w:rsid w:val="00DB77A2"/>
    <w:rsid w:val="00DE3444"/>
    <w:rsid w:val="00DF4E49"/>
    <w:rsid w:val="00E12A4F"/>
    <w:rsid w:val="00E22008"/>
    <w:rsid w:val="00E31D33"/>
    <w:rsid w:val="00E34EBC"/>
    <w:rsid w:val="00E3736A"/>
    <w:rsid w:val="00E513EA"/>
    <w:rsid w:val="00E51836"/>
    <w:rsid w:val="00E57CB7"/>
    <w:rsid w:val="00E64A66"/>
    <w:rsid w:val="00E658DE"/>
    <w:rsid w:val="00E718DA"/>
    <w:rsid w:val="00E7698F"/>
    <w:rsid w:val="00E9035D"/>
    <w:rsid w:val="00EA3856"/>
    <w:rsid w:val="00EA6218"/>
    <w:rsid w:val="00EC2C5C"/>
    <w:rsid w:val="00EC435F"/>
    <w:rsid w:val="00ED0596"/>
    <w:rsid w:val="00ED1184"/>
    <w:rsid w:val="00ED61E9"/>
    <w:rsid w:val="00F013CA"/>
    <w:rsid w:val="00F01C47"/>
    <w:rsid w:val="00F2026A"/>
    <w:rsid w:val="00F40561"/>
    <w:rsid w:val="00F431C5"/>
    <w:rsid w:val="00F43BCA"/>
    <w:rsid w:val="00F548CC"/>
    <w:rsid w:val="00F81FD6"/>
    <w:rsid w:val="00F82E63"/>
    <w:rsid w:val="00F85051"/>
    <w:rsid w:val="00F91E34"/>
    <w:rsid w:val="00F93E3B"/>
    <w:rsid w:val="00FB3F36"/>
    <w:rsid w:val="00FB71F7"/>
    <w:rsid w:val="00FC14FA"/>
    <w:rsid w:val="00FD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8884AA"/>
  <w15:docId w15:val="{0E25E9DE-2118-4B33-B0FA-6676620E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A90"/>
  </w:style>
  <w:style w:type="paragraph" w:styleId="Ttulo1">
    <w:name w:val="heading 1"/>
    <w:basedOn w:val="Normal"/>
    <w:next w:val="Normal"/>
    <w:qFormat/>
    <w:pPr>
      <w:keepNext/>
      <w:ind w:left="708"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142"/>
      <w:outlineLvl w:val="1"/>
    </w:pPr>
    <w:rPr>
      <w:b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ind w:left="708"/>
      <w:outlineLvl w:val="2"/>
    </w:pPr>
    <w:rPr>
      <w:b/>
      <w:color w:val="FF0000"/>
      <w:sz w:val="24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es-ES_tradnl"/>
    </w:rPr>
  </w:style>
  <w:style w:type="paragraph" w:styleId="Textoindependiente">
    <w:name w:val="Body Text"/>
    <w:basedOn w:val="Normal"/>
    <w:uiPriority w:val="1"/>
    <w:qFormat/>
    <w:pPr>
      <w:jc w:val="both"/>
    </w:pPr>
    <w:rPr>
      <w:rFonts w:ascii="Arial" w:hAnsi="Arial"/>
      <w:sz w:val="24"/>
    </w:rPr>
  </w:style>
  <w:style w:type="paragraph" w:styleId="Sangra2detindependiente">
    <w:name w:val="Body Text Indent 2"/>
    <w:basedOn w:val="Normal"/>
    <w:semiHidden/>
    <w:pPr>
      <w:widowControl w:val="0"/>
      <w:spacing w:before="160" w:after="80"/>
      <w:ind w:left="360" w:firstLine="180"/>
      <w:jc w:val="both"/>
    </w:pPr>
    <w:rPr>
      <w:snapToGrid w:val="0"/>
      <w:sz w:val="22"/>
      <w:lang w:val="es-ES_tradnl"/>
    </w:rPr>
  </w:style>
  <w:style w:type="paragraph" w:styleId="Sangra3detindependiente">
    <w:name w:val="Body Text Indent 3"/>
    <w:basedOn w:val="Normal"/>
    <w:semiHidden/>
    <w:pPr>
      <w:widowControl w:val="0"/>
      <w:spacing w:before="160" w:after="80"/>
      <w:ind w:firstLine="180"/>
      <w:jc w:val="both"/>
    </w:pPr>
    <w:rPr>
      <w:snapToGrid w:val="0"/>
      <w:sz w:val="22"/>
      <w:lang w:val="es-ES_tradnl"/>
    </w:rPr>
  </w:style>
  <w:style w:type="paragraph" w:customStyle="1" w:styleId="Prrafodelista1">
    <w:name w:val="Párrafo de lista1"/>
    <w:basedOn w:val="Normal"/>
    <w:pPr>
      <w:ind w:left="720"/>
    </w:pPr>
    <w:rPr>
      <w:rFonts w:ascii="Calibri" w:hAnsi="Calibri"/>
      <w:sz w:val="22"/>
    </w:rPr>
  </w:style>
  <w:style w:type="paragraph" w:styleId="Sangradetextonormal">
    <w:name w:val="Body Text Indent"/>
    <w:basedOn w:val="Normal"/>
    <w:semiHidden/>
    <w:pPr>
      <w:ind w:firstLine="540"/>
      <w:jc w:val="both"/>
    </w:pPr>
    <w:rPr>
      <w:sz w:val="24"/>
      <w:lang w:val="es-ES_tradnl"/>
    </w:rPr>
  </w:style>
  <w:style w:type="paragraph" w:styleId="Textoindependiente2">
    <w:name w:val="Body Text 2"/>
    <w:basedOn w:val="Normal"/>
    <w:semiHidden/>
    <w:pPr>
      <w:jc w:val="both"/>
    </w:pPr>
    <w:rPr>
      <w:sz w:val="28"/>
    </w:rPr>
  </w:style>
  <w:style w:type="character" w:styleId="Fuerte">
    <w:name w:val="Strong"/>
    <w:uiPriority w:val="22"/>
    <w:qFormat/>
    <w:rPr>
      <w:b/>
    </w:rPr>
  </w:style>
  <w:style w:type="paragraph" w:styleId="Textoindependiente3">
    <w:name w:val="Body Text 3"/>
    <w:basedOn w:val="Normal"/>
    <w:semiHidden/>
    <w:rPr>
      <w:sz w:val="24"/>
    </w:rPr>
  </w:style>
  <w:style w:type="character" w:styleId="Hipervnculo">
    <w:name w:val="Hyperlink"/>
    <w:semiHidden/>
    <w:rPr>
      <w:color w:val="0000FF"/>
      <w:u w:val="single"/>
    </w:rPr>
  </w:style>
  <w:style w:type="paragraph" w:customStyle="1" w:styleId="Default">
    <w:name w:val="Default"/>
    <w:rsid w:val="006F5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uiPriority w:val="20"/>
    <w:qFormat/>
    <w:rsid w:val="00936456"/>
    <w:rPr>
      <w:i w:val="0"/>
      <w:iCs w:val="0"/>
    </w:rPr>
  </w:style>
  <w:style w:type="paragraph" w:styleId="NormalWeb">
    <w:name w:val="Normal (Web)"/>
    <w:basedOn w:val="Normal"/>
    <w:uiPriority w:val="99"/>
    <w:unhideWhenUsed/>
    <w:rsid w:val="005E5A94"/>
    <w:pPr>
      <w:spacing w:after="15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C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14CCC"/>
    <w:rPr>
      <w:rFonts w:ascii="Tahoma" w:hAnsi="Tahoma" w:cs="Tahoma"/>
      <w:sz w:val="16"/>
      <w:szCs w:val="16"/>
    </w:rPr>
  </w:style>
  <w:style w:type="paragraph" w:customStyle="1" w:styleId="parrafo1">
    <w:name w:val="parrafo1"/>
    <w:basedOn w:val="Normal"/>
    <w:rsid w:val="004F59D6"/>
    <w:pPr>
      <w:spacing w:before="180" w:after="180"/>
      <w:ind w:firstLine="360"/>
      <w:jc w:val="both"/>
    </w:pPr>
    <w:rPr>
      <w:sz w:val="24"/>
      <w:szCs w:val="24"/>
    </w:rPr>
  </w:style>
  <w:style w:type="character" w:customStyle="1" w:styleId="highlightsearch3">
    <w:name w:val="highlightsearch3"/>
    <w:basedOn w:val="Fuentedeprrafopredeter"/>
    <w:rsid w:val="00B361EA"/>
    <w:rPr>
      <w:b/>
      <w:bCs/>
      <w:color w:val="333333"/>
      <w:shd w:val="clear" w:color="auto" w:fill="6ED00F"/>
    </w:rPr>
  </w:style>
  <w:style w:type="character" w:customStyle="1" w:styleId="highlightsearchaux">
    <w:name w:val="highlightsearchaux"/>
    <w:basedOn w:val="Fuentedeprrafopredeter"/>
    <w:rsid w:val="00B361EA"/>
  </w:style>
  <w:style w:type="character" w:customStyle="1" w:styleId="highlight7">
    <w:name w:val="highlight7"/>
    <w:basedOn w:val="Fuentedeprrafopredeter"/>
    <w:rsid w:val="00A60F66"/>
    <w:rPr>
      <w:b/>
      <w:bCs/>
      <w:color w:val="333333"/>
      <w:shd w:val="clear" w:color="auto" w:fill="FEF5CA"/>
    </w:rPr>
  </w:style>
  <w:style w:type="paragraph" w:customStyle="1" w:styleId="t0106">
    <w:name w:val="t01_06"/>
    <w:basedOn w:val="Normal"/>
    <w:rsid w:val="002329CC"/>
    <w:pPr>
      <w:spacing w:before="100" w:beforeAutospacing="1" w:after="144"/>
    </w:pPr>
    <w:rPr>
      <w:sz w:val="19"/>
      <w:szCs w:val="19"/>
    </w:rPr>
  </w:style>
  <w:style w:type="paragraph" w:customStyle="1" w:styleId="articulo1">
    <w:name w:val="articulo1"/>
    <w:basedOn w:val="Normal"/>
    <w:rsid w:val="00D96F31"/>
    <w:pPr>
      <w:spacing w:before="360" w:after="180"/>
      <w:jc w:val="both"/>
    </w:pPr>
    <w:rPr>
      <w:b/>
      <w:bCs/>
      <w:sz w:val="24"/>
      <w:szCs w:val="24"/>
    </w:rPr>
  </w:style>
  <w:style w:type="paragraph" w:customStyle="1" w:styleId="parrafo21">
    <w:name w:val="parrafo_21"/>
    <w:basedOn w:val="Normal"/>
    <w:rsid w:val="00D96F31"/>
    <w:pPr>
      <w:spacing w:before="360" w:after="180"/>
      <w:ind w:firstLine="360"/>
      <w:jc w:val="both"/>
    </w:pPr>
    <w:rPr>
      <w:sz w:val="24"/>
      <w:szCs w:val="24"/>
    </w:rPr>
  </w:style>
  <w:style w:type="character" w:styleId="Refdecomentario">
    <w:name w:val="annotation reference"/>
    <w:uiPriority w:val="99"/>
    <w:semiHidden/>
    <w:unhideWhenUsed/>
    <w:rsid w:val="005E0C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E0C06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E0C06"/>
  </w:style>
  <w:style w:type="character" w:customStyle="1" w:styleId="EncabezadoCar">
    <w:name w:val="Encabezado Car"/>
    <w:basedOn w:val="Fuentedeprrafopredeter"/>
    <w:link w:val="Encabezado"/>
    <w:semiHidden/>
    <w:rsid w:val="005F0540"/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711A"/>
    <w:rPr>
      <w:lang w:val="es-ES_tradnl"/>
    </w:rPr>
  </w:style>
  <w:style w:type="table" w:styleId="Tablaconcuadrcula">
    <w:name w:val="Table Grid"/>
    <w:basedOn w:val="Tablanormal"/>
    <w:uiPriority w:val="59"/>
    <w:rsid w:val="000D3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stkn">
    <w:name w:val="gs_tkn"/>
    <w:basedOn w:val="Fuentedeprrafopredeter"/>
    <w:rsid w:val="00F40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95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9033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4455">
              <w:marLeft w:val="0"/>
              <w:marRight w:val="0"/>
              <w:marTop w:val="0"/>
              <w:marBottom w:val="480"/>
              <w:divBdr>
                <w:top w:val="single" w:sz="2" w:space="5" w:color="DDDDDD"/>
                <w:left w:val="single" w:sz="2" w:space="5" w:color="DDDDDD"/>
                <w:bottom w:val="single" w:sz="12" w:space="5" w:color="DDDDDD"/>
                <w:right w:val="single" w:sz="2" w:space="5" w:color="DDDDDD"/>
              </w:divBdr>
              <w:divsChild>
                <w:div w:id="14313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3027">
                          <w:marLeft w:val="1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11760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427027">
                                  <w:marLeft w:val="0"/>
                                  <w:marRight w:val="0"/>
                                  <w:marTop w:val="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40036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42056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2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5382">
          <w:marLeft w:val="0"/>
          <w:marRight w:val="0"/>
          <w:marTop w:val="0"/>
          <w:marBottom w:val="0"/>
          <w:divBdr>
            <w:top w:val="single" w:sz="48" w:space="0" w:color="0077A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6485">
                      <w:marLeft w:val="75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6C7C8"/>
                                <w:bottom w:val="single" w:sz="6" w:space="0" w:color="C6C7C8"/>
                                <w:right w:val="single" w:sz="6" w:space="0" w:color="C6C7C8"/>
                              </w:divBdr>
                              <w:divsChild>
                                <w:div w:id="158514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39534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662652">
                                          <w:marLeft w:val="0"/>
                                          <w:marRight w:val="0"/>
                                          <w:marTop w:val="35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82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7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672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4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52033">
      <w:bodyDiv w:val="1"/>
      <w:marLeft w:val="144"/>
      <w:marRight w:val="144"/>
      <w:marTop w:val="48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711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633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8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3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746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0279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0141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80185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6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0625">
          <w:marLeft w:val="0"/>
          <w:marRight w:val="0"/>
          <w:marTop w:val="0"/>
          <w:marBottom w:val="0"/>
          <w:divBdr>
            <w:top w:val="single" w:sz="48" w:space="0" w:color="0077A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0417">
                      <w:marLeft w:val="75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0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13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6C7C8"/>
                                <w:bottom w:val="single" w:sz="6" w:space="0" w:color="C6C7C8"/>
                                <w:right w:val="single" w:sz="6" w:space="0" w:color="C6C7C8"/>
                              </w:divBdr>
                              <w:divsChild>
                                <w:div w:id="120012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62965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361264">
                                          <w:marLeft w:val="0"/>
                                          <w:marRight w:val="0"/>
                                          <w:marTop w:val="3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02978">
                                              <w:marLeft w:val="450"/>
                                              <w:marRight w:val="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65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12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289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4550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307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856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urrezkontsultak@araba.e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64EF2-3E87-463A-9BD1-C75F009F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938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PETICIONES DE INFORMACIÓN SOBRE ACTAS, ACUERDOS DE ÓRGANOS, ENTIDADES DE DERECHO PÚBLICO EN LAS QUE PARTICIPA DFA</vt:lpstr>
    </vt:vector>
  </TitlesOfParts>
  <Company>DFA - AFA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PETICIONES DE INFORMACIÓN SOBRE ACTAS, ACUERDOS DE ÓRGANOS, ENTIDADES DE DERECHO PÚBLICO EN LAS QUE PARTICIPA DFA</dc:title>
  <dc:creator>DNVADILLO_INES</dc:creator>
  <cp:lastModifiedBy>Arias Lopez de Lacalle, Arrate</cp:lastModifiedBy>
  <cp:revision>15</cp:revision>
  <cp:lastPrinted>2026-10-06T07:51:00Z</cp:lastPrinted>
  <dcterms:created xsi:type="dcterms:W3CDTF">2024-06-27T07:58:00Z</dcterms:created>
  <dcterms:modified xsi:type="dcterms:W3CDTF">2026-10-16T08:57:00Z</dcterms:modified>
</cp:coreProperties>
</file>