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2A55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1589DB99" w14:textId="77777777" w:rsidR="005D6179" w:rsidRDefault="005D6179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b/>
          <w:bCs/>
          <w:caps/>
          <w:spacing w:val="-2"/>
          <w:sz w:val="24"/>
          <w:szCs w:val="24"/>
          <w:lang w:val="eu-ES" w:eastAsia="en-US"/>
        </w:rPr>
      </w:pPr>
    </w:p>
    <w:p w14:paraId="2D32E174" w14:textId="77777777" w:rsidR="00055FA1" w:rsidRPr="00BD757E" w:rsidRDefault="00055FA1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b/>
          <w:bCs/>
          <w:spacing w:val="-1"/>
          <w:sz w:val="24"/>
          <w:szCs w:val="24"/>
          <w:lang w:val="eu-ES" w:eastAsia="en-US"/>
        </w:rPr>
      </w:pPr>
      <w:r w:rsidRPr="00BD757E">
        <w:rPr>
          <w:b/>
          <w:bCs/>
          <w:spacing w:val="-1"/>
          <w:sz w:val="24"/>
          <w:szCs w:val="24"/>
          <w:lang w:val="eu-ES" w:eastAsia="en-US"/>
        </w:rPr>
        <w:t>ALDEZ AURREKO KONTSULTA, LANDA BIDEAK EGOKITZEKO LAGUNTZEN ETA LANDA INGURUNEKO ERAKUNDEEK EGINDAKO NEKAZARITZA JARDUERAK SUSTATZEKO INTERESEKO BESTE INBERTSIO BATZUEN OINARRI ARAUTZAILEEI BURUZKO FORU DEKRETUAREN PROIEKTUARI BURUZKOA</w:t>
      </w:r>
    </w:p>
    <w:p w14:paraId="41CB85E9" w14:textId="77777777" w:rsidR="00055FA1" w:rsidRDefault="00055FA1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spacing w:val="-1"/>
          <w:sz w:val="24"/>
          <w:szCs w:val="24"/>
          <w:lang w:val="eu-ES" w:eastAsia="en-US"/>
        </w:rPr>
      </w:pPr>
    </w:p>
    <w:p w14:paraId="59606A8A" w14:textId="44BA7FF4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Bat etorriz Foru Gobernu Kontseiluaren otsailaren 28ko 6/2023 Foru Dekretuaren 9. artikuluan xedatutakoarekin, eta xedapen arauemaileak prestatzeko prozeduran herritarren parte hartzea hobetu nahian, goiburuan aipatutako proiektua prestatu aurretik kontsulta publikoa egin behar da; kontsulta horretan, iritzia azaltzeko eskatuko zaie etorkizuneko arauaren eragina jaso lezaketen herritarrei eta ordezkagarritasun handieneko erakundeei, honako gai hauen gainean:</w:t>
      </w:r>
    </w:p>
    <w:p w14:paraId="62E40C38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ekimen horren bidez konpondu nahi diren arazoak</w:t>
      </w:r>
    </w:p>
    <w:p w14:paraId="61B5A33F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>onetsi nahi den arauaren beharra eta egokitasuna</w:t>
      </w:r>
    </w:p>
    <w:p w14:paraId="10449F1A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Xedapenaren helburuak.</w:t>
      </w:r>
    </w:p>
    <w:p w14:paraId="33985B8C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 xml:space="preserve">Egon daitezkeen bestelako aukerak (arautzaileak eta arautzaileak ez direnak). </w:t>
      </w:r>
    </w:p>
    <w:p w14:paraId="76FCDF0D" w14:textId="77777777" w:rsidR="00D36465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 zeini bideratuta dagoen</w:t>
      </w:r>
    </w:p>
    <w:p w14:paraId="5E05E3B7" w14:textId="77777777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Aurrekoa betez, kontsulta bat planteatzen da, onetsi nahi den etorkizuneko xedapenaren eragina jaso lezaketen herritarrei eta ordezkagarritasuna duten erakundeei haien iritzia azal dezaten eskatzeko.</w:t>
      </w:r>
    </w:p>
    <w:p w14:paraId="7F0F1985" w14:textId="0CC77FC6" w:rsidR="00550A06" w:rsidRDefault="00CA01BB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 xml:space="preserve">Herritarrek, erakundeek eta elkarteek, egoki baderitzote, galdera sorta honetan planteatutako alderdiei buruz duten iritzia adierazi ahal izango dute </w:t>
      </w:r>
      <w:r w:rsidR="005D6179">
        <w:rPr>
          <w:spacing w:val="-1"/>
          <w:sz w:val="24"/>
          <w:szCs w:val="24"/>
          <w:lang w:val="eu-ES" w:eastAsia="en-US"/>
        </w:rPr>
        <w:t>otsa</w:t>
      </w:r>
      <w:r w:rsidR="00395A43">
        <w:rPr>
          <w:spacing w:val="-1"/>
          <w:sz w:val="24"/>
          <w:szCs w:val="24"/>
          <w:lang w:val="eu-ES" w:eastAsia="en-US"/>
        </w:rPr>
        <w:t>i</w:t>
      </w:r>
      <w:r w:rsidR="005D6179">
        <w:rPr>
          <w:spacing w:val="-1"/>
          <w:sz w:val="24"/>
          <w:szCs w:val="24"/>
          <w:lang w:val="eu-ES" w:eastAsia="en-US"/>
        </w:rPr>
        <w:t>l</w:t>
      </w:r>
      <w:r w:rsidR="00395A43">
        <w:rPr>
          <w:spacing w:val="-1"/>
          <w:sz w:val="24"/>
          <w:szCs w:val="24"/>
          <w:lang w:val="eu-ES" w:eastAsia="en-US"/>
        </w:rPr>
        <w:t>a</w:t>
      </w:r>
      <w:r w:rsidR="005D6179">
        <w:rPr>
          <w:spacing w:val="-1"/>
          <w:sz w:val="24"/>
          <w:szCs w:val="24"/>
          <w:lang w:val="eu-ES" w:eastAsia="en-US"/>
        </w:rPr>
        <w:t>ren</w:t>
      </w:r>
      <w:r>
        <w:rPr>
          <w:spacing w:val="-1"/>
          <w:sz w:val="24"/>
          <w:szCs w:val="24"/>
          <w:lang w:val="eu-ES" w:eastAsia="en-US"/>
        </w:rPr>
        <w:t xml:space="preserve"> </w:t>
      </w:r>
      <w:r w:rsidR="005D6179">
        <w:rPr>
          <w:spacing w:val="-1"/>
          <w:sz w:val="24"/>
          <w:szCs w:val="24"/>
          <w:lang w:val="eu-ES" w:eastAsia="en-US"/>
        </w:rPr>
        <w:t>12</w:t>
      </w:r>
      <w:r w:rsidR="001F6AD2">
        <w:rPr>
          <w:spacing w:val="-1"/>
          <w:sz w:val="24"/>
          <w:szCs w:val="24"/>
          <w:lang w:val="eu-ES" w:eastAsia="en-US"/>
        </w:rPr>
        <w:t>e</w:t>
      </w:r>
      <w:r>
        <w:rPr>
          <w:spacing w:val="-1"/>
          <w:sz w:val="24"/>
          <w:szCs w:val="24"/>
          <w:lang w:val="eu-ES" w:eastAsia="en-US"/>
        </w:rPr>
        <w:t xml:space="preserve">ra arte, </w:t>
      </w:r>
      <w:r>
        <w:rPr>
          <w:i/>
          <w:iCs/>
          <w:spacing w:val="-1"/>
          <w:sz w:val="24"/>
          <w:szCs w:val="24"/>
          <w:lang w:val="eu-ES" w:eastAsia="en-US"/>
        </w:rPr>
        <w:t xml:space="preserve">aurrezkontsultak@araba.eus </w:t>
      </w:r>
      <w:r>
        <w:rPr>
          <w:spacing w:val="-1"/>
          <w:sz w:val="24"/>
          <w:szCs w:val="24"/>
          <w:lang w:val="eu-ES" w:eastAsia="en-US"/>
        </w:rPr>
        <w:t>posta elektronikoaren bidez.</w:t>
      </w:r>
    </w:p>
    <w:p w14:paraId="01530FF6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025999" w14:paraId="205D1BAD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0198" w14:textId="77777777" w:rsidR="006E3734" w:rsidRDefault="00CA01BB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EKIMEN HORREKIN KONPONDU NAHI DIREN ARAZOAK</w:t>
            </w:r>
          </w:p>
          <w:p w14:paraId="64820B05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6BEDAC36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17F474F4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CCB5" w14:textId="77777777" w:rsidR="005D6179" w:rsidRPr="005C0E65" w:rsidRDefault="005D6179" w:rsidP="005D6179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/>
                <w:sz w:val="22"/>
                <w:szCs w:val="22"/>
                <w:lang w:val="eu-ES"/>
              </w:rPr>
              <w:t>Arabako LHko erakundeek beren titulartasuneko ondasunen ondoriozko dituzten premiei erantzutea edo ekimen berriak abian jartzea</w:t>
            </w:r>
          </w:p>
          <w:p w14:paraId="18376652" w14:textId="198D4878" w:rsidR="006E3734" w:rsidRPr="0098658C" w:rsidRDefault="006E3734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rFonts w:ascii="TimesNewRomanPSMT" w:hAnsi="TimesNewRomanPSMT"/>
                <w:sz w:val="22"/>
                <w:szCs w:val="22"/>
              </w:rPr>
            </w:pPr>
          </w:p>
        </w:tc>
      </w:tr>
      <w:tr w:rsidR="00025999" w14:paraId="7420305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850E" w14:textId="77777777" w:rsidR="006E3734" w:rsidRDefault="00CA01BB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ONETSI NAHI DEN ARAUAREN BEHARRA ETA EGOKITASUNA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C0B9" w14:textId="77777777" w:rsidR="005D6179" w:rsidRPr="005C0E65" w:rsidRDefault="005D6179" w:rsidP="005D6179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eu-ES"/>
              </w:rPr>
              <w:t>Erakunde horiexek sustatzen dituzten inbertsioak araudi beraren pean jasotzea, administrazio edota erakunde eskatzaileek errazago administratzeko.</w:t>
            </w:r>
          </w:p>
          <w:p w14:paraId="022C2F53" w14:textId="6A02473B" w:rsidR="006E3734" w:rsidRDefault="006E3734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rFonts w:ascii="Aptos" w:hAnsi="Aptos" w:cs="Aptos"/>
                <w:spacing w:val="-1"/>
                <w:sz w:val="24"/>
                <w:szCs w:val="24"/>
              </w:rPr>
            </w:pPr>
          </w:p>
        </w:tc>
      </w:tr>
      <w:tr w:rsidR="00025999" w14:paraId="469A1BE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1B07" w14:textId="77777777" w:rsidR="0098658C" w:rsidRDefault="00CA01BB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lastRenderedPageBreak/>
              <w:t>HELBURUAK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AC6A" w14:textId="77777777" w:rsidR="005D6179" w:rsidRPr="005C0E65" w:rsidRDefault="005D6179" w:rsidP="005D6179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u-ES"/>
              </w:rPr>
              <w:t>Arabako Lurralde Historikoko eskualdeetan nekazaritza jarduera aktibatzea, dinamizatzea eta erraztea</w:t>
            </w:r>
          </w:p>
          <w:p w14:paraId="0378A68D" w14:textId="0481F3C6" w:rsidR="0098658C" w:rsidRDefault="0098658C" w:rsidP="0098658C">
            <w:pPr>
              <w:spacing w:after="120" w:line="252" w:lineRule="auto"/>
              <w:jc w:val="both"/>
              <w:rPr>
                <w:sz w:val="24"/>
                <w:szCs w:val="24"/>
              </w:rPr>
            </w:pPr>
          </w:p>
        </w:tc>
      </w:tr>
      <w:tr w:rsidR="00025999" w14:paraId="73B43EA4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6A78" w14:textId="77777777" w:rsidR="0098658C" w:rsidRDefault="00CA01BB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EGON DAITEZKEEN BESTELAKO AUKERAK (ARAUTZAILEAK ETA ARAUTZAILEAK EZ DIRENAK)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2EC9" w14:textId="77777777" w:rsidR="005D6179" w:rsidRPr="005C0E65" w:rsidRDefault="005D6179" w:rsidP="005D6179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eu-ES"/>
              </w:rPr>
              <w:t>Landa bideetarako ez diren beste inbertsio batzuk sartzeko araudi espezifikoa egitea.</w:t>
            </w:r>
          </w:p>
          <w:p w14:paraId="3FFD4E5E" w14:textId="488082BA" w:rsidR="0098658C" w:rsidRDefault="0098658C" w:rsidP="0098658C">
            <w:pPr>
              <w:overflowPunct w:val="0"/>
              <w:autoSpaceDE w:val="0"/>
              <w:autoSpaceDN w:val="0"/>
              <w:spacing w:before="60" w:after="200" w:line="276" w:lineRule="auto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025999" w14:paraId="37B08DAC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1941" w14:textId="77777777" w:rsidR="0098658C" w:rsidRDefault="00CA01BB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XEDAPENA ZEINI BIDERATUTA DAGOEN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C03C" w14:textId="36A0A1CE" w:rsidR="0098658C" w:rsidRDefault="005D6179" w:rsidP="0098658C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2"/>
                <w:szCs w:val="22"/>
                <w:lang w:val="eu-ES"/>
              </w:rPr>
              <w:t>Arabako Lurralde Historikoan nekazaritza jarduera hobetzeko inbertsioak egiten dituzten Batzar Nagusiak, udalak eta beste erakunde publiko batzuk</w:t>
            </w:r>
          </w:p>
        </w:tc>
      </w:tr>
    </w:tbl>
    <w:p w14:paraId="0B37CB17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2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6448" w14:textId="77777777" w:rsidR="00CA01BB" w:rsidRDefault="00CA01BB">
      <w:r>
        <w:separator/>
      </w:r>
    </w:p>
  </w:endnote>
  <w:endnote w:type="continuationSeparator" w:id="0">
    <w:p w14:paraId="581D98D5" w14:textId="77777777" w:rsidR="00CA01BB" w:rsidRDefault="00CA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C7AB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B667" w14:textId="77777777" w:rsidR="00187F54" w:rsidRDefault="00187F54">
    <w:pPr>
      <w:pStyle w:val="Piedepgina"/>
      <w:jc w:val="right"/>
    </w:pPr>
  </w:p>
  <w:p w14:paraId="4BCB4F48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DED1" w14:textId="77777777" w:rsidR="00CA01BB" w:rsidRDefault="00CA01BB">
      <w:r>
        <w:separator/>
      </w:r>
    </w:p>
  </w:footnote>
  <w:footnote w:type="continuationSeparator" w:id="0">
    <w:p w14:paraId="71E02838" w14:textId="77777777" w:rsidR="00CA01BB" w:rsidRDefault="00CA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426C1281" w14:textId="77777777" w:rsidTr="00565301">
      <w:tc>
        <w:tcPr>
          <w:tcW w:w="6804" w:type="dxa"/>
        </w:tcPr>
        <w:p w14:paraId="11B1AC02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82083C5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470EB4F5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27CD348A" w14:textId="77777777" w:rsidTr="00CE7A07">
      <w:tc>
        <w:tcPr>
          <w:tcW w:w="6804" w:type="dxa"/>
        </w:tcPr>
        <w:bookmarkStart w:id="0" w:name="_MON_1716274682"/>
        <w:bookmarkEnd w:id="0"/>
        <w:p w14:paraId="14BF7534" w14:textId="77777777" w:rsidR="00187F54" w:rsidRPr="00763777" w:rsidRDefault="00CA01B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22F5BD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31526160" r:id="rId2"/>
            </w:object>
          </w:r>
        </w:p>
        <w:p w14:paraId="10001254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6DCBCA19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Nekazaritza Saila</w:t>
          </w:r>
        </w:p>
        <w:p w14:paraId="3E151A04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Departamento de Agricultura</w:t>
          </w:r>
        </w:p>
        <w:p w14:paraId="4A93EBE3" w14:textId="77777777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06655A25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025999" w14:paraId="564BD791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025999" w14:paraId="5987630B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7FFDFCAE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4DD38F01" w14:textId="77777777" w:rsidR="00187F54" w:rsidRDefault="00CA01B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48648A14" wp14:editId="5411FB5E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4821F380" w14:textId="77777777" w:rsidR="00187F54" w:rsidRDefault="00187F54" w:rsidP="00ED599B">
                <w:pPr>
                  <w:pStyle w:val="Encabezado"/>
                </w:pPr>
              </w:p>
            </w:tc>
          </w:tr>
          <w:tr w:rsidR="00025999" w14:paraId="365557C6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39EF8C44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5E4DC6E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27E925A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031508F2" w14:textId="77777777" w:rsidR="00187F54" w:rsidRDefault="00187F54" w:rsidP="00ED599B">
          <w:pPr>
            <w:pStyle w:val="Encabezado"/>
          </w:pPr>
        </w:p>
        <w:p w14:paraId="5904E05D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B202F53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0CC43DF9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5F8A437C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699C89E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74987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EFC4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6D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C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05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C1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68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03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63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74D45E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99561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A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6C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E7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05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5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1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01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68A06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041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AF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1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0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2C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83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A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20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70"/>
    <w:multiLevelType w:val="hybridMultilevel"/>
    <w:tmpl w:val="12F82F06"/>
    <w:lvl w:ilvl="0" w:tplc="4B1869A4">
      <w:start w:val="1"/>
      <w:numFmt w:val="lowerLetter"/>
      <w:lvlText w:val="%1)"/>
      <w:lvlJc w:val="left"/>
      <w:pPr>
        <w:ind w:left="720" w:hanging="360"/>
      </w:pPr>
    </w:lvl>
    <w:lvl w:ilvl="1" w:tplc="1FCE9238" w:tentative="1">
      <w:start w:val="1"/>
      <w:numFmt w:val="lowerLetter"/>
      <w:lvlText w:val="%2."/>
      <w:lvlJc w:val="left"/>
      <w:pPr>
        <w:ind w:left="1440" w:hanging="360"/>
      </w:pPr>
    </w:lvl>
    <w:lvl w:ilvl="2" w:tplc="03D2D238" w:tentative="1">
      <w:start w:val="1"/>
      <w:numFmt w:val="lowerRoman"/>
      <w:lvlText w:val="%3."/>
      <w:lvlJc w:val="right"/>
      <w:pPr>
        <w:ind w:left="2160" w:hanging="180"/>
      </w:pPr>
    </w:lvl>
    <w:lvl w:ilvl="3" w:tplc="3AA08C3E" w:tentative="1">
      <w:start w:val="1"/>
      <w:numFmt w:val="decimal"/>
      <w:lvlText w:val="%4."/>
      <w:lvlJc w:val="left"/>
      <w:pPr>
        <w:ind w:left="2880" w:hanging="360"/>
      </w:pPr>
    </w:lvl>
    <w:lvl w:ilvl="4" w:tplc="AFBA1522" w:tentative="1">
      <w:start w:val="1"/>
      <w:numFmt w:val="lowerLetter"/>
      <w:lvlText w:val="%5."/>
      <w:lvlJc w:val="left"/>
      <w:pPr>
        <w:ind w:left="3600" w:hanging="360"/>
      </w:pPr>
    </w:lvl>
    <w:lvl w:ilvl="5" w:tplc="F9DC33B0" w:tentative="1">
      <w:start w:val="1"/>
      <w:numFmt w:val="lowerRoman"/>
      <w:lvlText w:val="%6."/>
      <w:lvlJc w:val="right"/>
      <w:pPr>
        <w:ind w:left="4320" w:hanging="180"/>
      </w:pPr>
    </w:lvl>
    <w:lvl w:ilvl="6" w:tplc="4028B35E" w:tentative="1">
      <w:start w:val="1"/>
      <w:numFmt w:val="decimal"/>
      <w:lvlText w:val="%7."/>
      <w:lvlJc w:val="left"/>
      <w:pPr>
        <w:ind w:left="5040" w:hanging="360"/>
      </w:pPr>
    </w:lvl>
    <w:lvl w:ilvl="7" w:tplc="CE30AF10" w:tentative="1">
      <w:start w:val="1"/>
      <w:numFmt w:val="lowerLetter"/>
      <w:lvlText w:val="%8."/>
      <w:lvlJc w:val="left"/>
      <w:pPr>
        <w:ind w:left="5760" w:hanging="360"/>
      </w:pPr>
    </w:lvl>
    <w:lvl w:ilvl="8" w:tplc="92648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799"/>
    <w:multiLevelType w:val="hybridMultilevel"/>
    <w:tmpl w:val="CA8865CE"/>
    <w:lvl w:ilvl="0" w:tplc="809C5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474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18C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E94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CAE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B4E5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E02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8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7AB8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E0D32"/>
    <w:multiLevelType w:val="hybridMultilevel"/>
    <w:tmpl w:val="17EE6850"/>
    <w:lvl w:ilvl="0" w:tplc="D8724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D6E50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3A05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10A2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B0EE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6473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8EF3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B85F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AAFC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1048"/>
    <w:multiLevelType w:val="hybridMultilevel"/>
    <w:tmpl w:val="164CD0FE"/>
    <w:lvl w:ilvl="0" w:tplc="7FD69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4CE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A2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6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4A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A5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D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4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8A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751A"/>
    <w:multiLevelType w:val="hybridMultilevel"/>
    <w:tmpl w:val="D766E394"/>
    <w:lvl w:ilvl="0" w:tplc="2256A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000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C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8D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0E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B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2E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CD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233"/>
    <w:multiLevelType w:val="hybridMultilevel"/>
    <w:tmpl w:val="5C161B00"/>
    <w:lvl w:ilvl="0" w:tplc="78885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89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2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8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68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2B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6F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7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D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139C6"/>
    <w:multiLevelType w:val="hybridMultilevel"/>
    <w:tmpl w:val="7C289D30"/>
    <w:lvl w:ilvl="0" w:tplc="5DA87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666F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62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8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A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E0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F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00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85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6614">
    <w:abstractNumId w:val="3"/>
  </w:num>
  <w:num w:numId="2" w16cid:durableId="744113421">
    <w:abstractNumId w:val="4"/>
  </w:num>
  <w:num w:numId="3" w16cid:durableId="1272010024">
    <w:abstractNumId w:val="5"/>
  </w:num>
  <w:num w:numId="4" w16cid:durableId="911354682">
    <w:abstractNumId w:val="1"/>
  </w:num>
  <w:num w:numId="5" w16cid:durableId="1476755071">
    <w:abstractNumId w:val="6"/>
  </w:num>
  <w:num w:numId="6" w16cid:durableId="1122847453">
    <w:abstractNumId w:val="7"/>
  </w:num>
  <w:num w:numId="7" w16cid:durableId="91558646">
    <w:abstractNumId w:val="9"/>
  </w:num>
  <w:num w:numId="8" w16cid:durableId="1297756998">
    <w:abstractNumId w:val="2"/>
  </w:num>
  <w:num w:numId="9" w16cid:durableId="1830169057">
    <w:abstractNumId w:val="0"/>
  </w:num>
  <w:num w:numId="10" w16cid:durableId="1325739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25999"/>
    <w:rsid w:val="00055FA1"/>
    <w:rsid w:val="0006623F"/>
    <w:rsid w:val="00071BA0"/>
    <w:rsid w:val="00082D15"/>
    <w:rsid w:val="000B29A5"/>
    <w:rsid w:val="001131B8"/>
    <w:rsid w:val="00171746"/>
    <w:rsid w:val="00187F54"/>
    <w:rsid w:val="001C0BFC"/>
    <w:rsid w:val="001C62CB"/>
    <w:rsid w:val="001D6CDF"/>
    <w:rsid w:val="001E4257"/>
    <w:rsid w:val="001F6AD2"/>
    <w:rsid w:val="00247A3F"/>
    <w:rsid w:val="002E686B"/>
    <w:rsid w:val="002F33D9"/>
    <w:rsid w:val="00307BC4"/>
    <w:rsid w:val="00341F39"/>
    <w:rsid w:val="00391815"/>
    <w:rsid w:val="0039314E"/>
    <w:rsid w:val="00395A43"/>
    <w:rsid w:val="00442C48"/>
    <w:rsid w:val="00445FBC"/>
    <w:rsid w:val="004B0ABF"/>
    <w:rsid w:val="004C4836"/>
    <w:rsid w:val="004C48D4"/>
    <w:rsid w:val="004C703E"/>
    <w:rsid w:val="004F465E"/>
    <w:rsid w:val="00550A06"/>
    <w:rsid w:val="00556ED9"/>
    <w:rsid w:val="00565301"/>
    <w:rsid w:val="005B0E12"/>
    <w:rsid w:val="005C6622"/>
    <w:rsid w:val="005D6179"/>
    <w:rsid w:val="005E1C5B"/>
    <w:rsid w:val="006432BE"/>
    <w:rsid w:val="0066745F"/>
    <w:rsid w:val="006E3734"/>
    <w:rsid w:val="00702767"/>
    <w:rsid w:val="007311B4"/>
    <w:rsid w:val="007406DC"/>
    <w:rsid w:val="00755D82"/>
    <w:rsid w:val="00763777"/>
    <w:rsid w:val="0079618C"/>
    <w:rsid w:val="007A21FC"/>
    <w:rsid w:val="007B68AC"/>
    <w:rsid w:val="007C039F"/>
    <w:rsid w:val="007E4D19"/>
    <w:rsid w:val="0080328E"/>
    <w:rsid w:val="00806539"/>
    <w:rsid w:val="00817D56"/>
    <w:rsid w:val="00841C6E"/>
    <w:rsid w:val="00845EEA"/>
    <w:rsid w:val="00847892"/>
    <w:rsid w:val="008A2077"/>
    <w:rsid w:val="00955FB3"/>
    <w:rsid w:val="00964C1D"/>
    <w:rsid w:val="0098658C"/>
    <w:rsid w:val="009B0C01"/>
    <w:rsid w:val="009B493C"/>
    <w:rsid w:val="009C75A3"/>
    <w:rsid w:val="009E4193"/>
    <w:rsid w:val="009E5767"/>
    <w:rsid w:val="00A12C24"/>
    <w:rsid w:val="00A1799C"/>
    <w:rsid w:val="00AA512D"/>
    <w:rsid w:val="00AA7454"/>
    <w:rsid w:val="00AF0616"/>
    <w:rsid w:val="00AF0C45"/>
    <w:rsid w:val="00B05F1D"/>
    <w:rsid w:val="00B71A6B"/>
    <w:rsid w:val="00B90186"/>
    <w:rsid w:val="00BB6382"/>
    <w:rsid w:val="00BC78DE"/>
    <w:rsid w:val="00BD757E"/>
    <w:rsid w:val="00BF4103"/>
    <w:rsid w:val="00C3541F"/>
    <w:rsid w:val="00C90C89"/>
    <w:rsid w:val="00CA01BB"/>
    <w:rsid w:val="00CA429E"/>
    <w:rsid w:val="00CC4B61"/>
    <w:rsid w:val="00CD50C9"/>
    <w:rsid w:val="00CE7A07"/>
    <w:rsid w:val="00CF7FB7"/>
    <w:rsid w:val="00D03017"/>
    <w:rsid w:val="00D041B6"/>
    <w:rsid w:val="00D36465"/>
    <w:rsid w:val="00D36AB5"/>
    <w:rsid w:val="00D407D4"/>
    <w:rsid w:val="00D702B0"/>
    <w:rsid w:val="00DC0ACD"/>
    <w:rsid w:val="00DC6FEF"/>
    <w:rsid w:val="00DE57DD"/>
    <w:rsid w:val="00E05736"/>
    <w:rsid w:val="00E20830"/>
    <w:rsid w:val="00E272FD"/>
    <w:rsid w:val="00E56396"/>
    <w:rsid w:val="00ED599B"/>
    <w:rsid w:val="00EE3282"/>
    <w:rsid w:val="00EE659D"/>
    <w:rsid w:val="00F176A4"/>
    <w:rsid w:val="00F577A0"/>
    <w:rsid w:val="00F650BE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286A1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Guede Arana, Susana</dc:creator>
  <cp:lastModifiedBy>Tome Diaz de Otalora, Ana Isabel</cp:lastModifiedBy>
  <cp:revision>7</cp:revision>
  <dcterms:created xsi:type="dcterms:W3CDTF">2025-11-11T13:53:00Z</dcterms:created>
  <dcterms:modified xsi:type="dcterms:W3CDTF">2026-02-02T07:30:00Z</dcterms:modified>
</cp:coreProperties>
</file>