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3EC2" w14:textId="77777777" w:rsidR="00B913C9" w:rsidRPr="003B66EF" w:rsidRDefault="00B913C9" w:rsidP="00B913C9">
      <w:pPr>
        <w:rPr>
          <w:b/>
          <w:sz w:val="22"/>
          <w:szCs w:val="22"/>
          <w:lang w:val="eu-ES"/>
        </w:rPr>
        <w:sectPr w:rsidR="00B913C9" w:rsidRPr="003B66EF" w:rsidSect="00B913C9">
          <w:headerReference w:type="default" r:id="rId7"/>
          <w:footerReference w:type="default" r:id="rId8"/>
          <w:headerReference w:type="first" r:id="rId9"/>
          <w:footerReference w:type="first" r:id="rId10"/>
          <w:pgSz w:w="11907" w:h="16840" w:code="9"/>
          <w:pgMar w:top="2126" w:right="1418" w:bottom="1021" w:left="1418" w:header="851" w:footer="113" w:gutter="0"/>
          <w:cols w:space="720" w:equalWidth="0">
            <w:col w:w="9071" w:space="709"/>
          </w:cols>
          <w:titlePg/>
          <w:docGrid w:linePitch="272"/>
        </w:sectPr>
      </w:pPr>
    </w:p>
    <w:p w14:paraId="5DCA698C" w14:textId="77777777" w:rsidR="00B913C9" w:rsidRPr="003B66EF" w:rsidRDefault="003B66EF" w:rsidP="00B913C9">
      <w:pPr>
        <w:jc w:val="both"/>
        <w:rPr>
          <w:b/>
          <w:bCs/>
          <w:sz w:val="22"/>
          <w:szCs w:val="22"/>
          <w:lang w:val="eu-ES"/>
        </w:rPr>
      </w:pPr>
      <w:r w:rsidRPr="003B66EF">
        <w:rPr>
          <w:b/>
          <w:bCs/>
          <w:spacing w:val="-2"/>
          <w:sz w:val="22"/>
          <w:szCs w:val="22"/>
          <w:lang w:val="eu-ES" w:eastAsia="en-US"/>
        </w:rPr>
        <w:t>Aldez aurreko kontsulta, KULTURA ARLOAN ESKUMENA DUEN SAILAREN PREZIO PUBLIKOAK ONESTEN DITUEN FORU DEKRETU proiektuari buruzkoa.</w:t>
      </w:r>
      <w:r w:rsidRPr="003B66EF">
        <w:rPr>
          <w:b/>
          <w:bCs/>
          <w:caps/>
          <w:spacing w:val="-2"/>
          <w:sz w:val="22"/>
          <w:szCs w:val="22"/>
          <w:lang w:val="eu-ES" w:eastAsia="en-US"/>
        </w:rPr>
        <w:t xml:space="preserve"> </w:t>
      </w:r>
    </w:p>
    <w:p w14:paraId="39400E3B" w14:textId="77777777" w:rsidR="00B913C9" w:rsidRPr="003B66EF" w:rsidRDefault="00B913C9" w:rsidP="00B913C9">
      <w:pPr>
        <w:kinsoku w:val="0"/>
        <w:overflowPunct w:val="0"/>
        <w:autoSpaceDE w:val="0"/>
        <w:autoSpaceDN w:val="0"/>
        <w:adjustRightInd w:val="0"/>
        <w:spacing w:line="325" w:lineRule="exact"/>
        <w:jc w:val="both"/>
        <w:outlineLvl w:val="0"/>
        <w:rPr>
          <w:rFonts w:eastAsia="Calibri"/>
          <w:sz w:val="22"/>
          <w:szCs w:val="22"/>
          <w:lang w:val="eu-ES" w:eastAsia="en-US"/>
        </w:rPr>
      </w:pPr>
    </w:p>
    <w:p w14:paraId="696EB643" w14:textId="77777777" w:rsidR="00B913C9" w:rsidRPr="003B66EF" w:rsidRDefault="003B66EF" w:rsidP="004B451A">
      <w:pPr>
        <w:kinsoku w:val="0"/>
        <w:overflowPunct w:val="0"/>
        <w:autoSpaceDE w:val="0"/>
        <w:autoSpaceDN w:val="0"/>
        <w:adjustRightInd w:val="0"/>
        <w:spacing w:after="120"/>
        <w:ind w:right="-1"/>
        <w:jc w:val="both"/>
        <w:rPr>
          <w:rFonts w:eastAsia="Calibri"/>
          <w:sz w:val="22"/>
          <w:szCs w:val="22"/>
          <w:lang w:val="eu-ES" w:eastAsia="en-US"/>
        </w:rPr>
      </w:pPr>
      <w:r w:rsidRPr="003B66EF">
        <w:rPr>
          <w:sz w:val="22"/>
          <w:szCs w:val="22"/>
          <w:lang w:val="eu-ES" w:eastAsia="en-US"/>
        </w:rPr>
        <w:t>Arabako Foru Aldundiaren Xedapen Orokorrak egiteko Prozedura onesten duen Foru Gobernu Kontseiluaren otsailaren 28ko 6/2023 Foru Dekretuaren 9. artikuluan ezartzen denez, araugintza xedapen bat egiteko prozedura hasi aurretik, sail sustatzaileak kontsulta publiko bat egingo du, eta, bertan, herritarren eta potentzialki ukitutako erakunde adierazgarrienen iritzia jasoko du; honako eduki hauek jorratuko dira gutxienez::</w:t>
      </w:r>
    </w:p>
    <w:p w14:paraId="57531775" w14:textId="77777777" w:rsidR="00B913C9" w:rsidRPr="003B66EF" w:rsidRDefault="003B66EF" w:rsidP="004B451A">
      <w:pPr>
        <w:numPr>
          <w:ilvl w:val="0"/>
          <w:numId w:val="1"/>
        </w:numPr>
        <w:kinsoku w:val="0"/>
        <w:overflowPunct w:val="0"/>
        <w:autoSpaceDE w:val="0"/>
        <w:autoSpaceDN w:val="0"/>
        <w:adjustRightInd w:val="0"/>
        <w:spacing w:before="120" w:after="120" w:line="276" w:lineRule="auto"/>
        <w:contextualSpacing/>
        <w:jc w:val="both"/>
        <w:rPr>
          <w:rFonts w:eastAsia="Calibri"/>
          <w:sz w:val="22"/>
          <w:szCs w:val="22"/>
          <w:lang w:val="eu-ES" w:eastAsia="en-US"/>
        </w:rPr>
      </w:pPr>
      <w:r w:rsidRPr="003B66EF">
        <w:rPr>
          <w:spacing w:val="-1"/>
          <w:sz w:val="22"/>
          <w:szCs w:val="22"/>
          <w:lang w:val="eu-ES" w:eastAsia="en-US"/>
        </w:rPr>
        <w:t>ekimenaren bidez konpondu nahi diren arazoak,</w:t>
      </w:r>
    </w:p>
    <w:p w14:paraId="29B7CBA8" w14:textId="77777777" w:rsidR="00B913C9" w:rsidRPr="003B66EF" w:rsidRDefault="003B66EF" w:rsidP="004B451A">
      <w:pPr>
        <w:numPr>
          <w:ilvl w:val="0"/>
          <w:numId w:val="1"/>
        </w:numPr>
        <w:kinsoku w:val="0"/>
        <w:overflowPunct w:val="0"/>
        <w:autoSpaceDE w:val="0"/>
        <w:autoSpaceDN w:val="0"/>
        <w:adjustRightInd w:val="0"/>
        <w:spacing w:before="120" w:after="120" w:line="276" w:lineRule="auto"/>
        <w:contextualSpacing/>
        <w:jc w:val="both"/>
        <w:rPr>
          <w:rFonts w:eastAsia="Calibri"/>
          <w:sz w:val="22"/>
          <w:szCs w:val="22"/>
          <w:lang w:val="eu-ES" w:eastAsia="en-US"/>
        </w:rPr>
      </w:pPr>
      <w:r w:rsidRPr="003B66EF">
        <w:rPr>
          <w:spacing w:val="-2"/>
          <w:sz w:val="22"/>
          <w:szCs w:val="22"/>
          <w:lang w:val="eu-ES" w:eastAsia="en-US"/>
        </w:rPr>
        <w:t>onesteko beharra eta egokitasuna,</w:t>
      </w:r>
    </w:p>
    <w:p w14:paraId="0B0CB1F1" w14:textId="77777777" w:rsidR="00B913C9" w:rsidRPr="003B66EF" w:rsidRDefault="003B66EF" w:rsidP="004B451A">
      <w:pPr>
        <w:numPr>
          <w:ilvl w:val="0"/>
          <w:numId w:val="1"/>
        </w:numPr>
        <w:kinsoku w:val="0"/>
        <w:overflowPunct w:val="0"/>
        <w:autoSpaceDE w:val="0"/>
        <w:autoSpaceDN w:val="0"/>
        <w:adjustRightInd w:val="0"/>
        <w:spacing w:before="120" w:after="120" w:line="276" w:lineRule="auto"/>
        <w:contextualSpacing/>
        <w:jc w:val="both"/>
        <w:rPr>
          <w:rFonts w:eastAsia="Calibri"/>
          <w:spacing w:val="-1"/>
          <w:sz w:val="22"/>
          <w:szCs w:val="22"/>
          <w:lang w:val="eu-ES" w:eastAsia="en-US"/>
        </w:rPr>
      </w:pPr>
      <w:r w:rsidRPr="003B66EF">
        <w:rPr>
          <w:spacing w:val="-1"/>
          <w:sz w:val="22"/>
          <w:szCs w:val="22"/>
          <w:lang w:val="eu-ES" w:eastAsia="en-US"/>
        </w:rPr>
        <w:t>xedapenaren helburuak,</w:t>
      </w:r>
    </w:p>
    <w:p w14:paraId="01133017" w14:textId="77777777" w:rsidR="00B913C9" w:rsidRPr="003B66EF" w:rsidRDefault="003B66EF" w:rsidP="004B451A">
      <w:pPr>
        <w:numPr>
          <w:ilvl w:val="0"/>
          <w:numId w:val="1"/>
        </w:numPr>
        <w:kinsoku w:val="0"/>
        <w:overflowPunct w:val="0"/>
        <w:autoSpaceDE w:val="0"/>
        <w:autoSpaceDN w:val="0"/>
        <w:adjustRightInd w:val="0"/>
        <w:spacing w:before="120" w:after="120" w:line="276" w:lineRule="auto"/>
        <w:ind w:right="1902"/>
        <w:contextualSpacing/>
        <w:rPr>
          <w:rFonts w:eastAsia="Calibri"/>
          <w:spacing w:val="-1"/>
          <w:sz w:val="22"/>
          <w:szCs w:val="22"/>
          <w:lang w:val="eu-ES" w:eastAsia="en-US"/>
        </w:rPr>
      </w:pPr>
      <w:r w:rsidRPr="003B66EF">
        <w:rPr>
          <w:spacing w:val="-1"/>
          <w:sz w:val="22"/>
          <w:szCs w:val="22"/>
          <w:lang w:val="eu-ES" w:eastAsia="en-US"/>
        </w:rPr>
        <w:t>beste aukera arautzaile eta ez arautzaile batzuk, eta</w:t>
      </w:r>
    </w:p>
    <w:p w14:paraId="5828850C" w14:textId="77777777" w:rsidR="00B913C9" w:rsidRPr="003B66EF" w:rsidRDefault="003B66EF" w:rsidP="004B451A">
      <w:pPr>
        <w:numPr>
          <w:ilvl w:val="0"/>
          <w:numId w:val="1"/>
        </w:numPr>
        <w:kinsoku w:val="0"/>
        <w:overflowPunct w:val="0"/>
        <w:autoSpaceDE w:val="0"/>
        <w:autoSpaceDN w:val="0"/>
        <w:adjustRightInd w:val="0"/>
        <w:spacing w:before="120" w:after="120" w:line="276" w:lineRule="auto"/>
        <w:ind w:right="1902"/>
        <w:contextualSpacing/>
        <w:rPr>
          <w:rFonts w:eastAsia="Calibri"/>
          <w:spacing w:val="-1"/>
          <w:sz w:val="22"/>
          <w:szCs w:val="22"/>
          <w:lang w:val="eu-ES" w:eastAsia="en-US"/>
        </w:rPr>
      </w:pPr>
      <w:r w:rsidRPr="003B66EF">
        <w:rPr>
          <w:spacing w:val="-1"/>
          <w:sz w:val="22"/>
          <w:szCs w:val="22"/>
          <w:lang w:val="eu-ES" w:eastAsia="en-US"/>
        </w:rPr>
        <w:t>xedapenaren xede den publiko objektiboa.</w:t>
      </w:r>
    </w:p>
    <w:p w14:paraId="2584FB06" w14:textId="77777777" w:rsidR="00B913C9" w:rsidRPr="003B66EF" w:rsidRDefault="003B66EF" w:rsidP="004B451A">
      <w:pPr>
        <w:kinsoku w:val="0"/>
        <w:overflowPunct w:val="0"/>
        <w:autoSpaceDE w:val="0"/>
        <w:autoSpaceDN w:val="0"/>
        <w:adjustRightInd w:val="0"/>
        <w:spacing w:before="240" w:after="120"/>
        <w:ind w:right="-1"/>
        <w:jc w:val="both"/>
        <w:rPr>
          <w:rFonts w:eastAsia="Calibri"/>
          <w:sz w:val="22"/>
          <w:szCs w:val="22"/>
          <w:lang w:val="eu-ES" w:eastAsia="en-US"/>
        </w:rPr>
      </w:pPr>
      <w:r w:rsidRPr="003B66EF">
        <w:rPr>
          <w:sz w:val="22"/>
          <w:szCs w:val="22"/>
          <w:lang w:val="eu-ES" w:eastAsia="en-US"/>
        </w:rPr>
        <w:t>Aurrekoa betetzeko, aldez aurreko kontsulta egingo da kultura arloan eskumena duen sailaren prezio publikoak onestea helburu duen xedapen bat egiteari buruz.</w:t>
      </w:r>
      <w:r w:rsidRPr="003B66EF">
        <w:rPr>
          <w:b/>
          <w:bCs/>
          <w:sz w:val="22"/>
          <w:szCs w:val="22"/>
          <w:lang w:val="eu-ES" w:eastAsia="en-US"/>
        </w:rPr>
        <w:t xml:space="preserve"> </w:t>
      </w:r>
      <w:r w:rsidRPr="003B66EF">
        <w:rPr>
          <w:sz w:val="22"/>
          <w:szCs w:val="22"/>
          <w:lang w:val="eu-ES" w:eastAsia="en-US"/>
        </w:rPr>
        <w:t xml:space="preserve"> Kontsulta hori Gobernu Irekiaren Atariaren bidez egingo da, hamar egun balioduneko epean, Arabako Foru Aldundiaren webgunean argitaratzen den egunetik aurrera.</w:t>
      </w:r>
    </w:p>
    <w:p w14:paraId="799ED610" w14:textId="1DCE39EB" w:rsidR="00B913C9" w:rsidRPr="003B66EF" w:rsidRDefault="003B66EF" w:rsidP="004B451A">
      <w:pPr>
        <w:shd w:val="clear" w:color="auto" w:fill="FFFFFF"/>
        <w:spacing w:after="240"/>
        <w:ind w:right="-1"/>
        <w:jc w:val="both"/>
        <w:rPr>
          <w:rFonts w:eastAsia="Calibri"/>
          <w:sz w:val="22"/>
          <w:szCs w:val="22"/>
          <w:lang w:val="eu-ES" w:eastAsia="en-US"/>
        </w:rPr>
      </w:pPr>
      <w:r w:rsidRPr="003B66EF">
        <w:rPr>
          <w:spacing w:val="-1"/>
          <w:sz w:val="22"/>
          <w:szCs w:val="22"/>
          <w:lang w:val="eu-ES" w:eastAsia="en-US"/>
        </w:rPr>
        <w:t>Herritarrek, erakundeek eta elkarteek iragarki honetan planteatutako alderdiei buruzko iritziak helaraz ditzakete, hala nahi baldin badute, Gobernu Irekiaren postontziaren bidez (</w:t>
      </w:r>
      <w:hyperlink r:id="rId11" w:history="1">
        <w:r w:rsidR="00B913C9" w:rsidRPr="003B66EF">
          <w:rPr>
            <w:color w:val="0000FF"/>
            <w:spacing w:val="-1"/>
            <w:sz w:val="22"/>
            <w:szCs w:val="22"/>
            <w:u w:val="single"/>
            <w:lang w:val="eu-ES" w:eastAsia="en-US"/>
          </w:rPr>
          <w:t>aurrezkontsultak@araba.eus</w:t>
        </w:r>
      </w:hyperlink>
      <w:r w:rsidRPr="003B66EF">
        <w:rPr>
          <w:color w:val="0000FF"/>
          <w:spacing w:val="-1"/>
          <w:sz w:val="22"/>
          <w:szCs w:val="22"/>
          <w:lang w:val="eu-ES" w:eastAsia="en-US"/>
        </w:rPr>
        <w:t xml:space="preserve">, </w:t>
      </w:r>
      <w:r w:rsidRPr="006D5645">
        <w:rPr>
          <w:spacing w:val="-1"/>
          <w:sz w:val="22"/>
          <w:szCs w:val="22"/>
          <w:lang w:val="eu-ES" w:eastAsia="en-US"/>
        </w:rPr>
        <w:t xml:space="preserve">2026ko ekainaren </w:t>
      </w:r>
      <w:r w:rsidR="006D5645" w:rsidRPr="006D5645">
        <w:rPr>
          <w:spacing w:val="-1"/>
          <w:sz w:val="22"/>
          <w:szCs w:val="22"/>
          <w:lang w:val="eu-ES" w:eastAsia="en-US"/>
        </w:rPr>
        <w:t>22</w:t>
      </w:r>
      <w:r w:rsidRPr="006D5645">
        <w:rPr>
          <w:spacing w:val="-1"/>
          <w:sz w:val="22"/>
          <w:szCs w:val="22"/>
          <w:lang w:val="eu-ES" w:eastAsia="en-US"/>
        </w:rPr>
        <w:t xml:space="preserve">tik 2026ko </w:t>
      </w:r>
      <w:r w:rsidR="006D5645" w:rsidRPr="006D5645">
        <w:rPr>
          <w:spacing w:val="-1"/>
          <w:sz w:val="22"/>
          <w:szCs w:val="22"/>
          <w:lang w:val="eu-ES" w:eastAsia="en-US"/>
        </w:rPr>
        <w:t>uztailaren</w:t>
      </w:r>
      <w:r w:rsidRPr="006D5645">
        <w:rPr>
          <w:spacing w:val="-1"/>
          <w:sz w:val="22"/>
          <w:szCs w:val="22"/>
          <w:lang w:val="eu-ES" w:eastAsia="en-US"/>
        </w:rPr>
        <w:t xml:space="preserve"> </w:t>
      </w:r>
      <w:r w:rsidR="006D5645" w:rsidRPr="006D5645">
        <w:rPr>
          <w:spacing w:val="-1"/>
          <w:sz w:val="22"/>
          <w:szCs w:val="22"/>
          <w:lang w:val="eu-ES" w:eastAsia="en-US"/>
        </w:rPr>
        <w:t>2</w:t>
      </w:r>
      <w:r w:rsidRPr="006D5645">
        <w:rPr>
          <w:spacing w:val="-1"/>
          <w:sz w:val="22"/>
          <w:szCs w:val="22"/>
          <w:lang w:val="eu-ES" w:eastAsia="en-US"/>
        </w:rPr>
        <w:t>ra</w:t>
      </w:r>
      <w:r w:rsidR="006D5645" w:rsidRPr="006D5645">
        <w:rPr>
          <w:spacing w:val="-1"/>
          <w:sz w:val="22"/>
          <w:szCs w:val="22"/>
          <w:lang w:val="eu-ES" w:eastAsia="en-US"/>
        </w:rPr>
        <w:t xml:space="preserve"> </w:t>
      </w:r>
      <w:r w:rsidR="006D5645" w:rsidRPr="006D5645">
        <w:rPr>
          <w:spacing w:val="-1"/>
          <w:sz w:val="22"/>
          <w:szCs w:val="22"/>
          <w:lang w:val="eu-ES" w:eastAsia="en-US"/>
        </w:rPr>
        <w:t>(</w:t>
      </w:r>
      <w:r w:rsidR="006D5645" w:rsidRPr="006D5645">
        <w:rPr>
          <w:spacing w:val="-1"/>
          <w:sz w:val="22"/>
          <w:szCs w:val="22"/>
          <w:lang w:val="eu-ES" w:eastAsia="en-US"/>
        </w:rPr>
        <w:t>biak</w:t>
      </w:r>
      <w:r w:rsidR="006D5645">
        <w:rPr>
          <w:rFonts w:eastAsia="Calibri"/>
          <w:spacing w:val="-1"/>
          <w:sz w:val="22"/>
          <w:szCs w:val="22"/>
          <w:lang w:val="eu-ES" w:eastAsia="en-US"/>
        </w:rPr>
        <w:t xml:space="preserve"> barne)</w:t>
      </w:r>
      <w:r w:rsidRPr="003B66EF">
        <w:rPr>
          <w:spacing w:val="-1"/>
          <w:sz w:val="22"/>
          <w:szCs w:val="22"/>
          <w:lang w:val="eu-ES" w:eastAsia="en-US"/>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B12254" w:rsidRPr="006D5645" w14:paraId="543EA754" w14:textId="77777777" w:rsidTr="000F3CAD">
        <w:trPr>
          <w:trHeight w:val="1154"/>
        </w:trPr>
        <w:tc>
          <w:tcPr>
            <w:tcW w:w="4375" w:type="dxa"/>
            <w:shd w:val="clear" w:color="auto" w:fill="auto"/>
          </w:tcPr>
          <w:p w14:paraId="5D872F8D" w14:textId="77777777" w:rsidR="00B913C9" w:rsidRPr="003B66EF" w:rsidRDefault="003B66EF" w:rsidP="000F3CAD">
            <w:pPr>
              <w:kinsoku w:val="0"/>
              <w:overflowPunct w:val="0"/>
              <w:autoSpaceDE w:val="0"/>
              <w:autoSpaceDN w:val="0"/>
              <w:adjustRightInd w:val="0"/>
              <w:spacing w:after="200" w:line="276" w:lineRule="auto"/>
              <w:jc w:val="both"/>
              <w:rPr>
                <w:rFonts w:eastAsia="Calibri"/>
                <w:b/>
                <w:spacing w:val="-1"/>
                <w:sz w:val="22"/>
                <w:szCs w:val="22"/>
                <w:lang w:val="eu-ES" w:eastAsia="en-US"/>
              </w:rPr>
            </w:pPr>
            <w:r w:rsidRPr="003B66EF">
              <w:rPr>
                <w:b/>
                <w:bCs/>
                <w:spacing w:val="-1"/>
                <w:sz w:val="22"/>
                <w:szCs w:val="22"/>
                <w:lang w:val="eu-ES" w:eastAsia="en-US"/>
              </w:rPr>
              <w:t>AURREKARIAK</w:t>
            </w:r>
          </w:p>
        </w:tc>
        <w:tc>
          <w:tcPr>
            <w:tcW w:w="4362" w:type="dxa"/>
            <w:shd w:val="clear" w:color="auto" w:fill="auto"/>
          </w:tcPr>
          <w:p w14:paraId="26382B49" w14:textId="77777777" w:rsidR="000A628F" w:rsidRPr="003B66EF" w:rsidRDefault="003B66EF" w:rsidP="004B451A">
            <w:pPr>
              <w:spacing w:after="60"/>
              <w:jc w:val="both"/>
              <w:rPr>
                <w:sz w:val="22"/>
                <w:szCs w:val="22"/>
                <w:lang w:val="eu-ES"/>
              </w:rPr>
            </w:pPr>
            <w:r w:rsidRPr="003B66EF">
              <w:rPr>
                <w:sz w:val="22"/>
                <w:szCs w:val="22"/>
                <w:lang w:val="eu-ES"/>
              </w:rPr>
              <w:t>Gaur egun, Kultura eta Kirol Sailaren prezio publikoen arauketa hainbat arau xedapenetan sakabanatuta dago. Zehazki, arauketa hori honako foru dekretu hauetan jasotzen da:</w:t>
            </w:r>
          </w:p>
          <w:p w14:paraId="53E15B0C" w14:textId="77777777" w:rsidR="000A628F" w:rsidRPr="003B66EF" w:rsidRDefault="003B66EF" w:rsidP="004B451A">
            <w:pPr>
              <w:spacing w:after="60"/>
              <w:jc w:val="both"/>
              <w:rPr>
                <w:sz w:val="22"/>
                <w:szCs w:val="22"/>
                <w:lang w:val="eu-ES"/>
              </w:rPr>
            </w:pPr>
            <w:r w:rsidRPr="003B66EF">
              <w:rPr>
                <w:sz w:val="22"/>
                <w:szCs w:val="22"/>
                <w:lang w:val="eu-ES"/>
              </w:rPr>
              <w:t>– Foru Gobernu Kontseiluaren 5/2022 Foru Dekretua, urtarrilaren 11koa, Kultura eta Kirol Sailaren artxibo eta liburutegiekin zerikusia duten zerbitzuak emateagatiko prezio publikoak onesten dituena, bai eta sail horrek antolatutako kultur ekitaldietarako sarrerak saltzeagatiko prezioak ere.</w:t>
            </w:r>
          </w:p>
          <w:p w14:paraId="076EB8CC" w14:textId="77777777" w:rsidR="000A628F" w:rsidRPr="003B66EF" w:rsidRDefault="003B66EF" w:rsidP="004B451A">
            <w:pPr>
              <w:spacing w:after="60"/>
              <w:jc w:val="both"/>
              <w:rPr>
                <w:sz w:val="22"/>
                <w:szCs w:val="22"/>
                <w:lang w:val="eu-ES"/>
              </w:rPr>
            </w:pPr>
            <w:r w:rsidRPr="003B66EF">
              <w:rPr>
                <w:sz w:val="22"/>
                <w:szCs w:val="22"/>
                <w:lang w:val="eu-ES"/>
              </w:rPr>
              <w:t>– Foru Gobernu Kontseiluaren Foru Dekretua 33/2019, ekainaren 25ekoa, Arabako Foru Aldundiaren Arabako Arte Ederren Museoan antolatutako udalekuen prezio publikoak eta haietan izena emateko kuotaren araudia onesten dituena.</w:t>
            </w:r>
          </w:p>
          <w:p w14:paraId="3DB430FE" w14:textId="77777777" w:rsidR="000A628F" w:rsidRPr="003B66EF" w:rsidRDefault="003B66EF" w:rsidP="004B451A">
            <w:pPr>
              <w:spacing w:after="60"/>
              <w:jc w:val="both"/>
              <w:rPr>
                <w:sz w:val="22"/>
                <w:szCs w:val="22"/>
                <w:lang w:val="eu-ES"/>
              </w:rPr>
            </w:pPr>
            <w:r w:rsidRPr="003B66EF">
              <w:rPr>
                <w:sz w:val="22"/>
                <w:szCs w:val="22"/>
                <w:lang w:val="eu-ES"/>
              </w:rPr>
              <w:t>–  Diputatuen Kontseiluaren 41/2005 Foru Dekretua, ekainaren 7koa, Arabako Foru Aldundiaren museoetako zenbait lekutan saltzen diren produktuen prezio publikoak onesten dituena.</w:t>
            </w:r>
          </w:p>
          <w:p w14:paraId="44C853AB" w14:textId="77777777" w:rsidR="00B913C9" w:rsidRPr="003B66EF" w:rsidRDefault="003B66EF" w:rsidP="00B46C24">
            <w:pPr>
              <w:spacing w:after="120"/>
              <w:jc w:val="both"/>
              <w:rPr>
                <w:sz w:val="22"/>
                <w:szCs w:val="22"/>
                <w:lang w:val="eu-ES"/>
              </w:rPr>
            </w:pPr>
            <w:r w:rsidRPr="003B66EF">
              <w:rPr>
                <w:sz w:val="22"/>
                <w:szCs w:val="22"/>
                <w:lang w:val="eu-ES"/>
              </w:rPr>
              <w:lastRenderedPageBreak/>
              <w:t>–  Diputatuen Kontseiluaren 8/2002 Foru Dekretua, urtarrilaren 29koa, Arabako Foru Aldundiak argitaratutako liburuen prezio publikoen arauketa onesten duena.</w:t>
            </w:r>
          </w:p>
        </w:tc>
      </w:tr>
      <w:tr w:rsidR="00B12254" w:rsidRPr="006D5645" w14:paraId="670AF603" w14:textId="77777777" w:rsidTr="000F3CAD">
        <w:trPr>
          <w:trHeight w:val="1296"/>
        </w:trPr>
        <w:tc>
          <w:tcPr>
            <w:tcW w:w="4375" w:type="dxa"/>
            <w:shd w:val="clear" w:color="auto" w:fill="auto"/>
          </w:tcPr>
          <w:p w14:paraId="02A6240D" w14:textId="77777777" w:rsidR="00B913C9" w:rsidRPr="003B66EF" w:rsidRDefault="003B66EF" w:rsidP="000F3CAD">
            <w:pPr>
              <w:kinsoku w:val="0"/>
              <w:overflowPunct w:val="0"/>
              <w:autoSpaceDE w:val="0"/>
              <w:autoSpaceDN w:val="0"/>
              <w:adjustRightInd w:val="0"/>
              <w:jc w:val="both"/>
              <w:rPr>
                <w:rFonts w:eastAsia="Calibri"/>
                <w:b/>
                <w:spacing w:val="-1"/>
                <w:sz w:val="22"/>
                <w:szCs w:val="22"/>
                <w:lang w:val="eu-ES" w:eastAsia="en-US"/>
              </w:rPr>
            </w:pPr>
            <w:r w:rsidRPr="003B66EF">
              <w:rPr>
                <w:b/>
                <w:bCs/>
                <w:spacing w:val="-1"/>
                <w:sz w:val="22"/>
                <w:szCs w:val="22"/>
                <w:lang w:val="eu-ES" w:eastAsia="en-US"/>
              </w:rPr>
              <w:lastRenderedPageBreak/>
              <w:t>KONPONDU NAHI DIREN ARAZOAK</w:t>
            </w:r>
          </w:p>
          <w:p w14:paraId="3AC1B4BB" w14:textId="77777777" w:rsidR="00B913C9" w:rsidRPr="003B66EF" w:rsidRDefault="00B913C9" w:rsidP="000F3CAD">
            <w:pPr>
              <w:kinsoku w:val="0"/>
              <w:overflowPunct w:val="0"/>
              <w:autoSpaceDE w:val="0"/>
              <w:autoSpaceDN w:val="0"/>
              <w:adjustRightInd w:val="0"/>
              <w:jc w:val="both"/>
              <w:rPr>
                <w:rFonts w:eastAsia="Calibri"/>
                <w:b/>
                <w:spacing w:val="-1"/>
                <w:sz w:val="22"/>
                <w:szCs w:val="22"/>
                <w:lang w:val="eu-ES" w:eastAsia="en-US"/>
              </w:rPr>
            </w:pPr>
          </w:p>
          <w:p w14:paraId="343F31A5" w14:textId="77777777" w:rsidR="00B913C9" w:rsidRPr="003B66EF" w:rsidRDefault="00B913C9" w:rsidP="000F3CAD">
            <w:pPr>
              <w:kinsoku w:val="0"/>
              <w:overflowPunct w:val="0"/>
              <w:autoSpaceDE w:val="0"/>
              <w:autoSpaceDN w:val="0"/>
              <w:adjustRightInd w:val="0"/>
              <w:jc w:val="both"/>
              <w:rPr>
                <w:rFonts w:eastAsia="Calibri"/>
                <w:b/>
                <w:spacing w:val="-1"/>
                <w:sz w:val="22"/>
                <w:szCs w:val="22"/>
                <w:lang w:val="eu-ES" w:eastAsia="en-US"/>
              </w:rPr>
            </w:pPr>
          </w:p>
          <w:p w14:paraId="77604AE6" w14:textId="77777777" w:rsidR="00B913C9" w:rsidRPr="003B66EF" w:rsidRDefault="00B913C9" w:rsidP="000F3CAD">
            <w:pPr>
              <w:kinsoku w:val="0"/>
              <w:overflowPunct w:val="0"/>
              <w:autoSpaceDE w:val="0"/>
              <w:autoSpaceDN w:val="0"/>
              <w:adjustRightInd w:val="0"/>
              <w:jc w:val="both"/>
              <w:rPr>
                <w:rFonts w:eastAsia="Calibri"/>
                <w:b/>
                <w:spacing w:val="-1"/>
                <w:sz w:val="22"/>
                <w:szCs w:val="22"/>
                <w:lang w:val="eu-ES" w:eastAsia="en-US"/>
              </w:rPr>
            </w:pPr>
          </w:p>
        </w:tc>
        <w:tc>
          <w:tcPr>
            <w:tcW w:w="4362" w:type="dxa"/>
            <w:shd w:val="clear" w:color="auto" w:fill="auto"/>
          </w:tcPr>
          <w:p w14:paraId="44265017" w14:textId="77777777" w:rsidR="003426B0" w:rsidRPr="003B66EF" w:rsidRDefault="003B66EF" w:rsidP="004B451A">
            <w:pPr>
              <w:spacing w:after="60"/>
              <w:jc w:val="both"/>
              <w:rPr>
                <w:sz w:val="22"/>
                <w:szCs w:val="22"/>
                <w:lang w:val="eu-ES"/>
              </w:rPr>
            </w:pPr>
            <w:r w:rsidRPr="003B66EF">
              <w:rPr>
                <w:sz w:val="22"/>
                <w:szCs w:val="22"/>
                <w:lang w:val="eu-ES"/>
              </w:rPr>
              <w:t>Beharrezkotzat jotzen da egungo arau sakabanaketaren ondoriozko arazoak konpontzea, zaildu egiten baitu herritarrek eta organo kudeatzaileek haiek ezagutzea eta aplikatzea.</w:t>
            </w:r>
          </w:p>
          <w:p w14:paraId="0CDB69FC" w14:textId="77777777" w:rsidR="003426B0" w:rsidRPr="003B66EF" w:rsidRDefault="003B66EF" w:rsidP="004B451A">
            <w:pPr>
              <w:spacing w:after="60"/>
              <w:jc w:val="both"/>
              <w:rPr>
                <w:sz w:val="22"/>
                <w:szCs w:val="22"/>
                <w:lang w:val="eu-ES"/>
              </w:rPr>
            </w:pPr>
            <w:r w:rsidRPr="003B66EF">
              <w:rPr>
                <w:sz w:val="22"/>
                <w:szCs w:val="22"/>
                <w:lang w:val="eu-ES"/>
              </w:rPr>
              <w:t>Bigarrenik, dauden prezio publikoak eguneratu behar dira, hasierako onespena eman zitzaienetik ez baitira eguneratu.</w:t>
            </w:r>
          </w:p>
          <w:p w14:paraId="587DA40A" w14:textId="77777777" w:rsidR="00B913C9" w:rsidRPr="003B66EF" w:rsidRDefault="003B66EF" w:rsidP="003426B0">
            <w:pPr>
              <w:spacing w:after="120"/>
              <w:jc w:val="both"/>
              <w:rPr>
                <w:sz w:val="22"/>
                <w:szCs w:val="22"/>
                <w:lang w:val="eu-ES"/>
              </w:rPr>
            </w:pPr>
            <w:r w:rsidRPr="003B66EF">
              <w:rPr>
                <w:sz w:val="22"/>
                <w:szCs w:val="22"/>
                <w:lang w:val="eu-ES"/>
              </w:rPr>
              <w:t>Era berean, eduki batzuetan dauden bat ez-etortzeak zuzendu nahi dira, ez baitituzte behar bezala jasotzen kudeaketan hautemandako premia berriak, eta haien aplikazioa sinplifikatu nahi da.</w:t>
            </w:r>
          </w:p>
        </w:tc>
      </w:tr>
      <w:tr w:rsidR="00B12254" w:rsidRPr="006D5645" w14:paraId="5D0BC5B2" w14:textId="77777777" w:rsidTr="000F3CAD">
        <w:tc>
          <w:tcPr>
            <w:tcW w:w="4375" w:type="dxa"/>
            <w:shd w:val="clear" w:color="auto" w:fill="auto"/>
          </w:tcPr>
          <w:p w14:paraId="2A8CBDE3" w14:textId="77777777" w:rsidR="00B913C9" w:rsidRPr="003B66EF" w:rsidRDefault="003B66EF" w:rsidP="000F3CAD">
            <w:pPr>
              <w:kinsoku w:val="0"/>
              <w:overflowPunct w:val="0"/>
              <w:autoSpaceDE w:val="0"/>
              <w:autoSpaceDN w:val="0"/>
              <w:adjustRightInd w:val="0"/>
              <w:jc w:val="both"/>
              <w:rPr>
                <w:rFonts w:eastAsia="Calibri"/>
                <w:b/>
                <w:spacing w:val="-1"/>
                <w:sz w:val="22"/>
                <w:szCs w:val="22"/>
                <w:lang w:val="eu-ES" w:eastAsia="en-US"/>
              </w:rPr>
            </w:pPr>
            <w:r w:rsidRPr="003B66EF">
              <w:rPr>
                <w:b/>
                <w:bCs/>
                <w:spacing w:val="-1"/>
                <w:sz w:val="22"/>
                <w:szCs w:val="22"/>
                <w:lang w:val="eu-ES" w:eastAsia="en-US"/>
              </w:rPr>
              <w:t>ONETSI NAHI DEN ARAUAREN BEHARRA ETA EGOKITASUNA</w:t>
            </w:r>
          </w:p>
        </w:tc>
        <w:tc>
          <w:tcPr>
            <w:tcW w:w="4362" w:type="dxa"/>
            <w:shd w:val="clear" w:color="auto" w:fill="auto"/>
          </w:tcPr>
          <w:p w14:paraId="745D7D69" w14:textId="77777777" w:rsidR="004B451A" w:rsidRPr="003B66EF" w:rsidRDefault="003B66EF" w:rsidP="004B451A">
            <w:pPr>
              <w:spacing w:after="60"/>
              <w:jc w:val="both"/>
              <w:rPr>
                <w:sz w:val="22"/>
                <w:szCs w:val="22"/>
                <w:lang w:val="eu-ES"/>
              </w:rPr>
            </w:pPr>
            <w:r w:rsidRPr="003B66EF">
              <w:rPr>
                <w:sz w:val="22"/>
                <w:szCs w:val="22"/>
                <w:lang w:val="eu-ES"/>
              </w:rPr>
              <w:t>Proiektatutako xedapena onestea beharrezkoa da Kultura eta Kirol Sailaren prezio publikoen erregulazioari arau esparru bakarra eta eguneratua emateko, egungo arau dispertsioa eta horrek haiek aplikatzean sortzen dituen zailtasunak gaindituz.</w:t>
            </w:r>
          </w:p>
          <w:p w14:paraId="41A11E14" w14:textId="77777777" w:rsidR="00B913C9" w:rsidRPr="003B66EF" w:rsidRDefault="003B66EF" w:rsidP="004B451A">
            <w:pPr>
              <w:spacing w:after="120"/>
              <w:jc w:val="both"/>
              <w:rPr>
                <w:sz w:val="22"/>
                <w:szCs w:val="22"/>
                <w:lang w:val="eu-ES"/>
              </w:rPr>
            </w:pPr>
            <w:r w:rsidRPr="003B66EF">
              <w:rPr>
                <w:sz w:val="22"/>
                <w:szCs w:val="22"/>
                <w:lang w:val="eu-ES"/>
              </w:rPr>
              <w:t>Era berean, ekimena egokitzat jotzen da une honetan, prezio publikoen araubidea egungo kudeaketa premietara, emandako zerbitzuen bilakaerara eta administrazio efizientziako eta sinplifikazioko irizpideetara egokitzea ahalbidetzen baitu, argitasun, koherentzia eta segurtasun juridiko handiagoa bermatuz.</w:t>
            </w:r>
          </w:p>
        </w:tc>
      </w:tr>
      <w:tr w:rsidR="00B12254" w:rsidRPr="006D5645" w14:paraId="3E31A0F9" w14:textId="77777777" w:rsidTr="000F3CAD">
        <w:tc>
          <w:tcPr>
            <w:tcW w:w="4375" w:type="dxa"/>
            <w:shd w:val="clear" w:color="auto" w:fill="auto"/>
          </w:tcPr>
          <w:p w14:paraId="27AC351A" w14:textId="77777777" w:rsidR="00B913C9" w:rsidRPr="003B66EF" w:rsidRDefault="003B66EF" w:rsidP="000F3CAD">
            <w:pPr>
              <w:kinsoku w:val="0"/>
              <w:overflowPunct w:val="0"/>
              <w:autoSpaceDE w:val="0"/>
              <w:autoSpaceDN w:val="0"/>
              <w:adjustRightInd w:val="0"/>
              <w:jc w:val="both"/>
              <w:rPr>
                <w:rFonts w:eastAsia="Calibri"/>
                <w:b/>
                <w:spacing w:val="-1"/>
                <w:sz w:val="22"/>
                <w:szCs w:val="22"/>
                <w:lang w:val="eu-ES" w:eastAsia="en-US"/>
              </w:rPr>
            </w:pPr>
            <w:r w:rsidRPr="003B66EF">
              <w:rPr>
                <w:b/>
                <w:bCs/>
                <w:spacing w:val="-1"/>
                <w:sz w:val="22"/>
                <w:szCs w:val="22"/>
                <w:lang w:val="eu-ES" w:eastAsia="en-US"/>
              </w:rPr>
              <w:t>HELBURUAK</w:t>
            </w:r>
          </w:p>
        </w:tc>
        <w:tc>
          <w:tcPr>
            <w:tcW w:w="4362" w:type="dxa"/>
            <w:shd w:val="clear" w:color="auto" w:fill="auto"/>
          </w:tcPr>
          <w:p w14:paraId="147DEE74" w14:textId="77777777" w:rsidR="00B913C9" w:rsidRPr="003B66EF" w:rsidRDefault="003B66EF" w:rsidP="00C70F4E">
            <w:pPr>
              <w:spacing w:after="120"/>
              <w:jc w:val="both"/>
              <w:rPr>
                <w:lang w:val="eu-ES"/>
              </w:rPr>
            </w:pPr>
            <w:r w:rsidRPr="003B66EF">
              <w:rPr>
                <w:sz w:val="22"/>
                <w:szCs w:val="22"/>
                <w:lang w:val="eu-ES"/>
              </w:rPr>
              <w:t>Etorkizuneko xedapenaren xedea da testu bakar batean ezartzea Arabako Foru Aldundian kultura arloko eskumena duen sailaren menpe dauden zerbitzuengatik ordaindu beharreko prezio publikoak, hala nola dokumentuen eta argazkien fotokopiak eta erreprodukzioak egitea, aretoak lagatzea, sail horrek antolatutako kultura ekitaldietarako sarrerak saltzea, sail horrek editatutako argitalpenak saltzea eta foru museoetan eskainitako oroitzapen eta sustapen artikuluak merkaturatzea.</w:t>
            </w:r>
          </w:p>
        </w:tc>
      </w:tr>
      <w:tr w:rsidR="00B12254" w:rsidRPr="006D5645" w14:paraId="49C3A0DA" w14:textId="77777777" w:rsidTr="000F3CAD">
        <w:tc>
          <w:tcPr>
            <w:tcW w:w="4375" w:type="dxa"/>
            <w:shd w:val="clear" w:color="auto" w:fill="auto"/>
          </w:tcPr>
          <w:p w14:paraId="10F93937" w14:textId="77777777" w:rsidR="00B913C9" w:rsidRPr="003B66EF" w:rsidRDefault="003B66EF" w:rsidP="00A53782">
            <w:pPr>
              <w:kinsoku w:val="0"/>
              <w:overflowPunct w:val="0"/>
              <w:autoSpaceDE w:val="0"/>
              <w:autoSpaceDN w:val="0"/>
              <w:adjustRightInd w:val="0"/>
              <w:rPr>
                <w:rFonts w:eastAsia="Calibri"/>
                <w:b/>
                <w:spacing w:val="-1"/>
                <w:sz w:val="22"/>
                <w:szCs w:val="22"/>
                <w:lang w:val="eu-ES" w:eastAsia="en-US"/>
              </w:rPr>
            </w:pPr>
            <w:r w:rsidRPr="003B66EF">
              <w:rPr>
                <w:b/>
                <w:bCs/>
                <w:spacing w:val="-1"/>
                <w:sz w:val="22"/>
                <w:szCs w:val="22"/>
                <w:lang w:val="eu-ES" w:eastAsia="en-US"/>
              </w:rPr>
              <w:t>EGON DAITEZKEEN BESTELAKO AUKERAK (ARAUTZAILEAK ETA ARAUTZAILEAK EZ DIRENAK)</w:t>
            </w:r>
          </w:p>
        </w:tc>
        <w:tc>
          <w:tcPr>
            <w:tcW w:w="4362" w:type="dxa"/>
            <w:shd w:val="clear" w:color="auto" w:fill="auto"/>
          </w:tcPr>
          <w:p w14:paraId="4414B4C5" w14:textId="77777777" w:rsidR="00730AA5" w:rsidRPr="003B66EF" w:rsidRDefault="003B66EF" w:rsidP="00730AA5">
            <w:pPr>
              <w:kinsoku w:val="0"/>
              <w:overflowPunct w:val="0"/>
              <w:autoSpaceDE w:val="0"/>
              <w:autoSpaceDN w:val="0"/>
              <w:adjustRightInd w:val="0"/>
              <w:spacing w:after="120"/>
              <w:jc w:val="both"/>
              <w:rPr>
                <w:rFonts w:eastAsia="Calibri"/>
                <w:bCs/>
                <w:spacing w:val="-1"/>
                <w:sz w:val="22"/>
                <w:szCs w:val="22"/>
                <w:lang w:val="eu-ES" w:eastAsia="en-US"/>
              </w:rPr>
            </w:pPr>
            <w:r w:rsidRPr="003B66EF">
              <w:rPr>
                <w:bCs/>
                <w:spacing w:val="-1"/>
                <w:sz w:val="22"/>
                <w:szCs w:val="22"/>
                <w:lang w:val="eu-ES" w:eastAsia="en-US"/>
              </w:rPr>
              <w:t xml:space="preserve">Egokitzat jotzen da gai hau foru dekretu mailako xedapen orokor baten bidez arautzea, </w:t>
            </w:r>
            <w:r w:rsidRPr="003B66EF">
              <w:rPr>
                <w:bCs/>
                <w:spacing w:val="-1"/>
                <w:sz w:val="22"/>
                <w:szCs w:val="22"/>
                <w:lang w:val="eu-ES" w:eastAsia="en-US"/>
              </w:rPr>
              <w:lastRenderedPageBreak/>
              <w:t>tresna egokia eta nahikoa delako, bai mailagatik, bai formagatik.</w:t>
            </w:r>
          </w:p>
          <w:p w14:paraId="6967AF79" w14:textId="77777777" w:rsidR="00A53782" w:rsidRPr="003B66EF" w:rsidRDefault="003B66EF" w:rsidP="00730AA5">
            <w:pPr>
              <w:kinsoku w:val="0"/>
              <w:overflowPunct w:val="0"/>
              <w:autoSpaceDE w:val="0"/>
              <w:autoSpaceDN w:val="0"/>
              <w:adjustRightInd w:val="0"/>
              <w:spacing w:after="120"/>
              <w:jc w:val="both"/>
              <w:rPr>
                <w:bCs/>
                <w:spacing w:val="-1"/>
                <w:sz w:val="22"/>
                <w:szCs w:val="22"/>
                <w:lang w:val="eu-ES"/>
              </w:rPr>
            </w:pPr>
            <w:r w:rsidRPr="003B66EF">
              <w:rPr>
                <w:bCs/>
                <w:spacing w:val="-1"/>
                <w:sz w:val="22"/>
                <w:szCs w:val="22"/>
                <w:lang w:val="eu-ES" w:eastAsia="en-US"/>
              </w:rPr>
              <w:t>Ez da antzematen lortu nahi diren helburuak eraginkortasunez lortzeko aukera ematen duen aukera erregulatzailerik edo ez-erregulatzailerik; izan ere, prezio publikoak finkatzeko eta antolatzeko, Arabako Foru Sektore Publikoko Tasei eta Prezio Publikoei buruzko ekainaren 27ko 9/2018 Foru Arauaren 25.1 artikuluan xedatutakoaren arabera, Foru Gobernu Kontseiluaren foru dekretu mailako arau bidez ezarri behar da.</w:t>
            </w:r>
          </w:p>
        </w:tc>
      </w:tr>
      <w:tr w:rsidR="00B12254" w:rsidRPr="006D5645" w14:paraId="359DB562" w14:textId="77777777" w:rsidTr="000F3CAD">
        <w:tc>
          <w:tcPr>
            <w:tcW w:w="4375" w:type="dxa"/>
            <w:shd w:val="clear" w:color="auto" w:fill="auto"/>
          </w:tcPr>
          <w:p w14:paraId="70FEBA9C" w14:textId="77777777" w:rsidR="00B913C9" w:rsidRPr="003B66EF" w:rsidRDefault="003B66EF" w:rsidP="000F3CAD">
            <w:pPr>
              <w:kinsoku w:val="0"/>
              <w:overflowPunct w:val="0"/>
              <w:autoSpaceDE w:val="0"/>
              <w:autoSpaceDN w:val="0"/>
              <w:adjustRightInd w:val="0"/>
              <w:rPr>
                <w:rFonts w:eastAsia="Calibri"/>
                <w:b/>
                <w:spacing w:val="-1"/>
                <w:sz w:val="22"/>
                <w:szCs w:val="22"/>
                <w:lang w:val="eu-ES" w:eastAsia="en-US"/>
              </w:rPr>
            </w:pPr>
            <w:r w:rsidRPr="003B66EF">
              <w:rPr>
                <w:b/>
                <w:bCs/>
                <w:spacing w:val="-1"/>
                <w:sz w:val="22"/>
                <w:szCs w:val="22"/>
                <w:lang w:val="eu-ES" w:eastAsia="en-US"/>
              </w:rPr>
              <w:lastRenderedPageBreak/>
              <w:t>NORI ERAGINGO DION</w:t>
            </w:r>
          </w:p>
          <w:p w14:paraId="7749F6B1" w14:textId="77777777" w:rsidR="00B913C9" w:rsidRPr="003B66EF" w:rsidRDefault="00B913C9" w:rsidP="000F3CAD">
            <w:pPr>
              <w:kinsoku w:val="0"/>
              <w:overflowPunct w:val="0"/>
              <w:autoSpaceDE w:val="0"/>
              <w:autoSpaceDN w:val="0"/>
              <w:adjustRightInd w:val="0"/>
              <w:rPr>
                <w:rFonts w:eastAsia="Calibri"/>
                <w:b/>
                <w:spacing w:val="-1"/>
                <w:sz w:val="22"/>
                <w:szCs w:val="22"/>
                <w:lang w:val="eu-ES" w:eastAsia="en-US"/>
              </w:rPr>
            </w:pPr>
          </w:p>
          <w:p w14:paraId="6B89E699" w14:textId="77777777" w:rsidR="00B913C9" w:rsidRPr="003B66EF" w:rsidRDefault="00B913C9" w:rsidP="000F3CAD">
            <w:pPr>
              <w:kinsoku w:val="0"/>
              <w:overflowPunct w:val="0"/>
              <w:autoSpaceDE w:val="0"/>
              <w:autoSpaceDN w:val="0"/>
              <w:adjustRightInd w:val="0"/>
              <w:rPr>
                <w:rFonts w:eastAsia="Calibri"/>
                <w:b/>
                <w:spacing w:val="-1"/>
                <w:sz w:val="22"/>
                <w:szCs w:val="22"/>
                <w:lang w:val="eu-ES" w:eastAsia="en-US"/>
              </w:rPr>
            </w:pPr>
          </w:p>
          <w:p w14:paraId="246076FE" w14:textId="77777777" w:rsidR="00B913C9" w:rsidRPr="003B66EF" w:rsidRDefault="00B913C9" w:rsidP="000F3CAD">
            <w:pPr>
              <w:kinsoku w:val="0"/>
              <w:overflowPunct w:val="0"/>
              <w:autoSpaceDE w:val="0"/>
              <w:autoSpaceDN w:val="0"/>
              <w:adjustRightInd w:val="0"/>
              <w:rPr>
                <w:rFonts w:eastAsia="Calibri"/>
                <w:b/>
                <w:spacing w:val="-1"/>
                <w:sz w:val="22"/>
                <w:szCs w:val="22"/>
                <w:lang w:val="eu-ES" w:eastAsia="en-US"/>
              </w:rPr>
            </w:pPr>
          </w:p>
        </w:tc>
        <w:tc>
          <w:tcPr>
            <w:tcW w:w="4362" w:type="dxa"/>
            <w:shd w:val="clear" w:color="auto" w:fill="auto"/>
          </w:tcPr>
          <w:p w14:paraId="23C1A80C" w14:textId="77777777" w:rsidR="00A53782" w:rsidRPr="003B66EF" w:rsidRDefault="003B66EF" w:rsidP="00A53782">
            <w:pPr>
              <w:kinsoku w:val="0"/>
              <w:overflowPunct w:val="0"/>
              <w:autoSpaceDE w:val="0"/>
              <w:autoSpaceDN w:val="0"/>
              <w:adjustRightInd w:val="0"/>
              <w:spacing w:after="120"/>
              <w:jc w:val="both"/>
              <w:rPr>
                <w:rFonts w:eastAsia="Calibri"/>
                <w:bCs/>
                <w:spacing w:val="-1"/>
                <w:sz w:val="22"/>
                <w:szCs w:val="22"/>
                <w:lang w:val="eu-ES" w:eastAsia="en-US"/>
              </w:rPr>
            </w:pPr>
            <w:r w:rsidRPr="003B66EF">
              <w:rPr>
                <w:bCs/>
                <w:spacing w:val="-1"/>
                <w:sz w:val="22"/>
                <w:szCs w:val="22"/>
                <w:lang w:val="eu-ES" w:eastAsia="en-US"/>
              </w:rPr>
              <w:t>Xedapen hau herritar guztiei zuzenduta dago, bai eta Arabako Foru Aldundiko Kultura eta Kirol Sailak kudeatutako kultura zerbitzu eta jardueren erabiltzaileei ere.</w:t>
            </w:r>
          </w:p>
          <w:p w14:paraId="5758898F" w14:textId="77777777" w:rsidR="00A53782" w:rsidRPr="003B66EF" w:rsidRDefault="003B66EF" w:rsidP="00A53782">
            <w:pPr>
              <w:kinsoku w:val="0"/>
              <w:overflowPunct w:val="0"/>
              <w:autoSpaceDE w:val="0"/>
              <w:autoSpaceDN w:val="0"/>
              <w:adjustRightInd w:val="0"/>
              <w:spacing w:after="120"/>
              <w:jc w:val="both"/>
              <w:rPr>
                <w:rFonts w:eastAsia="Calibri"/>
                <w:bCs/>
                <w:spacing w:val="-1"/>
                <w:sz w:val="22"/>
                <w:szCs w:val="22"/>
                <w:lang w:val="eu-ES" w:eastAsia="en-US"/>
              </w:rPr>
            </w:pPr>
            <w:r w:rsidRPr="003B66EF">
              <w:rPr>
                <w:bCs/>
                <w:spacing w:val="-1"/>
                <w:sz w:val="22"/>
                <w:szCs w:val="22"/>
                <w:lang w:val="eu-ES" w:eastAsia="en-US"/>
              </w:rPr>
              <w:t>Bereziki, dokumentuak erreproduzitzeko zerbitzuak eskatzen edo erabiltzen dituztenei, kultura espazioak erabiltzen dituztenei, sailak antolatutako ekitaldietara joaten direnei edo foru museoetan argitalpenak eta beste produktu batzuk erosten dituztenei eragiten die.</w:t>
            </w:r>
          </w:p>
          <w:p w14:paraId="7AA20B70" w14:textId="77777777" w:rsidR="00B913C9" w:rsidRPr="003B66EF" w:rsidRDefault="003B66EF" w:rsidP="00A53782">
            <w:pPr>
              <w:spacing w:after="120"/>
              <w:jc w:val="both"/>
              <w:rPr>
                <w:rFonts w:eastAsia="Calibri"/>
                <w:bCs/>
                <w:spacing w:val="-1"/>
                <w:sz w:val="22"/>
                <w:szCs w:val="22"/>
                <w:lang w:val="eu-ES" w:eastAsia="en-US"/>
              </w:rPr>
            </w:pPr>
            <w:r w:rsidRPr="003B66EF">
              <w:rPr>
                <w:bCs/>
                <w:spacing w:val="-1"/>
                <w:sz w:val="22"/>
                <w:szCs w:val="22"/>
                <w:lang w:val="eu-ES" w:eastAsia="en-US"/>
              </w:rPr>
              <w:t>Era berean, araua organo kudeatzaileei ere aplikatuko zaie, haiek baitira bertan araututako prezio publikoak aplikatzeko, kudeatzeko eta haien dirubilketarako arduradunak.</w:t>
            </w:r>
          </w:p>
        </w:tc>
      </w:tr>
    </w:tbl>
    <w:p w14:paraId="7E444771" w14:textId="77777777" w:rsidR="00B913C9" w:rsidRPr="003B66EF" w:rsidRDefault="00B913C9" w:rsidP="00B913C9">
      <w:pPr>
        <w:kinsoku w:val="0"/>
        <w:overflowPunct w:val="0"/>
        <w:autoSpaceDE w:val="0"/>
        <w:autoSpaceDN w:val="0"/>
        <w:adjustRightInd w:val="0"/>
        <w:ind w:left="119"/>
        <w:jc w:val="both"/>
        <w:rPr>
          <w:rFonts w:eastAsia="Calibri"/>
          <w:b/>
          <w:spacing w:val="-1"/>
          <w:sz w:val="22"/>
          <w:szCs w:val="22"/>
          <w:u w:val="single"/>
          <w:lang w:val="eu-ES" w:eastAsia="en-US"/>
        </w:rPr>
      </w:pPr>
    </w:p>
    <w:p w14:paraId="1C75A7E6" w14:textId="77777777" w:rsidR="00B913C9" w:rsidRPr="003B66EF" w:rsidRDefault="00B913C9">
      <w:pPr>
        <w:rPr>
          <w:lang w:val="eu-ES"/>
        </w:rPr>
      </w:pPr>
    </w:p>
    <w:sectPr w:rsidR="00B913C9" w:rsidRPr="003B66EF" w:rsidSect="00B913C9">
      <w:headerReference w:type="default" r:id="rId12"/>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A890" w14:textId="77777777" w:rsidR="003B66EF" w:rsidRDefault="003B66EF">
      <w:r>
        <w:separator/>
      </w:r>
    </w:p>
  </w:endnote>
  <w:endnote w:type="continuationSeparator" w:id="0">
    <w:p w14:paraId="0E0C2CC2" w14:textId="77777777" w:rsidR="003B66EF" w:rsidRDefault="003B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296B" w14:textId="77777777" w:rsidR="00B913C9" w:rsidRDefault="00B913C9"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A37A" w14:textId="77777777" w:rsidR="00B913C9" w:rsidRDefault="00B913C9">
    <w:pPr>
      <w:pStyle w:val="Piedepgina"/>
      <w:jc w:val="right"/>
    </w:pPr>
  </w:p>
  <w:p w14:paraId="29DB624D" w14:textId="77777777" w:rsidR="00B913C9" w:rsidRDefault="00B913C9">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2F70" w14:textId="77777777" w:rsidR="003B66EF" w:rsidRDefault="003B66EF">
      <w:r>
        <w:separator/>
      </w:r>
    </w:p>
  </w:footnote>
  <w:footnote w:type="continuationSeparator" w:id="0">
    <w:p w14:paraId="69AC07C3" w14:textId="77777777" w:rsidR="003B66EF" w:rsidRDefault="003B6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B12254" w14:paraId="7EB2B4D4" w14:textId="77777777" w:rsidTr="00565301">
      <w:tc>
        <w:tcPr>
          <w:tcW w:w="6804" w:type="dxa"/>
        </w:tcPr>
        <w:p w14:paraId="082A36D6" w14:textId="77777777" w:rsidR="00B913C9" w:rsidRDefault="00B913C9" w:rsidP="00565301">
          <w:pPr>
            <w:pStyle w:val="Encabezado"/>
            <w:ind w:left="1064"/>
            <w:rPr>
              <w:rFonts w:ascii="Arial" w:hAnsi="Arial"/>
              <w:noProof/>
              <w:sz w:val="16"/>
            </w:rPr>
          </w:pPr>
        </w:p>
      </w:tc>
      <w:tc>
        <w:tcPr>
          <w:tcW w:w="3402" w:type="dxa"/>
        </w:tcPr>
        <w:p w14:paraId="5686713A" w14:textId="77777777" w:rsidR="00B913C9" w:rsidRDefault="00B913C9" w:rsidP="00565301">
          <w:pPr>
            <w:pStyle w:val="Encabezado"/>
            <w:spacing w:after="240" w:line="240" w:lineRule="exact"/>
            <w:ind w:left="-68"/>
            <w:rPr>
              <w:rFonts w:ascii="Arial" w:hAnsi="Arial"/>
              <w:noProof/>
              <w:sz w:val="18"/>
            </w:rPr>
          </w:pPr>
        </w:p>
      </w:tc>
    </w:tr>
  </w:tbl>
  <w:p w14:paraId="28D02566" w14:textId="77777777" w:rsidR="00B913C9" w:rsidRDefault="00B913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B12254" w14:paraId="5E3E5FA5" w14:textId="77777777" w:rsidTr="001333FA">
      <w:tc>
        <w:tcPr>
          <w:tcW w:w="6804" w:type="dxa"/>
        </w:tcPr>
        <w:p w14:paraId="63D095AC" w14:textId="77777777" w:rsidR="00B913C9" w:rsidRPr="0025419E" w:rsidRDefault="003B66EF" w:rsidP="001C0269">
          <w:pPr>
            <w:pStyle w:val="Encabezado"/>
            <w:tabs>
              <w:tab w:val="clear" w:pos="4252"/>
              <w:tab w:val="clear" w:pos="8504"/>
            </w:tabs>
            <w:spacing w:after="1200"/>
            <w:ind w:left="74"/>
            <w:rPr>
              <w:rFonts w:ascii="Arial" w:hAnsi="Arial"/>
              <w:noProof/>
              <w:sz w:val="15"/>
            </w:rPr>
          </w:pPr>
          <w:r>
            <w:rPr>
              <w:rFonts w:ascii="Arial" w:hAnsi="Arial"/>
              <w:noProof/>
              <w:sz w:val="15"/>
            </w:rPr>
            <w:object w:dxaOrig="3301" w:dyaOrig="1126" w14:anchorId="51B04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43382453" r:id="rId2"/>
            </w:object>
          </w:r>
        </w:p>
        <w:p w14:paraId="540AC97D" w14:textId="77777777" w:rsidR="00B913C9" w:rsidRPr="0025419E" w:rsidRDefault="00B913C9" w:rsidP="001C0269">
          <w:pPr>
            <w:pStyle w:val="Encabezado"/>
            <w:ind w:left="1064"/>
            <w:rPr>
              <w:rFonts w:ascii="Arial" w:hAnsi="Arial"/>
              <w:noProof/>
              <w:sz w:val="15"/>
            </w:rPr>
          </w:pPr>
        </w:p>
      </w:tc>
      <w:tc>
        <w:tcPr>
          <w:tcW w:w="3402" w:type="dxa"/>
        </w:tcPr>
        <w:p w14:paraId="3CE0B0BA" w14:textId="77777777" w:rsidR="00B913C9" w:rsidRDefault="003B66EF" w:rsidP="00B913C9">
          <w:pPr>
            <w:pStyle w:val="Encabezado"/>
            <w:tabs>
              <w:tab w:val="clear" w:pos="4252"/>
            </w:tabs>
            <w:spacing w:after="40" w:line="240" w:lineRule="exact"/>
            <w:ind w:left="-68"/>
            <w:rPr>
              <w:rFonts w:ascii="Arial" w:hAnsi="Arial"/>
              <w:b/>
              <w:noProof/>
              <w:sz w:val="18"/>
            </w:rPr>
          </w:pPr>
          <w:r>
            <w:rPr>
              <w:rFonts w:ascii="Arial" w:eastAsia="Arial" w:hAnsi="Arial"/>
              <w:b/>
              <w:bCs/>
              <w:noProof/>
              <w:sz w:val="18"/>
              <w:szCs w:val="18"/>
              <w:lang w:val="eu-ES"/>
            </w:rPr>
            <w:t>Kultura eta Kirol Saila</w:t>
          </w:r>
        </w:p>
        <w:p w14:paraId="12E8B421" w14:textId="77777777" w:rsidR="00B913C9" w:rsidRDefault="003B66EF" w:rsidP="00B913C9">
          <w:pPr>
            <w:pStyle w:val="Encabezado"/>
            <w:spacing w:after="240" w:line="240" w:lineRule="exact"/>
            <w:ind w:left="-68"/>
            <w:rPr>
              <w:rFonts w:ascii="Arial" w:hAnsi="Arial"/>
              <w:b/>
              <w:noProof/>
              <w:sz w:val="18"/>
            </w:rPr>
          </w:pPr>
          <w:r>
            <w:rPr>
              <w:rFonts w:ascii="Arial" w:eastAsia="Arial" w:hAnsi="Arial"/>
              <w:b/>
              <w:bCs/>
              <w:noProof/>
              <w:sz w:val="18"/>
              <w:szCs w:val="18"/>
              <w:lang w:val="eu-ES"/>
            </w:rPr>
            <w:t>Departamento de Cultura y Deporte</w:t>
          </w:r>
        </w:p>
        <w:p w14:paraId="04530054" w14:textId="77777777" w:rsidR="00B913C9" w:rsidRDefault="003B66EF" w:rsidP="00B913C9">
          <w:pPr>
            <w:pStyle w:val="Encabezado"/>
            <w:tabs>
              <w:tab w:val="clear" w:pos="4252"/>
            </w:tabs>
            <w:spacing w:after="60" w:line="240" w:lineRule="exact"/>
            <w:ind w:left="-68"/>
            <w:rPr>
              <w:rFonts w:ascii="Arial" w:hAnsi="Arial"/>
              <w:noProof/>
              <w:sz w:val="16"/>
            </w:rPr>
          </w:pPr>
          <w:r>
            <w:rPr>
              <w:rFonts w:ascii="Arial" w:eastAsia="Arial" w:hAnsi="Arial"/>
              <w:noProof/>
              <w:sz w:val="16"/>
              <w:szCs w:val="16"/>
              <w:lang w:val="eu-ES"/>
            </w:rPr>
            <w:t>Kultura zuzendaritza</w:t>
          </w:r>
        </w:p>
        <w:p w14:paraId="7F403BAD" w14:textId="77777777" w:rsidR="00B913C9" w:rsidRPr="0025419E" w:rsidRDefault="003B66EF" w:rsidP="00B913C9">
          <w:pPr>
            <w:pStyle w:val="Encabezado"/>
            <w:tabs>
              <w:tab w:val="clear" w:pos="4252"/>
            </w:tabs>
            <w:ind w:left="-70"/>
            <w:rPr>
              <w:rFonts w:ascii="Arial" w:hAnsi="Arial"/>
              <w:noProof/>
              <w:sz w:val="16"/>
            </w:rPr>
          </w:pPr>
          <w:r>
            <w:rPr>
              <w:rFonts w:ascii="Arial" w:eastAsia="Arial" w:hAnsi="Arial"/>
              <w:noProof/>
              <w:sz w:val="16"/>
              <w:szCs w:val="16"/>
              <w:lang w:val="eu-ES"/>
            </w:rPr>
            <w:t xml:space="preserve">Dirección de Cultura </w:t>
          </w:r>
        </w:p>
      </w:tc>
    </w:tr>
  </w:tbl>
  <w:p w14:paraId="19E82A44" w14:textId="77777777" w:rsidR="00B913C9" w:rsidRDefault="00B913C9">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B12254" w14:paraId="3C0C2153" w14:textId="77777777" w:rsidTr="001333FA">
      <w:tc>
        <w:tcPr>
          <w:tcW w:w="6804" w:type="dxa"/>
        </w:tcPr>
        <w:p w14:paraId="0409299A" w14:textId="77777777" w:rsidR="00B913C9" w:rsidRPr="0025419E" w:rsidRDefault="003B66EF" w:rsidP="0037547D">
          <w:pPr>
            <w:pStyle w:val="Encabezado"/>
            <w:tabs>
              <w:tab w:val="clear" w:pos="4252"/>
              <w:tab w:val="clear" w:pos="8504"/>
            </w:tabs>
            <w:spacing w:after="1200"/>
            <w:ind w:left="74"/>
            <w:rPr>
              <w:rFonts w:ascii="Arial" w:hAnsi="Arial"/>
              <w:noProof/>
              <w:sz w:val="15"/>
            </w:rPr>
          </w:pPr>
          <w:r>
            <w:rPr>
              <w:rFonts w:ascii="Arial" w:hAnsi="Arial"/>
              <w:noProof/>
              <w:sz w:val="15"/>
            </w:rPr>
            <w:object w:dxaOrig="3301" w:dyaOrig="1126" w14:anchorId="734B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7.75pt" fillcolor="window">
                <v:imagedata r:id="rId1" o:title=""/>
              </v:shape>
              <o:OLEObject Type="Embed" ProgID="Word.Picture.8" ShapeID="_x0000_i1026" DrawAspect="Content" ObjectID="_1843382454" r:id="rId2"/>
            </w:object>
          </w:r>
        </w:p>
        <w:p w14:paraId="6E8DA407" w14:textId="77777777" w:rsidR="00B913C9" w:rsidRPr="0025419E" w:rsidRDefault="00B913C9" w:rsidP="0037547D">
          <w:pPr>
            <w:pStyle w:val="Encabezado"/>
            <w:ind w:left="1064"/>
            <w:rPr>
              <w:rFonts w:ascii="Arial" w:hAnsi="Arial"/>
              <w:noProof/>
              <w:sz w:val="15"/>
            </w:rPr>
          </w:pPr>
        </w:p>
      </w:tc>
      <w:tc>
        <w:tcPr>
          <w:tcW w:w="3402" w:type="dxa"/>
        </w:tcPr>
        <w:p w14:paraId="4ADA8B64" w14:textId="77777777" w:rsidR="00B913C9" w:rsidRDefault="003B66EF" w:rsidP="0037547D">
          <w:pPr>
            <w:pStyle w:val="Encabezado"/>
            <w:tabs>
              <w:tab w:val="clear" w:pos="4252"/>
            </w:tabs>
            <w:spacing w:after="40" w:line="240" w:lineRule="exact"/>
            <w:ind w:left="-68"/>
            <w:rPr>
              <w:rFonts w:ascii="Arial" w:hAnsi="Arial"/>
              <w:b/>
              <w:noProof/>
              <w:sz w:val="18"/>
            </w:rPr>
          </w:pPr>
          <w:r>
            <w:rPr>
              <w:rFonts w:ascii="Arial" w:eastAsia="Arial" w:hAnsi="Arial"/>
              <w:b/>
              <w:bCs/>
              <w:noProof/>
              <w:sz w:val="18"/>
              <w:szCs w:val="18"/>
              <w:lang w:val="eu-ES"/>
            </w:rPr>
            <w:t>Berdintasun, Euskara eta Gobernantza Saila</w:t>
          </w:r>
        </w:p>
        <w:p w14:paraId="3D225611" w14:textId="77777777" w:rsidR="00B913C9" w:rsidRDefault="003B66EF" w:rsidP="0037547D">
          <w:pPr>
            <w:pStyle w:val="Encabezado"/>
            <w:tabs>
              <w:tab w:val="clear" w:pos="4252"/>
            </w:tabs>
            <w:spacing w:after="240" w:line="240" w:lineRule="exact"/>
            <w:ind w:left="-68"/>
            <w:rPr>
              <w:rFonts w:ascii="Arial" w:hAnsi="Arial"/>
              <w:b/>
              <w:noProof/>
              <w:sz w:val="18"/>
            </w:rPr>
          </w:pPr>
          <w:r>
            <w:rPr>
              <w:rFonts w:ascii="Arial" w:eastAsia="Arial" w:hAnsi="Arial"/>
              <w:b/>
              <w:bCs/>
              <w:noProof/>
              <w:sz w:val="18"/>
              <w:szCs w:val="18"/>
              <w:lang w:val="eu-ES"/>
            </w:rPr>
            <w:t>Departamento de Igualdad, Euskara y Gobernantza</w:t>
          </w:r>
        </w:p>
        <w:p w14:paraId="694CA2BD" w14:textId="77777777" w:rsidR="00B913C9" w:rsidRPr="0025419E" w:rsidRDefault="00B913C9" w:rsidP="0037547D">
          <w:pPr>
            <w:pStyle w:val="Encabezado"/>
            <w:tabs>
              <w:tab w:val="clear" w:pos="4252"/>
            </w:tabs>
            <w:ind w:left="-70"/>
            <w:rPr>
              <w:rFonts w:ascii="Arial" w:hAnsi="Arial"/>
              <w:noProof/>
              <w:sz w:val="16"/>
            </w:rPr>
          </w:pPr>
        </w:p>
      </w:tc>
    </w:tr>
  </w:tbl>
  <w:p w14:paraId="38673FE0" w14:textId="77777777" w:rsidR="00B913C9" w:rsidRDefault="00B913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60770"/>
    <w:multiLevelType w:val="hybridMultilevel"/>
    <w:tmpl w:val="12F82F06"/>
    <w:lvl w:ilvl="0" w:tplc="030AFE18">
      <w:start w:val="1"/>
      <w:numFmt w:val="lowerLetter"/>
      <w:lvlText w:val="%1)"/>
      <w:lvlJc w:val="left"/>
      <w:pPr>
        <w:ind w:left="720" w:hanging="360"/>
      </w:pPr>
    </w:lvl>
    <w:lvl w:ilvl="1" w:tplc="83BE9512" w:tentative="1">
      <w:start w:val="1"/>
      <w:numFmt w:val="lowerLetter"/>
      <w:lvlText w:val="%2."/>
      <w:lvlJc w:val="left"/>
      <w:pPr>
        <w:ind w:left="1440" w:hanging="360"/>
      </w:pPr>
    </w:lvl>
    <w:lvl w:ilvl="2" w:tplc="8280E858" w:tentative="1">
      <w:start w:val="1"/>
      <w:numFmt w:val="lowerRoman"/>
      <w:lvlText w:val="%3."/>
      <w:lvlJc w:val="right"/>
      <w:pPr>
        <w:ind w:left="2160" w:hanging="180"/>
      </w:pPr>
    </w:lvl>
    <w:lvl w:ilvl="3" w:tplc="2F0EB214" w:tentative="1">
      <w:start w:val="1"/>
      <w:numFmt w:val="decimal"/>
      <w:lvlText w:val="%4."/>
      <w:lvlJc w:val="left"/>
      <w:pPr>
        <w:ind w:left="2880" w:hanging="360"/>
      </w:pPr>
    </w:lvl>
    <w:lvl w:ilvl="4" w:tplc="3FEA7022" w:tentative="1">
      <w:start w:val="1"/>
      <w:numFmt w:val="lowerLetter"/>
      <w:lvlText w:val="%5."/>
      <w:lvlJc w:val="left"/>
      <w:pPr>
        <w:ind w:left="3600" w:hanging="360"/>
      </w:pPr>
    </w:lvl>
    <w:lvl w:ilvl="5" w:tplc="6324B8AC" w:tentative="1">
      <w:start w:val="1"/>
      <w:numFmt w:val="lowerRoman"/>
      <w:lvlText w:val="%6."/>
      <w:lvlJc w:val="right"/>
      <w:pPr>
        <w:ind w:left="4320" w:hanging="180"/>
      </w:pPr>
    </w:lvl>
    <w:lvl w:ilvl="6" w:tplc="20DC1474" w:tentative="1">
      <w:start w:val="1"/>
      <w:numFmt w:val="decimal"/>
      <w:lvlText w:val="%7."/>
      <w:lvlJc w:val="left"/>
      <w:pPr>
        <w:ind w:left="5040" w:hanging="360"/>
      </w:pPr>
    </w:lvl>
    <w:lvl w:ilvl="7" w:tplc="16A4D71E" w:tentative="1">
      <w:start w:val="1"/>
      <w:numFmt w:val="lowerLetter"/>
      <w:lvlText w:val="%8."/>
      <w:lvlJc w:val="left"/>
      <w:pPr>
        <w:ind w:left="5760" w:hanging="360"/>
      </w:pPr>
    </w:lvl>
    <w:lvl w:ilvl="8" w:tplc="5C0C8CD0" w:tentative="1">
      <w:start w:val="1"/>
      <w:numFmt w:val="lowerRoman"/>
      <w:lvlText w:val="%9."/>
      <w:lvlJc w:val="right"/>
      <w:pPr>
        <w:ind w:left="6480" w:hanging="180"/>
      </w:pPr>
    </w:lvl>
  </w:abstractNum>
  <w:abstractNum w:abstractNumId="1" w15:restartNumberingAfterBreak="0">
    <w:nsid w:val="5C3940C4"/>
    <w:multiLevelType w:val="hybridMultilevel"/>
    <w:tmpl w:val="F468F3FE"/>
    <w:lvl w:ilvl="0" w:tplc="88329180">
      <w:start w:val="6"/>
      <w:numFmt w:val="bullet"/>
      <w:lvlText w:val="-"/>
      <w:lvlJc w:val="left"/>
      <w:pPr>
        <w:ind w:left="720" w:hanging="360"/>
      </w:pPr>
      <w:rPr>
        <w:rFonts w:ascii="Times New Roman" w:eastAsia="Times New Roman" w:hAnsi="Times New Roman" w:cs="Times New Roman" w:hint="default"/>
      </w:rPr>
    </w:lvl>
    <w:lvl w:ilvl="1" w:tplc="40D8FC06" w:tentative="1">
      <w:start w:val="1"/>
      <w:numFmt w:val="bullet"/>
      <w:lvlText w:val="o"/>
      <w:lvlJc w:val="left"/>
      <w:pPr>
        <w:ind w:left="1440" w:hanging="360"/>
      </w:pPr>
      <w:rPr>
        <w:rFonts w:ascii="Courier New" w:hAnsi="Courier New" w:cs="Courier New" w:hint="default"/>
      </w:rPr>
    </w:lvl>
    <w:lvl w:ilvl="2" w:tplc="1BDC3586" w:tentative="1">
      <w:start w:val="1"/>
      <w:numFmt w:val="bullet"/>
      <w:lvlText w:val=""/>
      <w:lvlJc w:val="left"/>
      <w:pPr>
        <w:ind w:left="2160" w:hanging="360"/>
      </w:pPr>
      <w:rPr>
        <w:rFonts w:ascii="Wingdings" w:hAnsi="Wingdings" w:hint="default"/>
      </w:rPr>
    </w:lvl>
    <w:lvl w:ilvl="3" w:tplc="B93E376E" w:tentative="1">
      <w:start w:val="1"/>
      <w:numFmt w:val="bullet"/>
      <w:lvlText w:val=""/>
      <w:lvlJc w:val="left"/>
      <w:pPr>
        <w:ind w:left="2880" w:hanging="360"/>
      </w:pPr>
      <w:rPr>
        <w:rFonts w:ascii="Symbol" w:hAnsi="Symbol" w:hint="default"/>
      </w:rPr>
    </w:lvl>
    <w:lvl w:ilvl="4" w:tplc="C0528DF0" w:tentative="1">
      <w:start w:val="1"/>
      <w:numFmt w:val="bullet"/>
      <w:lvlText w:val="o"/>
      <w:lvlJc w:val="left"/>
      <w:pPr>
        <w:ind w:left="3600" w:hanging="360"/>
      </w:pPr>
      <w:rPr>
        <w:rFonts w:ascii="Courier New" w:hAnsi="Courier New" w:cs="Courier New" w:hint="default"/>
      </w:rPr>
    </w:lvl>
    <w:lvl w:ilvl="5" w:tplc="BECAC8BA" w:tentative="1">
      <w:start w:val="1"/>
      <w:numFmt w:val="bullet"/>
      <w:lvlText w:val=""/>
      <w:lvlJc w:val="left"/>
      <w:pPr>
        <w:ind w:left="4320" w:hanging="360"/>
      </w:pPr>
      <w:rPr>
        <w:rFonts w:ascii="Wingdings" w:hAnsi="Wingdings" w:hint="default"/>
      </w:rPr>
    </w:lvl>
    <w:lvl w:ilvl="6" w:tplc="355EA5B6" w:tentative="1">
      <w:start w:val="1"/>
      <w:numFmt w:val="bullet"/>
      <w:lvlText w:val=""/>
      <w:lvlJc w:val="left"/>
      <w:pPr>
        <w:ind w:left="5040" w:hanging="360"/>
      </w:pPr>
      <w:rPr>
        <w:rFonts w:ascii="Symbol" w:hAnsi="Symbol" w:hint="default"/>
      </w:rPr>
    </w:lvl>
    <w:lvl w:ilvl="7" w:tplc="DD78ED7C" w:tentative="1">
      <w:start w:val="1"/>
      <w:numFmt w:val="bullet"/>
      <w:lvlText w:val="o"/>
      <w:lvlJc w:val="left"/>
      <w:pPr>
        <w:ind w:left="5760" w:hanging="360"/>
      </w:pPr>
      <w:rPr>
        <w:rFonts w:ascii="Courier New" w:hAnsi="Courier New" w:cs="Courier New" w:hint="default"/>
      </w:rPr>
    </w:lvl>
    <w:lvl w:ilvl="8" w:tplc="351275DC" w:tentative="1">
      <w:start w:val="1"/>
      <w:numFmt w:val="bullet"/>
      <w:lvlText w:val=""/>
      <w:lvlJc w:val="left"/>
      <w:pPr>
        <w:ind w:left="6480" w:hanging="360"/>
      </w:pPr>
      <w:rPr>
        <w:rFonts w:ascii="Wingdings" w:hAnsi="Wingdings" w:hint="default"/>
      </w:rPr>
    </w:lvl>
  </w:abstractNum>
  <w:num w:numId="1" w16cid:durableId="1818759700">
    <w:abstractNumId w:val="0"/>
  </w:num>
  <w:num w:numId="2" w16cid:durableId="133398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C9"/>
    <w:rsid w:val="000A628F"/>
    <w:rsid w:val="000F3CAD"/>
    <w:rsid w:val="001C0269"/>
    <w:rsid w:val="0025419E"/>
    <w:rsid w:val="00333A0C"/>
    <w:rsid w:val="003426B0"/>
    <w:rsid w:val="0037547D"/>
    <w:rsid w:val="003B66EF"/>
    <w:rsid w:val="003F279E"/>
    <w:rsid w:val="004A2497"/>
    <w:rsid w:val="004B451A"/>
    <w:rsid w:val="00550FAF"/>
    <w:rsid w:val="00565301"/>
    <w:rsid w:val="005C6622"/>
    <w:rsid w:val="006305B7"/>
    <w:rsid w:val="006D5645"/>
    <w:rsid w:val="00730AA5"/>
    <w:rsid w:val="00816425"/>
    <w:rsid w:val="00A53782"/>
    <w:rsid w:val="00AA3862"/>
    <w:rsid w:val="00B12254"/>
    <w:rsid w:val="00B46C24"/>
    <w:rsid w:val="00B913C9"/>
    <w:rsid w:val="00C6347E"/>
    <w:rsid w:val="00C70F4E"/>
    <w:rsid w:val="00DE51EA"/>
    <w:rsid w:val="00E46A6C"/>
    <w:rsid w:val="00ED2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A8DC"/>
  <w15:chartTrackingRefBased/>
  <w15:docId w15:val="{4F5EE154-4282-4659-9696-37EC21EB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913C9"/>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B91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1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13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13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13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13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13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13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13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3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13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13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13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13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13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13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13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13C9"/>
    <w:rPr>
      <w:rFonts w:eastAsiaTheme="majorEastAsia" w:cstheme="majorBidi"/>
      <w:color w:val="272727" w:themeColor="text1" w:themeTint="D8"/>
    </w:rPr>
  </w:style>
  <w:style w:type="paragraph" w:styleId="Ttulo">
    <w:name w:val="Title"/>
    <w:basedOn w:val="Normal"/>
    <w:next w:val="Normal"/>
    <w:link w:val="TtuloCar"/>
    <w:uiPriority w:val="10"/>
    <w:qFormat/>
    <w:rsid w:val="00B913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13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13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13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13C9"/>
    <w:pPr>
      <w:spacing w:before="160"/>
      <w:jc w:val="center"/>
    </w:pPr>
    <w:rPr>
      <w:i/>
      <w:iCs/>
      <w:color w:val="404040" w:themeColor="text1" w:themeTint="BF"/>
    </w:rPr>
  </w:style>
  <w:style w:type="character" w:customStyle="1" w:styleId="CitaCar">
    <w:name w:val="Cita Car"/>
    <w:basedOn w:val="Fuentedeprrafopredeter"/>
    <w:link w:val="Cita"/>
    <w:uiPriority w:val="29"/>
    <w:rsid w:val="00B913C9"/>
    <w:rPr>
      <w:i/>
      <w:iCs/>
      <w:color w:val="404040" w:themeColor="text1" w:themeTint="BF"/>
    </w:rPr>
  </w:style>
  <w:style w:type="paragraph" w:styleId="Prrafodelista">
    <w:name w:val="List Paragraph"/>
    <w:basedOn w:val="Normal"/>
    <w:uiPriority w:val="34"/>
    <w:qFormat/>
    <w:rsid w:val="00B913C9"/>
    <w:pPr>
      <w:ind w:left="720"/>
      <w:contextualSpacing/>
    </w:pPr>
  </w:style>
  <w:style w:type="character" w:styleId="nfasisintenso">
    <w:name w:val="Intense Emphasis"/>
    <w:basedOn w:val="Fuentedeprrafopredeter"/>
    <w:uiPriority w:val="21"/>
    <w:qFormat/>
    <w:rsid w:val="00B913C9"/>
    <w:rPr>
      <w:i/>
      <w:iCs/>
      <w:color w:val="0F4761" w:themeColor="accent1" w:themeShade="BF"/>
    </w:rPr>
  </w:style>
  <w:style w:type="paragraph" w:styleId="Citadestacada">
    <w:name w:val="Intense Quote"/>
    <w:basedOn w:val="Normal"/>
    <w:next w:val="Normal"/>
    <w:link w:val="CitadestacadaCar"/>
    <w:uiPriority w:val="30"/>
    <w:qFormat/>
    <w:rsid w:val="00B91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13C9"/>
    <w:rPr>
      <w:i/>
      <w:iCs/>
      <w:color w:val="0F4761" w:themeColor="accent1" w:themeShade="BF"/>
    </w:rPr>
  </w:style>
  <w:style w:type="character" w:styleId="Referenciaintensa">
    <w:name w:val="Intense Reference"/>
    <w:basedOn w:val="Fuentedeprrafopredeter"/>
    <w:uiPriority w:val="32"/>
    <w:qFormat/>
    <w:rsid w:val="00B913C9"/>
    <w:rPr>
      <w:b/>
      <w:bCs/>
      <w:smallCaps/>
      <w:color w:val="0F4761" w:themeColor="accent1" w:themeShade="BF"/>
      <w:spacing w:val="5"/>
    </w:rPr>
  </w:style>
  <w:style w:type="paragraph" w:styleId="Encabezado">
    <w:name w:val="header"/>
    <w:basedOn w:val="Normal"/>
    <w:link w:val="EncabezadoCar"/>
    <w:semiHidden/>
    <w:rsid w:val="00B913C9"/>
    <w:pPr>
      <w:tabs>
        <w:tab w:val="center" w:pos="4252"/>
        <w:tab w:val="right" w:pos="8504"/>
      </w:tabs>
    </w:pPr>
    <w:rPr>
      <w:lang w:val="es-ES_tradnl"/>
    </w:rPr>
  </w:style>
  <w:style w:type="character" w:customStyle="1" w:styleId="EncabezadoCar">
    <w:name w:val="Encabezado Car"/>
    <w:basedOn w:val="Fuentedeprrafopredeter"/>
    <w:link w:val="Encabezado"/>
    <w:semiHidden/>
    <w:rsid w:val="00B913C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rsid w:val="00B913C9"/>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B913C9"/>
    <w:rPr>
      <w:rFonts w:ascii="Times New Roman" w:eastAsia="Times New Roman" w:hAnsi="Times New Roman" w:cs="Times New Roman"/>
      <w:kern w:val="0"/>
      <w:sz w:val="20"/>
      <w:szCs w:val="20"/>
      <w:lang w:val="es-ES_tradnl" w:eastAsia="es-ES"/>
      <w14:ligatures w14:val="none"/>
    </w:rPr>
  </w:style>
  <w:style w:type="character" w:styleId="Hipervnculo">
    <w:name w:val="Hyperlink"/>
    <w:semiHidden/>
    <w:rsid w:val="00B913C9"/>
    <w:rPr>
      <w:color w:val="0000FF"/>
      <w:u w:val="single"/>
    </w:rPr>
  </w:style>
  <w:style w:type="paragraph" w:customStyle="1" w:styleId="isselectedend">
    <w:name w:val="isselectedend"/>
    <w:basedOn w:val="Normal"/>
    <w:rsid w:val="00730AA5"/>
    <w:pPr>
      <w:spacing w:before="100" w:beforeAutospacing="1" w:after="100" w:afterAutospacing="1"/>
    </w:pPr>
    <w:rPr>
      <w:sz w:val="24"/>
      <w:szCs w:val="24"/>
    </w:rPr>
  </w:style>
  <w:style w:type="paragraph" w:styleId="NormalWeb">
    <w:name w:val="Normal (Web)"/>
    <w:basedOn w:val="Normal"/>
    <w:uiPriority w:val="99"/>
    <w:semiHidden/>
    <w:unhideWhenUsed/>
    <w:rsid w:val="00730A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rrezkontsultak@araba.e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814</Words>
  <Characters>4481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Guede Arana, Susana</dc:creator>
  <cp:lastModifiedBy>Guede Arana, Susana</cp:lastModifiedBy>
  <cp:revision>3</cp:revision>
  <cp:lastPrinted>2026-06-10T11:39:00Z</cp:lastPrinted>
  <dcterms:created xsi:type="dcterms:W3CDTF">2026-06-19T10:36:00Z</dcterms:created>
  <dcterms:modified xsi:type="dcterms:W3CDTF">2026-06-19T11:52:00Z</dcterms:modified>
</cp:coreProperties>
</file>