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A16E" w14:textId="77777777" w:rsidR="00B913C9" w:rsidRPr="006305B7" w:rsidRDefault="00B913C9" w:rsidP="00B913C9">
      <w:pPr>
        <w:rPr>
          <w:b/>
          <w:sz w:val="22"/>
          <w:szCs w:val="22"/>
        </w:rPr>
        <w:sectPr w:rsidR="00B913C9" w:rsidRPr="006305B7" w:rsidSect="00B913C9">
          <w:headerReference w:type="default" r:id="rId7"/>
          <w:footerReference w:type="default" r:id="rId8"/>
          <w:headerReference w:type="first" r:id="rId9"/>
          <w:footerReference w:type="first" r:id="rId10"/>
          <w:pgSz w:w="11907" w:h="16840" w:code="9"/>
          <w:pgMar w:top="2126" w:right="1418" w:bottom="1021" w:left="1418" w:header="851" w:footer="113" w:gutter="0"/>
          <w:cols w:space="720" w:equalWidth="0">
            <w:col w:w="9071" w:space="709"/>
          </w:cols>
          <w:titlePg/>
          <w:docGrid w:linePitch="272"/>
        </w:sectPr>
      </w:pPr>
    </w:p>
    <w:p w14:paraId="0CC5A65F" w14:textId="7A9B5C53" w:rsidR="00B913C9" w:rsidRPr="006305B7" w:rsidRDefault="00B913C9" w:rsidP="00B913C9">
      <w:pPr>
        <w:jc w:val="both"/>
        <w:rPr>
          <w:b/>
          <w:bCs/>
          <w:sz w:val="22"/>
          <w:szCs w:val="22"/>
        </w:rPr>
      </w:pPr>
      <w:r w:rsidRPr="006305B7">
        <w:rPr>
          <w:rFonts w:eastAsia="Calibri"/>
          <w:b/>
          <w:bCs/>
          <w:caps/>
          <w:spacing w:val="-2"/>
          <w:sz w:val="22"/>
          <w:szCs w:val="22"/>
          <w:lang w:eastAsia="en-US"/>
        </w:rPr>
        <w:t>Consulta</w:t>
      </w:r>
      <w:r w:rsidRPr="006305B7">
        <w:rPr>
          <w:rFonts w:eastAsia="Calibri"/>
          <w:b/>
          <w:bCs/>
          <w:caps/>
          <w:sz w:val="22"/>
          <w:szCs w:val="22"/>
          <w:lang w:eastAsia="en-US"/>
        </w:rPr>
        <w:t xml:space="preserve"> previa </w:t>
      </w:r>
      <w:r w:rsidRPr="006305B7">
        <w:rPr>
          <w:rFonts w:eastAsia="Calibri"/>
          <w:b/>
          <w:bCs/>
          <w:caps/>
          <w:spacing w:val="-1"/>
          <w:sz w:val="22"/>
          <w:szCs w:val="22"/>
          <w:lang w:eastAsia="en-US"/>
        </w:rPr>
        <w:t>sobre</w:t>
      </w:r>
      <w:r w:rsidRPr="006305B7">
        <w:rPr>
          <w:rFonts w:eastAsia="Calibri"/>
          <w:b/>
          <w:bCs/>
          <w:caps/>
          <w:sz w:val="22"/>
          <w:szCs w:val="22"/>
          <w:lang w:eastAsia="en-US"/>
        </w:rPr>
        <w:t xml:space="preserve"> el </w:t>
      </w:r>
      <w:r w:rsidRPr="006305B7">
        <w:rPr>
          <w:rFonts w:eastAsia="Calibri"/>
          <w:b/>
          <w:bCs/>
          <w:caps/>
          <w:spacing w:val="-1"/>
          <w:sz w:val="22"/>
          <w:szCs w:val="22"/>
          <w:lang w:eastAsia="en-US"/>
        </w:rPr>
        <w:t xml:space="preserve">proyecto de </w:t>
      </w:r>
      <w:r w:rsidRPr="006305B7">
        <w:rPr>
          <w:b/>
          <w:bCs/>
          <w:sz w:val="22"/>
          <w:szCs w:val="22"/>
        </w:rPr>
        <w:t xml:space="preserve">DECRETO FORAL POR EL QUE SE </w:t>
      </w:r>
      <w:r>
        <w:rPr>
          <w:b/>
          <w:bCs/>
          <w:sz w:val="22"/>
          <w:szCs w:val="22"/>
        </w:rPr>
        <w:t xml:space="preserve">APRUEBAN LOS </w:t>
      </w:r>
      <w:r w:rsidRPr="00B913C9">
        <w:rPr>
          <w:b/>
          <w:bCs/>
          <w:sz w:val="22"/>
          <w:szCs w:val="22"/>
        </w:rPr>
        <w:t>PRECIOS PÚBLICOS DEL DEPARTAMENTO COMPETENTE EN MATERIA DE CULTURA</w:t>
      </w:r>
      <w:r>
        <w:rPr>
          <w:b/>
          <w:bCs/>
          <w:sz w:val="22"/>
          <w:szCs w:val="22"/>
        </w:rPr>
        <w:t>.</w:t>
      </w:r>
    </w:p>
    <w:p w14:paraId="158C40D6" w14:textId="77777777" w:rsidR="00B913C9" w:rsidRPr="006305B7" w:rsidRDefault="00B913C9" w:rsidP="00B913C9">
      <w:pPr>
        <w:kinsoku w:val="0"/>
        <w:overflowPunct w:val="0"/>
        <w:autoSpaceDE w:val="0"/>
        <w:autoSpaceDN w:val="0"/>
        <w:adjustRightInd w:val="0"/>
        <w:spacing w:line="325" w:lineRule="exact"/>
        <w:jc w:val="both"/>
        <w:outlineLvl w:val="0"/>
        <w:rPr>
          <w:rFonts w:eastAsia="Calibri"/>
          <w:sz w:val="22"/>
          <w:szCs w:val="22"/>
          <w:lang w:eastAsia="en-US"/>
        </w:rPr>
      </w:pPr>
    </w:p>
    <w:p w14:paraId="40A01FAB" w14:textId="77777777" w:rsidR="00B913C9" w:rsidRPr="006305B7" w:rsidRDefault="00B913C9" w:rsidP="004B451A">
      <w:pPr>
        <w:kinsoku w:val="0"/>
        <w:overflowPunct w:val="0"/>
        <w:autoSpaceDE w:val="0"/>
        <w:autoSpaceDN w:val="0"/>
        <w:adjustRightInd w:val="0"/>
        <w:spacing w:after="120"/>
        <w:ind w:right="-1"/>
        <w:jc w:val="both"/>
        <w:rPr>
          <w:rFonts w:eastAsia="Calibri"/>
          <w:sz w:val="22"/>
          <w:szCs w:val="22"/>
          <w:lang w:eastAsia="en-US"/>
        </w:rPr>
      </w:pPr>
      <w:r>
        <w:rPr>
          <w:rFonts w:eastAsia="Calibri"/>
          <w:sz w:val="22"/>
          <w:szCs w:val="22"/>
          <w:lang w:eastAsia="en-US"/>
        </w:rPr>
        <w:t>El</w:t>
      </w:r>
      <w:r w:rsidRPr="006305B7">
        <w:rPr>
          <w:rFonts w:eastAsia="Calibri"/>
          <w:sz w:val="22"/>
          <w:szCs w:val="22"/>
          <w:lang w:eastAsia="en-US"/>
        </w:rPr>
        <w:t xml:space="preserve"> Decreto Foral 6/2023 del Consejo de Gobierno Foral de 28 de febrero, por el que se aprueba el procedimiento de elaboración de disposiciones de carácter general de la Diputación Foral de Álava, establece</w:t>
      </w:r>
      <w:r>
        <w:rPr>
          <w:rFonts w:eastAsia="Calibri"/>
          <w:sz w:val="22"/>
          <w:szCs w:val="22"/>
          <w:lang w:eastAsia="en-US"/>
        </w:rPr>
        <w:t xml:space="preserve"> en su artículo 9</w:t>
      </w:r>
      <w:r w:rsidRPr="006305B7">
        <w:rPr>
          <w:rFonts w:eastAsia="Calibri"/>
          <w:sz w:val="22"/>
          <w:szCs w:val="22"/>
          <w:lang w:eastAsia="en-US"/>
        </w:rPr>
        <w:t xml:space="preserve"> que, con carácter previo al inicio del procedimiento de elaboración de una disposición normativa, el departamento </w:t>
      </w:r>
      <w:r>
        <w:rPr>
          <w:rFonts w:eastAsia="Calibri"/>
          <w:sz w:val="22"/>
          <w:szCs w:val="22"/>
          <w:lang w:eastAsia="en-US"/>
        </w:rPr>
        <w:t>promotor de la iniciativa</w:t>
      </w:r>
      <w:r w:rsidRPr="006305B7">
        <w:rPr>
          <w:rFonts w:eastAsia="Calibri"/>
          <w:sz w:val="22"/>
          <w:szCs w:val="22"/>
          <w:lang w:eastAsia="en-US"/>
        </w:rPr>
        <w:t xml:space="preserve"> realizará una consulta pública en la que recabará la opinión de la ciudadanía y de las organizaciones más representativas potencialmente afectadas</w:t>
      </w:r>
      <w:r>
        <w:rPr>
          <w:rFonts w:eastAsia="Calibri"/>
          <w:sz w:val="22"/>
          <w:szCs w:val="22"/>
          <w:lang w:eastAsia="en-US"/>
        </w:rPr>
        <w:t xml:space="preserve"> sobre los siguientes aspectos:</w:t>
      </w:r>
    </w:p>
    <w:p w14:paraId="4333013F" w14:textId="77777777" w:rsidR="00B913C9" w:rsidRPr="006305B7" w:rsidRDefault="00B913C9" w:rsidP="004B451A">
      <w:pPr>
        <w:numPr>
          <w:ilvl w:val="0"/>
          <w:numId w:val="1"/>
        </w:numPr>
        <w:kinsoku w:val="0"/>
        <w:overflowPunct w:val="0"/>
        <w:autoSpaceDE w:val="0"/>
        <w:autoSpaceDN w:val="0"/>
        <w:adjustRightInd w:val="0"/>
        <w:spacing w:before="120" w:after="120" w:line="276" w:lineRule="auto"/>
        <w:contextualSpacing/>
        <w:jc w:val="both"/>
        <w:rPr>
          <w:rFonts w:eastAsia="Calibri"/>
          <w:sz w:val="22"/>
          <w:szCs w:val="22"/>
          <w:lang w:eastAsia="en-US"/>
        </w:rPr>
      </w:pPr>
      <w:r w:rsidRPr="006305B7">
        <w:rPr>
          <w:rFonts w:eastAsia="Calibri"/>
          <w:spacing w:val="-1"/>
          <w:sz w:val="22"/>
          <w:szCs w:val="22"/>
          <w:lang w:eastAsia="en-US"/>
        </w:rPr>
        <w:t>los</w:t>
      </w:r>
      <w:r w:rsidRPr="006305B7">
        <w:rPr>
          <w:rFonts w:eastAsia="Calibri"/>
          <w:spacing w:val="-7"/>
          <w:sz w:val="22"/>
          <w:szCs w:val="22"/>
          <w:lang w:eastAsia="en-US"/>
        </w:rPr>
        <w:t xml:space="preserve"> </w:t>
      </w:r>
      <w:r w:rsidRPr="006305B7">
        <w:rPr>
          <w:rFonts w:eastAsia="Calibri"/>
          <w:spacing w:val="-1"/>
          <w:sz w:val="22"/>
          <w:szCs w:val="22"/>
          <w:lang w:eastAsia="en-US"/>
        </w:rPr>
        <w:t>problemas</w:t>
      </w:r>
      <w:r w:rsidRPr="006305B7">
        <w:rPr>
          <w:rFonts w:eastAsia="Calibri"/>
          <w:spacing w:val="-7"/>
          <w:sz w:val="22"/>
          <w:szCs w:val="22"/>
          <w:lang w:eastAsia="en-US"/>
        </w:rPr>
        <w:t xml:space="preserve"> </w:t>
      </w:r>
      <w:r w:rsidRPr="006305B7">
        <w:rPr>
          <w:rFonts w:eastAsia="Calibri"/>
          <w:sz w:val="22"/>
          <w:szCs w:val="22"/>
          <w:lang w:eastAsia="en-US"/>
        </w:rPr>
        <w:t>que</w:t>
      </w:r>
      <w:r w:rsidRPr="006305B7">
        <w:rPr>
          <w:rFonts w:eastAsia="Calibri"/>
          <w:spacing w:val="-7"/>
          <w:sz w:val="22"/>
          <w:szCs w:val="22"/>
          <w:lang w:eastAsia="en-US"/>
        </w:rPr>
        <w:t xml:space="preserve"> </w:t>
      </w:r>
      <w:r w:rsidRPr="006305B7">
        <w:rPr>
          <w:rFonts w:eastAsia="Calibri"/>
          <w:sz w:val="22"/>
          <w:szCs w:val="22"/>
          <w:lang w:eastAsia="en-US"/>
        </w:rPr>
        <w:t>se</w:t>
      </w:r>
      <w:r w:rsidRPr="006305B7">
        <w:rPr>
          <w:rFonts w:eastAsia="Calibri"/>
          <w:spacing w:val="-6"/>
          <w:sz w:val="22"/>
          <w:szCs w:val="22"/>
          <w:lang w:eastAsia="en-US"/>
        </w:rPr>
        <w:t xml:space="preserve"> </w:t>
      </w:r>
      <w:r w:rsidRPr="006305B7">
        <w:rPr>
          <w:rFonts w:eastAsia="Calibri"/>
          <w:spacing w:val="-1"/>
          <w:sz w:val="22"/>
          <w:szCs w:val="22"/>
          <w:lang w:eastAsia="en-US"/>
        </w:rPr>
        <w:t>pretenden</w:t>
      </w:r>
      <w:r w:rsidRPr="006305B7">
        <w:rPr>
          <w:rFonts w:eastAsia="Calibri"/>
          <w:spacing w:val="-7"/>
          <w:sz w:val="22"/>
          <w:szCs w:val="22"/>
          <w:lang w:eastAsia="en-US"/>
        </w:rPr>
        <w:t xml:space="preserve"> </w:t>
      </w:r>
      <w:r w:rsidRPr="006305B7">
        <w:rPr>
          <w:rFonts w:eastAsia="Calibri"/>
          <w:sz w:val="22"/>
          <w:szCs w:val="22"/>
          <w:lang w:eastAsia="en-US"/>
        </w:rPr>
        <w:t>solucionar</w:t>
      </w:r>
      <w:r w:rsidRPr="006305B7">
        <w:rPr>
          <w:rFonts w:eastAsia="Calibri"/>
          <w:spacing w:val="-7"/>
          <w:sz w:val="22"/>
          <w:szCs w:val="22"/>
          <w:lang w:eastAsia="en-US"/>
        </w:rPr>
        <w:t xml:space="preserve"> </w:t>
      </w:r>
      <w:r w:rsidRPr="006305B7">
        <w:rPr>
          <w:rFonts w:eastAsia="Calibri"/>
          <w:spacing w:val="-1"/>
          <w:sz w:val="22"/>
          <w:szCs w:val="22"/>
          <w:lang w:eastAsia="en-US"/>
        </w:rPr>
        <w:t>con</w:t>
      </w:r>
      <w:r w:rsidRPr="006305B7">
        <w:rPr>
          <w:rFonts w:eastAsia="Calibri"/>
          <w:spacing w:val="-5"/>
          <w:sz w:val="22"/>
          <w:szCs w:val="22"/>
          <w:lang w:eastAsia="en-US"/>
        </w:rPr>
        <w:t xml:space="preserve"> </w:t>
      </w:r>
      <w:r w:rsidRPr="006305B7">
        <w:rPr>
          <w:rFonts w:eastAsia="Calibri"/>
          <w:sz w:val="22"/>
          <w:szCs w:val="22"/>
          <w:lang w:eastAsia="en-US"/>
        </w:rPr>
        <w:t>la</w:t>
      </w:r>
      <w:r w:rsidRPr="006305B7">
        <w:rPr>
          <w:rFonts w:eastAsia="Calibri"/>
          <w:spacing w:val="-8"/>
          <w:sz w:val="22"/>
          <w:szCs w:val="22"/>
          <w:lang w:eastAsia="en-US"/>
        </w:rPr>
        <w:t xml:space="preserve"> </w:t>
      </w:r>
      <w:r w:rsidRPr="006305B7">
        <w:rPr>
          <w:rFonts w:eastAsia="Calibri"/>
          <w:spacing w:val="-1"/>
          <w:sz w:val="22"/>
          <w:szCs w:val="22"/>
          <w:lang w:eastAsia="en-US"/>
        </w:rPr>
        <w:t>iniciativa,</w:t>
      </w:r>
    </w:p>
    <w:p w14:paraId="16C3AD46" w14:textId="77777777" w:rsidR="00B913C9" w:rsidRPr="006305B7" w:rsidRDefault="00B913C9" w:rsidP="004B451A">
      <w:pPr>
        <w:numPr>
          <w:ilvl w:val="0"/>
          <w:numId w:val="1"/>
        </w:numPr>
        <w:kinsoku w:val="0"/>
        <w:overflowPunct w:val="0"/>
        <w:autoSpaceDE w:val="0"/>
        <w:autoSpaceDN w:val="0"/>
        <w:adjustRightInd w:val="0"/>
        <w:spacing w:before="120" w:after="120" w:line="276" w:lineRule="auto"/>
        <w:contextualSpacing/>
        <w:jc w:val="both"/>
        <w:rPr>
          <w:rFonts w:eastAsia="Calibri"/>
          <w:sz w:val="22"/>
          <w:szCs w:val="22"/>
          <w:lang w:eastAsia="en-US"/>
        </w:rPr>
      </w:pPr>
      <w:r w:rsidRPr="006305B7">
        <w:rPr>
          <w:rFonts w:eastAsia="Calibri"/>
          <w:spacing w:val="-2"/>
          <w:sz w:val="22"/>
          <w:szCs w:val="22"/>
          <w:lang w:eastAsia="en-US"/>
        </w:rPr>
        <w:t>la</w:t>
      </w:r>
      <w:r w:rsidRPr="006305B7">
        <w:rPr>
          <w:rFonts w:eastAsia="Calibri"/>
          <w:spacing w:val="-8"/>
          <w:sz w:val="22"/>
          <w:szCs w:val="22"/>
          <w:lang w:eastAsia="en-US"/>
        </w:rPr>
        <w:t xml:space="preserve"> </w:t>
      </w:r>
      <w:r w:rsidRPr="006305B7">
        <w:rPr>
          <w:rFonts w:eastAsia="Calibri"/>
          <w:spacing w:val="-1"/>
          <w:sz w:val="22"/>
          <w:szCs w:val="22"/>
          <w:lang w:eastAsia="en-US"/>
        </w:rPr>
        <w:t>necesidad</w:t>
      </w:r>
      <w:r w:rsidRPr="006305B7">
        <w:rPr>
          <w:rFonts w:eastAsia="Calibri"/>
          <w:spacing w:val="-3"/>
          <w:sz w:val="22"/>
          <w:szCs w:val="22"/>
          <w:lang w:eastAsia="en-US"/>
        </w:rPr>
        <w:t xml:space="preserve"> </w:t>
      </w:r>
      <w:r w:rsidRPr="006305B7">
        <w:rPr>
          <w:rFonts w:eastAsia="Calibri"/>
          <w:sz w:val="22"/>
          <w:szCs w:val="22"/>
          <w:lang w:eastAsia="en-US"/>
        </w:rPr>
        <w:t>y</w:t>
      </w:r>
      <w:r w:rsidRPr="006305B7">
        <w:rPr>
          <w:rFonts w:eastAsia="Calibri"/>
          <w:spacing w:val="-12"/>
          <w:sz w:val="22"/>
          <w:szCs w:val="22"/>
          <w:lang w:eastAsia="en-US"/>
        </w:rPr>
        <w:t xml:space="preserve"> </w:t>
      </w:r>
      <w:r w:rsidRPr="006305B7">
        <w:rPr>
          <w:rFonts w:eastAsia="Calibri"/>
          <w:sz w:val="22"/>
          <w:szCs w:val="22"/>
          <w:lang w:eastAsia="en-US"/>
        </w:rPr>
        <w:t>oportunidad</w:t>
      </w:r>
      <w:r w:rsidRPr="006305B7">
        <w:rPr>
          <w:rFonts w:eastAsia="Calibri"/>
          <w:spacing w:val="-6"/>
          <w:sz w:val="22"/>
          <w:szCs w:val="22"/>
          <w:lang w:eastAsia="en-US"/>
        </w:rPr>
        <w:t xml:space="preserve"> </w:t>
      </w:r>
      <w:r w:rsidRPr="006305B7">
        <w:rPr>
          <w:rFonts w:eastAsia="Calibri"/>
          <w:sz w:val="22"/>
          <w:szCs w:val="22"/>
          <w:lang w:eastAsia="en-US"/>
        </w:rPr>
        <w:t>de</w:t>
      </w:r>
      <w:r w:rsidRPr="006305B7">
        <w:rPr>
          <w:rFonts w:eastAsia="Calibri"/>
          <w:spacing w:val="-8"/>
          <w:sz w:val="22"/>
          <w:szCs w:val="22"/>
          <w:lang w:eastAsia="en-US"/>
        </w:rPr>
        <w:t xml:space="preserve"> </w:t>
      </w:r>
      <w:r w:rsidRPr="006305B7">
        <w:rPr>
          <w:rFonts w:eastAsia="Calibri"/>
          <w:sz w:val="22"/>
          <w:szCs w:val="22"/>
          <w:lang w:eastAsia="en-US"/>
        </w:rPr>
        <w:t>su</w:t>
      </w:r>
      <w:r w:rsidRPr="006305B7">
        <w:rPr>
          <w:rFonts w:eastAsia="Calibri"/>
          <w:spacing w:val="-7"/>
          <w:sz w:val="22"/>
          <w:szCs w:val="22"/>
          <w:lang w:eastAsia="en-US"/>
        </w:rPr>
        <w:t xml:space="preserve"> </w:t>
      </w:r>
      <w:r w:rsidRPr="006305B7">
        <w:rPr>
          <w:rFonts w:eastAsia="Calibri"/>
          <w:spacing w:val="-1"/>
          <w:sz w:val="22"/>
          <w:szCs w:val="22"/>
          <w:lang w:eastAsia="en-US"/>
        </w:rPr>
        <w:t>aprobación,</w:t>
      </w:r>
    </w:p>
    <w:p w14:paraId="6BDB12AB" w14:textId="77777777" w:rsidR="00B913C9" w:rsidRPr="006305B7" w:rsidRDefault="00B913C9" w:rsidP="004B451A">
      <w:pPr>
        <w:numPr>
          <w:ilvl w:val="0"/>
          <w:numId w:val="1"/>
        </w:numPr>
        <w:kinsoku w:val="0"/>
        <w:overflowPunct w:val="0"/>
        <w:autoSpaceDE w:val="0"/>
        <w:autoSpaceDN w:val="0"/>
        <w:adjustRightInd w:val="0"/>
        <w:spacing w:before="120" w:after="120" w:line="276" w:lineRule="auto"/>
        <w:contextualSpacing/>
        <w:jc w:val="both"/>
        <w:rPr>
          <w:rFonts w:eastAsia="Calibri"/>
          <w:spacing w:val="-1"/>
          <w:sz w:val="22"/>
          <w:szCs w:val="22"/>
          <w:lang w:eastAsia="en-US"/>
        </w:rPr>
      </w:pPr>
      <w:r w:rsidRPr="006305B7">
        <w:rPr>
          <w:rFonts w:eastAsia="Calibri"/>
          <w:spacing w:val="-1"/>
          <w:sz w:val="22"/>
          <w:szCs w:val="22"/>
          <w:lang w:eastAsia="en-US"/>
        </w:rPr>
        <w:t>los objetivos de la norma,</w:t>
      </w:r>
    </w:p>
    <w:p w14:paraId="4E682BD2" w14:textId="77777777" w:rsidR="00B913C9" w:rsidRPr="006305B7" w:rsidRDefault="00B913C9" w:rsidP="004B451A">
      <w:pPr>
        <w:numPr>
          <w:ilvl w:val="0"/>
          <w:numId w:val="1"/>
        </w:numPr>
        <w:kinsoku w:val="0"/>
        <w:overflowPunct w:val="0"/>
        <w:autoSpaceDE w:val="0"/>
        <w:autoSpaceDN w:val="0"/>
        <w:adjustRightInd w:val="0"/>
        <w:spacing w:before="120" w:after="120" w:line="276" w:lineRule="auto"/>
        <w:ind w:right="1902"/>
        <w:contextualSpacing/>
        <w:rPr>
          <w:rFonts w:eastAsia="Calibri"/>
          <w:spacing w:val="-1"/>
          <w:sz w:val="22"/>
          <w:szCs w:val="22"/>
          <w:lang w:eastAsia="en-US"/>
        </w:rPr>
      </w:pPr>
      <w:r w:rsidRPr="006305B7">
        <w:rPr>
          <w:rFonts w:eastAsia="Calibri"/>
          <w:spacing w:val="-1"/>
          <w:sz w:val="22"/>
          <w:szCs w:val="22"/>
          <w:lang w:eastAsia="en-US"/>
        </w:rPr>
        <w:t>las posibles soluciones alternativas regulatorias y no regulatorias</w:t>
      </w:r>
    </w:p>
    <w:p w14:paraId="0D660151" w14:textId="77777777" w:rsidR="00B913C9" w:rsidRPr="006305B7" w:rsidRDefault="00B913C9" w:rsidP="004B451A">
      <w:pPr>
        <w:numPr>
          <w:ilvl w:val="0"/>
          <w:numId w:val="1"/>
        </w:numPr>
        <w:kinsoku w:val="0"/>
        <w:overflowPunct w:val="0"/>
        <w:autoSpaceDE w:val="0"/>
        <w:autoSpaceDN w:val="0"/>
        <w:adjustRightInd w:val="0"/>
        <w:spacing w:before="120" w:after="120" w:line="276" w:lineRule="auto"/>
        <w:ind w:right="1902"/>
        <w:contextualSpacing/>
        <w:rPr>
          <w:rFonts w:eastAsia="Calibri"/>
          <w:spacing w:val="-1"/>
          <w:sz w:val="22"/>
          <w:szCs w:val="22"/>
          <w:lang w:eastAsia="en-US"/>
        </w:rPr>
      </w:pPr>
      <w:r w:rsidRPr="006305B7">
        <w:rPr>
          <w:rFonts w:eastAsia="Calibri"/>
          <w:spacing w:val="-1"/>
          <w:sz w:val="22"/>
          <w:szCs w:val="22"/>
          <w:lang w:eastAsia="en-US"/>
        </w:rPr>
        <w:t>público objetivo al que se dirige la disposición</w:t>
      </w:r>
    </w:p>
    <w:p w14:paraId="35EC952B" w14:textId="480EC545" w:rsidR="00B913C9" w:rsidRDefault="00B913C9" w:rsidP="004B451A">
      <w:pPr>
        <w:kinsoku w:val="0"/>
        <w:overflowPunct w:val="0"/>
        <w:autoSpaceDE w:val="0"/>
        <w:autoSpaceDN w:val="0"/>
        <w:adjustRightInd w:val="0"/>
        <w:spacing w:before="240" w:after="120"/>
        <w:ind w:right="-1"/>
        <w:jc w:val="both"/>
        <w:rPr>
          <w:rFonts w:eastAsia="Calibri"/>
          <w:sz w:val="22"/>
          <w:szCs w:val="22"/>
          <w:lang w:eastAsia="en-US"/>
        </w:rPr>
      </w:pPr>
      <w:r w:rsidRPr="006305B7">
        <w:rPr>
          <w:rFonts w:eastAsia="Calibri"/>
          <w:sz w:val="22"/>
          <w:szCs w:val="22"/>
          <w:lang w:eastAsia="en-US"/>
        </w:rPr>
        <w:t xml:space="preserve">En cumplimiento de </w:t>
      </w:r>
      <w:r w:rsidRPr="008A23FB">
        <w:rPr>
          <w:rFonts w:eastAsia="Calibri"/>
          <w:sz w:val="22"/>
          <w:szCs w:val="22"/>
          <w:lang w:eastAsia="en-US"/>
        </w:rPr>
        <w:t xml:space="preserve">lo anterior, se somete a consulta pública previa la elaboración de una disposición </w:t>
      </w:r>
      <w:r>
        <w:rPr>
          <w:rFonts w:eastAsia="Calibri"/>
          <w:sz w:val="22"/>
          <w:szCs w:val="22"/>
          <w:lang w:eastAsia="en-US"/>
        </w:rPr>
        <w:t>cuyo objeto es</w:t>
      </w:r>
      <w:r w:rsidRPr="008A23FB">
        <w:rPr>
          <w:rFonts w:eastAsia="Calibri"/>
          <w:sz w:val="22"/>
          <w:szCs w:val="22"/>
          <w:lang w:eastAsia="en-US"/>
        </w:rPr>
        <w:t xml:space="preserve"> </w:t>
      </w:r>
      <w:r w:rsidR="00E46A6C">
        <w:rPr>
          <w:rFonts w:eastAsia="Calibri"/>
          <w:sz w:val="22"/>
          <w:szCs w:val="22"/>
          <w:lang w:eastAsia="en-US"/>
        </w:rPr>
        <w:t>aprobar</w:t>
      </w:r>
      <w:r w:rsidR="00E46A6C">
        <w:rPr>
          <w:b/>
          <w:bCs/>
          <w:sz w:val="22"/>
          <w:szCs w:val="22"/>
        </w:rPr>
        <w:t xml:space="preserve"> </w:t>
      </w:r>
      <w:r w:rsidR="00E46A6C" w:rsidRPr="00E46A6C">
        <w:rPr>
          <w:sz w:val="22"/>
          <w:szCs w:val="22"/>
        </w:rPr>
        <w:t>los precios públicos del departamento competente en materia de cultura</w:t>
      </w:r>
      <w:r w:rsidRPr="008A23FB">
        <w:rPr>
          <w:rFonts w:eastAsia="Calibri"/>
          <w:sz w:val="22"/>
          <w:szCs w:val="22"/>
          <w:lang w:eastAsia="en-US"/>
        </w:rPr>
        <w:t xml:space="preserve">. Dicha consulta se sustanciará a través del Portal del Gobierno Abierto, durante un periodo de diez días </w:t>
      </w:r>
      <w:r>
        <w:rPr>
          <w:rFonts w:eastAsia="Calibri"/>
          <w:sz w:val="22"/>
          <w:szCs w:val="22"/>
          <w:lang w:eastAsia="en-US"/>
        </w:rPr>
        <w:t>hábiles, contados a partir desde</w:t>
      </w:r>
      <w:r w:rsidRPr="00AC611C">
        <w:rPr>
          <w:rFonts w:eastAsia="Calibri"/>
          <w:sz w:val="22"/>
          <w:szCs w:val="22"/>
          <w:lang w:eastAsia="en-US"/>
        </w:rPr>
        <w:t xml:space="preserve"> la fecha de su inserción en la web de la Diputación Foral de Álava.</w:t>
      </w:r>
    </w:p>
    <w:p w14:paraId="78E82957" w14:textId="6E186347" w:rsidR="00B913C9" w:rsidRPr="006305B7" w:rsidRDefault="00B913C9" w:rsidP="004B451A">
      <w:pPr>
        <w:shd w:val="clear" w:color="auto" w:fill="FFFFFF"/>
        <w:spacing w:after="240"/>
        <w:ind w:right="-1"/>
        <w:jc w:val="both"/>
        <w:rPr>
          <w:rFonts w:eastAsia="Calibri"/>
          <w:sz w:val="22"/>
          <w:szCs w:val="22"/>
          <w:lang w:eastAsia="en-US"/>
        </w:rPr>
      </w:pPr>
      <w:r>
        <w:rPr>
          <w:rFonts w:eastAsia="Calibri"/>
          <w:spacing w:val="-1"/>
          <w:sz w:val="22"/>
          <w:szCs w:val="22"/>
          <w:lang w:eastAsia="en-US"/>
        </w:rPr>
        <w:t>La ciudadanía</w:t>
      </w:r>
      <w:r w:rsidRPr="006305B7">
        <w:rPr>
          <w:rFonts w:eastAsia="Calibri"/>
          <w:spacing w:val="-1"/>
          <w:sz w:val="22"/>
          <w:szCs w:val="22"/>
          <w:lang w:eastAsia="en-US"/>
        </w:rPr>
        <w:t>,</w:t>
      </w:r>
      <w:r w:rsidRPr="006305B7">
        <w:rPr>
          <w:rFonts w:eastAsia="Calibri"/>
          <w:spacing w:val="18"/>
          <w:sz w:val="22"/>
          <w:szCs w:val="22"/>
          <w:lang w:eastAsia="en-US"/>
        </w:rPr>
        <w:t xml:space="preserve"> </w:t>
      </w:r>
      <w:r w:rsidRPr="006305B7">
        <w:rPr>
          <w:rFonts w:eastAsia="Calibri"/>
          <w:spacing w:val="-1"/>
          <w:sz w:val="22"/>
          <w:szCs w:val="22"/>
          <w:lang w:eastAsia="en-US"/>
        </w:rPr>
        <w:t>organizaciones</w:t>
      </w:r>
      <w:r w:rsidRPr="006305B7">
        <w:rPr>
          <w:rFonts w:eastAsia="Calibri"/>
          <w:spacing w:val="22"/>
          <w:sz w:val="22"/>
          <w:szCs w:val="22"/>
          <w:lang w:eastAsia="en-US"/>
        </w:rPr>
        <w:t xml:space="preserve"> </w:t>
      </w:r>
      <w:r w:rsidRPr="006305B7">
        <w:rPr>
          <w:rFonts w:eastAsia="Calibri"/>
          <w:sz w:val="22"/>
          <w:szCs w:val="22"/>
          <w:lang w:eastAsia="en-US"/>
        </w:rPr>
        <w:t>y</w:t>
      </w:r>
      <w:r w:rsidRPr="006305B7">
        <w:rPr>
          <w:rFonts w:eastAsia="Calibri"/>
          <w:spacing w:val="15"/>
          <w:sz w:val="22"/>
          <w:szCs w:val="22"/>
          <w:lang w:eastAsia="en-US"/>
        </w:rPr>
        <w:t xml:space="preserve"> </w:t>
      </w:r>
      <w:r w:rsidRPr="008A23FB">
        <w:rPr>
          <w:rFonts w:eastAsia="Calibri"/>
          <w:spacing w:val="-1"/>
          <w:sz w:val="22"/>
          <w:szCs w:val="22"/>
          <w:lang w:eastAsia="en-US"/>
        </w:rPr>
        <w:t>asociaciones</w:t>
      </w:r>
      <w:r w:rsidRPr="008A23FB">
        <w:rPr>
          <w:rFonts w:eastAsia="Calibri"/>
          <w:spacing w:val="17"/>
          <w:sz w:val="22"/>
          <w:szCs w:val="22"/>
          <w:lang w:eastAsia="en-US"/>
        </w:rPr>
        <w:t xml:space="preserve"> </w:t>
      </w:r>
      <w:r w:rsidRPr="008A23FB">
        <w:rPr>
          <w:rFonts w:eastAsia="Calibri"/>
          <w:sz w:val="22"/>
          <w:szCs w:val="22"/>
          <w:lang w:eastAsia="en-US"/>
        </w:rPr>
        <w:t>que</w:t>
      </w:r>
      <w:r w:rsidRPr="008A23FB">
        <w:rPr>
          <w:rFonts w:eastAsia="Calibri"/>
          <w:spacing w:val="17"/>
          <w:sz w:val="22"/>
          <w:szCs w:val="22"/>
          <w:lang w:eastAsia="en-US"/>
        </w:rPr>
        <w:t xml:space="preserve"> </w:t>
      </w:r>
      <w:r w:rsidRPr="008A23FB">
        <w:rPr>
          <w:rFonts w:eastAsia="Calibri"/>
          <w:spacing w:val="-1"/>
          <w:sz w:val="22"/>
          <w:szCs w:val="22"/>
          <w:lang w:eastAsia="en-US"/>
        </w:rPr>
        <w:t>así</w:t>
      </w:r>
      <w:r w:rsidRPr="008A23FB">
        <w:rPr>
          <w:rFonts w:eastAsia="Calibri"/>
          <w:spacing w:val="18"/>
          <w:sz w:val="22"/>
          <w:szCs w:val="22"/>
          <w:lang w:eastAsia="en-US"/>
        </w:rPr>
        <w:t xml:space="preserve"> </w:t>
      </w:r>
      <w:r w:rsidRPr="008A23FB">
        <w:rPr>
          <w:rFonts w:eastAsia="Calibri"/>
          <w:sz w:val="22"/>
          <w:szCs w:val="22"/>
          <w:lang w:eastAsia="en-US"/>
        </w:rPr>
        <w:t>lo</w:t>
      </w:r>
      <w:r w:rsidRPr="008A23FB">
        <w:rPr>
          <w:rFonts w:eastAsia="Calibri"/>
          <w:spacing w:val="17"/>
          <w:sz w:val="22"/>
          <w:szCs w:val="22"/>
          <w:lang w:eastAsia="en-US"/>
        </w:rPr>
        <w:t xml:space="preserve"> </w:t>
      </w:r>
      <w:r w:rsidRPr="008A23FB">
        <w:rPr>
          <w:rFonts w:eastAsia="Calibri"/>
          <w:spacing w:val="-1"/>
          <w:sz w:val="22"/>
          <w:szCs w:val="22"/>
          <w:lang w:eastAsia="en-US"/>
        </w:rPr>
        <w:t>consideren,</w:t>
      </w:r>
      <w:r w:rsidRPr="008A23FB">
        <w:rPr>
          <w:rFonts w:eastAsia="Calibri"/>
          <w:spacing w:val="20"/>
          <w:sz w:val="22"/>
          <w:szCs w:val="22"/>
          <w:lang w:eastAsia="en-US"/>
        </w:rPr>
        <w:t xml:space="preserve"> </w:t>
      </w:r>
      <w:r w:rsidRPr="008A23FB">
        <w:rPr>
          <w:rFonts w:eastAsia="Calibri"/>
          <w:sz w:val="22"/>
          <w:szCs w:val="22"/>
          <w:lang w:eastAsia="en-US"/>
        </w:rPr>
        <w:t>pueden</w:t>
      </w:r>
      <w:r w:rsidRPr="008A23FB">
        <w:rPr>
          <w:rFonts w:eastAsia="Calibri"/>
          <w:spacing w:val="17"/>
          <w:sz w:val="22"/>
          <w:szCs w:val="22"/>
          <w:lang w:eastAsia="en-US"/>
        </w:rPr>
        <w:t xml:space="preserve"> </w:t>
      </w:r>
      <w:r w:rsidRPr="008A23FB">
        <w:rPr>
          <w:rFonts w:eastAsia="Calibri"/>
          <w:sz w:val="22"/>
          <w:szCs w:val="22"/>
          <w:lang w:eastAsia="en-US"/>
        </w:rPr>
        <w:t>hacer</w:t>
      </w:r>
      <w:r w:rsidRPr="008A23FB">
        <w:rPr>
          <w:rFonts w:eastAsia="Calibri"/>
          <w:spacing w:val="85"/>
          <w:w w:val="99"/>
          <w:sz w:val="22"/>
          <w:szCs w:val="22"/>
          <w:lang w:eastAsia="en-US"/>
        </w:rPr>
        <w:t xml:space="preserve"> </w:t>
      </w:r>
      <w:r w:rsidRPr="008A23FB">
        <w:rPr>
          <w:rFonts w:eastAsia="Calibri"/>
          <w:spacing w:val="-1"/>
          <w:sz w:val="22"/>
          <w:szCs w:val="22"/>
          <w:lang w:eastAsia="en-US"/>
        </w:rPr>
        <w:t xml:space="preserve">llegar </w:t>
      </w:r>
      <w:r w:rsidRPr="008A23FB">
        <w:rPr>
          <w:rFonts w:eastAsia="Calibri"/>
          <w:sz w:val="22"/>
          <w:szCs w:val="22"/>
          <w:lang w:eastAsia="en-US"/>
        </w:rPr>
        <w:t xml:space="preserve">sus </w:t>
      </w:r>
      <w:r w:rsidRPr="008A23FB">
        <w:rPr>
          <w:rFonts w:eastAsia="Calibri"/>
          <w:spacing w:val="-1"/>
          <w:sz w:val="22"/>
          <w:szCs w:val="22"/>
          <w:lang w:eastAsia="en-US"/>
        </w:rPr>
        <w:t>opiniones</w:t>
      </w:r>
      <w:r w:rsidRPr="008A23FB">
        <w:rPr>
          <w:rFonts w:eastAsia="Calibri"/>
          <w:sz w:val="22"/>
          <w:szCs w:val="22"/>
          <w:lang w:eastAsia="en-US"/>
        </w:rPr>
        <w:t xml:space="preserve"> </w:t>
      </w:r>
      <w:r w:rsidRPr="008A23FB">
        <w:rPr>
          <w:rFonts w:eastAsia="Calibri"/>
          <w:spacing w:val="-1"/>
          <w:sz w:val="22"/>
          <w:szCs w:val="22"/>
          <w:lang w:eastAsia="en-US"/>
        </w:rPr>
        <w:t>sobre</w:t>
      </w:r>
      <w:r w:rsidRPr="008A23FB">
        <w:rPr>
          <w:rFonts w:eastAsia="Calibri"/>
          <w:spacing w:val="-2"/>
          <w:sz w:val="22"/>
          <w:szCs w:val="22"/>
          <w:lang w:eastAsia="en-US"/>
        </w:rPr>
        <w:t xml:space="preserve"> </w:t>
      </w:r>
      <w:r w:rsidRPr="008A23FB">
        <w:rPr>
          <w:rFonts w:eastAsia="Calibri"/>
          <w:sz w:val="22"/>
          <w:szCs w:val="22"/>
          <w:lang w:eastAsia="en-US"/>
        </w:rPr>
        <w:t xml:space="preserve">los </w:t>
      </w:r>
      <w:r w:rsidRPr="008A23FB">
        <w:rPr>
          <w:rFonts w:eastAsia="Calibri"/>
          <w:spacing w:val="-1"/>
          <w:sz w:val="22"/>
          <w:szCs w:val="22"/>
          <w:lang w:eastAsia="en-US"/>
        </w:rPr>
        <w:t>aspectos</w:t>
      </w:r>
      <w:r w:rsidRPr="008A23FB">
        <w:rPr>
          <w:rFonts w:eastAsia="Calibri"/>
          <w:sz w:val="22"/>
          <w:szCs w:val="22"/>
          <w:lang w:eastAsia="en-US"/>
        </w:rPr>
        <w:t xml:space="preserve"> </w:t>
      </w:r>
      <w:r w:rsidRPr="008A23FB">
        <w:rPr>
          <w:rFonts w:eastAsia="Calibri"/>
          <w:spacing w:val="-1"/>
          <w:sz w:val="22"/>
          <w:szCs w:val="22"/>
          <w:lang w:eastAsia="en-US"/>
        </w:rPr>
        <w:t>planteados</w:t>
      </w:r>
      <w:r w:rsidRPr="008A23FB">
        <w:rPr>
          <w:rFonts w:eastAsia="Calibri"/>
          <w:spacing w:val="2"/>
          <w:sz w:val="22"/>
          <w:szCs w:val="22"/>
          <w:lang w:eastAsia="en-US"/>
        </w:rPr>
        <w:t xml:space="preserve"> </w:t>
      </w:r>
      <w:r w:rsidRPr="008A23FB">
        <w:rPr>
          <w:rFonts w:eastAsia="Calibri"/>
          <w:spacing w:val="-1"/>
          <w:sz w:val="22"/>
          <w:szCs w:val="22"/>
          <w:lang w:eastAsia="en-US"/>
        </w:rPr>
        <w:t xml:space="preserve">en este anuncio, </w:t>
      </w:r>
      <w:r w:rsidRPr="008A23FB">
        <w:rPr>
          <w:rFonts w:eastAsia="Calibri"/>
          <w:sz w:val="22"/>
          <w:szCs w:val="22"/>
          <w:lang w:eastAsia="en-US"/>
        </w:rPr>
        <w:t xml:space="preserve">a </w:t>
      </w:r>
      <w:r w:rsidRPr="008A23FB">
        <w:rPr>
          <w:rFonts w:eastAsia="Calibri"/>
          <w:spacing w:val="-1"/>
          <w:sz w:val="22"/>
          <w:szCs w:val="22"/>
          <w:lang w:eastAsia="en-US"/>
        </w:rPr>
        <w:t>través</w:t>
      </w:r>
      <w:r w:rsidRPr="008A23FB">
        <w:rPr>
          <w:rFonts w:eastAsia="Calibri"/>
          <w:spacing w:val="24"/>
          <w:sz w:val="22"/>
          <w:szCs w:val="22"/>
          <w:lang w:eastAsia="en-US"/>
        </w:rPr>
        <w:t xml:space="preserve"> </w:t>
      </w:r>
      <w:r w:rsidRPr="006305B7">
        <w:rPr>
          <w:rFonts w:eastAsia="Calibri"/>
          <w:spacing w:val="-1"/>
          <w:sz w:val="22"/>
          <w:szCs w:val="22"/>
          <w:lang w:eastAsia="en-US"/>
        </w:rPr>
        <w:t>del</w:t>
      </w:r>
      <w:r w:rsidRPr="006305B7">
        <w:rPr>
          <w:rFonts w:eastAsia="Calibri"/>
          <w:spacing w:val="24"/>
          <w:sz w:val="22"/>
          <w:szCs w:val="22"/>
          <w:lang w:eastAsia="en-US"/>
        </w:rPr>
        <w:t xml:space="preserve"> </w:t>
      </w:r>
      <w:r w:rsidRPr="006305B7">
        <w:rPr>
          <w:rFonts w:eastAsia="Calibri"/>
          <w:sz w:val="22"/>
          <w:szCs w:val="22"/>
          <w:lang w:eastAsia="en-US"/>
        </w:rPr>
        <w:t>buzón</w:t>
      </w:r>
      <w:r w:rsidRPr="006305B7">
        <w:rPr>
          <w:rFonts w:eastAsia="Calibri"/>
          <w:spacing w:val="22"/>
          <w:sz w:val="22"/>
          <w:szCs w:val="22"/>
          <w:lang w:eastAsia="en-US"/>
        </w:rPr>
        <w:t xml:space="preserve"> </w:t>
      </w:r>
      <w:r w:rsidRPr="006305B7">
        <w:rPr>
          <w:sz w:val="22"/>
          <w:szCs w:val="22"/>
        </w:rPr>
        <w:t xml:space="preserve">de Gobierno Abierto </w:t>
      </w:r>
      <w:hyperlink r:id="rId11" w:history="1">
        <w:r w:rsidRPr="006305B7">
          <w:rPr>
            <w:rStyle w:val="Hipervnculo"/>
            <w:rFonts w:eastAsiaTheme="majorEastAsia"/>
            <w:sz w:val="22"/>
            <w:szCs w:val="22"/>
          </w:rPr>
          <w:t>aurrezkontsultak@araba.eus</w:t>
        </w:r>
      </w:hyperlink>
      <w:r w:rsidRPr="006305B7">
        <w:rPr>
          <w:rStyle w:val="Hipervnculo"/>
          <w:rFonts w:eastAsiaTheme="majorEastAsia"/>
          <w:sz w:val="22"/>
          <w:szCs w:val="22"/>
        </w:rPr>
        <w:t xml:space="preserve"> </w:t>
      </w:r>
      <w:r w:rsidRPr="009648E8">
        <w:rPr>
          <w:rFonts w:eastAsia="Calibri"/>
          <w:spacing w:val="-1"/>
          <w:sz w:val="22"/>
          <w:szCs w:val="22"/>
          <w:lang w:eastAsia="en-US"/>
        </w:rPr>
        <w:t xml:space="preserve">desde </w:t>
      </w:r>
      <w:r w:rsidR="00E46A6C" w:rsidRPr="005A0F1A">
        <w:rPr>
          <w:rFonts w:eastAsia="Calibri"/>
          <w:spacing w:val="-1"/>
          <w:sz w:val="22"/>
          <w:szCs w:val="22"/>
          <w:lang w:eastAsia="en-US"/>
        </w:rPr>
        <w:t xml:space="preserve">el </w:t>
      </w:r>
      <w:r w:rsidR="005A0F1A" w:rsidRPr="005A0F1A">
        <w:rPr>
          <w:rFonts w:eastAsia="Calibri"/>
          <w:spacing w:val="-1"/>
          <w:sz w:val="22"/>
          <w:szCs w:val="22"/>
          <w:lang w:eastAsia="en-US"/>
        </w:rPr>
        <w:t>22 de junio de 2026 al 3 de julio de 2026 (ambos inclusive)</w:t>
      </w:r>
      <w:r w:rsidRPr="005A0F1A">
        <w:rPr>
          <w:rFonts w:eastAsia="Calibri"/>
          <w:sz w:val="22"/>
          <w:szCs w:val="22"/>
          <w:lang w:eastAsia="en-US"/>
        </w:rPr>
        <w:t>.</w:t>
      </w:r>
      <w:r w:rsidRPr="009648E8">
        <w:rPr>
          <w:rFonts w:eastAsia="Calibri"/>
          <w:sz w:val="22"/>
          <w:szCs w:val="22"/>
          <w:lang w:eastAsia="en-US"/>
        </w:rPr>
        <w:t xml:space="preserve">     </w:t>
      </w:r>
      <w:r w:rsidRPr="006305B7">
        <w:rPr>
          <w:rFonts w:eastAsia="Calibri"/>
          <w:sz w:val="22"/>
          <w:szCs w:val="22"/>
          <w:lang w:eastAsia="en-US"/>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B913C9" w:rsidRPr="006305B7" w14:paraId="7FF20A70" w14:textId="77777777" w:rsidTr="000F3CAD">
        <w:trPr>
          <w:trHeight w:val="1154"/>
        </w:trPr>
        <w:tc>
          <w:tcPr>
            <w:tcW w:w="4375" w:type="dxa"/>
            <w:shd w:val="clear" w:color="auto" w:fill="auto"/>
          </w:tcPr>
          <w:p w14:paraId="3A5985FB" w14:textId="77777777" w:rsidR="00B913C9" w:rsidRPr="006305B7" w:rsidRDefault="00B913C9" w:rsidP="000F3CAD">
            <w:pPr>
              <w:kinsoku w:val="0"/>
              <w:overflowPunct w:val="0"/>
              <w:autoSpaceDE w:val="0"/>
              <w:autoSpaceDN w:val="0"/>
              <w:adjustRightInd w:val="0"/>
              <w:spacing w:after="200" w:line="276" w:lineRule="auto"/>
              <w:jc w:val="both"/>
              <w:rPr>
                <w:rFonts w:eastAsia="Calibri"/>
                <w:b/>
                <w:spacing w:val="-1"/>
                <w:sz w:val="22"/>
                <w:szCs w:val="22"/>
                <w:lang w:eastAsia="en-US"/>
              </w:rPr>
            </w:pPr>
            <w:r w:rsidRPr="006305B7">
              <w:rPr>
                <w:rFonts w:eastAsia="Calibri"/>
                <w:b/>
                <w:spacing w:val="-1"/>
                <w:sz w:val="22"/>
                <w:szCs w:val="22"/>
                <w:lang w:eastAsia="en-US"/>
              </w:rPr>
              <w:t>ANTECEDENTES</w:t>
            </w:r>
          </w:p>
        </w:tc>
        <w:tc>
          <w:tcPr>
            <w:tcW w:w="4362" w:type="dxa"/>
            <w:shd w:val="clear" w:color="auto" w:fill="auto"/>
          </w:tcPr>
          <w:p w14:paraId="6A8F9159" w14:textId="77777777" w:rsidR="000A628F" w:rsidRPr="000A628F" w:rsidRDefault="000A628F" w:rsidP="004B451A">
            <w:pPr>
              <w:spacing w:after="60"/>
              <w:jc w:val="both"/>
              <w:rPr>
                <w:sz w:val="22"/>
                <w:szCs w:val="22"/>
              </w:rPr>
            </w:pPr>
            <w:r w:rsidRPr="000A628F">
              <w:rPr>
                <w:sz w:val="22"/>
                <w:szCs w:val="22"/>
              </w:rPr>
              <w:t>En la actualidad, la regulación de los precios públicos del Departamento de Cultura y Deporte se encuentra dispersa en diversas disposiciones normativas. En particular, dicha regulación se recoge en los siguientes Decretos Forales:</w:t>
            </w:r>
          </w:p>
          <w:p w14:paraId="20C7F23A" w14:textId="77777777" w:rsidR="000A628F" w:rsidRPr="000A628F" w:rsidRDefault="000A628F" w:rsidP="004B451A">
            <w:pPr>
              <w:spacing w:after="60"/>
              <w:jc w:val="both"/>
              <w:rPr>
                <w:sz w:val="22"/>
                <w:szCs w:val="22"/>
              </w:rPr>
            </w:pPr>
            <w:r w:rsidRPr="000A628F">
              <w:rPr>
                <w:sz w:val="22"/>
                <w:szCs w:val="22"/>
              </w:rPr>
              <w:t>– Decreto Foral 5/2022, de 11 de enero, del Consejo de Gobierno, por el que se aprobaron los precios públicos por la prestación de servicios relacionados con los archivos y bibliotecas del Departamento de Cultura y Deporte, así como por la venta de entradas a eventos culturales organizados por el mismo.</w:t>
            </w:r>
          </w:p>
          <w:p w14:paraId="31A46E51" w14:textId="77777777" w:rsidR="000A628F" w:rsidRPr="000A628F" w:rsidRDefault="000A628F" w:rsidP="004B451A">
            <w:pPr>
              <w:spacing w:after="60"/>
              <w:jc w:val="both"/>
              <w:rPr>
                <w:sz w:val="22"/>
                <w:szCs w:val="22"/>
              </w:rPr>
            </w:pPr>
            <w:r w:rsidRPr="000A628F">
              <w:rPr>
                <w:sz w:val="22"/>
                <w:szCs w:val="22"/>
              </w:rPr>
              <w:t>– Decreto Foral 33/2019, de 25 de junio, por el que se aprobaron los precios públicos y la normativa reguladora de la cuota de inscripción de las colonias de verano organizadas en los Museos de la Diputación Foral de Álava.</w:t>
            </w:r>
          </w:p>
          <w:p w14:paraId="0C28EBB3" w14:textId="77777777" w:rsidR="000A628F" w:rsidRPr="000A628F" w:rsidRDefault="000A628F" w:rsidP="004B451A">
            <w:pPr>
              <w:spacing w:after="60"/>
              <w:jc w:val="both"/>
              <w:rPr>
                <w:sz w:val="22"/>
                <w:szCs w:val="22"/>
              </w:rPr>
            </w:pPr>
            <w:r w:rsidRPr="000A628F">
              <w:rPr>
                <w:sz w:val="22"/>
                <w:szCs w:val="22"/>
              </w:rPr>
              <w:t xml:space="preserve">– Decreto Foral 41/2005, de 7 de junio, del Consejo de Gobierno, por el que se reguló la venta al público de diversos bienes en los </w:t>
            </w:r>
            <w:r w:rsidRPr="000A628F">
              <w:rPr>
                <w:sz w:val="22"/>
                <w:szCs w:val="22"/>
              </w:rPr>
              <w:lastRenderedPageBreak/>
              <w:t>puntos de atención de los Museos de la Diputación Foral de Álava.</w:t>
            </w:r>
          </w:p>
          <w:p w14:paraId="625C09D5" w14:textId="0F1ACA63" w:rsidR="00B913C9" w:rsidRPr="006305B7" w:rsidRDefault="000A628F" w:rsidP="00B46C24">
            <w:pPr>
              <w:spacing w:after="120"/>
              <w:jc w:val="both"/>
              <w:rPr>
                <w:sz w:val="22"/>
                <w:szCs w:val="22"/>
              </w:rPr>
            </w:pPr>
            <w:r w:rsidRPr="000A628F">
              <w:rPr>
                <w:sz w:val="22"/>
                <w:szCs w:val="22"/>
              </w:rPr>
              <w:t>– Decreto Foral 8/2002, de 29 de enero, del Consejo de Gobierno, por el que se regulan los precios públicos relacionados con la venta de publicaciones editadas por la Diputación Foral de Álava.</w:t>
            </w:r>
          </w:p>
        </w:tc>
      </w:tr>
      <w:tr w:rsidR="00B913C9" w:rsidRPr="006305B7" w14:paraId="3785E331" w14:textId="77777777" w:rsidTr="000F3CAD">
        <w:trPr>
          <w:trHeight w:val="1296"/>
        </w:trPr>
        <w:tc>
          <w:tcPr>
            <w:tcW w:w="4375" w:type="dxa"/>
            <w:shd w:val="clear" w:color="auto" w:fill="auto"/>
          </w:tcPr>
          <w:p w14:paraId="038777A2" w14:textId="77777777" w:rsidR="00B913C9" w:rsidRPr="006305B7" w:rsidRDefault="00B913C9" w:rsidP="000F3CAD">
            <w:pPr>
              <w:kinsoku w:val="0"/>
              <w:overflowPunct w:val="0"/>
              <w:autoSpaceDE w:val="0"/>
              <w:autoSpaceDN w:val="0"/>
              <w:adjustRightInd w:val="0"/>
              <w:jc w:val="both"/>
              <w:rPr>
                <w:rFonts w:eastAsia="Calibri"/>
                <w:b/>
                <w:spacing w:val="-1"/>
                <w:sz w:val="22"/>
                <w:szCs w:val="22"/>
                <w:lang w:eastAsia="en-US"/>
              </w:rPr>
            </w:pPr>
            <w:r w:rsidRPr="006305B7">
              <w:rPr>
                <w:rFonts w:eastAsia="Calibri"/>
                <w:b/>
                <w:spacing w:val="-1"/>
                <w:sz w:val="22"/>
                <w:szCs w:val="22"/>
                <w:lang w:eastAsia="en-US"/>
              </w:rPr>
              <w:lastRenderedPageBreak/>
              <w:t>PROBLEMAS QUE SE PRETENDE SOLUCIONAR</w:t>
            </w:r>
          </w:p>
          <w:p w14:paraId="7F052896" w14:textId="77777777" w:rsidR="00B913C9" w:rsidRPr="006305B7" w:rsidRDefault="00B913C9" w:rsidP="000F3CAD">
            <w:pPr>
              <w:kinsoku w:val="0"/>
              <w:overflowPunct w:val="0"/>
              <w:autoSpaceDE w:val="0"/>
              <w:autoSpaceDN w:val="0"/>
              <w:adjustRightInd w:val="0"/>
              <w:jc w:val="both"/>
              <w:rPr>
                <w:rFonts w:eastAsia="Calibri"/>
                <w:b/>
                <w:spacing w:val="-1"/>
                <w:sz w:val="22"/>
                <w:szCs w:val="22"/>
                <w:lang w:eastAsia="en-US"/>
              </w:rPr>
            </w:pPr>
          </w:p>
          <w:p w14:paraId="03F2FF2D" w14:textId="77777777" w:rsidR="00B913C9" w:rsidRPr="006305B7" w:rsidRDefault="00B913C9" w:rsidP="000F3CAD">
            <w:pPr>
              <w:kinsoku w:val="0"/>
              <w:overflowPunct w:val="0"/>
              <w:autoSpaceDE w:val="0"/>
              <w:autoSpaceDN w:val="0"/>
              <w:adjustRightInd w:val="0"/>
              <w:jc w:val="both"/>
              <w:rPr>
                <w:rFonts w:eastAsia="Calibri"/>
                <w:b/>
                <w:spacing w:val="-1"/>
                <w:sz w:val="22"/>
                <w:szCs w:val="22"/>
                <w:lang w:eastAsia="en-US"/>
              </w:rPr>
            </w:pPr>
          </w:p>
          <w:p w14:paraId="1C341E6B" w14:textId="77777777" w:rsidR="00B913C9" w:rsidRPr="006305B7" w:rsidRDefault="00B913C9" w:rsidP="000F3CAD">
            <w:pPr>
              <w:kinsoku w:val="0"/>
              <w:overflowPunct w:val="0"/>
              <w:autoSpaceDE w:val="0"/>
              <w:autoSpaceDN w:val="0"/>
              <w:adjustRightInd w:val="0"/>
              <w:jc w:val="both"/>
              <w:rPr>
                <w:rFonts w:eastAsia="Calibri"/>
                <w:b/>
                <w:spacing w:val="-1"/>
                <w:sz w:val="22"/>
                <w:szCs w:val="22"/>
                <w:lang w:eastAsia="en-US"/>
              </w:rPr>
            </w:pPr>
          </w:p>
        </w:tc>
        <w:tc>
          <w:tcPr>
            <w:tcW w:w="4362" w:type="dxa"/>
            <w:shd w:val="clear" w:color="auto" w:fill="auto"/>
          </w:tcPr>
          <w:p w14:paraId="75611C23" w14:textId="77777777" w:rsidR="003426B0" w:rsidRPr="003426B0" w:rsidRDefault="003426B0" w:rsidP="004B451A">
            <w:pPr>
              <w:spacing w:after="60"/>
              <w:jc w:val="both"/>
              <w:rPr>
                <w:sz w:val="22"/>
                <w:szCs w:val="22"/>
              </w:rPr>
            </w:pPr>
            <w:r w:rsidRPr="003426B0">
              <w:rPr>
                <w:sz w:val="22"/>
                <w:szCs w:val="22"/>
              </w:rPr>
              <w:t>Se considera necesario resolver los problemas derivados de la actual dispersión normativa, que dificulta su conocimiento y aplicación tanto por parte de la ciudadanía como de los propios órganos gestores.</w:t>
            </w:r>
          </w:p>
          <w:p w14:paraId="2981635A" w14:textId="1BF41095" w:rsidR="003426B0" w:rsidRPr="003426B0" w:rsidRDefault="003426B0" w:rsidP="004B451A">
            <w:pPr>
              <w:spacing w:after="60"/>
              <w:jc w:val="both"/>
              <w:rPr>
                <w:sz w:val="22"/>
                <w:szCs w:val="22"/>
              </w:rPr>
            </w:pPr>
            <w:r w:rsidRPr="003426B0">
              <w:rPr>
                <w:sz w:val="22"/>
                <w:szCs w:val="22"/>
              </w:rPr>
              <w:t xml:space="preserve">En segundo lugar, resulta </w:t>
            </w:r>
            <w:r>
              <w:rPr>
                <w:sz w:val="22"/>
                <w:szCs w:val="22"/>
              </w:rPr>
              <w:t>necesario</w:t>
            </w:r>
            <w:r w:rsidRPr="003426B0">
              <w:rPr>
                <w:sz w:val="22"/>
                <w:szCs w:val="22"/>
              </w:rPr>
              <w:t xml:space="preserve"> proceder a la actualización de los precios públicos existentes, dado que esta no se ha llevado a cabo desde su aprobación inicial.</w:t>
            </w:r>
          </w:p>
          <w:p w14:paraId="478795AD" w14:textId="6C019BCB" w:rsidR="00B913C9" w:rsidRPr="006305B7" w:rsidRDefault="004B451A" w:rsidP="003426B0">
            <w:pPr>
              <w:spacing w:after="120"/>
              <w:jc w:val="both"/>
              <w:rPr>
                <w:sz w:val="22"/>
                <w:szCs w:val="22"/>
              </w:rPr>
            </w:pPr>
            <w:r w:rsidRPr="004B451A">
              <w:rPr>
                <w:sz w:val="22"/>
                <w:szCs w:val="22"/>
              </w:rPr>
              <w:t>Asimismo, se pretende corregir los desajustes existentes en algunos de sus contenidos, que no recogen adecuadamente las nuevas necesidades detectadas en su gestión, así como simplificar su aplicación.</w:t>
            </w:r>
          </w:p>
        </w:tc>
      </w:tr>
      <w:tr w:rsidR="00B913C9" w:rsidRPr="006305B7" w14:paraId="78F975DE" w14:textId="77777777" w:rsidTr="000F3CAD">
        <w:tc>
          <w:tcPr>
            <w:tcW w:w="4375" w:type="dxa"/>
            <w:shd w:val="clear" w:color="auto" w:fill="auto"/>
          </w:tcPr>
          <w:p w14:paraId="2669A45F" w14:textId="77777777" w:rsidR="00B913C9" w:rsidRPr="006305B7" w:rsidRDefault="00B913C9" w:rsidP="000F3CAD">
            <w:pPr>
              <w:kinsoku w:val="0"/>
              <w:overflowPunct w:val="0"/>
              <w:autoSpaceDE w:val="0"/>
              <w:autoSpaceDN w:val="0"/>
              <w:adjustRightInd w:val="0"/>
              <w:jc w:val="both"/>
              <w:rPr>
                <w:rFonts w:eastAsia="Calibri"/>
                <w:b/>
                <w:spacing w:val="-1"/>
                <w:sz w:val="22"/>
                <w:szCs w:val="22"/>
                <w:lang w:eastAsia="en-US"/>
              </w:rPr>
            </w:pPr>
            <w:r w:rsidRPr="006305B7">
              <w:rPr>
                <w:rFonts w:eastAsia="Calibri"/>
                <w:b/>
                <w:spacing w:val="-1"/>
                <w:sz w:val="22"/>
                <w:szCs w:val="22"/>
                <w:lang w:eastAsia="en-US"/>
              </w:rPr>
              <w:t>NECESIDAD Y OPORTUNIDAD DE SU APROBACIÓN</w:t>
            </w:r>
          </w:p>
        </w:tc>
        <w:tc>
          <w:tcPr>
            <w:tcW w:w="4362" w:type="dxa"/>
            <w:shd w:val="clear" w:color="auto" w:fill="auto"/>
          </w:tcPr>
          <w:p w14:paraId="1E32DA0C" w14:textId="2E2F65B0" w:rsidR="004B451A" w:rsidRPr="004B451A" w:rsidRDefault="004B451A" w:rsidP="004B451A">
            <w:pPr>
              <w:spacing w:after="60"/>
              <w:jc w:val="both"/>
              <w:rPr>
                <w:sz w:val="22"/>
                <w:szCs w:val="22"/>
              </w:rPr>
            </w:pPr>
            <w:r w:rsidRPr="004B451A">
              <w:rPr>
                <w:sz w:val="22"/>
                <w:szCs w:val="22"/>
              </w:rPr>
              <w:t xml:space="preserve">La aprobación de la disposición </w:t>
            </w:r>
            <w:r>
              <w:rPr>
                <w:sz w:val="22"/>
                <w:szCs w:val="22"/>
              </w:rPr>
              <w:t xml:space="preserve">proyectada </w:t>
            </w:r>
            <w:r w:rsidRPr="004B451A">
              <w:rPr>
                <w:sz w:val="22"/>
                <w:szCs w:val="22"/>
              </w:rPr>
              <w:t>resulta necesaria para dotar de un marco normativo único y actualizado a la regulación de los precios públicos del Departamento de Cultura y Deporte, superando la actual dispersión normativa y las dificultades que esta genera en su aplicación.</w:t>
            </w:r>
          </w:p>
          <w:p w14:paraId="3DD3949F" w14:textId="6260773C" w:rsidR="00B913C9" w:rsidRPr="006305B7" w:rsidRDefault="004B451A" w:rsidP="004B451A">
            <w:pPr>
              <w:spacing w:after="120"/>
              <w:jc w:val="both"/>
              <w:rPr>
                <w:sz w:val="22"/>
                <w:szCs w:val="22"/>
              </w:rPr>
            </w:pPr>
            <w:r w:rsidRPr="004B451A">
              <w:rPr>
                <w:sz w:val="22"/>
                <w:szCs w:val="22"/>
              </w:rPr>
              <w:t>Asimismo, la iniciativa se considera oportuna en este momento, en la medida en que permite adecuar el régimen de precios públicos a las necesidades actuales de gestión, a la evolución de los servicios prestados y a los criterios de eficiencia y simplificación administrativa, garantizando una mayor claridad, coherencia y seguridad jurídica.</w:t>
            </w:r>
          </w:p>
        </w:tc>
      </w:tr>
      <w:tr w:rsidR="00B913C9" w:rsidRPr="006305B7" w14:paraId="6FC2DAC8" w14:textId="77777777" w:rsidTr="000F3CAD">
        <w:tc>
          <w:tcPr>
            <w:tcW w:w="4375" w:type="dxa"/>
            <w:shd w:val="clear" w:color="auto" w:fill="auto"/>
          </w:tcPr>
          <w:p w14:paraId="152BCB40" w14:textId="77777777" w:rsidR="00B913C9" w:rsidRPr="006305B7" w:rsidRDefault="00B913C9" w:rsidP="000F3CAD">
            <w:pPr>
              <w:kinsoku w:val="0"/>
              <w:overflowPunct w:val="0"/>
              <w:autoSpaceDE w:val="0"/>
              <w:autoSpaceDN w:val="0"/>
              <w:adjustRightInd w:val="0"/>
              <w:jc w:val="both"/>
              <w:rPr>
                <w:rFonts w:eastAsia="Calibri"/>
                <w:b/>
                <w:spacing w:val="-1"/>
                <w:sz w:val="22"/>
                <w:szCs w:val="22"/>
                <w:lang w:eastAsia="en-US"/>
              </w:rPr>
            </w:pPr>
            <w:r w:rsidRPr="006305B7">
              <w:rPr>
                <w:rFonts w:eastAsia="Calibri"/>
                <w:b/>
                <w:spacing w:val="-1"/>
                <w:sz w:val="22"/>
                <w:szCs w:val="22"/>
                <w:lang w:eastAsia="en-US"/>
              </w:rPr>
              <w:t>OBJETIVOS</w:t>
            </w:r>
          </w:p>
        </w:tc>
        <w:tc>
          <w:tcPr>
            <w:tcW w:w="4362" w:type="dxa"/>
            <w:shd w:val="clear" w:color="auto" w:fill="auto"/>
          </w:tcPr>
          <w:p w14:paraId="0715F0C8" w14:textId="135DDB33" w:rsidR="00B913C9" w:rsidRPr="00333A0C" w:rsidRDefault="00C70F4E" w:rsidP="00C70F4E">
            <w:pPr>
              <w:spacing w:after="120"/>
              <w:jc w:val="both"/>
            </w:pPr>
            <w:r w:rsidRPr="00C70F4E">
              <w:rPr>
                <w:sz w:val="22"/>
                <w:szCs w:val="22"/>
              </w:rPr>
              <w:t xml:space="preserve">La futura disposición tiene por objeto establecer en un texto único los precios públicos a satisfacer por los distintos servicios dependientes del departamento competente en materia de cultura de la Diputación Foral de Álava, tales como el fotocopiado y la reproducción de documentos y fotografías, la cesión de salas, la venta de entradas a eventos culturales organizados por el citado </w:t>
            </w:r>
            <w:r w:rsidRPr="00C70F4E">
              <w:rPr>
                <w:sz w:val="22"/>
                <w:szCs w:val="22"/>
              </w:rPr>
              <w:lastRenderedPageBreak/>
              <w:t>departamento, la venta de publicaciones editadas por el mismo y la comercialización de artículos de recuerdo y promocionales ofrecidos en los museos forales.</w:t>
            </w:r>
          </w:p>
        </w:tc>
      </w:tr>
      <w:tr w:rsidR="00B913C9" w:rsidRPr="006305B7" w14:paraId="1856042B" w14:textId="77777777" w:rsidTr="000F3CAD">
        <w:tc>
          <w:tcPr>
            <w:tcW w:w="4375" w:type="dxa"/>
            <w:shd w:val="clear" w:color="auto" w:fill="auto"/>
          </w:tcPr>
          <w:p w14:paraId="2150185A" w14:textId="77777777" w:rsidR="00B913C9" w:rsidRPr="006305B7" w:rsidRDefault="00B913C9" w:rsidP="00A53782">
            <w:pPr>
              <w:kinsoku w:val="0"/>
              <w:overflowPunct w:val="0"/>
              <w:autoSpaceDE w:val="0"/>
              <w:autoSpaceDN w:val="0"/>
              <w:adjustRightInd w:val="0"/>
              <w:rPr>
                <w:rFonts w:eastAsia="Calibri"/>
                <w:b/>
                <w:spacing w:val="-1"/>
                <w:sz w:val="22"/>
                <w:szCs w:val="22"/>
                <w:lang w:eastAsia="en-US"/>
              </w:rPr>
            </w:pPr>
            <w:r w:rsidRPr="006305B7">
              <w:rPr>
                <w:rFonts w:eastAsia="Calibri"/>
                <w:b/>
                <w:spacing w:val="-1"/>
                <w:sz w:val="22"/>
                <w:szCs w:val="22"/>
                <w:lang w:eastAsia="en-US"/>
              </w:rPr>
              <w:lastRenderedPageBreak/>
              <w:t>POSIBLES SOLUCIONES ALTERNATIVAS REGULATORIAS Y NO REGULATORIAS</w:t>
            </w:r>
          </w:p>
        </w:tc>
        <w:tc>
          <w:tcPr>
            <w:tcW w:w="4362" w:type="dxa"/>
            <w:shd w:val="clear" w:color="auto" w:fill="auto"/>
          </w:tcPr>
          <w:p w14:paraId="57B2804E" w14:textId="77777777" w:rsidR="00730AA5" w:rsidRPr="00730AA5" w:rsidRDefault="00730AA5" w:rsidP="00730AA5">
            <w:pPr>
              <w:kinsoku w:val="0"/>
              <w:overflowPunct w:val="0"/>
              <w:autoSpaceDE w:val="0"/>
              <w:autoSpaceDN w:val="0"/>
              <w:adjustRightInd w:val="0"/>
              <w:spacing w:after="120"/>
              <w:jc w:val="both"/>
              <w:rPr>
                <w:rFonts w:eastAsia="Calibri"/>
                <w:bCs/>
                <w:spacing w:val="-1"/>
                <w:sz w:val="22"/>
                <w:szCs w:val="22"/>
                <w:lang w:eastAsia="en-US"/>
              </w:rPr>
            </w:pPr>
            <w:r w:rsidRPr="00730AA5">
              <w:rPr>
                <w:rFonts w:eastAsia="Calibri"/>
                <w:bCs/>
                <w:spacing w:val="-1"/>
                <w:sz w:val="22"/>
                <w:szCs w:val="22"/>
                <w:lang w:eastAsia="en-US"/>
              </w:rPr>
              <w:t>Se considera apropiado regular esta materia mediante una disposición de carácter general con rango de decreto foral, por tratarse del instrumento adecuado y suficiente tanto por su rango como por su forma.</w:t>
            </w:r>
          </w:p>
          <w:p w14:paraId="12EC8FD1" w14:textId="5CE400DA" w:rsidR="00A53782" w:rsidRPr="006305B7" w:rsidRDefault="00730AA5" w:rsidP="00730AA5">
            <w:pPr>
              <w:kinsoku w:val="0"/>
              <w:overflowPunct w:val="0"/>
              <w:autoSpaceDE w:val="0"/>
              <w:autoSpaceDN w:val="0"/>
              <w:adjustRightInd w:val="0"/>
              <w:spacing w:after="120"/>
              <w:jc w:val="both"/>
              <w:rPr>
                <w:bCs/>
                <w:spacing w:val="-1"/>
                <w:sz w:val="22"/>
                <w:szCs w:val="22"/>
              </w:rPr>
            </w:pPr>
            <w:r w:rsidRPr="00730AA5">
              <w:rPr>
                <w:rFonts w:eastAsia="Calibri"/>
                <w:bCs/>
                <w:spacing w:val="-1"/>
                <w:sz w:val="22"/>
                <w:szCs w:val="22"/>
                <w:lang w:eastAsia="en-US"/>
              </w:rPr>
              <w:t>No se aprecian alternativas regulatorias o no regulatorias que permitan alcanzar de manera eficaz los objetivos perseguidos, dado que la fijación y ordenación de los precios públicos requiere, de conformidad con lo dispuesto en el artículo 25.1 de la Norma Foral 9/2018, de 27 de junio, de Tasas y Precios Públicos del Sector Público Foral de Álava, su establecimiento mediante norma con rango de Decreto Foral del Consejo de Gobierno Foral.</w:t>
            </w:r>
          </w:p>
        </w:tc>
      </w:tr>
      <w:tr w:rsidR="00B913C9" w:rsidRPr="006305B7" w14:paraId="0348D28F" w14:textId="77777777" w:rsidTr="000F3CAD">
        <w:tc>
          <w:tcPr>
            <w:tcW w:w="4375" w:type="dxa"/>
            <w:shd w:val="clear" w:color="auto" w:fill="auto"/>
          </w:tcPr>
          <w:p w14:paraId="36EAA4C9" w14:textId="77777777" w:rsidR="00B913C9" w:rsidRDefault="00B913C9" w:rsidP="000F3CAD">
            <w:pPr>
              <w:kinsoku w:val="0"/>
              <w:overflowPunct w:val="0"/>
              <w:autoSpaceDE w:val="0"/>
              <w:autoSpaceDN w:val="0"/>
              <w:adjustRightInd w:val="0"/>
              <w:rPr>
                <w:rFonts w:eastAsia="Calibri"/>
                <w:b/>
                <w:spacing w:val="-1"/>
                <w:sz w:val="22"/>
                <w:szCs w:val="22"/>
                <w:lang w:eastAsia="en-US"/>
              </w:rPr>
            </w:pPr>
            <w:r>
              <w:rPr>
                <w:rFonts w:eastAsia="Calibri"/>
                <w:b/>
                <w:spacing w:val="-1"/>
                <w:sz w:val="22"/>
                <w:szCs w:val="22"/>
                <w:lang w:eastAsia="en-US"/>
              </w:rPr>
              <w:t xml:space="preserve">PÚBLICO </w:t>
            </w:r>
            <w:r w:rsidRPr="006305B7">
              <w:rPr>
                <w:rFonts w:eastAsia="Calibri"/>
                <w:b/>
                <w:spacing w:val="-1"/>
                <w:sz w:val="22"/>
                <w:szCs w:val="22"/>
                <w:lang w:eastAsia="en-US"/>
              </w:rPr>
              <w:t>OBJETIVO</w:t>
            </w:r>
          </w:p>
          <w:p w14:paraId="62C09194" w14:textId="77777777" w:rsidR="00B913C9" w:rsidRDefault="00B913C9" w:rsidP="000F3CAD">
            <w:pPr>
              <w:kinsoku w:val="0"/>
              <w:overflowPunct w:val="0"/>
              <w:autoSpaceDE w:val="0"/>
              <w:autoSpaceDN w:val="0"/>
              <w:adjustRightInd w:val="0"/>
              <w:rPr>
                <w:rFonts w:eastAsia="Calibri"/>
                <w:b/>
                <w:spacing w:val="-1"/>
                <w:sz w:val="22"/>
                <w:szCs w:val="22"/>
                <w:lang w:eastAsia="en-US"/>
              </w:rPr>
            </w:pPr>
          </w:p>
          <w:p w14:paraId="109DBD73" w14:textId="77777777" w:rsidR="00B913C9" w:rsidRDefault="00B913C9" w:rsidP="000F3CAD">
            <w:pPr>
              <w:kinsoku w:val="0"/>
              <w:overflowPunct w:val="0"/>
              <w:autoSpaceDE w:val="0"/>
              <w:autoSpaceDN w:val="0"/>
              <w:adjustRightInd w:val="0"/>
              <w:rPr>
                <w:rFonts w:eastAsia="Calibri"/>
                <w:b/>
                <w:spacing w:val="-1"/>
                <w:sz w:val="22"/>
                <w:szCs w:val="22"/>
                <w:lang w:eastAsia="en-US"/>
              </w:rPr>
            </w:pPr>
          </w:p>
          <w:p w14:paraId="0E79A0B9" w14:textId="77777777" w:rsidR="00B913C9" w:rsidRPr="006305B7" w:rsidRDefault="00B913C9" w:rsidP="000F3CAD">
            <w:pPr>
              <w:kinsoku w:val="0"/>
              <w:overflowPunct w:val="0"/>
              <w:autoSpaceDE w:val="0"/>
              <w:autoSpaceDN w:val="0"/>
              <w:adjustRightInd w:val="0"/>
              <w:rPr>
                <w:rFonts w:eastAsia="Calibri"/>
                <w:b/>
                <w:spacing w:val="-1"/>
                <w:sz w:val="22"/>
                <w:szCs w:val="22"/>
                <w:lang w:eastAsia="en-US"/>
              </w:rPr>
            </w:pPr>
          </w:p>
        </w:tc>
        <w:tc>
          <w:tcPr>
            <w:tcW w:w="4362" w:type="dxa"/>
            <w:shd w:val="clear" w:color="auto" w:fill="auto"/>
          </w:tcPr>
          <w:p w14:paraId="328C93EE" w14:textId="77777777" w:rsidR="00A53782" w:rsidRPr="00A53782" w:rsidRDefault="00A53782" w:rsidP="00A53782">
            <w:pPr>
              <w:kinsoku w:val="0"/>
              <w:overflowPunct w:val="0"/>
              <w:autoSpaceDE w:val="0"/>
              <w:autoSpaceDN w:val="0"/>
              <w:adjustRightInd w:val="0"/>
              <w:spacing w:after="120"/>
              <w:jc w:val="both"/>
              <w:rPr>
                <w:rFonts w:eastAsia="Calibri"/>
                <w:bCs/>
                <w:spacing w:val="-1"/>
                <w:sz w:val="22"/>
                <w:szCs w:val="22"/>
                <w:lang w:eastAsia="en-US"/>
              </w:rPr>
            </w:pPr>
            <w:r w:rsidRPr="00A53782">
              <w:rPr>
                <w:rFonts w:eastAsia="Calibri"/>
                <w:bCs/>
                <w:spacing w:val="-1"/>
                <w:sz w:val="22"/>
                <w:szCs w:val="22"/>
                <w:lang w:eastAsia="en-US"/>
              </w:rPr>
              <w:t>La presente disposición se dirige a la ciudadanía en general, así como a las personas usuarias de los servicios y actividades culturales gestionados por el Departamento de Cultura y Deporte de la Diputación Foral de Álava.</w:t>
            </w:r>
          </w:p>
          <w:p w14:paraId="5613D319" w14:textId="77777777" w:rsidR="00A53782" w:rsidRPr="00A53782" w:rsidRDefault="00A53782" w:rsidP="00A53782">
            <w:pPr>
              <w:kinsoku w:val="0"/>
              <w:overflowPunct w:val="0"/>
              <w:autoSpaceDE w:val="0"/>
              <w:autoSpaceDN w:val="0"/>
              <w:adjustRightInd w:val="0"/>
              <w:spacing w:after="120"/>
              <w:jc w:val="both"/>
              <w:rPr>
                <w:rFonts w:eastAsia="Calibri"/>
                <w:bCs/>
                <w:spacing w:val="-1"/>
                <w:sz w:val="22"/>
                <w:szCs w:val="22"/>
                <w:lang w:eastAsia="en-US"/>
              </w:rPr>
            </w:pPr>
            <w:r w:rsidRPr="00A53782">
              <w:rPr>
                <w:rFonts w:eastAsia="Calibri"/>
                <w:bCs/>
                <w:spacing w:val="-1"/>
                <w:sz w:val="22"/>
                <w:szCs w:val="22"/>
                <w:lang w:eastAsia="en-US"/>
              </w:rPr>
              <w:t>En particular, afecta a quienes soliciten o utilicen los servicios de reproducción documental, hagan uso de espacios culturales, asistan a eventos organizados por el departamento o adquieran publicaciones y otros productos en los museos forales.</w:t>
            </w:r>
          </w:p>
          <w:p w14:paraId="6B1798AB" w14:textId="747E02CF" w:rsidR="00B913C9" w:rsidRPr="003F279E" w:rsidRDefault="00A53782" w:rsidP="00A53782">
            <w:pPr>
              <w:spacing w:after="120"/>
              <w:jc w:val="both"/>
              <w:rPr>
                <w:rFonts w:eastAsia="Calibri"/>
                <w:bCs/>
                <w:spacing w:val="-1"/>
                <w:sz w:val="22"/>
                <w:szCs w:val="22"/>
                <w:lang w:eastAsia="en-US"/>
              </w:rPr>
            </w:pPr>
            <w:r w:rsidRPr="00A53782">
              <w:rPr>
                <w:rFonts w:eastAsia="Calibri"/>
                <w:bCs/>
                <w:spacing w:val="-1"/>
                <w:sz w:val="22"/>
                <w:szCs w:val="22"/>
                <w:lang w:eastAsia="en-US"/>
              </w:rPr>
              <w:t>Asimismo, la norma resulta de aplicación a los propios órganos gestores, en cuanto responsables de la aplicación, gestión y recaudación de los precios públicos regulados en la misma.</w:t>
            </w:r>
          </w:p>
        </w:tc>
      </w:tr>
    </w:tbl>
    <w:p w14:paraId="1BC263EF" w14:textId="77777777" w:rsidR="00B913C9" w:rsidRPr="006305B7" w:rsidRDefault="00B913C9" w:rsidP="00B913C9">
      <w:pPr>
        <w:kinsoku w:val="0"/>
        <w:overflowPunct w:val="0"/>
        <w:autoSpaceDE w:val="0"/>
        <w:autoSpaceDN w:val="0"/>
        <w:adjustRightInd w:val="0"/>
        <w:ind w:left="119"/>
        <w:jc w:val="both"/>
        <w:rPr>
          <w:rFonts w:eastAsia="Calibri"/>
          <w:b/>
          <w:spacing w:val="-1"/>
          <w:sz w:val="22"/>
          <w:szCs w:val="22"/>
          <w:u w:val="single"/>
          <w:lang w:eastAsia="en-US"/>
        </w:rPr>
      </w:pPr>
    </w:p>
    <w:p w14:paraId="4BFEECC8" w14:textId="77777777" w:rsidR="00B913C9" w:rsidRDefault="00B913C9"/>
    <w:sectPr w:rsidR="00B913C9" w:rsidSect="00B913C9">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BE88" w14:textId="77777777" w:rsidR="00B913C9" w:rsidRDefault="00B913C9" w:rsidP="00B913C9">
      <w:r>
        <w:separator/>
      </w:r>
    </w:p>
  </w:endnote>
  <w:endnote w:type="continuationSeparator" w:id="0">
    <w:p w14:paraId="5EE0866E" w14:textId="77777777" w:rsidR="00B913C9" w:rsidRDefault="00B913C9" w:rsidP="00B9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4CB9" w14:textId="77777777" w:rsidR="00B913C9" w:rsidRDefault="00B913C9"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395C" w14:textId="77777777" w:rsidR="00B913C9" w:rsidRDefault="00B913C9">
    <w:pPr>
      <w:pStyle w:val="Piedepgina"/>
      <w:jc w:val="right"/>
    </w:pPr>
  </w:p>
  <w:p w14:paraId="1EB136D8" w14:textId="77777777" w:rsidR="00B913C9" w:rsidRDefault="00B913C9">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BB9F" w14:textId="77777777" w:rsidR="00B913C9" w:rsidRDefault="00B913C9" w:rsidP="00B913C9">
      <w:r>
        <w:separator/>
      </w:r>
    </w:p>
  </w:footnote>
  <w:footnote w:type="continuationSeparator" w:id="0">
    <w:p w14:paraId="6B2D0A46" w14:textId="77777777" w:rsidR="00B913C9" w:rsidRDefault="00B913C9" w:rsidP="00B9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913C9" w14:paraId="2560A0C0" w14:textId="77777777" w:rsidTr="00565301">
      <w:tc>
        <w:tcPr>
          <w:tcW w:w="6804" w:type="dxa"/>
        </w:tcPr>
        <w:p w14:paraId="0B809335" w14:textId="77777777" w:rsidR="00B913C9" w:rsidRDefault="00B913C9" w:rsidP="00565301">
          <w:pPr>
            <w:pStyle w:val="Encabezado"/>
            <w:ind w:left="1064"/>
            <w:rPr>
              <w:rFonts w:ascii="Arial" w:hAnsi="Arial"/>
              <w:noProof/>
              <w:sz w:val="16"/>
            </w:rPr>
          </w:pPr>
        </w:p>
      </w:tc>
      <w:tc>
        <w:tcPr>
          <w:tcW w:w="3402" w:type="dxa"/>
        </w:tcPr>
        <w:p w14:paraId="5E9C1864" w14:textId="77777777" w:rsidR="00B913C9" w:rsidRDefault="00B913C9" w:rsidP="00565301">
          <w:pPr>
            <w:pStyle w:val="Encabezado"/>
            <w:spacing w:after="240" w:line="240" w:lineRule="exact"/>
            <w:ind w:left="-68"/>
            <w:rPr>
              <w:rFonts w:ascii="Arial" w:hAnsi="Arial"/>
              <w:noProof/>
              <w:sz w:val="18"/>
            </w:rPr>
          </w:pPr>
        </w:p>
      </w:tc>
    </w:tr>
  </w:tbl>
  <w:p w14:paraId="0703B939" w14:textId="77777777" w:rsidR="00B913C9" w:rsidRDefault="00B913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913C9" w14:paraId="7AA4A73F" w14:textId="77777777" w:rsidTr="001333FA">
      <w:tc>
        <w:tcPr>
          <w:tcW w:w="6804" w:type="dxa"/>
        </w:tcPr>
        <w:p w14:paraId="223500C1" w14:textId="77777777" w:rsidR="00B913C9" w:rsidRPr="0025419E" w:rsidRDefault="00B913C9" w:rsidP="001C0269">
          <w:pPr>
            <w:pStyle w:val="Encabezado"/>
            <w:tabs>
              <w:tab w:val="clear" w:pos="4252"/>
              <w:tab w:val="clear" w:pos="8504"/>
            </w:tabs>
            <w:spacing w:after="1200"/>
            <w:ind w:left="74"/>
            <w:rPr>
              <w:rFonts w:ascii="Arial" w:hAnsi="Arial"/>
              <w:noProof/>
              <w:sz w:val="15"/>
            </w:rPr>
          </w:pPr>
          <w:r w:rsidRPr="0025419E">
            <w:rPr>
              <w:rFonts w:ascii="Arial" w:hAnsi="Arial"/>
              <w:noProof/>
              <w:sz w:val="15"/>
            </w:rPr>
            <w:object w:dxaOrig="3301" w:dyaOrig="1126" w14:anchorId="0F71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3382367" r:id="rId2"/>
            </w:object>
          </w:r>
        </w:p>
        <w:p w14:paraId="666AA0DC" w14:textId="77777777" w:rsidR="00B913C9" w:rsidRPr="0025419E" w:rsidRDefault="00B913C9" w:rsidP="001C0269">
          <w:pPr>
            <w:pStyle w:val="Encabezado"/>
            <w:ind w:left="1064"/>
            <w:rPr>
              <w:rFonts w:ascii="Arial" w:hAnsi="Arial"/>
              <w:noProof/>
              <w:sz w:val="15"/>
            </w:rPr>
          </w:pPr>
        </w:p>
      </w:tc>
      <w:tc>
        <w:tcPr>
          <w:tcW w:w="3402" w:type="dxa"/>
        </w:tcPr>
        <w:p w14:paraId="47036654" w14:textId="77777777" w:rsidR="00B913C9" w:rsidRDefault="00B913C9" w:rsidP="00B913C9">
          <w:pPr>
            <w:pStyle w:val="Encabezado"/>
            <w:tabs>
              <w:tab w:val="clear" w:pos="4252"/>
            </w:tabs>
            <w:spacing w:after="40" w:line="240" w:lineRule="exact"/>
            <w:ind w:left="-68"/>
            <w:rPr>
              <w:rFonts w:ascii="Arial" w:hAnsi="Arial"/>
              <w:b/>
              <w:noProof/>
              <w:sz w:val="18"/>
            </w:rPr>
          </w:pPr>
          <w:r>
            <w:rPr>
              <w:rFonts w:ascii="Arial" w:hAnsi="Arial"/>
              <w:b/>
              <w:noProof/>
              <w:sz w:val="18"/>
            </w:rPr>
            <w:t>Kultura eta Kirol Saila</w:t>
          </w:r>
        </w:p>
        <w:p w14:paraId="6879858C" w14:textId="77777777" w:rsidR="00B913C9" w:rsidRDefault="00B913C9" w:rsidP="00B913C9">
          <w:pPr>
            <w:pStyle w:val="Encabezado"/>
            <w:spacing w:after="240" w:line="240" w:lineRule="exact"/>
            <w:ind w:left="-68"/>
            <w:rPr>
              <w:rFonts w:ascii="Arial" w:hAnsi="Arial"/>
              <w:b/>
              <w:noProof/>
              <w:sz w:val="18"/>
            </w:rPr>
          </w:pPr>
          <w:r>
            <w:rPr>
              <w:rFonts w:ascii="Arial" w:hAnsi="Arial"/>
              <w:b/>
              <w:noProof/>
              <w:sz w:val="18"/>
            </w:rPr>
            <w:t>Departamento de Cultura y Deporte</w:t>
          </w:r>
        </w:p>
        <w:p w14:paraId="19052E51" w14:textId="77777777" w:rsidR="00B913C9" w:rsidRDefault="00B913C9" w:rsidP="00B913C9">
          <w:pPr>
            <w:pStyle w:val="Encabezado"/>
            <w:tabs>
              <w:tab w:val="clear" w:pos="4252"/>
            </w:tabs>
            <w:spacing w:after="60" w:line="240" w:lineRule="exact"/>
            <w:ind w:left="-68"/>
            <w:rPr>
              <w:rFonts w:ascii="Arial" w:hAnsi="Arial"/>
              <w:noProof/>
              <w:sz w:val="16"/>
            </w:rPr>
          </w:pPr>
          <w:r>
            <w:rPr>
              <w:rFonts w:ascii="Arial" w:hAnsi="Arial"/>
              <w:noProof/>
              <w:sz w:val="16"/>
            </w:rPr>
            <w:t>Kultura zuzendaritza</w:t>
          </w:r>
        </w:p>
        <w:p w14:paraId="7876A4FE" w14:textId="70E2DED7" w:rsidR="00B913C9" w:rsidRPr="0025419E" w:rsidRDefault="00B913C9" w:rsidP="00B913C9">
          <w:pPr>
            <w:pStyle w:val="Encabezado"/>
            <w:tabs>
              <w:tab w:val="clear" w:pos="4252"/>
            </w:tabs>
            <w:ind w:left="-70"/>
            <w:rPr>
              <w:rFonts w:ascii="Arial" w:hAnsi="Arial"/>
              <w:noProof/>
              <w:sz w:val="16"/>
            </w:rPr>
          </w:pPr>
          <w:r>
            <w:rPr>
              <w:rFonts w:ascii="Arial" w:hAnsi="Arial"/>
              <w:noProof/>
              <w:sz w:val="16"/>
            </w:rPr>
            <w:t>Dirección de Cultura</w:t>
          </w:r>
          <w:r w:rsidRPr="0025419E">
            <w:rPr>
              <w:rFonts w:ascii="Arial" w:hAnsi="Arial"/>
              <w:noProof/>
              <w:sz w:val="16"/>
            </w:rPr>
            <w:t xml:space="preserve"> </w:t>
          </w:r>
        </w:p>
      </w:tc>
    </w:tr>
  </w:tbl>
  <w:p w14:paraId="19B10936" w14:textId="77777777" w:rsidR="00B913C9" w:rsidRDefault="00B913C9">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B913C9" w14:paraId="387E74BB" w14:textId="77777777" w:rsidTr="001333FA">
      <w:tc>
        <w:tcPr>
          <w:tcW w:w="6804" w:type="dxa"/>
        </w:tcPr>
        <w:p w14:paraId="20DD927A" w14:textId="77777777" w:rsidR="00B913C9" w:rsidRPr="0025419E" w:rsidRDefault="00B913C9" w:rsidP="0037547D">
          <w:pPr>
            <w:pStyle w:val="Encabezado"/>
            <w:tabs>
              <w:tab w:val="clear" w:pos="4252"/>
              <w:tab w:val="clear" w:pos="8504"/>
            </w:tabs>
            <w:spacing w:after="1200"/>
            <w:ind w:left="74"/>
            <w:rPr>
              <w:rFonts w:ascii="Arial" w:hAnsi="Arial"/>
              <w:noProof/>
              <w:sz w:val="15"/>
            </w:rPr>
          </w:pPr>
          <w:r w:rsidRPr="0025419E">
            <w:rPr>
              <w:rFonts w:ascii="Arial" w:hAnsi="Arial"/>
              <w:noProof/>
              <w:sz w:val="15"/>
            </w:rPr>
            <w:object w:dxaOrig="3301" w:dyaOrig="1126" w14:anchorId="678CD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7.75pt" fillcolor="window">
                <v:imagedata r:id="rId1" o:title=""/>
              </v:shape>
              <o:OLEObject Type="Embed" ProgID="Word.Picture.8" ShapeID="_x0000_i1026" DrawAspect="Content" ObjectID="_1843382368" r:id="rId2"/>
            </w:object>
          </w:r>
        </w:p>
        <w:p w14:paraId="6F491BD3" w14:textId="77777777" w:rsidR="00B913C9" w:rsidRPr="0025419E" w:rsidRDefault="00B913C9" w:rsidP="0037547D">
          <w:pPr>
            <w:pStyle w:val="Encabezado"/>
            <w:ind w:left="1064"/>
            <w:rPr>
              <w:rFonts w:ascii="Arial" w:hAnsi="Arial"/>
              <w:noProof/>
              <w:sz w:val="15"/>
            </w:rPr>
          </w:pPr>
        </w:p>
      </w:tc>
      <w:tc>
        <w:tcPr>
          <w:tcW w:w="3402" w:type="dxa"/>
        </w:tcPr>
        <w:p w14:paraId="62BD4EC2" w14:textId="77777777" w:rsidR="00B913C9" w:rsidRDefault="00B913C9" w:rsidP="0037547D">
          <w:pPr>
            <w:pStyle w:val="Encabezado"/>
            <w:tabs>
              <w:tab w:val="clear" w:pos="4252"/>
            </w:tabs>
            <w:spacing w:after="40" w:line="240" w:lineRule="exact"/>
            <w:ind w:left="-68"/>
            <w:rPr>
              <w:rFonts w:ascii="Arial" w:hAnsi="Arial"/>
              <w:b/>
              <w:noProof/>
              <w:sz w:val="18"/>
            </w:rPr>
          </w:pPr>
          <w:r>
            <w:rPr>
              <w:rFonts w:ascii="Arial" w:hAnsi="Arial"/>
              <w:b/>
              <w:noProof/>
              <w:sz w:val="18"/>
            </w:rPr>
            <w:t>Berdintasun, Euskara eta Gobernantza Saila</w:t>
          </w:r>
        </w:p>
        <w:p w14:paraId="138351E7" w14:textId="77777777" w:rsidR="00B913C9" w:rsidRDefault="00B913C9" w:rsidP="0037547D">
          <w:pPr>
            <w:pStyle w:val="Encabezado"/>
            <w:tabs>
              <w:tab w:val="clear" w:pos="4252"/>
            </w:tabs>
            <w:spacing w:after="240" w:line="240" w:lineRule="exact"/>
            <w:ind w:left="-68"/>
            <w:rPr>
              <w:rFonts w:ascii="Arial" w:hAnsi="Arial"/>
              <w:b/>
              <w:noProof/>
              <w:sz w:val="18"/>
            </w:rPr>
          </w:pPr>
          <w:r>
            <w:rPr>
              <w:rFonts w:ascii="Arial" w:hAnsi="Arial"/>
              <w:b/>
              <w:noProof/>
              <w:sz w:val="18"/>
            </w:rPr>
            <w:t>Departamento de Igualdad, Euskara y Gobernantza</w:t>
          </w:r>
        </w:p>
        <w:p w14:paraId="2FE9D433" w14:textId="77777777" w:rsidR="00B913C9" w:rsidRPr="0025419E" w:rsidRDefault="00B913C9" w:rsidP="0037547D">
          <w:pPr>
            <w:pStyle w:val="Encabezado"/>
            <w:tabs>
              <w:tab w:val="clear" w:pos="4252"/>
            </w:tabs>
            <w:ind w:left="-70"/>
            <w:rPr>
              <w:rFonts w:ascii="Arial" w:hAnsi="Arial"/>
              <w:noProof/>
              <w:sz w:val="16"/>
            </w:rPr>
          </w:pPr>
        </w:p>
      </w:tc>
    </w:tr>
  </w:tbl>
  <w:p w14:paraId="6650F95B" w14:textId="77777777" w:rsidR="00B913C9" w:rsidRDefault="00B913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0770"/>
    <w:multiLevelType w:val="hybridMultilevel"/>
    <w:tmpl w:val="12F82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3940C4"/>
    <w:multiLevelType w:val="hybridMultilevel"/>
    <w:tmpl w:val="F468F3FE"/>
    <w:lvl w:ilvl="0" w:tplc="C0CE5630">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3402445">
    <w:abstractNumId w:val="0"/>
  </w:num>
  <w:num w:numId="2" w16cid:durableId="167884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C9"/>
    <w:rsid w:val="000A628F"/>
    <w:rsid w:val="003426B0"/>
    <w:rsid w:val="004A2497"/>
    <w:rsid w:val="004B451A"/>
    <w:rsid w:val="005A0F1A"/>
    <w:rsid w:val="00730AA5"/>
    <w:rsid w:val="00A53782"/>
    <w:rsid w:val="00AA3862"/>
    <w:rsid w:val="00B46C24"/>
    <w:rsid w:val="00B913C9"/>
    <w:rsid w:val="00C70F4E"/>
    <w:rsid w:val="00E46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EF8D8A"/>
  <w15:chartTrackingRefBased/>
  <w15:docId w15:val="{4F5EE154-4282-4659-9696-37EC21EB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C9"/>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B91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3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3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3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3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3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3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3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3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3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3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3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3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3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3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3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3C9"/>
    <w:rPr>
      <w:rFonts w:eastAsiaTheme="majorEastAsia" w:cstheme="majorBidi"/>
      <w:color w:val="272727" w:themeColor="text1" w:themeTint="D8"/>
    </w:rPr>
  </w:style>
  <w:style w:type="paragraph" w:styleId="Ttulo">
    <w:name w:val="Title"/>
    <w:basedOn w:val="Normal"/>
    <w:next w:val="Normal"/>
    <w:link w:val="TtuloCar"/>
    <w:uiPriority w:val="10"/>
    <w:qFormat/>
    <w:rsid w:val="00B913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3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3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3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3C9"/>
    <w:pPr>
      <w:spacing w:before="160"/>
      <w:jc w:val="center"/>
    </w:pPr>
    <w:rPr>
      <w:i/>
      <w:iCs/>
      <w:color w:val="404040" w:themeColor="text1" w:themeTint="BF"/>
    </w:rPr>
  </w:style>
  <w:style w:type="character" w:customStyle="1" w:styleId="CitaCar">
    <w:name w:val="Cita Car"/>
    <w:basedOn w:val="Fuentedeprrafopredeter"/>
    <w:link w:val="Cita"/>
    <w:uiPriority w:val="29"/>
    <w:rsid w:val="00B913C9"/>
    <w:rPr>
      <w:i/>
      <w:iCs/>
      <w:color w:val="404040" w:themeColor="text1" w:themeTint="BF"/>
    </w:rPr>
  </w:style>
  <w:style w:type="paragraph" w:styleId="Prrafodelista">
    <w:name w:val="List Paragraph"/>
    <w:basedOn w:val="Normal"/>
    <w:uiPriority w:val="34"/>
    <w:qFormat/>
    <w:rsid w:val="00B913C9"/>
    <w:pPr>
      <w:ind w:left="720"/>
      <w:contextualSpacing/>
    </w:pPr>
  </w:style>
  <w:style w:type="character" w:styleId="nfasisintenso">
    <w:name w:val="Intense Emphasis"/>
    <w:basedOn w:val="Fuentedeprrafopredeter"/>
    <w:uiPriority w:val="21"/>
    <w:qFormat/>
    <w:rsid w:val="00B913C9"/>
    <w:rPr>
      <w:i/>
      <w:iCs/>
      <w:color w:val="0F4761" w:themeColor="accent1" w:themeShade="BF"/>
    </w:rPr>
  </w:style>
  <w:style w:type="paragraph" w:styleId="Citadestacada">
    <w:name w:val="Intense Quote"/>
    <w:basedOn w:val="Normal"/>
    <w:next w:val="Normal"/>
    <w:link w:val="CitadestacadaCar"/>
    <w:uiPriority w:val="30"/>
    <w:qFormat/>
    <w:rsid w:val="00B91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3C9"/>
    <w:rPr>
      <w:i/>
      <w:iCs/>
      <w:color w:val="0F4761" w:themeColor="accent1" w:themeShade="BF"/>
    </w:rPr>
  </w:style>
  <w:style w:type="character" w:styleId="Referenciaintensa">
    <w:name w:val="Intense Reference"/>
    <w:basedOn w:val="Fuentedeprrafopredeter"/>
    <w:uiPriority w:val="32"/>
    <w:qFormat/>
    <w:rsid w:val="00B913C9"/>
    <w:rPr>
      <w:b/>
      <w:bCs/>
      <w:smallCaps/>
      <w:color w:val="0F4761" w:themeColor="accent1" w:themeShade="BF"/>
      <w:spacing w:val="5"/>
    </w:rPr>
  </w:style>
  <w:style w:type="paragraph" w:styleId="Encabezado">
    <w:name w:val="header"/>
    <w:basedOn w:val="Normal"/>
    <w:link w:val="EncabezadoCar"/>
    <w:semiHidden/>
    <w:rsid w:val="00B913C9"/>
    <w:pPr>
      <w:tabs>
        <w:tab w:val="center" w:pos="4252"/>
        <w:tab w:val="right" w:pos="8504"/>
      </w:tabs>
    </w:pPr>
    <w:rPr>
      <w:lang w:val="es-ES_tradnl"/>
    </w:rPr>
  </w:style>
  <w:style w:type="character" w:customStyle="1" w:styleId="EncabezadoCar">
    <w:name w:val="Encabezado Car"/>
    <w:basedOn w:val="Fuentedeprrafopredeter"/>
    <w:link w:val="Encabezado"/>
    <w:semiHidden/>
    <w:rsid w:val="00B913C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rsid w:val="00B913C9"/>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B913C9"/>
    <w:rPr>
      <w:rFonts w:ascii="Times New Roman" w:eastAsia="Times New Roman" w:hAnsi="Times New Roman" w:cs="Times New Roman"/>
      <w:kern w:val="0"/>
      <w:sz w:val="20"/>
      <w:szCs w:val="20"/>
      <w:lang w:val="es-ES_tradnl" w:eastAsia="es-ES"/>
      <w14:ligatures w14:val="none"/>
    </w:rPr>
  </w:style>
  <w:style w:type="character" w:styleId="Hipervnculo">
    <w:name w:val="Hyperlink"/>
    <w:semiHidden/>
    <w:rsid w:val="00B913C9"/>
    <w:rPr>
      <w:color w:val="0000FF"/>
      <w:u w:val="single"/>
    </w:rPr>
  </w:style>
  <w:style w:type="paragraph" w:customStyle="1" w:styleId="isselectedend">
    <w:name w:val="isselectedend"/>
    <w:basedOn w:val="Normal"/>
    <w:rsid w:val="00730AA5"/>
    <w:pPr>
      <w:spacing w:before="100" w:beforeAutospacing="1" w:after="100" w:afterAutospacing="1"/>
    </w:pPr>
    <w:rPr>
      <w:sz w:val="24"/>
      <w:szCs w:val="24"/>
    </w:rPr>
  </w:style>
  <w:style w:type="paragraph" w:styleId="NormalWeb">
    <w:name w:val="Normal (Web)"/>
    <w:basedOn w:val="Normal"/>
    <w:uiPriority w:val="99"/>
    <w:semiHidden/>
    <w:unhideWhenUsed/>
    <w:rsid w:val="00730A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1494">
      <w:bodyDiv w:val="1"/>
      <w:marLeft w:val="0"/>
      <w:marRight w:val="0"/>
      <w:marTop w:val="0"/>
      <w:marBottom w:val="0"/>
      <w:divBdr>
        <w:top w:val="none" w:sz="0" w:space="0" w:color="auto"/>
        <w:left w:val="none" w:sz="0" w:space="0" w:color="auto"/>
        <w:bottom w:val="none" w:sz="0" w:space="0" w:color="auto"/>
        <w:right w:val="none" w:sz="0" w:space="0" w:color="auto"/>
      </w:divBdr>
    </w:div>
    <w:div w:id="617954405">
      <w:bodyDiv w:val="1"/>
      <w:marLeft w:val="0"/>
      <w:marRight w:val="0"/>
      <w:marTop w:val="0"/>
      <w:marBottom w:val="0"/>
      <w:divBdr>
        <w:top w:val="none" w:sz="0" w:space="0" w:color="auto"/>
        <w:left w:val="none" w:sz="0" w:space="0" w:color="auto"/>
        <w:bottom w:val="none" w:sz="0" w:space="0" w:color="auto"/>
        <w:right w:val="none" w:sz="0" w:space="0" w:color="auto"/>
      </w:divBdr>
    </w:div>
    <w:div w:id="1132215987">
      <w:bodyDiv w:val="1"/>
      <w:marLeft w:val="0"/>
      <w:marRight w:val="0"/>
      <w:marTop w:val="0"/>
      <w:marBottom w:val="0"/>
      <w:divBdr>
        <w:top w:val="none" w:sz="0" w:space="0" w:color="auto"/>
        <w:left w:val="none" w:sz="0" w:space="0" w:color="auto"/>
        <w:bottom w:val="none" w:sz="0" w:space="0" w:color="auto"/>
        <w:right w:val="none" w:sz="0" w:space="0" w:color="auto"/>
      </w:divBdr>
    </w:div>
    <w:div w:id="1491946658">
      <w:bodyDiv w:val="1"/>
      <w:marLeft w:val="0"/>
      <w:marRight w:val="0"/>
      <w:marTop w:val="0"/>
      <w:marBottom w:val="0"/>
      <w:divBdr>
        <w:top w:val="none" w:sz="0" w:space="0" w:color="auto"/>
        <w:left w:val="none" w:sz="0" w:space="0" w:color="auto"/>
        <w:bottom w:val="none" w:sz="0" w:space="0" w:color="auto"/>
        <w:right w:val="none" w:sz="0" w:space="0" w:color="auto"/>
      </w:divBdr>
    </w:div>
    <w:div w:id="1533690888">
      <w:bodyDiv w:val="1"/>
      <w:marLeft w:val="0"/>
      <w:marRight w:val="0"/>
      <w:marTop w:val="0"/>
      <w:marBottom w:val="0"/>
      <w:divBdr>
        <w:top w:val="none" w:sz="0" w:space="0" w:color="auto"/>
        <w:left w:val="none" w:sz="0" w:space="0" w:color="auto"/>
        <w:bottom w:val="none" w:sz="0" w:space="0" w:color="auto"/>
        <w:right w:val="none" w:sz="0" w:space="0" w:color="auto"/>
      </w:divBdr>
    </w:div>
    <w:div w:id="1618483634">
      <w:bodyDiv w:val="1"/>
      <w:marLeft w:val="0"/>
      <w:marRight w:val="0"/>
      <w:marTop w:val="0"/>
      <w:marBottom w:val="0"/>
      <w:divBdr>
        <w:top w:val="none" w:sz="0" w:space="0" w:color="auto"/>
        <w:left w:val="none" w:sz="0" w:space="0" w:color="auto"/>
        <w:bottom w:val="none" w:sz="0" w:space="0" w:color="auto"/>
        <w:right w:val="none" w:sz="0" w:space="0" w:color="auto"/>
      </w:divBdr>
    </w:div>
    <w:div w:id="1662465190">
      <w:bodyDiv w:val="1"/>
      <w:marLeft w:val="0"/>
      <w:marRight w:val="0"/>
      <w:marTop w:val="0"/>
      <w:marBottom w:val="0"/>
      <w:divBdr>
        <w:top w:val="none" w:sz="0" w:space="0" w:color="auto"/>
        <w:left w:val="none" w:sz="0" w:space="0" w:color="auto"/>
        <w:bottom w:val="none" w:sz="0" w:space="0" w:color="auto"/>
        <w:right w:val="none" w:sz="0" w:space="0" w:color="auto"/>
      </w:divBdr>
    </w:div>
    <w:div w:id="1945991380">
      <w:bodyDiv w:val="1"/>
      <w:marLeft w:val="0"/>
      <w:marRight w:val="0"/>
      <w:marTop w:val="0"/>
      <w:marBottom w:val="0"/>
      <w:divBdr>
        <w:top w:val="none" w:sz="0" w:space="0" w:color="auto"/>
        <w:left w:val="none" w:sz="0" w:space="0" w:color="auto"/>
        <w:bottom w:val="none" w:sz="0" w:space="0" w:color="auto"/>
        <w:right w:val="none" w:sz="0" w:space="0" w:color="auto"/>
      </w:divBdr>
    </w:div>
    <w:div w:id="1987858631">
      <w:bodyDiv w:val="1"/>
      <w:marLeft w:val="0"/>
      <w:marRight w:val="0"/>
      <w:marTop w:val="0"/>
      <w:marBottom w:val="0"/>
      <w:divBdr>
        <w:top w:val="none" w:sz="0" w:space="0" w:color="auto"/>
        <w:left w:val="none" w:sz="0" w:space="0" w:color="auto"/>
        <w:bottom w:val="none" w:sz="0" w:space="0" w:color="auto"/>
        <w:right w:val="none" w:sz="0" w:space="0" w:color="auto"/>
      </w:divBdr>
    </w:div>
    <w:div w:id="2054885118">
      <w:bodyDiv w:val="1"/>
      <w:marLeft w:val="0"/>
      <w:marRight w:val="0"/>
      <w:marTop w:val="0"/>
      <w:marBottom w:val="0"/>
      <w:divBdr>
        <w:top w:val="none" w:sz="0" w:space="0" w:color="auto"/>
        <w:left w:val="none" w:sz="0" w:space="0" w:color="auto"/>
        <w:bottom w:val="none" w:sz="0" w:space="0" w:color="auto"/>
        <w:right w:val="none" w:sz="0" w:space="0" w:color="auto"/>
      </w:divBdr>
    </w:div>
    <w:div w:id="211104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rezkontsultak@araba.e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934</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Guede Arana, Susana</dc:creator>
  <cp:keywords/>
  <dc:description/>
  <cp:lastModifiedBy>Guede Arana, Susana</cp:lastModifiedBy>
  <cp:revision>3</cp:revision>
  <cp:lastPrinted>2026-06-10T11:39:00Z</cp:lastPrinted>
  <dcterms:created xsi:type="dcterms:W3CDTF">2026-06-10T08:54:00Z</dcterms:created>
  <dcterms:modified xsi:type="dcterms:W3CDTF">2026-06-19T11:51:00Z</dcterms:modified>
</cp:coreProperties>
</file>