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95F68" w14:textId="77777777" w:rsidR="003B552A" w:rsidRPr="001339CF" w:rsidRDefault="003B552A">
      <w:pPr>
        <w:pStyle w:val="Textoindependiente"/>
        <w:spacing w:after="600"/>
        <w:rPr>
          <w:szCs w:val="22"/>
        </w:rPr>
      </w:pPr>
      <w:r w:rsidRPr="001339CF">
        <w:rPr>
          <w:szCs w:val="22"/>
        </w:rPr>
        <w:t>ANEXO</w:t>
      </w:r>
    </w:p>
    <w:p w14:paraId="4FBF1DA5" w14:textId="38856E9C" w:rsidR="005936D6" w:rsidRPr="001339CF" w:rsidRDefault="005F1FA7" w:rsidP="00086532">
      <w:pPr>
        <w:pStyle w:val="Textoindependiente"/>
        <w:spacing w:after="600"/>
        <w:rPr>
          <w:szCs w:val="22"/>
        </w:rPr>
      </w:pPr>
      <w:r>
        <w:rPr>
          <w:szCs w:val="22"/>
        </w:rPr>
        <w:t>ANTE</w:t>
      </w:r>
      <w:r w:rsidR="003B552A" w:rsidRPr="001339CF">
        <w:rPr>
          <w:szCs w:val="22"/>
        </w:rPr>
        <w:t xml:space="preserve">PROYECTO DE NORMA FORAL DE </w:t>
      </w:r>
      <w:r w:rsidR="00F568DB" w:rsidRPr="001339CF">
        <w:rPr>
          <w:szCs w:val="22"/>
        </w:rPr>
        <w:t>MEDIDAS TRIBUTARIAS PARA EL AÑO 2027</w:t>
      </w:r>
    </w:p>
    <w:p w14:paraId="323A96B0" w14:textId="421E7384" w:rsidR="003B552A" w:rsidRPr="001339CF" w:rsidRDefault="003B552A" w:rsidP="000B0622">
      <w:pPr>
        <w:pStyle w:val="Textoindependiente"/>
        <w:spacing w:after="480"/>
        <w:rPr>
          <w:szCs w:val="22"/>
        </w:rPr>
      </w:pPr>
      <w:r w:rsidRPr="001339CF">
        <w:rPr>
          <w:szCs w:val="22"/>
        </w:rPr>
        <w:t>EXPOSICIÓN DE MOTIVOS</w:t>
      </w:r>
    </w:p>
    <w:p w14:paraId="635AFDB1" w14:textId="71E4F76F" w:rsidR="00A452A4" w:rsidRPr="001339CF" w:rsidRDefault="00A452A4" w:rsidP="00A452A4">
      <w:pPr>
        <w:rPr>
          <w:szCs w:val="22"/>
        </w:rPr>
      </w:pPr>
      <w:r w:rsidRPr="001339CF">
        <w:rPr>
          <w:szCs w:val="22"/>
        </w:rPr>
        <w:t>La presente Norma Foral tiene por objeto introducir diversas modificaciones en el sistema tributario del Territorio Histórico de Álava, con la finalidad de actualizar y mejorar su regulación, adaptar determinadas disposiciones a los cambios normativos producidos y establecer medidas que contribuyan al cumplimiento de los objetivos de política fiscal.</w:t>
      </w:r>
    </w:p>
    <w:p w14:paraId="45B0FB08" w14:textId="77F55069" w:rsidR="00A452A4" w:rsidRPr="001339CF" w:rsidRDefault="00A452A4" w:rsidP="00A452A4">
      <w:pPr>
        <w:rPr>
          <w:szCs w:val="22"/>
        </w:rPr>
      </w:pPr>
      <w:r w:rsidRPr="001339CF">
        <w:rPr>
          <w:szCs w:val="22"/>
        </w:rPr>
        <w:t>En primer lugar, se introducen modificaciones en la Norma Foral General Tributaria de Álava, relativas, entre otras cuestiones, al aplazamiento y fraccionamiento de deudas tributarias, la compensación de deudas y créditos, la colaboración con otras Administraciones y entidades y la sustitución de garantías.</w:t>
      </w:r>
    </w:p>
    <w:p w14:paraId="1381AF24" w14:textId="77777777" w:rsidR="00014E0D" w:rsidRPr="001339CF" w:rsidRDefault="00A452A4" w:rsidP="00A452A4">
      <w:pPr>
        <w:rPr>
          <w:szCs w:val="22"/>
        </w:rPr>
      </w:pPr>
      <w:r w:rsidRPr="001339CF">
        <w:rPr>
          <w:szCs w:val="22"/>
        </w:rPr>
        <w:t>En el Impuesto sobre la Renta de las Personas Físicas se incorporan diversas medidas que afectan a las rentas exentas, los rendimientos del trabajo y de actividades económicas, las ganancias y pérdidas patrimoniales y las deducciones. Entre otras finalidades, estas modificaciones persiguen favorecer el acceso a la vivienda, la movilidad laboral, la participación de las personas trabajadoras en las empresas y la continuidad de las actividades económicas.</w:t>
      </w:r>
    </w:p>
    <w:p w14:paraId="68279F50" w14:textId="50FE44F6" w:rsidR="00014E0D" w:rsidRPr="001339CF" w:rsidRDefault="00014E0D" w:rsidP="00014E0D">
      <w:pPr>
        <w:rPr>
          <w:szCs w:val="22"/>
        </w:rPr>
      </w:pPr>
      <w:r w:rsidRPr="001339CF">
        <w:rPr>
          <w:szCs w:val="22"/>
        </w:rPr>
        <w:t>Asimismo, se introducen medidas destinadas a fomentar el ahorro y la inversión a largo plazo, mediante la regulación de nuevos instrumentos de ahorro e inversión vinculados a la iniciativa Financia Europa y el establecimiento de su correspondiente tratamiento tributario.</w:t>
      </w:r>
    </w:p>
    <w:p w14:paraId="41CE46CD" w14:textId="5317BEC4" w:rsidR="00014E0D" w:rsidRPr="001339CF" w:rsidRDefault="00014E0D" w:rsidP="00014E0D">
      <w:pPr>
        <w:rPr>
          <w:szCs w:val="22"/>
        </w:rPr>
      </w:pPr>
      <w:r w:rsidRPr="001339CF">
        <w:rPr>
          <w:szCs w:val="22"/>
        </w:rPr>
        <w:t>En materia de vivienda, se revisan los incentivos fiscales aplicables a los rendimientos derivados del arrendamiento, con el objetivo de favorecer la oferta de viviendas en alquiler a precios asequibles, incentivar la rehabilitación y facilitar el acceso a la vivienda de las personas jóvenes.</w:t>
      </w:r>
    </w:p>
    <w:p w14:paraId="07653AAB" w14:textId="7128B5AB" w:rsidR="00A452A4" w:rsidRPr="001339CF" w:rsidRDefault="00A452A4" w:rsidP="00A452A4">
      <w:pPr>
        <w:rPr>
          <w:szCs w:val="22"/>
        </w:rPr>
      </w:pPr>
      <w:r w:rsidRPr="001339CF">
        <w:rPr>
          <w:szCs w:val="22"/>
        </w:rPr>
        <w:t>En el Impuesto sobre Sociedades se introducen modificaciones relativas a la determinación de la base imponible, la compensación de bases imponibles negativas y determinados incentivos fiscales, así como otros ajustes de carácter técnico.</w:t>
      </w:r>
    </w:p>
    <w:p w14:paraId="76052EE7" w14:textId="082693A1" w:rsidR="00A452A4" w:rsidRPr="001339CF" w:rsidRDefault="00A452A4" w:rsidP="00A452A4">
      <w:pPr>
        <w:rPr>
          <w:szCs w:val="22"/>
        </w:rPr>
      </w:pPr>
      <w:r w:rsidRPr="001339CF">
        <w:rPr>
          <w:szCs w:val="22"/>
        </w:rPr>
        <w:t>Asimismo, se incorporan modificaciones en el Impuesto Complementario para garantizar un nivel mínimo global de imposición para los grupos multinacionales y los grupos nacionales de gran magnitud y en el Impuesto sobre la Renta de no Residentes, con el objeto de precisar determinados aspectos de su regulación.</w:t>
      </w:r>
    </w:p>
    <w:p w14:paraId="58AB7F88" w14:textId="4AFA2B3B" w:rsidR="00A452A4" w:rsidRPr="001339CF" w:rsidRDefault="00A452A4" w:rsidP="00A452A4">
      <w:pPr>
        <w:rPr>
          <w:szCs w:val="22"/>
        </w:rPr>
      </w:pPr>
      <w:r w:rsidRPr="001339CF">
        <w:rPr>
          <w:szCs w:val="22"/>
        </w:rPr>
        <w:t>En el Impuesto sobre Sucesiones y Donaciones se introducen modificaciones relacionadas, principalmente, con la transmisión de empresas y participaciones en entidades y con los requisitos para la aplicación de determinados beneficios fiscales.</w:t>
      </w:r>
    </w:p>
    <w:p w14:paraId="63906ED2" w14:textId="571FBEB9" w:rsidR="00A452A4" w:rsidRPr="001339CF" w:rsidRDefault="00A452A4" w:rsidP="00A452A4">
      <w:pPr>
        <w:rPr>
          <w:szCs w:val="22"/>
        </w:rPr>
      </w:pPr>
      <w:r w:rsidRPr="001339CF">
        <w:rPr>
          <w:szCs w:val="22"/>
        </w:rPr>
        <w:t>Por otra parte, se realizan ajustes en el Impuesto sobre Transmisiones Patrimoniales y Actos Jurídicos Documentados y en el régimen fiscal de las cooperativas, con el fin de adecuar su regulación a determinadas operaciones y situaciones específicas.</w:t>
      </w:r>
    </w:p>
    <w:p w14:paraId="01AF8DB2" w14:textId="593CF098" w:rsidR="002F5FF0" w:rsidRPr="001339CF" w:rsidRDefault="002F5FF0" w:rsidP="004E3E85">
      <w:pPr>
        <w:rPr>
          <w:szCs w:val="22"/>
        </w:rPr>
      </w:pPr>
      <w:r w:rsidRPr="001339CF">
        <w:rPr>
          <w:szCs w:val="22"/>
        </w:rPr>
        <w:lastRenderedPageBreak/>
        <w:t>En el Impuesto sobre Bienes Inmuebles se habilita a los ayuntamientos para establecer un recargo sobre los bienes inmuebles de uso residencial destinados efectivamente al alojamiento de personas con fines turísticos, situados en zonas de mercado residencial tensionado.</w:t>
      </w:r>
    </w:p>
    <w:p w14:paraId="3458AB60" w14:textId="48B34DB4" w:rsidR="002F5FF0" w:rsidRPr="001339CF" w:rsidRDefault="00A452A4" w:rsidP="00A452A4">
      <w:pPr>
        <w:rPr>
          <w:szCs w:val="22"/>
        </w:rPr>
      </w:pPr>
      <w:r w:rsidRPr="001339CF">
        <w:rPr>
          <w:szCs w:val="22"/>
        </w:rPr>
        <w:t>Finalmente, en el Impuesto sobre el Incremento del Valor de los Terrenos de Naturaleza Urbana se actualizan los coeficientes máximos aplicables para la determinación de la base imponible mediante el método objetivo, en función del periodo de generación del incremento de valor.</w:t>
      </w:r>
    </w:p>
    <w:p w14:paraId="68E17BDC" w14:textId="4D5B56C5" w:rsidR="00A452A4" w:rsidRPr="001339CF" w:rsidRDefault="00A452A4" w:rsidP="00A452A4">
      <w:pPr>
        <w:rPr>
          <w:szCs w:val="22"/>
        </w:rPr>
      </w:pPr>
      <w:r w:rsidRPr="001339CF">
        <w:rPr>
          <w:szCs w:val="22"/>
        </w:rPr>
        <w:t>La Norma Foral se completa con una disposición transitoria relativa a la adaptación de las ordenanzas fiscales de las entidades locales y dos disposiciones finales que regulan su entrada en vigor y la habilitación para su desarrollo y aplicación.</w:t>
      </w:r>
    </w:p>
    <w:p w14:paraId="0B0943D8" w14:textId="457A475F" w:rsidR="008E6673" w:rsidRPr="001339CF" w:rsidRDefault="008E6673" w:rsidP="008E6673">
      <w:pPr>
        <w:rPr>
          <w:szCs w:val="22"/>
        </w:rPr>
      </w:pPr>
      <w:r w:rsidRPr="001339CF">
        <w:rPr>
          <w:szCs w:val="22"/>
        </w:rPr>
        <w:t>La presente Norma Foral se adecúa a los principios de buena regulación previstos en el artículo 129 de la Ley 39/2015, de 1 de octubre, del Procedimiento Administrativo Común de las Administraciones Públicas.En lo que se refiere a los principios de necesidad y eficacia, se trata de una norma necesaria para actualizar y mejorar la regulación del sistema tributario del Territorio Histórico de Álava, adecuar determinadas disposiciones a los cambios normativos producidos e introducir medidas que contribuyan al cumplimiento de los objetivos de política fiscal.De acuerdo con el principio de proporcionalidad, contiene la regulación imprescindible para alcanzar los objetivos señalados, sin imponer restricciones innecesarias a los derechos de las personas destinatarias.Conforme a los principios de seguridad jurídica y eficiencia, resulta coherente con el ordenamiento jurídico y permite una gestión más eficiente de los recursos públicos.Cumple también con el principio de transparencia, ya que identifica claramente su propósito y, durante el procedimiento de elaboración de la norma, se ha permitido la participación activa de las potenciales destinatarias y destinatarios a través del trámite de audiencia e información pública.</w:t>
      </w:r>
    </w:p>
    <w:p w14:paraId="5DF35894" w14:textId="77777777" w:rsidR="00EB5B4F" w:rsidRPr="001339CF" w:rsidRDefault="00EB5B4F" w:rsidP="00EB5B4F">
      <w:pPr>
        <w:rPr>
          <w:b/>
          <w:szCs w:val="22"/>
        </w:rPr>
      </w:pPr>
      <w:r w:rsidRPr="001339CF">
        <w:rPr>
          <w:b/>
          <w:szCs w:val="22"/>
        </w:rPr>
        <w:t xml:space="preserve">Artículo 1. </w:t>
      </w:r>
      <w:r w:rsidRPr="001339CF">
        <w:rPr>
          <w:b/>
          <w:bCs/>
          <w:szCs w:val="22"/>
        </w:rPr>
        <w:t>Norma Foral General Tributaria de Álava.</w:t>
      </w:r>
    </w:p>
    <w:p w14:paraId="5B9A187B" w14:textId="54F94C75" w:rsidR="00EB5B4F" w:rsidRPr="001339CF" w:rsidRDefault="00EB5B4F" w:rsidP="00EB5B4F">
      <w:pPr>
        <w:rPr>
          <w:bCs/>
          <w:szCs w:val="22"/>
        </w:rPr>
      </w:pPr>
      <w:r w:rsidRPr="001339CF">
        <w:rPr>
          <w:bCs/>
          <w:szCs w:val="22"/>
        </w:rPr>
        <w:t>Se introducen las siguientes modificaciones en la Norma Foral 6/2025, de 28 de febrero, General Tributaria de Álava</w:t>
      </w:r>
      <w:r w:rsidR="00DE6AF6" w:rsidRPr="001339CF">
        <w:rPr>
          <w:bCs/>
          <w:szCs w:val="22"/>
        </w:rPr>
        <w:t>:</w:t>
      </w:r>
    </w:p>
    <w:p w14:paraId="3A9FC373" w14:textId="49767075" w:rsidR="00602F09" w:rsidRPr="001339CF" w:rsidRDefault="00602F09" w:rsidP="00602F09">
      <w:pPr>
        <w:rPr>
          <w:szCs w:val="22"/>
        </w:rPr>
      </w:pPr>
      <w:r w:rsidRPr="001339CF">
        <w:rPr>
          <w:b/>
          <w:bCs/>
          <w:szCs w:val="22"/>
        </w:rPr>
        <w:t xml:space="preserve">Uno. </w:t>
      </w:r>
      <w:r w:rsidRPr="001339CF">
        <w:rPr>
          <w:szCs w:val="22"/>
        </w:rPr>
        <w:t>Se modifica el primer párrafo del apartado 2 del artículo 64, que queda redactado como sigue:</w:t>
      </w:r>
    </w:p>
    <w:p w14:paraId="1E19E401" w14:textId="77777777" w:rsidR="00602F09" w:rsidRPr="001339CF" w:rsidRDefault="00602F09" w:rsidP="00602F09">
      <w:pPr>
        <w:rPr>
          <w:szCs w:val="22"/>
        </w:rPr>
      </w:pPr>
      <w:r w:rsidRPr="001339CF">
        <w:rPr>
          <w:szCs w:val="22"/>
        </w:rPr>
        <w:t xml:space="preserve">“2. No podrán ser objeto de aplazamiento o fraccionamiento las deudas tributarias cuya exacción se realice por medio de efectos timbrados, las derivadas de los tributos sobre el juego y el importe de las cuotas devengadas de los impuestos especiales de fabricación repercutidas sobre los adquirentes de los productos objeto de los mismos, salvo que se acredite que las cuotas repercutidas no han sido efectivamente pagadas y deudor y acreedor no se encuentren en los supuestos contemplados en el artículo 42 de la Norma Foral 37/2013, de 13 de diciembre, del Impuesto sobre Sociedades.” </w:t>
      </w:r>
    </w:p>
    <w:p w14:paraId="0C0A5933" w14:textId="35498CBD" w:rsidR="00EB5B4F" w:rsidRPr="001339CF" w:rsidRDefault="00602F09" w:rsidP="00EB5B4F">
      <w:pPr>
        <w:rPr>
          <w:bCs/>
          <w:szCs w:val="22"/>
        </w:rPr>
      </w:pPr>
      <w:r w:rsidRPr="001339CF">
        <w:rPr>
          <w:b/>
          <w:szCs w:val="22"/>
        </w:rPr>
        <w:t>Dos</w:t>
      </w:r>
      <w:r w:rsidR="00EB5B4F" w:rsidRPr="001339CF">
        <w:rPr>
          <w:b/>
          <w:szCs w:val="22"/>
        </w:rPr>
        <w:t>.</w:t>
      </w:r>
      <w:r w:rsidR="00EB5B4F" w:rsidRPr="001339CF">
        <w:rPr>
          <w:bCs/>
          <w:szCs w:val="22"/>
        </w:rPr>
        <w:t xml:space="preserve"> Se modifica el apartado 1 del artículo 70, que queda redactado como sigue:</w:t>
      </w:r>
    </w:p>
    <w:p w14:paraId="040CB074" w14:textId="4F10CFD7" w:rsidR="00EB5B4F" w:rsidRPr="001339CF" w:rsidRDefault="00EB5B4F" w:rsidP="00EB5B4F">
      <w:pPr>
        <w:ind w:left="1" w:hanging="1"/>
        <w:rPr>
          <w:color w:val="00B0F0"/>
          <w:szCs w:val="22"/>
        </w:rPr>
      </w:pPr>
      <w:r w:rsidRPr="001339CF">
        <w:rPr>
          <w:szCs w:val="22"/>
        </w:rPr>
        <w:t>“1. Las deudas tributarias de un obligado tributario podrán extinguirse total o parcialmente por compensación con créditos a favor del mismo obligado, en las condiciones que reglamentariamente se establezcan</w:t>
      </w:r>
      <w:r w:rsidR="007F67E5" w:rsidRPr="001339CF">
        <w:rPr>
          <w:szCs w:val="22"/>
        </w:rPr>
        <w:t>.</w:t>
      </w:r>
      <w:r w:rsidRPr="001339CF">
        <w:rPr>
          <w:szCs w:val="22"/>
        </w:rPr>
        <w:t>”</w:t>
      </w:r>
    </w:p>
    <w:p w14:paraId="75DA0B15" w14:textId="32388630" w:rsidR="00EB5B4F" w:rsidRPr="001339CF" w:rsidRDefault="00602F09" w:rsidP="00EB5B4F">
      <w:pPr>
        <w:rPr>
          <w:rFonts w:eastAsia="Aptos"/>
          <w:szCs w:val="22"/>
          <w:lang w:eastAsia="en-US"/>
          <w14:ligatures w14:val="standardContextual"/>
        </w:rPr>
      </w:pPr>
      <w:r w:rsidRPr="001339CF">
        <w:rPr>
          <w:b/>
          <w:szCs w:val="22"/>
        </w:rPr>
        <w:t>Tres</w:t>
      </w:r>
      <w:r w:rsidR="00EB5B4F" w:rsidRPr="001339CF">
        <w:rPr>
          <w:b/>
          <w:szCs w:val="22"/>
        </w:rPr>
        <w:t>.</w:t>
      </w:r>
      <w:r w:rsidR="00EB5B4F" w:rsidRPr="001339CF">
        <w:rPr>
          <w:bCs/>
          <w:szCs w:val="22"/>
        </w:rPr>
        <w:t xml:space="preserve"> Se modifica el apartado 1 del artículo 72, que queda redactado como sigue:</w:t>
      </w:r>
    </w:p>
    <w:p w14:paraId="48E826A1" w14:textId="638AD22B" w:rsidR="00EB5B4F" w:rsidRPr="001339CF" w:rsidRDefault="00EB5B4F" w:rsidP="00EB5B4F">
      <w:pPr>
        <w:rPr>
          <w:bCs/>
          <w:szCs w:val="22"/>
        </w:rPr>
      </w:pPr>
      <w:r w:rsidRPr="001339CF">
        <w:rPr>
          <w:bCs/>
          <w:szCs w:val="22"/>
        </w:rPr>
        <w:t xml:space="preserve"> “1. La Administración tributaria compensará de oficio las deudas tributarias que se encuentren en </w:t>
      </w:r>
      <w:r w:rsidR="00FF5B1F" w:rsidRPr="001339CF">
        <w:rPr>
          <w:bCs/>
          <w:szCs w:val="22"/>
        </w:rPr>
        <w:t>periodo</w:t>
      </w:r>
      <w:r w:rsidRPr="001339CF">
        <w:rPr>
          <w:bCs/>
          <w:szCs w:val="22"/>
        </w:rPr>
        <w:t xml:space="preserve"> ejecutivo y las deudas aplazadas o fraccionadas con créditos a favor del mismo obligado </w:t>
      </w:r>
      <w:r w:rsidRPr="001339CF">
        <w:rPr>
          <w:bCs/>
          <w:szCs w:val="22"/>
        </w:rPr>
        <w:lastRenderedPageBreak/>
        <w:t>tributario por cualquier pago o devolución de cualquier naturaleza que vaya a realizar la propia Administración acreedora</w:t>
      </w:r>
      <w:r w:rsidR="007F67E5" w:rsidRPr="001339CF">
        <w:rPr>
          <w:bCs/>
          <w:szCs w:val="22"/>
        </w:rPr>
        <w:t>.</w:t>
      </w:r>
      <w:r w:rsidRPr="001339CF">
        <w:rPr>
          <w:bCs/>
          <w:szCs w:val="22"/>
        </w:rPr>
        <w:t>”</w:t>
      </w:r>
    </w:p>
    <w:p w14:paraId="0D1ECE06" w14:textId="4F2BD5F3" w:rsidR="00EB5B4F" w:rsidRPr="001339CF" w:rsidRDefault="00602F09" w:rsidP="00EB5B4F">
      <w:pPr>
        <w:rPr>
          <w:bCs/>
          <w:szCs w:val="22"/>
        </w:rPr>
      </w:pPr>
      <w:r w:rsidRPr="001339CF">
        <w:rPr>
          <w:b/>
          <w:szCs w:val="22"/>
        </w:rPr>
        <w:t>Cuatro</w:t>
      </w:r>
      <w:r w:rsidR="00EB5B4F" w:rsidRPr="001339CF">
        <w:rPr>
          <w:b/>
          <w:szCs w:val="22"/>
        </w:rPr>
        <w:t>.</w:t>
      </w:r>
      <w:r w:rsidR="00EB5B4F" w:rsidRPr="001339CF">
        <w:rPr>
          <w:bCs/>
          <w:szCs w:val="22"/>
        </w:rPr>
        <w:t xml:space="preserve"> Se modifica la letra c) del apartado 1 del artículo 92, que queda redactad</w:t>
      </w:r>
      <w:r w:rsidR="001B050D" w:rsidRPr="001339CF">
        <w:rPr>
          <w:bCs/>
          <w:szCs w:val="22"/>
        </w:rPr>
        <w:t>a</w:t>
      </w:r>
      <w:r w:rsidR="00EB5B4F" w:rsidRPr="001339CF">
        <w:rPr>
          <w:bCs/>
          <w:szCs w:val="22"/>
        </w:rPr>
        <w:t xml:space="preserve"> como sigue:</w:t>
      </w:r>
    </w:p>
    <w:p w14:paraId="529A6B18" w14:textId="1D4DEE65" w:rsidR="00BB74CA" w:rsidRPr="001339CF" w:rsidRDefault="00BB74CA" w:rsidP="00BB74CA">
      <w:pPr>
        <w:ind w:left="1" w:hanging="1"/>
        <w:rPr>
          <w:szCs w:val="22"/>
        </w:rPr>
      </w:pPr>
      <w:r w:rsidRPr="001339CF">
        <w:rPr>
          <w:szCs w:val="22"/>
        </w:rPr>
        <w:t>“c) La colaboración con la Inspección de Trabajo y Seguridad Social y con las entidades gestoras y servicios comunes de la Seguridad Social en la lucha contra el fraude en la cotización y recaudación de las cuotas del sistema de Seguridad Social, y contra el fraude en la obtención y disfrute de las prestaciones a cargo del sistema, así como la colaboración con las entidades gestoras de la Seguridad Social para la práctica de la regularización de cotizaciones de las personas trabajadoras por cuenta propia o autónomas a que se refiere el artículo 308 del Texto Refundido de la Ley General de la Seguridad Social.</w:t>
      </w:r>
    </w:p>
    <w:p w14:paraId="2B046A26" w14:textId="090B511D" w:rsidR="00BB74CA" w:rsidRPr="001339CF" w:rsidRDefault="00BB74CA" w:rsidP="00BB74CA">
      <w:pPr>
        <w:ind w:left="1" w:hanging="1"/>
        <w:rPr>
          <w:szCs w:val="22"/>
        </w:rPr>
      </w:pPr>
      <w:r w:rsidRPr="001339CF">
        <w:rPr>
          <w:szCs w:val="22"/>
        </w:rPr>
        <w:t>Asimismo, la Administración Tributaria facilitará al órgano de la administración pública responsable del reconocimiento y control de la condición de asegurado o de beneficiario del mismo los datos relativos a los niveles de renta de las usuarias o usuarios, en cuanto sean necesarios para determinar el porcentaje de participación en el pago de las prestaciones de la cartera común de servicios del Sistema Nacional de Salud sujetas a aportación.</w:t>
      </w:r>
    </w:p>
    <w:p w14:paraId="34794A85" w14:textId="7A1E10EB" w:rsidR="00EB5B4F" w:rsidRPr="001339CF" w:rsidRDefault="00BB74CA" w:rsidP="00EB5B4F">
      <w:pPr>
        <w:ind w:left="1" w:hanging="1"/>
        <w:rPr>
          <w:szCs w:val="22"/>
        </w:rPr>
      </w:pPr>
      <w:r w:rsidRPr="001339CF">
        <w:rPr>
          <w:szCs w:val="22"/>
        </w:rPr>
        <w:t>Igualmente,</w:t>
      </w:r>
      <w:r w:rsidR="00EB5B4F" w:rsidRPr="001339CF">
        <w:rPr>
          <w:szCs w:val="22"/>
        </w:rPr>
        <w:t xml:space="preserve"> se incluye en esta letra la colaboración con las </w:t>
      </w:r>
      <w:r w:rsidRPr="001339CF">
        <w:rPr>
          <w:szCs w:val="22"/>
        </w:rPr>
        <w:t>M</w:t>
      </w:r>
      <w:r w:rsidR="00EB5B4F" w:rsidRPr="001339CF">
        <w:rPr>
          <w:szCs w:val="22"/>
        </w:rPr>
        <w:t>utualidades de previsión social que actúen como sistemas alternativos al alta en el Régimen Especial de los Trabajadores Autónomos de la Seguridad Social, para el cálculo de la cuota a satisfacer por las personas mutualistas en función de sus rendimientos netos, de acuerdo con lo previsto en la disposición adicional decimonovena del texto refundido de la Ley General de la Seguridad Social.”</w:t>
      </w:r>
    </w:p>
    <w:p w14:paraId="2C2C94BA" w14:textId="574F6E10" w:rsidR="00EB5B4F" w:rsidRPr="001339CF" w:rsidRDefault="00602F09" w:rsidP="00EB5B4F">
      <w:pPr>
        <w:rPr>
          <w:bCs/>
          <w:szCs w:val="22"/>
        </w:rPr>
      </w:pPr>
      <w:r w:rsidRPr="001339CF">
        <w:rPr>
          <w:b/>
          <w:szCs w:val="22"/>
        </w:rPr>
        <w:t>Cinco</w:t>
      </w:r>
      <w:r w:rsidR="00EB5B4F" w:rsidRPr="001339CF">
        <w:rPr>
          <w:b/>
          <w:szCs w:val="22"/>
        </w:rPr>
        <w:t xml:space="preserve">. </w:t>
      </w:r>
      <w:r w:rsidR="00EB5B4F" w:rsidRPr="001339CF">
        <w:rPr>
          <w:bCs/>
          <w:szCs w:val="22"/>
        </w:rPr>
        <w:t>Se añade un tercer párrafo al artículo 172</w:t>
      </w:r>
      <w:r w:rsidR="001B050D" w:rsidRPr="001339CF">
        <w:rPr>
          <w:bCs/>
          <w:szCs w:val="22"/>
        </w:rPr>
        <w:t>,</w:t>
      </w:r>
      <w:r w:rsidR="00EB5B4F" w:rsidRPr="001339CF">
        <w:rPr>
          <w:bCs/>
          <w:szCs w:val="22"/>
        </w:rPr>
        <w:t xml:space="preserve"> con el siguiente contenido:</w:t>
      </w:r>
    </w:p>
    <w:p w14:paraId="45527731" w14:textId="77777777" w:rsidR="00EB5B4F" w:rsidRPr="001339CF" w:rsidRDefault="00EB5B4F" w:rsidP="00EB5B4F">
      <w:pPr>
        <w:rPr>
          <w:bCs/>
          <w:color w:val="00B0F0"/>
          <w:szCs w:val="22"/>
        </w:rPr>
      </w:pPr>
      <w:r w:rsidRPr="001339CF">
        <w:rPr>
          <w:szCs w:val="22"/>
        </w:rPr>
        <w:t>“A solicitud del obligado tributario, se podrán sustituir los bienes y derechos dados en garantía por otros que este señale, siempre que estos garanticen el cobro de la deuda con similar eficacia y prontitud y no se cause con ello perjuicio a terceros.”</w:t>
      </w:r>
    </w:p>
    <w:p w14:paraId="78E7BC87" w14:textId="77777777" w:rsidR="001E2CB4" w:rsidRPr="001339CF" w:rsidRDefault="001E2CB4" w:rsidP="001E2CB4">
      <w:pPr>
        <w:rPr>
          <w:b/>
          <w:bCs/>
          <w:szCs w:val="22"/>
        </w:rPr>
      </w:pPr>
      <w:r w:rsidRPr="001339CF">
        <w:rPr>
          <w:b/>
          <w:bCs/>
          <w:szCs w:val="22"/>
        </w:rPr>
        <w:t>Artículo 2. Impuesto sobre la Renta de las Personas Físicas.</w:t>
      </w:r>
    </w:p>
    <w:p w14:paraId="5C8510DB" w14:textId="00130739" w:rsidR="00F747AF" w:rsidRPr="001339CF" w:rsidRDefault="001E2CB4" w:rsidP="00F747AF">
      <w:pPr>
        <w:rPr>
          <w:szCs w:val="22"/>
        </w:rPr>
      </w:pPr>
      <w:r w:rsidRPr="001339CF">
        <w:rPr>
          <w:b/>
          <w:bCs/>
          <w:szCs w:val="22"/>
        </w:rPr>
        <w:t xml:space="preserve">Primero. </w:t>
      </w:r>
      <w:r w:rsidR="00F747AF" w:rsidRPr="001339CF">
        <w:rPr>
          <w:szCs w:val="22"/>
        </w:rPr>
        <w:t xml:space="preserve">Con efectos desde </w:t>
      </w:r>
      <w:r w:rsidR="004F2470" w:rsidRPr="001339CF">
        <w:rPr>
          <w:szCs w:val="22"/>
        </w:rPr>
        <w:t xml:space="preserve">el </w:t>
      </w:r>
      <w:r w:rsidR="00F747AF" w:rsidRPr="001339CF">
        <w:rPr>
          <w:szCs w:val="22"/>
        </w:rPr>
        <w:t xml:space="preserve">1 de enero de 2025, y de aplicación a </w:t>
      </w:r>
      <w:r w:rsidR="00BB74CA" w:rsidRPr="001339CF">
        <w:rPr>
          <w:szCs w:val="22"/>
        </w:rPr>
        <w:t>periodos impositivos</w:t>
      </w:r>
      <w:r w:rsidR="00F747AF" w:rsidRPr="001339CF">
        <w:rPr>
          <w:szCs w:val="22"/>
        </w:rPr>
        <w:t xml:space="preserve"> anteriores no prescritos se introduce un nuevo número 46 en el artículo 9 de la Norma Foral 33/2013, de 27 de noviembre, del Impuesto sobre la Renta de las Personas Físicas, que queda redactado como sigue: </w:t>
      </w:r>
    </w:p>
    <w:p w14:paraId="0A7B7492" w14:textId="13AA49E3" w:rsidR="00A67316" w:rsidRPr="001339CF" w:rsidRDefault="00A67316" w:rsidP="00A67316">
      <w:pPr>
        <w:rPr>
          <w:rFonts w:eastAsia="Aptos"/>
          <w:kern w:val="2"/>
          <w:szCs w:val="22"/>
          <w:lang w:eastAsia="en-US"/>
          <w14:ligatures w14:val="standardContextual"/>
        </w:rPr>
      </w:pPr>
      <w:r w:rsidRPr="001339CF">
        <w:rPr>
          <w:szCs w:val="22"/>
        </w:rPr>
        <w:t xml:space="preserve">“46. </w:t>
      </w:r>
      <w:r w:rsidRPr="001339CF">
        <w:rPr>
          <w:rFonts w:eastAsia="Aptos"/>
          <w:kern w:val="2"/>
          <w:szCs w:val="22"/>
          <w:lang w:eastAsia="en-US"/>
          <w14:ligatures w14:val="standardContextual"/>
        </w:rPr>
        <w:t>Estarán exentas de este Impuesto las cantidades satisfechas a las personas que hubiesen sufrido cualquier tipo de hechos, conductas o comportamientos que pudieron atentar contra su libertad e indemnidad sexual y que en el momento de producirse los hechos fueran menores</w:t>
      </w:r>
      <w:r w:rsidR="00823543">
        <w:rPr>
          <w:rFonts w:eastAsia="Aptos"/>
          <w:kern w:val="2"/>
          <w:szCs w:val="22"/>
          <w:lang w:eastAsia="en-US"/>
          <w14:ligatures w14:val="standardContextual"/>
        </w:rPr>
        <w:t xml:space="preserve"> de</w:t>
      </w:r>
      <w:r w:rsidRPr="001339CF">
        <w:rPr>
          <w:rFonts w:eastAsia="Aptos"/>
          <w:kern w:val="2"/>
          <w:szCs w:val="22"/>
          <w:lang w:eastAsia="en-US"/>
          <w14:ligatures w14:val="standardContextual"/>
        </w:rPr>
        <w:t xml:space="preserve"> edad, o se encontrasen en situación equiparable o tuviesen una circunstancia modificativa de su capacidad que suponga que debieran estar sometidos a tutela o curatela, de acuerdo con el sistema previsto en el Acuerdo de 8 de enero de 2026 entre el Ministerio de la Presidencia, Justicia y Relaciones con las Cortes; el Defensor del Pueblo; la Conferencia Episcopal Española; y la Conferencia Española de Religiosos, en su Protocolo de aplicación de 30 de marzo de 2026 entre el Ministerio de la Presidencia, Justicia y Relaciones con las Cortes; el Defensor del Pueblo; la Conferencia Episcopal Española; y la Conferencia española de Religiosos, para la organización y funcionamiento del sistema de reconocimiento y reparación de las víctimas de abusos sexuales en el ámbito de la Iglesia católica y las satisfechas por la Iglesia católica a las víctimas de abusos sexuales con arreglo a sus propios sistemas y planes de reparación.</w:t>
      </w:r>
    </w:p>
    <w:p w14:paraId="168F2500" w14:textId="06564F6A" w:rsidR="00F747AF" w:rsidRPr="001339CF" w:rsidRDefault="00A67316" w:rsidP="00F747AF">
      <w:pPr>
        <w:rPr>
          <w:szCs w:val="22"/>
        </w:rPr>
      </w:pPr>
      <w:r w:rsidRPr="001339CF">
        <w:rPr>
          <w:rFonts w:eastAsia="Aptos"/>
          <w:kern w:val="2"/>
          <w:szCs w:val="22"/>
          <w:lang w:eastAsia="en-US"/>
          <w14:ligatures w14:val="standardContextual"/>
        </w:rPr>
        <w:lastRenderedPageBreak/>
        <w:t>Asimismo,</w:t>
      </w:r>
      <w:r w:rsidR="0084263E" w:rsidRPr="001339CF">
        <w:rPr>
          <w:rFonts w:eastAsia="Aptos"/>
          <w:kern w:val="2"/>
          <w:szCs w:val="22"/>
          <w:lang w:eastAsia="en-US"/>
          <w14:ligatures w14:val="standardContextual"/>
        </w:rPr>
        <w:t xml:space="preserve"> </w:t>
      </w:r>
      <w:r w:rsidRPr="001339CF">
        <w:rPr>
          <w:rFonts w:eastAsia="Aptos"/>
          <w:kern w:val="2"/>
          <w:szCs w:val="22"/>
          <w:lang w:eastAsia="en-US"/>
          <w14:ligatures w14:val="standardContextual"/>
        </w:rPr>
        <w:t>estarán exentas de este Impuesto las cantidades satisfechas por cualquier persona o entidad en virtud de resolución judicial a las personas señaladas en el párrafo anterior y por iguales causas</w:t>
      </w:r>
      <w:r w:rsidRPr="001339CF">
        <w:rPr>
          <w:szCs w:val="22"/>
        </w:rPr>
        <w:t xml:space="preserve">.” </w:t>
      </w:r>
    </w:p>
    <w:p w14:paraId="0F9FB7BE" w14:textId="4971C9EA" w:rsidR="00802E6A" w:rsidRPr="001339CF" w:rsidRDefault="00433B4B" w:rsidP="00F747AF">
      <w:pPr>
        <w:rPr>
          <w:szCs w:val="22"/>
        </w:rPr>
      </w:pPr>
      <w:r w:rsidRPr="001339CF">
        <w:rPr>
          <w:b/>
          <w:bCs/>
          <w:szCs w:val="22"/>
        </w:rPr>
        <w:t>Segundo</w:t>
      </w:r>
      <w:r w:rsidR="00451909" w:rsidRPr="001339CF">
        <w:rPr>
          <w:b/>
          <w:bCs/>
          <w:szCs w:val="22"/>
        </w:rPr>
        <w:t>.</w:t>
      </w:r>
      <w:r w:rsidRPr="001339CF">
        <w:rPr>
          <w:b/>
          <w:bCs/>
          <w:szCs w:val="22"/>
        </w:rPr>
        <w:t xml:space="preserve"> </w:t>
      </w:r>
      <w:r w:rsidR="00F747AF" w:rsidRPr="001339CF">
        <w:rPr>
          <w:szCs w:val="22"/>
        </w:rPr>
        <w:t xml:space="preserve">Con efectos desde </w:t>
      </w:r>
      <w:r w:rsidR="004F2470" w:rsidRPr="001339CF">
        <w:rPr>
          <w:szCs w:val="22"/>
        </w:rPr>
        <w:t xml:space="preserve">el </w:t>
      </w:r>
      <w:r w:rsidR="00F747AF" w:rsidRPr="001339CF">
        <w:rPr>
          <w:szCs w:val="22"/>
        </w:rPr>
        <w:t xml:space="preserve">1 de enero de 2025, </w:t>
      </w:r>
      <w:r w:rsidR="00802E6A" w:rsidRPr="001339CF">
        <w:rPr>
          <w:szCs w:val="22"/>
        </w:rPr>
        <w:t>se introducen las siguientes modificaciones en la Norma Foral 33/2013, de 27 de noviembre, del Impuesto sobre la Renta de las Personas Físicas:</w:t>
      </w:r>
    </w:p>
    <w:p w14:paraId="44381C70" w14:textId="22D3078A" w:rsidR="00802E6A" w:rsidRPr="001339CF" w:rsidRDefault="00802E6A" w:rsidP="00802E6A">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Uno.</w:t>
      </w:r>
      <w:r w:rsidRPr="001339CF">
        <w:rPr>
          <w:rFonts w:ascii="Times New Roman" w:hAnsi="Times New Roman" w:cs="Times New Roman"/>
          <w:color w:val="auto"/>
          <w:sz w:val="22"/>
          <w:szCs w:val="22"/>
        </w:rPr>
        <w:t xml:space="preserve"> Se modifica el tercer párrafo de la letra f) del artículo 42, que queda redactad</w:t>
      </w:r>
      <w:r w:rsidR="00823543">
        <w:rPr>
          <w:rFonts w:ascii="Times New Roman" w:hAnsi="Times New Roman" w:cs="Times New Roman"/>
          <w:color w:val="auto"/>
          <w:sz w:val="22"/>
          <w:szCs w:val="22"/>
        </w:rPr>
        <w:t>o</w:t>
      </w:r>
      <w:r w:rsidRPr="001339CF">
        <w:rPr>
          <w:rFonts w:ascii="Times New Roman" w:hAnsi="Times New Roman" w:cs="Times New Roman"/>
          <w:color w:val="auto"/>
          <w:sz w:val="22"/>
          <w:szCs w:val="22"/>
        </w:rPr>
        <w:t xml:space="preserve"> como sigue:</w:t>
      </w:r>
    </w:p>
    <w:p w14:paraId="37A7BDF8" w14:textId="77777777" w:rsidR="00802E6A" w:rsidRPr="001339CF" w:rsidRDefault="00802E6A" w:rsidP="00802E6A">
      <w:pPr>
        <w:pStyle w:val="Default"/>
        <w:jc w:val="both"/>
        <w:rPr>
          <w:rFonts w:ascii="Times New Roman" w:hAnsi="Times New Roman" w:cs="Times New Roman"/>
          <w:color w:val="auto"/>
          <w:sz w:val="22"/>
          <w:szCs w:val="22"/>
        </w:rPr>
      </w:pPr>
    </w:p>
    <w:p w14:paraId="4C7AD28B" w14:textId="6354FDE7" w:rsidR="00802E6A" w:rsidRPr="001339CF" w:rsidRDefault="00802E6A" w:rsidP="00802E6A">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el caso de que la o el contribuyente aplique asimismo la exención prevista en el número 43 del artículo 9 de esta Norma Foral, la cantidad máxima prevista en el primer párrafo de esta letra se aplicará de manera conjunta con la prevista en el primer párrafo del mencionado número 43 del artículo 9.”</w:t>
      </w:r>
    </w:p>
    <w:p w14:paraId="0AFC9175" w14:textId="77777777" w:rsidR="00802E6A" w:rsidRPr="001339CF" w:rsidRDefault="00802E6A" w:rsidP="00802E6A">
      <w:pPr>
        <w:pStyle w:val="Default"/>
        <w:jc w:val="both"/>
        <w:rPr>
          <w:rFonts w:ascii="Times New Roman" w:hAnsi="Times New Roman" w:cs="Times New Roman"/>
          <w:color w:val="auto"/>
          <w:sz w:val="22"/>
          <w:szCs w:val="22"/>
        </w:rPr>
      </w:pPr>
    </w:p>
    <w:p w14:paraId="783B9699" w14:textId="35CC295D" w:rsidR="00A703AD" w:rsidRPr="001339CF" w:rsidRDefault="00802E6A" w:rsidP="00A703AD">
      <w:pPr>
        <w:rPr>
          <w:szCs w:val="22"/>
        </w:rPr>
      </w:pPr>
      <w:r w:rsidRPr="001339CF">
        <w:rPr>
          <w:b/>
          <w:bCs/>
          <w:szCs w:val="22"/>
        </w:rPr>
        <w:t>Dos.</w:t>
      </w:r>
      <w:r w:rsidRPr="001339CF">
        <w:rPr>
          <w:szCs w:val="22"/>
        </w:rPr>
        <w:t xml:space="preserve"> </w:t>
      </w:r>
      <w:r w:rsidR="00A703AD" w:rsidRPr="001339CF">
        <w:rPr>
          <w:szCs w:val="22"/>
        </w:rPr>
        <w:t>El apartado 1 del artículo 88 queda redactado en los siguientes términos:</w:t>
      </w:r>
    </w:p>
    <w:p w14:paraId="210D61F9" w14:textId="4F9090CB" w:rsidR="00A703AD" w:rsidRPr="001339CF" w:rsidRDefault="00A703AD" w:rsidP="00A703AD">
      <w:pPr>
        <w:rPr>
          <w:szCs w:val="22"/>
        </w:rPr>
      </w:pPr>
      <w:r w:rsidRPr="001339CF">
        <w:rPr>
          <w:szCs w:val="22"/>
        </w:rPr>
        <w:t xml:space="preserve">“1. Las o los contribuyentes por este </w:t>
      </w:r>
      <w:r w:rsidR="00FF5B1F" w:rsidRPr="001339CF">
        <w:rPr>
          <w:szCs w:val="22"/>
        </w:rPr>
        <w:t>I</w:t>
      </w:r>
      <w:r w:rsidRPr="001339CF">
        <w:rPr>
          <w:szCs w:val="22"/>
        </w:rPr>
        <w:t xml:space="preserve">mpuesto podrán aplicar las deducciones para incentivar las inversiones en activos no corrientes nuevos y la realización de determinadas actividades y actuaciones, previstas en el </w:t>
      </w:r>
      <w:r w:rsidR="00E9200A">
        <w:rPr>
          <w:szCs w:val="22"/>
        </w:rPr>
        <w:t>C</w:t>
      </w:r>
      <w:r w:rsidRPr="001339CF">
        <w:rPr>
          <w:szCs w:val="22"/>
        </w:rPr>
        <w:t xml:space="preserve">apítulo III del </w:t>
      </w:r>
      <w:r w:rsidR="00E9200A">
        <w:rPr>
          <w:szCs w:val="22"/>
        </w:rPr>
        <w:t>T</w:t>
      </w:r>
      <w:r w:rsidRPr="001339CF">
        <w:rPr>
          <w:szCs w:val="22"/>
        </w:rPr>
        <w:t xml:space="preserve">ítulo V y en las </w:t>
      </w:r>
      <w:r w:rsidR="00A3774F" w:rsidRPr="001339CF">
        <w:rPr>
          <w:szCs w:val="22"/>
        </w:rPr>
        <w:t>D</w:t>
      </w:r>
      <w:r w:rsidRPr="001339CF">
        <w:rPr>
          <w:szCs w:val="22"/>
        </w:rPr>
        <w:t xml:space="preserve">isposiciones </w:t>
      </w:r>
      <w:r w:rsidR="00A3774F" w:rsidRPr="001339CF">
        <w:rPr>
          <w:szCs w:val="22"/>
        </w:rPr>
        <w:t>A</w:t>
      </w:r>
      <w:r w:rsidRPr="001339CF">
        <w:rPr>
          <w:szCs w:val="22"/>
        </w:rPr>
        <w:t>dicionales Vigesimoctava, Vigesimonovena y Trigésima, de la Norma Foral 37/2013, de 13 de diciembre, del Impuesto sobre Sociedades</w:t>
      </w:r>
      <w:r w:rsidR="002868DB" w:rsidRPr="001339CF">
        <w:rPr>
          <w:szCs w:val="22"/>
        </w:rPr>
        <w:t>,</w:t>
      </w:r>
      <w:r w:rsidR="003E52CB" w:rsidRPr="001339CF">
        <w:rPr>
          <w:szCs w:val="22"/>
        </w:rPr>
        <w:t xml:space="preserve"> </w:t>
      </w:r>
      <w:r w:rsidRPr="001339CF">
        <w:rPr>
          <w:szCs w:val="22"/>
        </w:rPr>
        <w:t>con igualdad de porcentajes y límites de deducción.”</w:t>
      </w:r>
    </w:p>
    <w:p w14:paraId="55ED7D7D" w14:textId="2C5B98E8" w:rsidR="00F747AF" w:rsidRPr="001339CF" w:rsidRDefault="00A703AD" w:rsidP="00F747AF">
      <w:pPr>
        <w:rPr>
          <w:szCs w:val="22"/>
        </w:rPr>
      </w:pPr>
      <w:r w:rsidRPr="001339CF">
        <w:rPr>
          <w:b/>
          <w:bCs/>
          <w:szCs w:val="22"/>
        </w:rPr>
        <w:t>Tres.</w:t>
      </w:r>
      <w:r w:rsidRPr="001339CF">
        <w:rPr>
          <w:szCs w:val="22"/>
        </w:rPr>
        <w:t xml:space="preserve"> </w:t>
      </w:r>
      <w:r w:rsidR="00802E6A" w:rsidRPr="001339CF">
        <w:rPr>
          <w:szCs w:val="22"/>
        </w:rPr>
        <w:t>S</w:t>
      </w:r>
      <w:r w:rsidR="00F747AF" w:rsidRPr="001339CF">
        <w:rPr>
          <w:szCs w:val="22"/>
        </w:rPr>
        <w:t>e modifica el apartado 3 del artículo 88, que queda redactado como sigue:</w:t>
      </w:r>
    </w:p>
    <w:p w14:paraId="724CDC30" w14:textId="3DD805E2" w:rsidR="00802E6A" w:rsidRPr="001339CF" w:rsidRDefault="00802E6A" w:rsidP="00F747AF">
      <w:pPr>
        <w:rPr>
          <w:szCs w:val="22"/>
        </w:rPr>
      </w:pPr>
      <w:r w:rsidRPr="001339CF">
        <w:rPr>
          <w:szCs w:val="22"/>
        </w:rPr>
        <w:t xml:space="preserve">“3. Las deducciones podrán aplicarse respetando iguales límites en las </w:t>
      </w:r>
      <w:r w:rsidR="002868DB" w:rsidRPr="001339CF">
        <w:rPr>
          <w:szCs w:val="22"/>
        </w:rPr>
        <w:t>autoliquidaciones</w:t>
      </w:r>
      <w:r w:rsidR="003E52CB" w:rsidRPr="001339CF">
        <w:rPr>
          <w:szCs w:val="22"/>
        </w:rPr>
        <w:t xml:space="preserve"> </w:t>
      </w:r>
      <w:r w:rsidRPr="001339CF">
        <w:rPr>
          <w:szCs w:val="22"/>
        </w:rPr>
        <w:t xml:space="preserve">de los </w:t>
      </w:r>
      <w:r w:rsidR="00FF5B1F" w:rsidRPr="001339CF">
        <w:rPr>
          <w:szCs w:val="22"/>
        </w:rPr>
        <w:t>periodo</w:t>
      </w:r>
      <w:r w:rsidRPr="001339CF">
        <w:rPr>
          <w:szCs w:val="22"/>
        </w:rPr>
        <w:t>s impositivos que concluyan en los treinta años inmediatos y sucesivos.”</w:t>
      </w:r>
    </w:p>
    <w:p w14:paraId="0375BD8C" w14:textId="731CF880" w:rsidR="00F747AF" w:rsidRPr="001339CF" w:rsidRDefault="00F747AF" w:rsidP="00F747AF">
      <w:pPr>
        <w:rPr>
          <w:szCs w:val="22"/>
        </w:rPr>
      </w:pPr>
      <w:r w:rsidRPr="001339CF">
        <w:rPr>
          <w:b/>
          <w:bCs/>
          <w:szCs w:val="22"/>
        </w:rPr>
        <w:t xml:space="preserve">Tercero. </w:t>
      </w:r>
      <w:r w:rsidRPr="001339CF">
        <w:rPr>
          <w:szCs w:val="22"/>
        </w:rPr>
        <w:t xml:space="preserve">Con efectos desde </w:t>
      </w:r>
      <w:r w:rsidR="004F2470" w:rsidRPr="001339CF">
        <w:rPr>
          <w:szCs w:val="22"/>
        </w:rPr>
        <w:t xml:space="preserve">el </w:t>
      </w:r>
      <w:r w:rsidRPr="001339CF">
        <w:rPr>
          <w:szCs w:val="22"/>
        </w:rPr>
        <w:t>1 de enero de 2026, se introducen las siguientes modificaciones en la Norma Foral 33/2013, de 27 de noviembre, del Impuesto sobre la Renta de las Personas Físicas</w:t>
      </w:r>
      <w:r w:rsidR="00802E6A" w:rsidRPr="001339CF">
        <w:rPr>
          <w:szCs w:val="22"/>
        </w:rPr>
        <w:t>:</w:t>
      </w:r>
    </w:p>
    <w:p w14:paraId="0A22BF06" w14:textId="326D3A26" w:rsidR="00F747AF" w:rsidRPr="001339CF" w:rsidRDefault="001F6EFE" w:rsidP="00F747AF">
      <w:pPr>
        <w:rPr>
          <w:szCs w:val="22"/>
        </w:rPr>
      </w:pPr>
      <w:r w:rsidRPr="001339CF">
        <w:rPr>
          <w:b/>
          <w:bCs/>
          <w:szCs w:val="22"/>
        </w:rPr>
        <w:t>Uno</w:t>
      </w:r>
      <w:r w:rsidR="00F747AF" w:rsidRPr="001339CF">
        <w:rPr>
          <w:b/>
          <w:bCs/>
          <w:szCs w:val="22"/>
        </w:rPr>
        <w:t xml:space="preserve">. </w:t>
      </w:r>
      <w:r w:rsidR="00F747AF" w:rsidRPr="001339CF">
        <w:rPr>
          <w:szCs w:val="22"/>
        </w:rPr>
        <w:t>Se modifica el apartado 5 del artículo 9, que queda redactado como sigue:</w:t>
      </w:r>
    </w:p>
    <w:p w14:paraId="7206ECB1" w14:textId="31DDCC25" w:rsidR="00F747AF" w:rsidRPr="001339CF" w:rsidRDefault="00F747AF" w:rsidP="00F747AF">
      <w:pPr>
        <w:rPr>
          <w:szCs w:val="22"/>
        </w:rPr>
      </w:pPr>
      <w:r w:rsidRPr="001339CF">
        <w:rPr>
          <w:szCs w:val="22"/>
        </w:rPr>
        <w:t>“5. Las indemnizaciones por despido o cese de la per</w:t>
      </w:r>
      <w:r w:rsidR="00280F48" w:rsidRPr="001339CF">
        <w:rPr>
          <w:szCs w:val="22"/>
        </w:rPr>
        <w:t>s</w:t>
      </w:r>
      <w:r w:rsidRPr="001339CF">
        <w:rPr>
          <w:szCs w:val="22"/>
        </w:rPr>
        <w:t>ona trabajadora, en la cuantía establecida con carácter obligatorio en el Estatuto de los Trabajadores, en su normativa reglamentaria de desarrollo o, en su caso, en la normativa reguladora de la ejecución de sentencias.</w:t>
      </w:r>
    </w:p>
    <w:p w14:paraId="0EB34641" w14:textId="77777777" w:rsidR="00F747AF" w:rsidRPr="001339CF" w:rsidRDefault="00F747AF" w:rsidP="00F747AF">
      <w:pPr>
        <w:rPr>
          <w:szCs w:val="22"/>
        </w:rPr>
      </w:pPr>
      <w:r w:rsidRPr="001339CF">
        <w:rPr>
          <w:szCs w:val="22"/>
        </w:rPr>
        <w:t>A estos efectos, no tendrán la consideración de indemnizaciones establecidas con carácter obligatorio las fijadas en virtud de convenio, pacto o contrato. No obstante, no tendrán la consideración de indemnizaciones establecidas en virtud de convenio, pacto o contrato las acordadas en el acto de conciliación ante el servicio administrativo al que se refiere el artículo 63 de la Ley 36/2011, de 10 de octubre, reguladora de la jurisdicción social.</w:t>
      </w:r>
    </w:p>
    <w:p w14:paraId="0E9ADA26" w14:textId="77777777" w:rsidR="00F747AF" w:rsidRPr="001339CF" w:rsidRDefault="00F747AF" w:rsidP="00F747AF">
      <w:pPr>
        <w:rPr>
          <w:szCs w:val="22"/>
        </w:rPr>
      </w:pPr>
      <w:r w:rsidRPr="001339CF">
        <w:rPr>
          <w:szCs w:val="22"/>
        </w:rPr>
        <w:t>Se entenderán comprendidas en este apartado las compensaciones económicas percibidas por el personal funcionario interino o el personal laboral temporal previstas en el artículo 2.6 de la Ley 20/2021, de 28 de diciembre, de medidas urgentes para la reducción de la temporalidad en el empleo público y en la disposición adicional decimoséptima del Real Decreto Legislativo 5/2015, de 30 de octubre, por el que se aprueba el texto refundido de la Ley del Estatuto Básico del Empleado Público.</w:t>
      </w:r>
    </w:p>
    <w:p w14:paraId="65AF8F90" w14:textId="77777777" w:rsidR="00F747AF" w:rsidRPr="001339CF" w:rsidRDefault="00F747AF" w:rsidP="00F747AF">
      <w:pPr>
        <w:rPr>
          <w:szCs w:val="22"/>
        </w:rPr>
      </w:pPr>
      <w:r w:rsidRPr="001339CF">
        <w:rPr>
          <w:szCs w:val="22"/>
        </w:rPr>
        <w:t>Asimismo, estarán exentas las indemnizaciones que, en aplicación del apartado 2 del artículo 30 de la Ley 11/2019, de 20 de diciembre, de Cooperativas de Euskadi, la persona socia trabajadora o de trabajo perciba al causar baja en la cooperativa, en la misma cuantía que la establecida como obligatoria por la normativa laboral para el cese previsto en la letra c) del artículo 52 del Estatuto de los Trabajadores.</w:t>
      </w:r>
    </w:p>
    <w:p w14:paraId="1B236427" w14:textId="77777777" w:rsidR="00F747AF" w:rsidRPr="001339CF" w:rsidRDefault="00F747AF" w:rsidP="00F747AF">
      <w:pPr>
        <w:rPr>
          <w:szCs w:val="22"/>
        </w:rPr>
      </w:pPr>
      <w:r w:rsidRPr="001339CF">
        <w:rPr>
          <w:szCs w:val="22"/>
        </w:rPr>
        <w:lastRenderedPageBreak/>
        <w:t>Sin perjuicio de lo dispuesto en el párrafo anterior, en los supuestos de despidos colectivos realizados de conformidad con lo dispuesto en el artículo 51 del Estatuto de los Trabajadores, o extinciones de contratos producidas por las causas previstas en la letra c) del artículo 52 del citado Estatuto, siempre que, en ambos casos, se deban a causas económicas, técnicas, organizativas, de producción o de fuerza mayor quedará exenta la parte de indemnización percibida que no supere los límites establecidos con carácter obligatorio en el mencionado Estatuto para el despido improcedente. Con los mismos límites quedarán exentas las cantidades que reciban las personas trabajadoras que, al amparo de un contrato de sustitución, rescindan su relación laboral y anticipen su retiro de la actividad laboral.</w:t>
      </w:r>
    </w:p>
    <w:p w14:paraId="37C5E1AB" w14:textId="77777777" w:rsidR="00F747AF" w:rsidRPr="001339CF" w:rsidRDefault="00F747AF" w:rsidP="00F747AF">
      <w:pPr>
        <w:rPr>
          <w:szCs w:val="22"/>
        </w:rPr>
      </w:pPr>
      <w:r w:rsidRPr="001339CF">
        <w:rPr>
          <w:szCs w:val="22"/>
        </w:rPr>
        <w:t>A los efectos de lo dispuesto en este número, se asimilarán a los despidos colectivos y despidos o ceses por causas objetivas señalados en el párrafo anterior los planes estratégicos de recursos humanos de las Administraciones públicas basados en alguna de las causas previstas en el artículo 51 del Estatuto de los Trabajadores.</w:t>
      </w:r>
    </w:p>
    <w:p w14:paraId="3D6F2B1F" w14:textId="266C2A7B" w:rsidR="00F747AF" w:rsidRPr="001339CF" w:rsidRDefault="00F747AF" w:rsidP="00F747AF">
      <w:pPr>
        <w:rPr>
          <w:szCs w:val="22"/>
        </w:rPr>
      </w:pPr>
      <w:r w:rsidRPr="001339CF">
        <w:rPr>
          <w:szCs w:val="22"/>
        </w:rPr>
        <w:t>El importe de la indemnización exenta establecida en este número no podrá superar la cantidad de 187.272</w:t>
      </w:r>
      <w:r w:rsidR="002868DB" w:rsidRPr="001339CF">
        <w:rPr>
          <w:szCs w:val="22"/>
        </w:rPr>
        <w:t>,00</w:t>
      </w:r>
      <w:r w:rsidRPr="001339CF">
        <w:rPr>
          <w:szCs w:val="22"/>
        </w:rPr>
        <w:t xml:space="preserve"> euros.”</w:t>
      </w:r>
    </w:p>
    <w:p w14:paraId="6CD62178" w14:textId="664D8BAB" w:rsidR="00F747AF" w:rsidRPr="001339CF" w:rsidRDefault="004C1137" w:rsidP="00F747AF">
      <w:pPr>
        <w:rPr>
          <w:szCs w:val="22"/>
        </w:rPr>
      </w:pPr>
      <w:r w:rsidRPr="001339CF">
        <w:rPr>
          <w:b/>
          <w:bCs/>
          <w:szCs w:val="22"/>
        </w:rPr>
        <w:t>Do</w:t>
      </w:r>
      <w:r w:rsidR="00F747AF" w:rsidRPr="001339CF">
        <w:rPr>
          <w:b/>
          <w:bCs/>
          <w:szCs w:val="22"/>
        </w:rPr>
        <w:t xml:space="preserve">s. </w:t>
      </w:r>
      <w:r w:rsidR="00F747AF" w:rsidRPr="001339CF">
        <w:rPr>
          <w:szCs w:val="22"/>
        </w:rPr>
        <w:t>Se añade un párrafo al final del apartado 6 del artículo 9, que queda redactado como sigue:</w:t>
      </w:r>
    </w:p>
    <w:p w14:paraId="6DCEF74C" w14:textId="77777777" w:rsidR="00F747AF" w:rsidRPr="001339CF" w:rsidRDefault="00F747AF" w:rsidP="00F747AF">
      <w:pPr>
        <w:rPr>
          <w:color w:val="00B0F0"/>
          <w:szCs w:val="22"/>
        </w:rPr>
      </w:pPr>
      <w:r w:rsidRPr="001339CF">
        <w:rPr>
          <w:szCs w:val="22"/>
        </w:rPr>
        <w:t>“Asimismo, las indemnizaciones como consecuencia de responsabilidad civil por los mismos daños, satisfechos por la entidad aseguradora del causante del daño y no comprendidas en el párrafo anterior, cuando deriven de un acuerdo de mediación o de cualquier otro medio adecuado de solución de controversias legalmente establecido, siempre que en la obtención del acuerdo por ese medio haya intervenido un tercero neutral y el acuerdo se haya elevado a escritura pública, hasta la cuantía que resulte de aplicar, para el daño sufrido, el sistema para la valoración de los daños y perjuicios causados a las personas en accidentes de circulación, incorporado como anexo en el texto refundido de la Ley sobre responsabilidad civil y seguro en la circulación de vehículos a motor, aprobado por el Real Decreto Legislativo 8/2004, de 29 de octubre.”</w:t>
      </w:r>
    </w:p>
    <w:p w14:paraId="28A4B180" w14:textId="23668832" w:rsidR="00F747AF" w:rsidRPr="001339CF" w:rsidRDefault="006F53C6" w:rsidP="00F747AF">
      <w:pPr>
        <w:rPr>
          <w:szCs w:val="22"/>
        </w:rPr>
      </w:pPr>
      <w:r w:rsidRPr="001339CF">
        <w:rPr>
          <w:b/>
          <w:bCs/>
          <w:szCs w:val="22"/>
        </w:rPr>
        <w:t>Tres</w:t>
      </w:r>
      <w:r w:rsidR="00F747AF" w:rsidRPr="001339CF">
        <w:rPr>
          <w:b/>
          <w:bCs/>
          <w:szCs w:val="22"/>
        </w:rPr>
        <w:t xml:space="preserve">. </w:t>
      </w:r>
      <w:r w:rsidR="00F747AF" w:rsidRPr="001339CF">
        <w:rPr>
          <w:szCs w:val="22"/>
        </w:rPr>
        <w:t>Se</w:t>
      </w:r>
      <w:r w:rsidR="008419A6" w:rsidRPr="001339CF">
        <w:rPr>
          <w:szCs w:val="22"/>
        </w:rPr>
        <w:t xml:space="preserve"> añade un segundo párrafo al</w:t>
      </w:r>
      <w:r w:rsidR="00F747AF" w:rsidRPr="001339CF">
        <w:rPr>
          <w:szCs w:val="22"/>
        </w:rPr>
        <w:t xml:space="preserve"> apartado 25 del artículo 9, que queda redactado como sigue:</w:t>
      </w:r>
    </w:p>
    <w:p w14:paraId="417C2F3B" w14:textId="32D33551" w:rsidR="00F747AF" w:rsidRPr="001339CF" w:rsidRDefault="008419A6" w:rsidP="00F747AF">
      <w:pPr>
        <w:rPr>
          <w:szCs w:val="22"/>
        </w:rPr>
      </w:pPr>
      <w:r w:rsidRPr="001339CF">
        <w:rPr>
          <w:szCs w:val="22"/>
        </w:rPr>
        <w:t>“</w:t>
      </w:r>
      <w:r w:rsidR="00F747AF" w:rsidRPr="001339CF">
        <w:rPr>
          <w:szCs w:val="22"/>
        </w:rPr>
        <w:t>El límite previsto en el párrafo anterior se aplicará sobre los rendimientos no exentos de acuerdo con lo previsto en el número 44 de este artículo.”</w:t>
      </w:r>
    </w:p>
    <w:p w14:paraId="542CD043" w14:textId="3CE198AF" w:rsidR="00F747AF" w:rsidRPr="001339CF" w:rsidRDefault="006F53C6" w:rsidP="00F747AF">
      <w:pPr>
        <w:rPr>
          <w:szCs w:val="22"/>
        </w:rPr>
      </w:pPr>
      <w:r w:rsidRPr="001339CF">
        <w:rPr>
          <w:b/>
          <w:bCs/>
          <w:szCs w:val="22"/>
        </w:rPr>
        <w:t>Cuatro.</w:t>
      </w:r>
      <w:r w:rsidR="00F747AF" w:rsidRPr="001339CF">
        <w:rPr>
          <w:b/>
          <w:bCs/>
          <w:szCs w:val="22"/>
        </w:rPr>
        <w:t xml:space="preserve"> </w:t>
      </w:r>
      <w:r w:rsidR="00F747AF" w:rsidRPr="001339CF">
        <w:rPr>
          <w:szCs w:val="22"/>
        </w:rPr>
        <w:t>Se modifica el tercer párrafo del apartado 43 del artículo 9, que queda redactado como sigue:</w:t>
      </w:r>
    </w:p>
    <w:p w14:paraId="563E6E69" w14:textId="77777777" w:rsidR="00F747AF" w:rsidRPr="001339CF" w:rsidRDefault="00F747AF" w:rsidP="00F747AF">
      <w:pPr>
        <w:rPr>
          <w:szCs w:val="22"/>
        </w:rPr>
      </w:pPr>
      <w:r w:rsidRPr="001339CF">
        <w:rPr>
          <w:szCs w:val="22"/>
        </w:rPr>
        <w:t>“En el caso de que la o el contribuyente aplique asimismo la exención prevista en la letra f) del artículo 42 de esta Norma Foral, la cantidad máxima prevista en el primer párrafo de este número se aplicará de manera conjunta con la prevista en el primer párrafo de la mencionada letra f) del artículo 42.”</w:t>
      </w:r>
    </w:p>
    <w:p w14:paraId="2D1CA49D" w14:textId="4291618E" w:rsidR="001E4857" w:rsidRPr="001339CF" w:rsidRDefault="006F53C6" w:rsidP="001E4857">
      <w:pPr>
        <w:rPr>
          <w:szCs w:val="22"/>
        </w:rPr>
      </w:pPr>
      <w:r w:rsidRPr="001339CF">
        <w:rPr>
          <w:b/>
          <w:bCs/>
          <w:szCs w:val="22"/>
        </w:rPr>
        <w:t>Cinco</w:t>
      </w:r>
      <w:r w:rsidR="001E4857" w:rsidRPr="001339CF">
        <w:rPr>
          <w:b/>
          <w:bCs/>
          <w:szCs w:val="22"/>
        </w:rPr>
        <w:t>.</w:t>
      </w:r>
      <w:r w:rsidR="001E4857" w:rsidRPr="001339CF">
        <w:rPr>
          <w:szCs w:val="22"/>
        </w:rPr>
        <w:t xml:space="preserve"> El segundo párrafo del número </w:t>
      </w:r>
      <w:r w:rsidR="006B5B2A" w:rsidRPr="001339CF">
        <w:rPr>
          <w:szCs w:val="22"/>
        </w:rPr>
        <w:t>44</w:t>
      </w:r>
      <w:r w:rsidR="001E4857" w:rsidRPr="001339CF">
        <w:rPr>
          <w:szCs w:val="22"/>
        </w:rPr>
        <w:t xml:space="preserve"> del artículo 9 queda redactado en los siguientes términos:</w:t>
      </w:r>
    </w:p>
    <w:p w14:paraId="3B61AC52" w14:textId="50EB80D0" w:rsidR="001E4857" w:rsidRPr="001339CF" w:rsidRDefault="006B5B2A" w:rsidP="00E119DB">
      <w:pPr>
        <w:rPr>
          <w:szCs w:val="22"/>
        </w:rPr>
      </w:pPr>
      <w:r w:rsidRPr="001339CF">
        <w:rPr>
          <w:szCs w:val="22"/>
        </w:rPr>
        <w:t>“</w:t>
      </w:r>
      <w:r w:rsidR="001E4857" w:rsidRPr="001339CF">
        <w:rPr>
          <w:szCs w:val="22"/>
        </w:rPr>
        <w:t>Para la aplicación de lo previsto en este número será necesario que la prestación reconocida en forma de renta tenga carácter vitalicio o, en caso de tratarse de una renta temporal, una duración mínima de 15 años y una cuantía constante, sin perjuicio de alteraciones en la cuantía que puedan derivar de motivos técnicos o financieros.</w:t>
      </w:r>
      <w:r w:rsidRPr="001339CF">
        <w:rPr>
          <w:szCs w:val="22"/>
        </w:rPr>
        <w:t>”</w:t>
      </w:r>
    </w:p>
    <w:p w14:paraId="7318237A" w14:textId="13F413FA" w:rsidR="00B8165F" w:rsidRPr="001339CF" w:rsidRDefault="006F53C6" w:rsidP="00B8165F">
      <w:pPr>
        <w:rPr>
          <w:szCs w:val="22"/>
        </w:rPr>
      </w:pPr>
      <w:r w:rsidRPr="001339CF">
        <w:rPr>
          <w:b/>
          <w:bCs/>
          <w:szCs w:val="22"/>
        </w:rPr>
        <w:t>Seis</w:t>
      </w:r>
      <w:r w:rsidR="00B8165F" w:rsidRPr="001339CF">
        <w:rPr>
          <w:b/>
          <w:bCs/>
          <w:szCs w:val="22"/>
        </w:rPr>
        <w:t>.</w:t>
      </w:r>
      <w:r w:rsidR="00B8165F" w:rsidRPr="001339CF">
        <w:rPr>
          <w:szCs w:val="22"/>
        </w:rPr>
        <w:t xml:space="preserve"> Se añade un número </w:t>
      </w:r>
      <w:r w:rsidRPr="001339CF">
        <w:rPr>
          <w:szCs w:val="22"/>
        </w:rPr>
        <w:t>47</w:t>
      </w:r>
      <w:r w:rsidR="00B8165F" w:rsidRPr="001339CF">
        <w:rPr>
          <w:szCs w:val="22"/>
        </w:rPr>
        <w:t xml:space="preserve"> al artículo 9</w:t>
      </w:r>
      <w:r w:rsidR="00AA5571" w:rsidRPr="001339CF">
        <w:rPr>
          <w:szCs w:val="22"/>
        </w:rPr>
        <w:t xml:space="preserve">, </w:t>
      </w:r>
      <w:r w:rsidR="00B8165F" w:rsidRPr="001339CF">
        <w:rPr>
          <w:szCs w:val="22"/>
        </w:rPr>
        <w:t>con el siguiente contenido:</w:t>
      </w:r>
    </w:p>
    <w:p w14:paraId="0C74134F" w14:textId="5F3AEACA" w:rsidR="00B8165F" w:rsidRPr="001339CF" w:rsidRDefault="00B8165F" w:rsidP="00B8165F">
      <w:pPr>
        <w:rPr>
          <w:szCs w:val="22"/>
        </w:rPr>
      </w:pPr>
      <w:r w:rsidRPr="001339CF">
        <w:rPr>
          <w:szCs w:val="22"/>
        </w:rPr>
        <w:lastRenderedPageBreak/>
        <w:t>“4</w:t>
      </w:r>
      <w:r w:rsidR="006F53C6" w:rsidRPr="001339CF">
        <w:rPr>
          <w:szCs w:val="22"/>
        </w:rPr>
        <w:t>7</w:t>
      </w:r>
      <w:r w:rsidRPr="001339CF">
        <w:rPr>
          <w:szCs w:val="22"/>
        </w:rPr>
        <w:t>. Las ayudas procedentes del programa denominado Bono Social Térmico creado por el artículo 5 del Real Decreto-ley 15/2018, de 5 de octubre, de medidas urgentes para la transición energética y la protección de los consumidores.”</w:t>
      </w:r>
    </w:p>
    <w:p w14:paraId="23D4F3DA" w14:textId="2BD20E48" w:rsidR="00F747AF" w:rsidRPr="001339CF" w:rsidRDefault="00FF3926" w:rsidP="00F747AF">
      <w:pPr>
        <w:rPr>
          <w:szCs w:val="22"/>
        </w:rPr>
      </w:pPr>
      <w:r w:rsidRPr="001339CF">
        <w:rPr>
          <w:b/>
          <w:bCs/>
          <w:szCs w:val="22"/>
        </w:rPr>
        <w:t>Siete</w:t>
      </w:r>
      <w:r w:rsidR="00F747AF" w:rsidRPr="001339CF">
        <w:rPr>
          <w:b/>
          <w:bCs/>
          <w:szCs w:val="22"/>
        </w:rPr>
        <w:t xml:space="preserve">. </w:t>
      </w:r>
      <w:r w:rsidR="00F747AF" w:rsidRPr="001339CF">
        <w:rPr>
          <w:szCs w:val="22"/>
        </w:rPr>
        <w:t xml:space="preserve">Se añaden las letras </w:t>
      </w:r>
      <w:r w:rsidR="00F568DB" w:rsidRPr="001339CF">
        <w:rPr>
          <w:szCs w:val="22"/>
        </w:rPr>
        <w:t>j</w:t>
      </w:r>
      <w:r w:rsidR="00F747AF" w:rsidRPr="001339CF">
        <w:rPr>
          <w:szCs w:val="22"/>
        </w:rPr>
        <w:t xml:space="preserve">) y </w:t>
      </w:r>
      <w:r w:rsidR="00D35876" w:rsidRPr="001339CF">
        <w:rPr>
          <w:szCs w:val="22"/>
        </w:rPr>
        <w:t>k)</w:t>
      </w:r>
      <w:r w:rsidR="00475BDB" w:rsidRPr="001339CF">
        <w:rPr>
          <w:szCs w:val="22"/>
        </w:rPr>
        <w:t xml:space="preserve"> </w:t>
      </w:r>
      <w:r w:rsidR="00F747AF" w:rsidRPr="001339CF">
        <w:rPr>
          <w:szCs w:val="22"/>
        </w:rPr>
        <w:t>al apartado 2 del artículo 17, que quedan redactadas como sigue:</w:t>
      </w:r>
    </w:p>
    <w:p w14:paraId="624D3312" w14:textId="784E5551" w:rsidR="00F747AF" w:rsidRPr="001339CF" w:rsidRDefault="00FF3926" w:rsidP="00F747AF">
      <w:pPr>
        <w:rPr>
          <w:szCs w:val="22"/>
        </w:rPr>
      </w:pPr>
      <w:r w:rsidRPr="001339CF">
        <w:rPr>
          <w:szCs w:val="22"/>
        </w:rPr>
        <w:t>“</w:t>
      </w:r>
      <w:r w:rsidR="00F568DB" w:rsidRPr="001339CF">
        <w:rPr>
          <w:szCs w:val="22"/>
        </w:rPr>
        <w:t>j</w:t>
      </w:r>
      <w:r w:rsidR="00F747AF" w:rsidRPr="001339CF">
        <w:rPr>
          <w:szCs w:val="22"/>
        </w:rPr>
        <w:t xml:space="preserve">) La diferencia entre el interés pagado y el interés legal del dinero vigente en el </w:t>
      </w:r>
      <w:r w:rsidR="00FF5B1F" w:rsidRPr="001339CF">
        <w:rPr>
          <w:szCs w:val="22"/>
        </w:rPr>
        <w:t>periodo</w:t>
      </w:r>
      <w:r w:rsidR="00F747AF" w:rsidRPr="001339CF">
        <w:rPr>
          <w:szCs w:val="22"/>
        </w:rPr>
        <w:t xml:space="preserve"> impositivo en el supuesto de concesión de préstamos para las siguientes finalidades:</w:t>
      </w:r>
    </w:p>
    <w:p w14:paraId="526E4F48" w14:textId="73F90DC4" w:rsidR="009F79B5" w:rsidRPr="001339CF" w:rsidRDefault="009F79B5" w:rsidP="00F747AF">
      <w:pPr>
        <w:rPr>
          <w:szCs w:val="22"/>
        </w:rPr>
      </w:pPr>
      <w:r w:rsidRPr="001339CF">
        <w:rPr>
          <w:szCs w:val="22"/>
        </w:rPr>
        <w:t>a’) Financiar la suscripción o adquisición, por parte de la persona trabajadora, de acciones o participaciones representativas del capital o de los fondos propios de la entidad en la que presta sus servicios laborales o de cualquier otra entidad del grupo de sociedades al que aquella pertenezca.</w:t>
      </w:r>
    </w:p>
    <w:p w14:paraId="7A4B90B5" w14:textId="0BFBAD56" w:rsidR="00F747AF" w:rsidRPr="001339CF" w:rsidRDefault="00F747AF" w:rsidP="00F747AF">
      <w:pPr>
        <w:rPr>
          <w:szCs w:val="22"/>
        </w:rPr>
      </w:pPr>
      <w:r w:rsidRPr="001339CF">
        <w:rPr>
          <w:szCs w:val="22"/>
        </w:rPr>
        <w:t xml:space="preserve">b´) </w:t>
      </w:r>
      <w:r w:rsidR="003F245A" w:rsidRPr="001339CF">
        <w:rPr>
          <w:szCs w:val="22"/>
        </w:rPr>
        <w:t>F</w:t>
      </w:r>
      <w:r w:rsidRPr="001339CF">
        <w:rPr>
          <w:szCs w:val="22"/>
        </w:rPr>
        <w:t>inanciar la aportación obligatoria inicial para adquirir la condición de persona socia a que se refiere el apartado 2 del artículo 61 de Ley 11/2019, de 20 de diciembre, de Cooperativas de Euskadi.</w:t>
      </w:r>
    </w:p>
    <w:p w14:paraId="09918D04" w14:textId="056954E4" w:rsidR="003F245A" w:rsidRPr="001339CF" w:rsidRDefault="003F245A" w:rsidP="00F747AF">
      <w:pPr>
        <w:rPr>
          <w:szCs w:val="22"/>
        </w:rPr>
      </w:pPr>
      <w:r w:rsidRPr="001339CF">
        <w:rPr>
          <w:szCs w:val="22"/>
        </w:rPr>
        <w:t>c´)</w:t>
      </w:r>
      <w:r w:rsidR="009F79B5" w:rsidRPr="001339CF">
        <w:rPr>
          <w:szCs w:val="22"/>
        </w:rPr>
        <w:t xml:space="preserve"> Financiar la adquisición de la vivienda habitual a que se refiere el artículo 87 de esta Norma Foral.</w:t>
      </w:r>
    </w:p>
    <w:p w14:paraId="3FFB647E" w14:textId="478E8DF5" w:rsidR="00F747AF" w:rsidRPr="001339CF" w:rsidRDefault="00F568DB" w:rsidP="00F747AF">
      <w:pPr>
        <w:rPr>
          <w:bCs/>
          <w:szCs w:val="22"/>
          <w:u w:val="single"/>
        </w:rPr>
      </w:pPr>
      <w:r w:rsidRPr="001339CF">
        <w:rPr>
          <w:bCs/>
          <w:szCs w:val="22"/>
        </w:rPr>
        <w:t>k</w:t>
      </w:r>
      <w:r w:rsidR="00F747AF" w:rsidRPr="001339CF">
        <w:rPr>
          <w:bCs/>
          <w:szCs w:val="22"/>
        </w:rPr>
        <w:t>)</w:t>
      </w:r>
      <w:r w:rsidR="00F747AF" w:rsidRPr="001339CF">
        <w:rPr>
          <w:b/>
          <w:bCs/>
          <w:szCs w:val="22"/>
        </w:rPr>
        <w:t xml:space="preserve"> </w:t>
      </w:r>
      <w:r w:rsidR="00F747AF" w:rsidRPr="001339CF">
        <w:rPr>
          <w:bCs/>
          <w:szCs w:val="22"/>
        </w:rPr>
        <w:t>La entrega a las personas trabajadoras en activo, de forma gratuita o por precio inferior al normal de mercado, de acciones o participaciones de la propia empresa o de otras empresas del grupo de sociedades en el sentido del artículo 42 del Código de Comercio, en la parte que no exceda, para el conjunto de las entregadas a cada persona trabajadora, de 12.000 euros anuales, en las condiciones que reglamentariamente se establezcan. Cuando las acciones o participaciones correspondan a entidades que no tengan la consideración de microempresa, pequeña o mediana empresa, en los términos establecidos en el artículo 13 de la Norma Foral del Impuesto sobre Sociedades, lo dispuesto en est</w:t>
      </w:r>
      <w:r w:rsidR="00823543">
        <w:rPr>
          <w:bCs/>
          <w:szCs w:val="22"/>
        </w:rPr>
        <w:t>a</w:t>
      </w:r>
      <w:r w:rsidR="00F747AF" w:rsidRPr="001339CF">
        <w:rPr>
          <w:bCs/>
          <w:szCs w:val="22"/>
        </w:rPr>
        <w:t xml:space="preserve"> letra será de aplicación únicamente hasta el momento en el que la participación de las personas trabajadoras en la entidad tenga como consecuencia la presunción de que estas ostenten, directa o indirectamente, el control de la entidad en los términos dispuestos en el artículo 42 del Código de Comercio.</w:t>
      </w:r>
    </w:p>
    <w:p w14:paraId="2A4B0F9D" w14:textId="75A8AB41" w:rsidR="00F747AF" w:rsidRPr="001339CF" w:rsidRDefault="00F747AF" w:rsidP="00F747AF">
      <w:pPr>
        <w:rPr>
          <w:bCs/>
          <w:szCs w:val="22"/>
        </w:rPr>
      </w:pPr>
      <w:r w:rsidRPr="001339CF">
        <w:rPr>
          <w:bCs/>
          <w:szCs w:val="22"/>
        </w:rPr>
        <w:t xml:space="preserve">La aplicación de lo dispuesto en esta letra y en la letra </w:t>
      </w:r>
      <w:r w:rsidR="00F568DB" w:rsidRPr="001339CF">
        <w:rPr>
          <w:bCs/>
          <w:szCs w:val="22"/>
        </w:rPr>
        <w:t>j</w:t>
      </w:r>
      <w:r w:rsidRPr="001339CF">
        <w:rPr>
          <w:bCs/>
          <w:szCs w:val="22"/>
        </w:rPr>
        <w:t>) anterior</w:t>
      </w:r>
      <w:r w:rsidR="00DA6288" w:rsidRPr="001339CF">
        <w:rPr>
          <w:bCs/>
          <w:szCs w:val="22"/>
        </w:rPr>
        <w:t xml:space="preserve"> </w:t>
      </w:r>
      <w:r w:rsidRPr="001339CF">
        <w:rPr>
          <w:bCs/>
          <w:szCs w:val="22"/>
        </w:rPr>
        <w:t>estará condicionad</w:t>
      </w:r>
      <w:r w:rsidR="00823543">
        <w:rPr>
          <w:bCs/>
          <w:szCs w:val="22"/>
        </w:rPr>
        <w:t>a</w:t>
      </w:r>
      <w:r w:rsidRPr="001339CF">
        <w:rPr>
          <w:bCs/>
          <w:szCs w:val="22"/>
        </w:rPr>
        <w:t xml:space="preserve"> al mantenimiento de las acciones o participaciones durante un periodo mínimo de 3 años desde el momento de su suscripción o adquisición. En caso de incumplimiento de este plazo, se procederá a la regularización de la situación tributaria en la </w:t>
      </w:r>
      <w:r w:rsidR="00152CBA" w:rsidRPr="001339CF">
        <w:rPr>
          <w:bCs/>
          <w:szCs w:val="22"/>
        </w:rPr>
        <w:t xml:space="preserve">autoliquidación </w:t>
      </w:r>
      <w:r w:rsidRPr="001339CF">
        <w:rPr>
          <w:bCs/>
          <w:szCs w:val="22"/>
        </w:rPr>
        <w:t xml:space="preserve">correspondiente al </w:t>
      </w:r>
      <w:r w:rsidR="00152CBA" w:rsidRPr="001339CF">
        <w:rPr>
          <w:bCs/>
          <w:szCs w:val="22"/>
        </w:rPr>
        <w:t xml:space="preserve">periodo impositivo </w:t>
      </w:r>
      <w:r w:rsidRPr="001339CF">
        <w:rPr>
          <w:bCs/>
          <w:szCs w:val="22"/>
        </w:rPr>
        <w:t xml:space="preserve">en que tal incumplimiento se produzca, junto con los intereses de demora correspondientes, considerándose que los rendimientos en especie se han devengado en dicho </w:t>
      </w:r>
      <w:r w:rsidR="00152CBA" w:rsidRPr="001339CF">
        <w:rPr>
          <w:bCs/>
          <w:szCs w:val="22"/>
        </w:rPr>
        <w:t>periodo impositivo.</w:t>
      </w:r>
    </w:p>
    <w:p w14:paraId="1CA2CBB6" w14:textId="69146B22" w:rsidR="00F747AF" w:rsidRPr="001339CF" w:rsidRDefault="00F747AF" w:rsidP="00F747AF">
      <w:pPr>
        <w:rPr>
          <w:bCs/>
          <w:szCs w:val="22"/>
        </w:rPr>
      </w:pPr>
      <w:r w:rsidRPr="001339CF">
        <w:rPr>
          <w:bCs/>
          <w:szCs w:val="22"/>
        </w:rPr>
        <w:t xml:space="preserve">Cuando una misma entrega de acciones o participaciones reúna los requisitos establecidos en esta letra y en la letra g) de este </w:t>
      </w:r>
      <w:r w:rsidR="00152CBA" w:rsidRPr="001339CF">
        <w:rPr>
          <w:bCs/>
          <w:szCs w:val="22"/>
        </w:rPr>
        <w:t>apartado</w:t>
      </w:r>
      <w:r w:rsidRPr="001339CF">
        <w:rPr>
          <w:bCs/>
          <w:szCs w:val="22"/>
        </w:rPr>
        <w:t>, la persona contribuyente podrá optar por la aplicación de uno de los dos regímenes, sin que resulte posible su aplicación conjunta a una misma entrega.”</w:t>
      </w:r>
    </w:p>
    <w:p w14:paraId="2C6DB825" w14:textId="0F507200" w:rsidR="00F747AF" w:rsidRPr="001339CF" w:rsidRDefault="00FF3926" w:rsidP="00F747AF">
      <w:pPr>
        <w:rPr>
          <w:szCs w:val="22"/>
        </w:rPr>
      </w:pPr>
      <w:r w:rsidRPr="001339CF">
        <w:rPr>
          <w:b/>
          <w:bCs/>
          <w:szCs w:val="22"/>
          <w:lang w:val="es-ES_tradnl"/>
        </w:rPr>
        <w:t>Ocho</w:t>
      </w:r>
      <w:r w:rsidR="00F747AF" w:rsidRPr="001339CF">
        <w:rPr>
          <w:b/>
          <w:bCs/>
          <w:szCs w:val="22"/>
          <w:lang w:val="es-ES_tradnl"/>
        </w:rPr>
        <w:t>.</w:t>
      </w:r>
      <w:r w:rsidR="00F747AF" w:rsidRPr="001339CF">
        <w:rPr>
          <w:szCs w:val="22"/>
          <w:lang w:val="es-ES_tradnl"/>
        </w:rPr>
        <w:t xml:space="preserve"> </w:t>
      </w:r>
      <w:r w:rsidR="00F747AF" w:rsidRPr="001339CF">
        <w:rPr>
          <w:szCs w:val="22"/>
        </w:rPr>
        <w:t xml:space="preserve">Se añade la letra </w:t>
      </w:r>
      <w:r w:rsidR="001A7338" w:rsidRPr="001339CF">
        <w:rPr>
          <w:szCs w:val="22"/>
        </w:rPr>
        <w:t>l</w:t>
      </w:r>
      <w:r w:rsidR="00F747AF" w:rsidRPr="001339CF">
        <w:rPr>
          <w:szCs w:val="22"/>
        </w:rPr>
        <w:t>)</w:t>
      </w:r>
      <w:r w:rsidR="005D47FD" w:rsidRPr="001339CF">
        <w:rPr>
          <w:szCs w:val="22"/>
        </w:rPr>
        <w:t xml:space="preserve"> </w:t>
      </w:r>
      <w:r w:rsidR="00F747AF" w:rsidRPr="001339CF">
        <w:rPr>
          <w:szCs w:val="22"/>
        </w:rPr>
        <w:t>al apartado 2 del artículo 17, que queda redactada como sigue:</w:t>
      </w:r>
    </w:p>
    <w:p w14:paraId="083E31AC" w14:textId="4F5EEFFC" w:rsidR="00F747AF" w:rsidRPr="001339CF" w:rsidRDefault="00F747AF" w:rsidP="00F747AF">
      <w:pPr>
        <w:rPr>
          <w:szCs w:val="22"/>
          <w:lang w:val="es-ES_tradnl"/>
        </w:rPr>
      </w:pPr>
      <w:r w:rsidRPr="001339CF">
        <w:rPr>
          <w:szCs w:val="22"/>
          <w:lang w:val="es-ES_tradnl"/>
        </w:rPr>
        <w:t>“</w:t>
      </w:r>
      <w:r w:rsidR="001A7338" w:rsidRPr="001339CF">
        <w:rPr>
          <w:szCs w:val="22"/>
          <w:lang w:val="es-ES_tradnl"/>
        </w:rPr>
        <w:t>l</w:t>
      </w:r>
      <w:r w:rsidRPr="001339CF">
        <w:rPr>
          <w:szCs w:val="22"/>
          <w:lang w:val="es-ES_tradnl"/>
        </w:rPr>
        <w:t>) Las cantidades satisfechas por la utilización de una vivienda</w:t>
      </w:r>
      <w:r w:rsidR="00152CBA" w:rsidRPr="001339CF">
        <w:rPr>
          <w:szCs w:val="22"/>
          <w:lang w:val="es-ES_tradnl"/>
        </w:rPr>
        <w:t>,</w:t>
      </w:r>
      <w:r w:rsidRPr="001339CF">
        <w:rPr>
          <w:szCs w:val="22"/>
          <w:lang w:val="es-ES_tradnl"/>
        </w:rPr>
        <w:t xml:space="preserve"> que no sea propiedad de la entidad </w:t>
      </w:r>
      <w:r w:rsidR="00152CBA" w:rsidRPr="001339CF">
        <w:rPr>
          <w:szCs w:val="22"/>
          <w:lang w:val="es-ES_tradnl"/>
        </w:rPr>
        <w:t>empleadora,</w:t>
      </w:r>
      <w:r w:rsidRPr="001339CF">
        <w:rPr>
          <w:szCs w:val="22"/>
          <w:lang w:val="es-ES_tradnl"/>
        </w:rPr>
        <w:t xml:space="preserve"> que no superen el importe de 300 euros mensuales y durante un periodo máximo de 24 meses. </w:t>
      </w:r>
    </w:p>
    <w:p w14:paraId="550438DF" w14:textId="12C8067B" w:rsidR="00F747AF" w:rsidRPr="001339CF" w:rsidRDefault="00F747AF" w:rsidP="00F747AF">
      <w:pPr>
        <w:rPr>
          <w:szCs w:val="22"/>
          <w:lang w:val="es-ES_tradnl"/>
        </w:rPr>
      </w:pPr>
      <w:r w:rsidRPr="001339CF">
        <w:rPr>
          <w:szCs w:val="22"/>
          <w:lang w:val="es-ES_tradnl"/>
        </w:rPr>
        <w:t>En el caso de que la persona arrendadora haya limitado la renta de alquiler a los importes que se correspondan con los índices de referencia</w:t>
      </w:r>
      <w:r w:rsidR="00BA476D" w:rsidRPr="001339CF">
        <w:rPr>
          <w:szCs w:val="22"/>
          <w:lang w:val="es-ES_tradnl"/>
        </w:rPr>
        <w:t xml:space="preserve"> o precios de intermediación pública</w:t>
      </w:r>
      <w:r w:rsidRPr="001339CF">
        <w:rPr>
          <w:szCs w:val="22"/>
          <w:lang w:val="es-ES_tradnl"/>
        </w:rPr>
        <w:t xml:space="preserve"> el importe previsto en el párrafo anterior será de 700 euros mensuales.”</w:t>
      </w:r>
    </w:p>
    <w:p w14:paraId="5E2938FA" w14:textId="760EA76E" w:rsidR="00F747AF" w:rsidRPr="001339CF" w:rsidRDefault="00FF3926" w:rsidP="00F747AF">
      <w:pPr>
        <w:pStyle w:val="Default"/>
        <w:jc w:val="both"/>
        <w:rPr>
          <w:rFonts w:ascii="Times New Roman" w:hAnsi="Times New Roman" w:cs="Times New Roman"/>
          <w:b/>
          <w:bCs/>
          <w:color w:val="auto"/>
          <w:sz w:val="22"/>
          <w:szCs w:val="22"/>
          <w:lang w:val="es-ES_tradnl"/>
        </w:rPr>
      </w:pPr>
      <w:r w:rsidRPr="001339CF">
        <w:rPr>
          <w:rFonts w:ascii="Times New Roman" w:hAnsi="Times New Roman" w:cs="Times New Roman"/>
          <w:b/>
          <w:bCs/>
          <w:color w:val="auto"/>
          <w:sz w:val="22"/>
          <w:szCs w:val="22"/>
          <w:lang w:val="es-ES_tradnl"/>
        </w:rPr>
        <w:lastRenderedPageBreak/>
        <w:t>Nueve</w:t>
      </w:r>
      <w:r w:rsidR="00F747AF" w:rsidRPr="001339CF">
        <w:rPr>
          <w:rFonts w:ascii="Times New Roman" w:hAnsi="Times New Roman" w:cs="Times New Roman"/>
          <w:b/>
          <w:bCs/>
          <w:color w:val="auto"/>
          <w:sz w:val="22"/>
          <w:szCs w:val="22"/>
          <w:lang w:val="es-ES_tradnl"/>
        </w:rPr>
        <w:t xml:space="preserve">. </w:t>
      </w:r>
      <w:r w:rsidR="00F747AF" w:rsidRPr="001339CF">
        <w:rPr>
          <w:rFonts w:ascii="Times New Roman" w:hAnsi="Times New Roman" w:cs="Times New Roman"/>
          <w:color w:val="auto"/>
          <w:sz w:val="22"/>
          <w:szCs w:val="22"/>
        </w:rPr>
        <w:t>Se añade una letra c) al artículo 22, que queda redactada como sigue:</w:t>
      </w:r>
    </w:p>
    <w:p w14:paraId="6E7BA7C3" w14:textId="77777777" w:rsidR="00F747AF" w:rsidRPr="001339CF" w:rsidRDefault="00F747AF" w:rsidP="00F747AF">
      <w:pPr>
        <w:pStyle w:val="Default"/>
        <w:jc w:val="both"/>
        <w:rPr>
          <w:rFonts w:ascii="Times New Roman" w:hAnsi="Times New Roman" w:cs="Times New Roman"/>
          <w:b/>
          <w:bCs/>
          <w:color w:val="auto"/>
          <w:sz w:val="22"/>
          <w:szCs w:val="22"/>
          <w:lang w:val="es-ES_tradnl"/>
        </w:rPr>
      </w:pPr>
    </w:p>
    <w:p w14:paraId="18DFC5A0" w14:textId="13AAF3A5"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“c) 2.000 euros en el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el que se produzca el cambio de residencia fiscal y durante los 3 </w:t>
      </w:r>
      <w:r w:rsidR="00FF5B1F" w:rsidRPr="001339CF">
        <w:rPr>
          <w:rFonts w:ascii="Times New Roman" w:hAnsi="Times New Roman" w:cs="Times New Roman"/>
          <w:color w:val="auto"/>
          <w:sz w:val="22"/>
          <w:szCs w:val="22"/>
        </w:rPr>
        <w:t>periodo</w:t>
      </w:r>
      <w:r w:rsidR="00152CBA" w:rsidRPr="001339CF">
        <w:rPr>
          <w:rFonts w:ascii="Times New Roman" w:hAnsi="Times New Roman" w:cs="Times New Roman"/>
          <w:color w:val="auto"/>
          <w:sz w:val="22"/>
          <w:szCs w:val="22"/>
        </w:rPr>
        <w:t xml:space="preserve">s impositivos </w:t>
      </w:r>
      <w:r w:rsidRPr="001339CF">
        <w:rPr>
          <w:rFonts w:ascii="Times New Roman" w:hAnsi="Times New Roman" w:cs="Times New Roman"/>
          <w:color w:val="auto"/>
          <w:sz w:val="22"/>
          <w:szCs w:val="22"/>
        </w:rPr>
        <w:t xml:space="preserve">posteriores en compensación de la movilidad geográfica derivada de la aceptación de un puesto de trabajo o el traslado o cambio de centro de trabajo que exija el cambio de la residencia fiscal </w:t>
      </w:r>
      <w:r w:rsidR="003252B2" w:rsidRPr="001339CF">
        <w:rPr>
          <w:rFonts w:ascii="Times New Roman" w:hAnsi="Times New Roman" w:cs="Times New Roman"/>
          <w:color w:val="auto"/>
          <w:sz w:val="22"/>
          <w:szCs w:val="22"/>
        </w:rPr>
        <w:t xml:space="preserve">de la persona </w:t>
      </w:r>
      <w:r w:rsidRPr="001339CF">
        <w:rPr>
          <w:rFonts w:ascii="Times New Roman" w:hAnsi="Times New Roman" w:cs="Times New Roman"/>
          <w:color w:val="auto"/>
          <w:sz w:val="22"/>
          <w:szCs w:val="22"/>
        </w:rPr>
        <w:t xml:space="preserve">contribuyente por motivos laborales. Tratándose de contribuyentes con una edad inferior a 36 años, a la fecha de devengo del </w:t>
      </w:r>
      <w:r w:rsidR="00FF5B1F" w:rsidRPr="001339CF">
        <w:rPr>
          <w:rFonts w:ascii="Times New Roman" w:hAnsi="Times New Roman" w:cs="Times New Roman"/>
          <w:color w:val="auto"/>
          <w:sz w:val="22"/>
          <w:szCs w:val="22"/>
        </w:rPr>
        <w:t>I</w:t>
      </w:r>
      <w:r w:rsidRPr="001339CF">
        <w:rPr>
          <w:rFonts w:ascii="Times New Roman" w:hAnsi="Times New Roman" w:cs="Times New Roman"/>
          <w:color w:val="auto"/>
          <w:sz w:val="22"/>
          <w:szCs w:val="22"/>
        </w:rPr>
        <w:t>mpuesto, el gasto deducible será de 3.000 euros.</w:t>
      </w:r>
    </w:p>
    <w:p w14:paraId="5BAD403F" w14:textId="77777777" w:rsidR="00F747AF" w:rsidRPr="001339CF" w:rsidRDefault="00F747AF" w:rsidP="00F747AF">
      <w:pPr>
        <w:pStyle w:val="Default"/>
        <w:jc w:val="both"/>
        <w:rPr>
          <w:rFonts w:ascii="Times New Roman" w:hAnsi="Times New Roman" w:cs="Times New Roman"/>
          <w:color w:val="auto"/>
          <w:sz w:val="22"/>
          <w:szCs w:val="22"/>
        </w:rPr>
      </w:pPr>
    </w:p>
    <w:p w14:paraId="2086A8C6" w14:textId="77777777"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Para la deducibilidad de este gasto se deben cumplir las siguientes condiciones:</w:t>
      </w:r>
    </w:p>
    <w:p w14:paraId="69057F61" w14:textId="77777777" w:rsidR="00F747AF" w:rsidRPr="001339CF" w:rsidRDefault="00F747AF" w:rsidP="00F747AF">
      <w:pPr>
        <w:pStyle w:val="Default"/>
        <w:jc w:val="both"/>
        <w:rPr>
          <w:rFonts w:ascii="Times New Roman" w:hAnsi="Times New Roman" w:cs="Times New Roman"/>
          <w:color w:val="auto"/>
          <w:sz w:val="22"/>
          <w:szCs w:val="22"/>
        </w:rPr>
      </w:pPr>
    </w:p>
    <w:p w14:paraId="12F4A912" w14:textId="746BEB0E"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1. Que la </w:t>
      </w:r>
      <w:r w:rsidR="00152CBA" w:rsidRPr="001339CF">
        <w:rPr>
          <w:rFonts w:ascii="Times New Roman" w:hAnsi="Times New Roman" w:cs="Times New Roman"/>
          <w:color w:val="auto"/>
          <w:sz w:val="22"/>
          <w:szCs w:val="22"/>
        </w:rPr>
        <w:t xml:space="preserve">persona </w:t>
      </w:r>
      <w:r w:rsidRPr="001339CF">
        <w:rPr>
          <w:rFonts w:ascii="Times New Roman" w:hAnsi="Times New Roman" w:cs="Times New Roman"/>
          <w:color w:val="auto"/>
          <w:sz w:val="22"/>
          <w:szCs w:val="22"/>
        </w:rPr>
        <w:t xml:space="preserve">contribuyente no haya sido residente fiscal en los </w:t>
      </w:r>
      <w:r w:rsidR="00152CBA" w:rsidRPr="001339CF">
        <w:rPr>
          <w:rFonts w:ascii="Times New Roman" w:hAnsi="Times New Roman" w:cs="Times New Roman"/>
          <w:color w:val="auto"/>
          <w:sz w:val="22"/>
          <w:szCs w:val="22"/>
        </w:rPr>
        <w:t>T</w:t>
      </w:r>
      <w:r w:rsidRPr="001339CF">
        <w:rPr>
          <w:rFonts w:ascii="Times New Roman" w:hAnsi="Times New Roman" w:cs="Times New Roman"/>
          <w:color w:val="auto"/>
          <w:sz w:val="22"/>
          <w:szCs w:val="22"/>
        </w:rPr>
        <w:t xml:space="preserve">erritorios </w:t>
      </w:r>
      <w:r w:rsidR="00152CBA" w:rsidRPr="001339CF">
        <w:rPr>
          <w:rFonts w:ascii="Times New Roman" w:hAnsi="Times New Roman" w:cs="Times New Roman"/>
          <w:color w:val="auto"/>
          <w:sz w:val="22"/>
          <w:szCs w:val="22"/>
        </w:rPr>
        <w:t>H</w:t>
      </w:r>
      <w:r w:rsidRPr="001339CF">
        <w:rPr>
          <w:rFonts w:ascii="Times New Roman" w:hAnsi="Times New Roman" w:cs="Times New Roman"/>
          <w:color w:val="auto"/>
          <w:sz w:val="22"/>
          <w:szCs w:val="22"/>
        </w:rPr>
        <w:t xml:space="preserve">istóricos del País Vasco durante los tres años anteriores a la fecha del traslado por motivos laborales. En todo caso, será necesario que se haya permanecido fuera de los </w:t>
      </w:r>
      <w:r w:rsidR="00152CBA" w:rsidRPr="001339CF">
        <w:rPr>
          <w:rFonts w:ascii="Times New Roman" w:hAnsi="Times New Roman" w:cs="Times New Roman"/>
          <w:color w:val="auto"/>
          <w:sz w:val="22"/>
          <w:szCs w:val="22"/>
        </w:rPr>
        <w:t>T</w:t>
      </w:r>
      <w:r w:rsidRPr="001339CF">
        <w:rPr>
          <w:rFonts w:ascii="Times New Roman" w:hAnsi="Times New Roman" w:cs="Times New Roman"/>
          <w:color w:val="auto"/>
          <w:sz w:val="22"/>
          <w:szCs w:val="22"/>
        </w:rPr>
        <w:t xml:space="preserve">erritorios </w:t>
      </w:r>
      <w:r w:rsidR="00152CBA" w:rsidRPr="001339CF">
        <w:rPr>
          <w:rFonts w:ascii="Times New Roman" w:hAnsi="Times New Roman" w:cs="Times New Roman"/>
          <w:color w:val="auto"/>
          <w:sz w:val="22"/>
          <w:szCs w:val="22"/>
        </w:rPr>
        <w:t>H</w:t>
      </w:r>
      <w:r w:rsidRPr="001339CF">
        <w:rPr>
          <w:rFonts w:ascii="Times New Roman" w:hAnsi="Times New Roman" w:cs="Times New Roman"/>
          <w:color w:val="auto"/>
          <w:sz w:val="22"/>
          <w:szCs w:val="22"/>
        </w:rPr>
        <w:t>istóricos del País Vasco durante un periodo mínimo de</w:t>
      </w:r>
      <w:r w:rsidR="003E52CB" w:rsidRPr="001339CF">
        <w:rPr>
          <w:rFonts w:ascii="Times New Roman" w:hAnsi="Times New Roman" w:cs="Times New Roman"/>
          <w:color w:val="auto"/>
          <w:sz w:val="22"/>
          <w:szCs w:val="22"/>
        </w:rPr>
        <w:t xml:space="preserve"> </w:t>
      </w:r>
      <w:r w:rsidR="00152CBA" w:rsidRPr="001339CF">
        <w:rPr>
          <w:rFonts w:ascii="Times New Roman" w:hAnsi="Times New Roman" w:cs="Times New Roman"/>
          <w:color w:val="auto"/>
          <w:sz w:val="22"/>
          <w:szCs w:val="22"/>
        </w:rPr>
        <w:t xml:space="preserve">tres </w:t>
      </w:r>
      <w:r w:rsidRPr="001339CF">
        <w:rPr>
          <w:rFonts w:ascii="Times New Roman" w:hAnsi="Times New Roman" w:cs="Times New Roman"/>
          <w:color w:val="auto"/>
          <w:sz w:val="22"/>
          <w:szCs w:val="22"/>
        </w:rPr>
        <w:t>años, contado de fecha a fecha.</w:t>
      </w:r>
    </w:p>
    <w:p w14:paraId="4F06E28B" w14:textId="77777777" w:rsidR="00F747AF" w:rsidRPr="001339CF" w:rsidRDefault="00F747AF" w:rsidP="00F747AF">
      <w:pPr>
        <w:pStyle w:val="Default"/>
        <w:jc w:val="both"/>
        <w:rPr>
          <w:rFonts w:ascii="Times New Roman" w:hAnsi="Times New Roman" w:cs="Times New Roman"/>
          <w:color w:val="auto"/>
          <w:sz w:val="22"/>
          <w:szCs w:val="22"/>
          <w:lang w:val="es-ES_tradnl"/>
        </w:rPr>
      </w:pPr>
    </w:p>
    <w:p w14:paraId="562DC184" w14:textId="048D0C51"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2. Que la persona contribuyente fije y mantenga la nueva residencia fiscal durante al menos tres años adicionales </w:t>
      </w:r>
      <w:r w:rsidR="0085087F" w:rsidRPr="001339CF">
        <w:rPr>
          <w:rFonts w:ascii="Times New Roman" w:hAnsi="Times New Roman" w:cs="Times New Roman"/>
          <w:color w:val="auto"/>
          <w:sz w:val="22"/>
          <w:szCs w:val="22"/>
        </w:rPr>
        <w:t>a contar desde la fecha del</w:t>
      </w:r>
      <w:r w:rsidRPr="001339CF">
        <w:rPr>
          <w:rFonts w:ascii="Times New Roman" w:hAnsi="Times New Roman" w:cs="Times New Roman"/>
          <w:color w:val="auto"/>
          <w:sz w:val="22"/>
          <w:szCs w:val="22"/>
        </w:rPr>
        <w:t xml:space="preserve"> traslado.</w:t>
      </w:r>
    </w:p>
    <w:p w14:paraId="3465C8AF" w14:textId="77777777" w:rsidR="00F747AF" w:rsidRPr="001339CF" w:rsidRDefault="00F747AF" w:rsidP="00F747AF">
      <w:pPr>
        <w:pStyle w:val="Default"/>
        <w:jc w:val="both"/>
        <w:rPr>
          <w:rFonts w:ascii="Times New Roman" w:hAnsi="Times New Roman" w:cs="Times New Roman"/>
          <w:color w:val="auto"/>
          <w:sz w:val="22"/>
          <w:szCs w:val="22"/>
        </w:rPr>
      </w:pPr>
    </w:p>
    <w:p w14:paraId="3FD0B259" w14:textId="77777777"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3. Que la persona contribuyente formalice un nuevo contrato de trabajo, o en su caso se produzca el traslado o cambio del centro de trabajo, debiendo acreditarse el inicio de la relación laboral o el traslado dentro del periodo impositivo en el que sea de aplicación por primera vez esta Norma Foral o en el anterior.</w:t>
      </w:r>
    </w:p>
    <w:p w14:paraId="4456D2D4" w14:textId="77777777" w:rsidR="00F747AF" w:rsidRPr="001339CF" w:rsidRDefault="00F747AF" w:rsidP="00F747AF">
      <w:pPr>
        <w:pStyle w:val="Default"/>
        <w:jc w:val="both"/>
        <w:rPr>
          <w:rFonts w:ascii="Times New Roman" w:hAnsi="Times New Roman" w:cs="Times New Roman"/>
          <w:color w:val="auto"/>
          <w:sz w:val="22"/>
          <w:szCs w:val="22"/>
        </w:rPr>
      </w:pPr>
    </w:p>
    <w:p w14:paraId="51E2E854" w14:textId="0F12FF7B"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4. Que </w:t>
      </w:r>
      <w:r w:rsidR="0085087F" w:rsidRPr="001339CF">
        <w:rPr>
          <w:rFonts w:ascii="Times New Roman" w:hAnsi="Times New Roman" w:cs="Times New Roman"/>
          <w:color w:val="auto"/>
          <w:sz w:val="22"/>
          <w:szCs w:val="22"/>
        </w:rPr>
        <w:t>la persona</w:t>
      </w:r>
      <w:r w:rsidRPr="001339CF">
        <w:rPr>
          <w:rFonts w:ascii="Times New Roman" w:hAnsi="Times New Roman" w:cs="Times New Roman"/>
          <w:color w:val="auto"/>
          <w:sz w:val="22"/>
          <w:szCs w:val="22"/>
        </w:rPr>
        <w:t xml:space="preserve"> contribuyente cuente con una titulación equiparable al menos al nivel 1 del Marco Español de Cualificaciones para la Educación Superior y los trabajos que se desarrollen estén directamente relacionados con la titulación de que disponga la persona trabajadora.”</w:t>
      </w:r>
    </w:p>
    <w:p w14:paraId="255F2A97" w14:textId="77777777" w:rsidR="00F747AF" w:rsidRPr="001339CF" w:rsidRDefault="00F747AF" w:rsidP="00F747AF">
      <w:pPr>
        <w:pStyle w:val="Default"/>
        <w:jc w:val="both"/>
        <w:rPr>
          <w:rFonts w:ascii="Times New Roman" w:hAnsi="Times New Roman" w:cs="Times New Roman"/>
          <w:color w:val="auto"/>
          <w:sz w:val="22"/>
          <w:szCs w:val="22"/>
          <w:lang w:val="es-ES_tradnl"/>
        </w:rPr>
      </w:pPr>
    </w:p>
    <w:p w14:paraId="0A7B21EA" w14:textId="4F113C06" w:rsidR="00F747AF" w:rsidRPr="001339CF" w:rsidRDefault="00FF3926" w:rsidP="00F747AF">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Diez</w:t>
      </w:r>
      <w:r w:rsidR="00F747AF" w:rsidRPr="001339CF">
        <w:rPr>
          <w:rFonts w:ascii="Times New Roman" w:hAnsi="Times New Roman" w:cs="Times New Roman"/>
          <w:b/>
          <w:bCs/>
          <w:color w:val="auto"/>
          <w:sz w:val="22"/>
          <w:szCs w:val="22"/>
        </w:rPr>
        <w:t xml:space="preserve">. </w:t>
      </w:r>
      <w:r w:rsidR="00F747AF" w:rsidRPr="001339CF">
        <w:rPr>
          <w:rFonts w:ascii="Times New Roman" w:hAnsi="Times New Roman" w:cs="Times New Roman"/>
          <w:color w:val="auto"/>
          <w:sz w:val="22"/>
          <w:szCs w:val="22"/>
        </w:rPr>
        <w:t>Se modifica el número 1 del apartado Cuatro de la Regla 5ª del artículo 27, que queda redactado como sigue:</w:t>
      </w:r>
    </w:p>
    <w:p w14:paraId="30D0B592" w14:textId="77777777" w:rsidR="00F747AF" w:rsidRPr="001339CF" w:rsidRDefault="00F747AF" w:rsidP="00F747AF">
      <w:pPr>
        <w:pStyle w:val="Default"/>
        <w:jc w:val="both"/>
        <w:rPr>
          <w:rFonts w:ascii="Times New Roman" w:hAnsi="Times New Roman" w:cs="Times New Roman"/>
          <w:color w:val="auto"/>
          <w:sz w:val="22"/>
          <w:szCs w:val="22"/>
        </w:rPr>
      </w:pPr>
    </w:p>
    <w:p w14:paraId="51D27848" w14:textId="77777777"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“1. Los vehículos mixtos y los furgones y furgonetas definidos en el Reglamento General de Vehículos, que sean utilizados en el transporte de mercancías.”</w:t>
      </w:r>
    </w:p>
    <w:p w14:paraId="125D3E9F" w14:textId="77777777" w:rsidR="00F747AF" w:rsidRPr="001339CF" w:rsidRDefault="00F747AF" w:rsidP="00F747AF">
      <w:pPr>
        <w:pStyle w:val="Default"/>
        <w:jc w:val="both"/>
        <w:rPr>
          <w:rFonts w:ascii="Times New Roman" w:hAnsi="Times New Roman" w:cs="Times New Roman"/>
          <w:color w:val="auto"/>
          <w:sz w:val="22"/>
          <w:szCs w:val="22"/>
        </w:rPr>
      </w:pPr>
    </w:p>
    <w:p w14:paraId="1E3812C9" w14:textId="075C2837" w:rsidR="00F747AF" w:rsidRPr="001339CF" w:rsidRDefault="00FF3926" w:rsidP="00F747AF">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Onc</w:t>
      </w:r>
      <w:r w:rsidR="00F747AF" w:rsidRPr="001339CF">
        <w:rPr>
          <w:rFonts w:ascii="Times New Roman" w:hAnsi="Times New Roman" w:cs="Times New Roman"/>
          <w:b/>
          <w:bCs/>
          <w:color w:val="auto"/>
          <w:sz w:val="22"/>
          <w:szCs w:val="22"/>
        </w:rPr>
        <w:t xml:space="preserve">e. </w:t>
      </w:r>
      <w:r w:rsidR="00F747AF" w:rsidRPr="001339CF">
        <w:rPr>
          <w:rFonts w:ascii="Times New Roman" w:hAnsi="Times New Roman" w:cs="Times New Roman"/>
          <w:color w:val="auto"/>
          <w:sz w:val="22"/>
          <w:szCs w:val="22"/>
        </w:rPr>
        <w:t>Se añaden dos párrafos al final de la letra b) del apartado 1 del artículo 28, que quedan redactados como sigue:</w:t>
      </w:r>
    </w:p>
    <w:p w14:paraId="68356542" w14:textId="77777777" w:rsidR="00F747AF" w:rsidRPr="001339CF" w:rsidRDefault="00F747AF" w:rsidP="00F747AF">
      <w:pPr>
        <w:pStyle w:val="Default"/>
        <w:jc w:val="both"/>
        <w:rPr>
          <w:rFonts w:ascii="Times New Roman" w:hAnsi="Times New Roman" w:cs="Times New Roman"/>
          <w:color w:val="auto"/>
          <w:sz w:val="22"/>
          <w:szCs w:val="22"/>
        </w:rPr>
      </w:pPr>
    </w:p>
    <w:p w14:paraId="637A96AD" w14:textId="7C467544"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el supuesto de inicio en el</w:t>
      </w:r>
      <w:r w:rsidR="003E52CB" w:rsidRPr="001339CF">
        <w:rPr>
          <w:rFonts w:ascii="Times New Roman" w:hAnsi="Times New Roman" w:cs="Times New Roman"/>
          <w:color w:val="auto"/>
          <w:sz w:val="22"/>
          <w:szCs w:val="22"/>
        </w:rPr>
        <w:t xml:space="preserve"> </w:t>
      </w:r>
      <w:r w:rsidR="0085087F" w:rsidRPr="001339CF">
        <w:rPr>
          <w:rFonts w:ascii="Times New Roman" w:hAnsi="Times New Roman" w:cs="Times New Roman"/>
          <w:color w:val="auto"/>
          <w:sz w:val="22"/>
          <w:szCs w:val="22"/>
        </w:rPr>
        <w:t xml:space="preserve">periodo impositivo </w:t>
      </w:r>
      <w:r w:rsidRPr="001339CF">
        <w:rPr>
          <w:rFonts w:ascii="Times New Roman" w:hAnsi="Times New Roman" w:cs="Times New Roman"/>
          <w:color w:val="auto"/>
          <w:sz w:val="22"/>
          <w:szCs w:val="22"/>
        </w:rPr>
        <w:t>de la actividad, para el cómputo de la cuantía a que se refieren los párrafos anteriores</w:t>
      </w:r>
      <w:r w:rsidR="0085087F" w:rsidRPr="001339CF">
        <w:rPr>
          <w:rFonts w:ascii="Times New Roman" w:hAnsi="Times New Roman" w:cs="Times New Roman"/>
          <w:color w:val="auto"/>
          <w:sz w:val="22"/>
          <w:szCs w:val="22"/>
        </w:rPr>
        <w:t xml:space="preserve"> de esta letra</w:t>
      </w:r>
      <w:r w:rsidRPr="001339CF">
        <w:rPr>
          <w:rFonts w:ascii="Times New Roman" w:hAnsi="Times New Roman" w:cs="Times New Roman"/>
          <w:color w:val="auto"/>
          <w:sz w:val="22"/>
          <w:szCs w:val="22"/>
        </w:rPr>
        <w:t>, se atenderá al importe de las operaciones realizadas en dicho</w:t>
      </w:r>
      <w:r w:rsidR="003E52CB" w:rsidRPr="001339CF">
        <w:rPr>
          <w:rFonts w:ascii="Times New Roman" w:hAnsi="Times New Roman" w:cs="Times New Roman"/>
          <w:color w:val="auto"/>
          <w:sz w:val="22"/>
          <w:szCs w:val="22"/>
        </w:rPr>
        <w:t xml:space="preserve"> </w:t>
      </w:r>
      <w:r w:rsidR="0085087F" w:rsidRPr="001339CF">
        <w:rPr>
          <w:rFonts w:ascii="Times New Roman" w:hAnsi="Times New Roman" w:cs="Times New Roman"/>
          <w:color w:val="auto"/>
          <w:sz w:val="22"/>
          <w:szCs w:val="22"/>
        </w:rPr>
        <w:t>periodo impositivo.</w:t>
      </w:r>
    </w:p>
    <w:p w14:paraId="70F354CB" w14:textId="77777777" w:rsidR="00F747AF" w:rsidRPr="001339CF" w:rsidRDefault="00F747AF" w:rsidP="00F747AF">
      <w:pPr>
        <w:pStyle w:val="Default"/>
        <w:jc w:val="both"/>
        <w:rPr>
          <w:rFonts w:ascii="Times New Roman" w:hAnsi="Times New Roman" w:cs="Times New Roman"/>
          <w:color w:val="auto"/>
          <w:sz w:val="22"/>
          <w:szCs w:val="22"/>
        </w:rPr>
      </w:pPr>
    </w:p>
    <w:p w14:paraId="4208E9CE" w14:textId="0D4AD885"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Si el </w:t>
      </w:r>
      <w:r w:rsidR="0085087F" w:rsidRPr="001339CF">
        <w:rPr>
          <w:rFonts w:ascii="Times New Roman" w:hAnsi="Times New Roman" w:cs="Times New Roman"/>
          <w:color w:val="auto"/>
          <w:sz w:val="22"/>
          <w:szCs w:val="22"/>
        </w:rPr>
        <w:t xml:space="preserve">periodo impositivo </w:t>
      </w:r>
      <w:r w:rsidRPr="001339CF">
        <w:rPr>
          <w:rFonts w:ascii="Times New Roman" w:hAnsi="Times New Roman" w:cs="Times New Roman"/>
          <w:color w:val="auto"/>
          <w:sz w:val="22"/>
          <w:szCs w:val="22"/>
        </w:rPr>
        <w:t>de inicio de la actividad fuese inferior a un año, para el cómputo de la cuantía anterior</w:t>
      </w:r>
      <w:r w:rsidR="0085087F" w:rsidRPr="001339CF">
        <w:rPr>
          <w:rFonts w:ascii="Times New Roman" w:hAnsi="Times New Roman" w:cs="Times New Roman"/>
          <w:color w:val="auto"/>
          <w:sz w:val="22"/>
          <w:szCs w:val="22"/>
        </w:rPr>
        <w:t>,</w:t>
      </w:r>
      <w:r w:rsidRPr="001339CF">
        <w:rPr>
          <w:rFonts w:ascii="Times New Roman" w:hAnsi="Times New Roman" w:cs="Times New Roman"/>
          <w:color w:val="auto"/>
          <w:sz w:val="22"/>
          <w:szCs w:val="22"/>
        </w:rPr>
        <w:t xml:space="preserve"> los ingresos y los gastos se elevarán al año.”</w:t>
      </w:r>
    </w:p>
    <w:p w14:paraId="0A6C9570" w14:textId="77777777" w:rsidR="003F533B" w:rsidRPr="001339CF" w:rsidRDefault="003F533B" w:rsidP="007C4BB3">
      <w:pPr>
        <w:pStyle w:val="Default"/>
        <w:jc w:val="both"/>
        <w:rPr>
          <w:rFonts w:ascii="Times New Roman" w:hAnsi="Times New Roman" w:cs="Times New Roman"/>
          <w:color w:val="auto"/>
          <w:sz w:val="22"/>
          <w:szCs w:val="22"/>
        </w:rPr>
      </w:pPr>
    </w:p>
    <w:p w14:paraId="06276F1F" w14:textId="77777777" w:rsidR="00890E2F" w:rsidRPr="001339CF" w:rsidRDefault="00FF3926" w:rsidP="00890E2F">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Doce</w:t>
      </w:r>
      <w:r w:rsidR="003F533B" w:rsidRPr="001339CF">
        <w:rPr>
          <w:rFonts w:ascii="Times New Roman" w:hAnsi="Times New Roman" w:cs="Times New Roman"/>
          <w:b/>
          <w:bCs/>
          <w:color w:val="auto"/>
          <w:sz w:val="22"/>
          <w:szCs w:val="22"/>
        </w:rPr>
        <w:t>.</w:t>
      </w:r>
      <w:r w:rsidR="003F533B" w:rsidRPr="001339CF">
        <w:rPr>
          <w:rFonts w:ascii="Times New Roman" w:hAnsi="Times New Roman" w:cs="Times New Roman"/>
          <w:color w:val="auto"/>
          <w:sz w:val="22"/>
          <w:szCs w:val="22"/>
        </w:rPr>
        <w:t xml:space="preserve"> Los</w:t>
      </w:r>
      <w:r w:rsidR="0080583C" w:rsidRPr="001339CF">
        <w:rPr>
          <w:rFonts w:ascii="Times New Roman" w:hAnsi="Times New Roman" w:cs="Times New Roman"/>
          <w:color w:val="auto"/>
          <w:sz w:val="22"/>
          <w:szCs w:val="22"/>
        </w:rPr>
        <w:t xml:space="preserve"> </w:t>
      </w:r>
      <w:r w:rsidR="00FD1407" w:rsidRPr="001339CF">
        <w:rPr>
          <w:rFonts w:ascii="Times New Roman" w:hAnsi="Times New Roman" w:cs="Times New Roman"/>
          <w:color w:val="auto"/>
          <w:sz w:val="22"/>
          <w:szCs w:val="22"/>
        </w:rPr>
        <w:t xml:space="preserve">apartados 1 y 2 </w:t>
      </w:r>
      <w:r w:rsidR="003F533B" w:rsidRPr="001339CF">
        <w:rPr>
          <w:rFonts w:ascii="Times New Roman" w:hAnsi="Times New Roman" w:cs="Times New Roman"/>
          <w:color w:val="auto"/>
          <w:sz w:val="22"/>
          <w:szCs w:val="22"/>
        </w:rPr>
        <w:t>del artículo 32 quedan redactados en los siguientes términos:</w:t>
      </w:r>
    </w:p>
    <w:p w14:paraId="7C34FD5A" w14:textId="77777777" w:rsidR="0016028D" w:rsidRPr="001339CF" w:rsidRDefault="0016028D" w:rsidP="00890E2F">
      <w:pPr>
        <w:pStyle w:val="Default"/>
        <w:jc w:val="both"/>
        <w:rPr>
          <w:rFonts w:ascii="Times New Roman" w:hAnsi="Times New Roman" w:cs="Times New Roman"/>
          <w:color w:val="auto"/>
          <w:sz w:val="22"/>
          <w:szCs w:val="22"/>
        </w:rPr>
      </w:pPr>
    </w:p>
    <w:p w14:paraId="6D45E68C" w14:textId="312B97CD"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“1. En el supuesto de rendimientos del capital inmobiliario procedentes de viviendas, derivados de contratos considerados como arrendamiento de vivienda según el artículo 2 de la Ley 29/1994, de 24 de noviembre, de Arrendamientos Urbanos, se aplicará una bonificación del 30 por ciento sobre los rendimientos íntegros obtenidos por cada inmueble. Este porcentaje será del 35 por ciento cuando la </w:t>
      </w:r>
      <w:r w:rsidRPr="001339CF">
        <w:rPr>
          <w:rFonts w:ascii="Times New Roman" w:hAnsi="Times New Roman" w:cs="Times New Roman"/>
          <w:color w:val="auto"/>
          <w:sz w:val="22"/>
          <w:szCs w:val="22"/>
        </w:rPr>
        <w:lastRenderedPageBreak/>
        <w:t xml:space="preserve">vivienda se encuentre ubicada en alguna de las zonas o núcleos a que se refiere la </w:t>
      </w:r>
      <w:r w:rsidR="00890E2F" w:rsidRPr="001339CF">
        <w:rPr>
          <w:rFonts w:ascii="Times New Roman" w:hAnsi="Times New Roman" w:cs="Times New Roman"/>
          <w:color w:val="auto"/>
          <w:sz w:val="22"/>
          <w:szCs w:val="22"/>
        </w:rPr>
        <w:t>D</w:t>
      </w:r>
      <w:r w:rsidRPr="001339CF">
        <w:rPr>
          <w:rFonts w:ascii="Times New Roman" w:hAnsi="Times New Roman" w:cs="Times New Roman"/>
          <w:color w:val="auto"/>
          <w:sz w:val="22"/>
          <w:szCs w:val="22"/>
        </w:rPr>
        <w:t xml:space="preserve">isposición </w:t>
      </w:r>
      <w:r w:rsidR="00890E2F" w:rsidRPr="001339CF">
        <w:rPr>
          <w:rFonts w:ascii="Times New Roman" w:hAnsi="Times New Roman" w:cs="Times New Roman"/>
          <w:color w:val="auto"/>
          <w:sz w:val="22"/>
          <w:szCs w:val="22"/>
        </w:rPr>
        <w:t>A</w:t>
      </w:r>
      <w:r w:rsidRPr="001339CF">
        <w:rPr>
          <w:rFonts w:ascii="Times New Roman" w:hAnsi="Times New Roman" w:cs="Times New Roman"/>
          <w:color w:val="auto"/>
          <w:sz w:val="22"/>
          <w:szCs w:val="22"/>
        </w:rPr>
        <w:t xml:space="preserve">dicional </w:t>
      </w:r>
      <w:r w:rsidR="00890E2F" w:rsidRPr="001339CF">
        <w:rPr>
          <w:rFonts w:ascii="Times New Roman" w:hAnsi="Times New Roman" w:cs="Times New Roman"/>
          <w:color w:val="auto"/>
          <w:sz w:val="22"/>
          <w:szCs w:val="22"/>
        </w:rPr>
        <w:t>T</w:t>
      </w:r>
      <w:r w:rsidRPr="001339CF">
        <w:rPr>
          <w:rFonts w:ascii="Times New Roman" w:hAnsi="Times New Roman" w:cs="Times New Roman"/>
          <w:color w:val="auto"/>
          <w:sz w:val="22"/>
          <w:szCs w:val="22"/>
        </w:rPr>
        <w:t>rigésim</w:t>
      </w:r>
      <w:r w:rsidR="00E9200A">
        <w:rPr>
          <w:rFonts w:ascii="Times New Roman" w:hAnsi="Times New Roman" w:cs="Times New Roman"/>
          <w:color w:val="auto"/>
          <w:sz w:val="22"/>
          <w:szCs w:val="22"/>
        </w:rPr>
        <w:t>o</w:t>
      </w:r>
      <w:r w:rsidRPr="001339CF">
        <w:rPr>
          <w:rFonts w:ascii="Times New Roman" w:hAnsi="Times New Roman" w:cs="Times New Roman"/>
          <w:color w:val="auto"/>
          <w:sz w:val="22"/>
          <w:szCs w:val="22"/>
        </w:rPr>
        <w:t xml:space="preserve"> cuarta de esta </w:t>
      </w:r>
      <w:r w:rsidR="00890E2F" w:rsidRPr="001339CF">
        <w:rPr>
          <w:rFonts w:ascii="Times New Roman" w:hAnsi="Times New Roman" w:cs="Times New Roman"/>
          <w:color w:val="auto"/>
          <w:sz w:val="22"/>
          <w:szCs w:val="22"/>
        </w:rPr>
        <w:t>N</w:t>
      </w:r>
      <w:r w:rsidRPr="001339CF">
        <w:rPr>
          <w:rFonts w:ascii="Times New Roman" w:hAnsi="Times New Roman" w:cs="Times New Roman"/>
          <w:color w:val="auto"/>
          <w:sz w:val="22"/>
          <w:szCs w:val="22"/>
        </w:rPr>
        <w:t xml:space="preserve">orma </w:t>
      </w:r>
      <w:r w:rsidR="00890E2F" w:rsidRPr="001339CF">
        <w:rPr>
          <w:rFonts w:ascii="Times New Roman" w:hAnsi="Times New Roman" w:cs="Times New Roman"/>
          <w:color w:val="auto"/>
          <w:sz w:val="22"/>
          <w:szCs w:val="22"/>
        </w:rPr>
        <w:t>F</w:t>
      </w:r>
      <w:r w:rsidRPr="001339CF">
        <w:rPr>
          <w:rFonts w:ascii="Times New Roman" w:hAnsi="Times New Roman" w:cs="Times New Roman"/>
          <w:color w:val="auto"/>
          <w:sz w:val="22"/>
          <w:szCs w:val="22"/>
        </w:rPr>
        <w:t>oral.</w:t>
      </w:r>
    </w:p>
    <w:p w14:paraId="1D0FA82E" w14:textId="77777777" w:rsidR="00890E2F" w:rsidRPr="001339CF" w:rsidRDefault="00890E2F" w:rsidP="00890E2F">
      <w:pPr>
        <w:pStyle w:val="Default"/>
        <w:jc w:val="both"/>
        <w:rPr>
          <w:rFonts w:ascii="Times New Roman" w:hAnsi="Times New Roman" w:cs="Times New Roman"/>
          <w:color w:val="auto"/>
          <w:sz w:val="22"/>
          <w:szCs w:val="22"/>
        </w:rPr>
      </w:pPr>
    </w:p>
    <w:p w14:paraId="2DAA6F70" w14:textId="347C3BD2"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Igualmente, la bonificación será del 35 por ciento cuando la persona arrendataria sea menor de 36 años. A estos efectos, se tendrá en cuenta la edad de la persona arrendataria en la fecha de devengo del impuesto. Cuando existan varias personas arrendatarias, para aplicar la bonificación prevista en este párrafo será suficiente que alguna de dichas personas sea menor de 36 años.</w:t>
      </w:r>
    </w:p>
    <w:p w14:paraId="13CFCF32" w14:textId="77777777" w:rsidR="00890E2F" w:rsidRPr="001339CF" w:rsidRDefault="00890E2F" w:rsidP="00890E2F">
      <w:pPr>
        <w:pStyle w:val="Default"/>
        <w:jc w:val="both"/>
        <w:rPr>
          <w:rFonts w:ascii="Times New Roman" w:hAnsi="Times New Roman" w:cs="Times New Roman"/>
          <w:color w:val="auto"/>
          <w:sz w:val="22"/>
          <w:szCs w:val="22"/>
        </w:rPr>
      </w:pPr>
    </w:p>
    <w:p w14:paraId="7E81E8C9" w14:textId="7CB3ABB9"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Asimismo, la bonificación será del 35 por ciento cuando la vivienda hubiera sido objeto de una actuación de rehabilitación en los términos previstos en el apartado 6 del artículo 87 de esta norma foral o de una actuación de rehabilitación de las previstas en el artículo 87 bis de la misma, siempre que, en ambos casos, dichas actuaciones hubieran finalizado en los dos años anteriores a la fecha de celebración del contrato de arrendamiento.</w:t>
      </w:r>
    </w:p>
    <w:p w14:paraId="5E4D1BC3" w14:textId="77777777" w:rsidR="00890E2F" w:rsidRPr="001339CF" w:rsidRDefault="00890E2F" w:rsidP="00890E2F">
      <w:pPr>
        <w:pStyle w:val="Default"/>
        <w:jc w:val="both"/>
        <w:rPr>
          <w:rFonts w:ascii="Times New Roman" w:hAnsi="Times New Roman" w:cs="Times New Roman"/>
          <w:color w:val="auto"/>
          <w:sz w:val="22"/>
          <w:szCs w:val="22"/>
        </w:rPr>
      </w:pPr>
    </w:p>
    <w:p w14:paraId="58CC63B3" w14:textId="264C75BA"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el supuesto de rendimientos del capital inmobiliario procedentes de viviendas situadas en zonas declaradas de mercado residencial tensionado, derivados de contratos considerados como arrendamiento de vivienda según el artículo 2 de la Ley 29/1994, de 24 de noviembre, de Arrendamientos Urbanos, siempre que la renta de alquiler no supere los importes que se correspondan con los índices de referencia o, en su defecto, con los precios de intermediación pública, la bonificación a que se refiere el primer párrafo de este artículo será del 70 por ciento.</w:t>
      </w:r>
    </w:p>
    <w:p w14:paraId="576EC108" w14:textId="77777777" w:rsidR="00890E2F" w:rsidRPr="001339CF" w:rsidRDefault="00890E2F" w:rsidP="00890E2F">
      <w:pPr>
        <w:pStyle w:val="Default"/>
        <w:jc w:val="both"/>
        <w:rPr>
          <w:rFonts w:ascii="Times New Roman" w:hAnsi="Times New Roman" w:cs="Times New Roman"/>
          <w:color w:val="auto"/>
          <w:sz w:val="22"/>
          <w:szCs w:val="22"/>
        </w:rPr>
      </w:pPr>
    </w:p>
    <w:p w14:paraId="3419AD75" w14:textId="4F2EF4B6"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Lo mencionado en el párrafo anterior también será aplicable a los rendimientos del capital inmobiliario derivados de contratos que tengan la consideración de arrendamiento de vivienda, conforme al artículo 2 de la Ley 29/1994, de 24 de noviembre, de Arrendamientos Urbanos, cuando la renta pactada de la que traen causa dichos rendimientos no exceda voluntariamente de los importes que se correspondan con los índices de referencia o, en su defecto, con los precios de intermediación pública.</w:t>
      </w:r>
    </w:p>
    <w:p w14:paraId="72892780" w14:textId="77777777" w:rsidR="00890E2F" w:rsidRPr="001339CF" w:rsidRDefault="00890E2F" w:rsidP="00890E2F">
      <w:pPr>
        <w:pStyle w:val="Default"/>
        <w:jc w:val="both"/>
        <w:rPr>
          <w:rFonts w:ascii="Times New Roman" w:hAnsi="Times New Roman" w:cs="Times New Roman"/>
          <w:color w:val="auto"/>
          <w:sz w:val="22"/>
          <w:szCs w:val="22"/>
        </w:rPr>
      </w:pPr>
    </w:p>
    <w:p w14:paraId="58203CC4" w14:textId="4EF044B8"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los supuestos previstos en los dos párrafos anteriores, la bonificación será del 75 por ciento cuando la persona arrendataria sea menor de 36 años. A estos efectos, se tendrá en cuenta la edad de la persona arrendataria a fecha de devengo del impuesto. Cuando existan varias personas arrendatarias, para aplicar la bonificación prevista en este párrafo será suficiente que alguna de dichas personas sea menor de 36 años.</w:t>
      </w:r>
    </w:p>
    <w:p w14:paraId="14B6F495" w14:textId="77777777" w:rsidR="00890E2F" w:rsidRPr="001339CF" w:rsidRDefault="00890E2F" w:rsidP="00890E2F">
      <w:pPr>
        <w:pStyle w:val="Default"/>
        <w:jc w:val="both"/>
        <w:rPr>
          <w:rFonts w:ascii="Times New Roman" w:hAnsi="Times New Roman" w:cs="Times New Roman"/>
          <w:color w:val="auto"/>
          <w:sz w:val="22"/>
          <w:szCs w:val="22"/>
        </w:rPr>
      </w:pPr>
    </w:p>
    <w:p w14:paraId="67C80E2E" w14:textId="0FFDBFE2"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Igualmente, en dichos supuestos, la bonificación será del 75 por ciento cuando la vivienda hubiera sido objeto de una actuación de rehabilitación en los términos previstos en el apartado 6 del artículo 87 de esta norma foral o de una actuación de rehabilitación de las previstas en el artículo 87 bis de la misma, que hubiera finalizado en los dos años anteriores a la fecha de celebración del contrato de arrendamiento.</w:t>
      </w:r>
    </w:p>
    <w:p w14:paraId="00D4F8E5" w14:textId="77777777" w:rsidR="00FD1407" w:rsidRPr="001339CF" w:rsidRDefault="00FD1407" w:rsidP="00890E2F">
      <w:pPr>
        <w:pStyle w:val="Default"/>
        <w:jc w:val="both"/>
        <w:rPr>
          <w:rFonts w:ascii="Times New Roman" w:hAnsi="Times New Roman" w:cs="Times New Roman"/>
          <w:color w:val="auto"/>
          <w:sz w:val="22"/>
          <w:szCs w:val="22"/>
        </w:rPr>
      </w:pPr>
    </w:p>
    <w:p w14:paraId="055D182D" w14:textId="77777777"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 estos efectos, la persona contribuyente deberá aportar prueba suficiente ante la Administración tributaria de la correspondencia entre la renta pactada y los índices o precios señalados anteriormente.</w:t>
      </w:r>
    </w:p>
    <w:p w14:paraId="5F75258D" w14:textId="13B76A4B"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Asimismo, en los supuestos previstos en este apartado</w:t>
      </w:r>
      <w:r w:rsidR="00890E2F"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1,</w:t>
      </w:r>
      <w:r w:rsidR="00890E2F"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serán deducibles, exclusivamente, los siguientes gastos:</w:t>
      </w:r>
    </w:p>
    <w:p w14:paraId="33FF8F15" w14:textId="77777777" w:rsidR="00890E2F" w:rsidRPr="001339CF" w:rsidRDefault="00890E2F" w:rsidP="00890E2F">
      <w:pPr>
        <w:pStyle w:val="Default"/>
        <w:jc w:val="both"/>
        <w:rPr>
          <w:rFonts w:ascii="Times New Roman" w:hAnsi="Times New Roman" w:cs="Times New Roman"/>
          <w:color w:val="auto"/>
          <w:sz w:val="22"/>
          <w:szCs w:val="22"/>
        </w:rPr>
      </w:pPr>
    </w:p>
    <w:p w14:paraId="2C2E8832" w14:textId="77777777"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 El importe de los intereses de los capitales ajenos invertidos en la adquisición, rehabilitación o mejora de los bienes, derechos o facultades de uso o disfrute de los que procedan los rendimientos, y demás gastos de financiación. A estos efectos, de las cantidades satisfechas se restará el importe de las subvenciones que la persona contribuyente hubiera, en su caso, recibido para hacer frente al pago de los conceptos mencionados, siempre que resulten exentas en aplicación de la normativa reguladora de este impuesto.</w:t>
      </w:r>
    </w:p>
    <w:p w14:paraId="6D415F09" w14:textId="77777777" w:rsidR="00890E2F" w:rsidRPr="001339CF" w:rsidRDefault="00890E2F" w:rsidP="00890E2F">
      <w:pPr>
        <w:pStyle w:val="Default"/>
        <w:jc w:val="both"/>
        <w:rPr>
          <w:rFonts w:ascii="Times New Roman" w:hAnsi="Times New Roman" w:cs="Times New Roman"/>
          <w:color w:val="auto"/>
          <w:sz w:val="22"/>
          <w:szCs w:val="22"/>
        </w:rPr>
      </w:pPr>
    </w:p>
    <w:p w14:paraId="102BA4F5" w14:textId="77777777"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b) El importe de las primas de seguros de crédito que cubran total o parcialmente el impago de las rentas a las que la persona contribuyente tenga derecho por razón del arrendamiento, con el límite de 300 euros anuales.</w:t>
      </w:r>
    </w:p>
    <w:p w14:paraId="51CE0A9E" w14:textId="77777777" w:rsidR="00890E2F" w:rsidRPr="001339CF" w:rsidRDefault="00890E2F" w:rsidP="00890E2F">
      <w:pPr>
        <w:pStyle w:val="Default"/>
        <w:jc w:val="both"/>
        <w:rPr>
          <w:rFonts w:ascii="Times New Roman" w:hAnsi="Times New Roman" w:cs="Times New Roman"/>
          <w:color w:val="auto"/>
          <w:sz w:val="22"/>
          <w:szCs w:val="22"/>
        </w:rPr>
      </w:pPr>
    </w:p>
    <w:p w14:paraId="756406B8" w14:textId="11890D40"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 suma de la bonificación y de los gastos deducibles no podrá dar lugar, para cada inmueble, a un rendimiento neto negativo.</w:t>
      </w:r>
    </w:p>
    <w:p w14:paraId="3469D9DB" w14:textId="77777777" w:rsidR="00890E2F" w:rsidRPr="001339CF" w:rsidRDefault="00890E2F" w:rsidP="00890E2F">
      <w:pPr>
        <w:pStyle w:val="Default"/>
        <w:jc w:val="both"/>
        <w:rPr>
          <w:rFonts w:ascii="Times New Roman" w:hAnsi="Times New Roman" w:cs="Times New Roman"/>
          <w:color w:val="auto"/>
          <w:sz w:val="22"/>
          <w:szCs w:val="22"/>
        </w:rPr>
      </w:pPr>
    </w:p>
    <w:p w14:paraId="1962B822" w14:textId="77777777"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2. En el supuesto de rendimientos del capital inmobiliario procedentes de viviendas arrendadas a través de los programas del Gobierno Vasco en el marco del Programa de Vivienda Vacía “Bizigune”, regulado por el Decreto del Gobierno Vasco 466/2013, de 23 de diciembre, del Programa de Intermediación en el Mercado de Alquiler de Vivienda Libre “ASAP”, regulado por el Decreto del Gobierno Vasco 144/2019, de 17 de septiembre, o de otros planes y programas de vivienda autonómicos, forales o municipales similares, se aplicará una bonificación del 70 por ciento sobre los rendimientos íntegros obtenidos por cada inmueble por el arrendamiento o cesión de la vivienda a los citados programas.</w:t>
      </w:r>
    </w:p>
    <w:p w14:paraId="7312957F" w14:textId="77777777" w:rsidR="00890E2F" w:rsidRPr="001339CF" w:rsidRDefault="00890E2F" w:rsidP="00890E2F">
      <w:pPr>
        <w:pStyle w:val="Default"/>
        <w:jc w:val="both"/>
        <w:rPr>
          <w:rFonts w:ascii="Times New Roman" w:hAnsi="Times New Roman" w:cs="Times New Roman"/>
          <w:color w:val="auto"/>
          <w:sz w:val="22"/>
          <w:szCs w:val="22"/>
        </w:rPr>
      </w:pPr>
    </w:p>
    <w:p w14:paraId="7B3EAA6B" w14:textId="5BD770E3"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 bonificación será del 75 por ciento cuando la vivienda hubiera sido objeto de una actuación de rehabilitación en los términos previstos en el apartado 6 del artículo 87 de esta norma foral o de una actuación de rehabilitación de las previstas en el artículo 87 bis de la misma, que hubiera finalizado en los dos años anteriores a la fecha de cesión o celebración del contrato de arrendamiento en las condiciones que se establezcan reglamentariamente.</w:t>
      </w:r>
    </w:p>
    <w:p w14:paraId="6F0F93C4" w14:textId="77777777" w:rsidR="00890E2F" w:rsidRPr="001339CF" w:rsidRDefault="00890E2F" w:rsidP="00890E2F">
      <w:pPr>
        <w:pStyle w:val="Default"/>
        <w:jc w:val="both"/>
        <w:rPr>
          <w:rFonts w:ascii="Times New Roman" w:hAnsi="Times New Roman" w:cs="Times New Roman"/>
          <w:color w:val="auto"/>
          <w:sz w:val="22"/>
          <w:szCs w:val="22"/>
        </w:rPr>
      </w:pPr>
    </w:p>
    <w:p w14:paraId="2E1CC24F" w14:textId="2AFE0B98"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Asimismo, será deducible, exclusivamente, el importe de los intereses de los capitales ajenos invertidos en la adquisición, rehabilitación o mejora de los bienes, derechos o facultades de uso o disfrute de los que procedan los rendimientos, y demás gastos de financiación. A estos efectos, de las cantidades satisfechas se restará el importe de las subvenciones que la persona contribuyente hubiera, en su caso, recibido para hacer frente al pago de los conceptos mencionados, siempre que resulten exentas en aplicación de la normativa reguladora de este impuesto.</w:t>
      </w:r>
    </w:p>
    <w:p w14:paraId="235975BC" w14:textId="77777777" w:rsidR="00890E2F" w:rsidRPr="001339CF" w:rsidRDefault="00890E2F" w:rsidP="00890E2F">
      <w:pPr>
        <w:pStyle w:val="Default"/>
        <w:jc w:val="both"/>
        <w:rPr>
          <w:rFonts w:ascii="Times New Roman" w:hAnsi="Times New Roman" w:cs="Times New Roman"/>
          <w:color w:val="auto"/>
          <w:sz w:val="22"/>
          <w:szCs w:val="22"/>
        </w:rPr>
      </w:pPr>
    </w:p>
    <w:p w14:paraId="7F52665B" w14:textId="104ECE24"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 suma de la bonificación y del gasto deducible no podrá dar lugar, para cada inmueble, a un rendimiento neto negativo.</w:t>
      </w:r>
      <w:r w:rsidR="00890E2F" w:rsidRPr="001339CF">
        <w:rPr>
          <w:rFonts w:ascii="Times New Roman" w:hAnsi="Times New Roman" w:cs="Times New Roman"/>
          <w:color w:val="auto"/>
          <w:sz w:val="22"/>
          <w:szCs w:val="22"/>
        </w:rPr>
        <w:t>”</w:t>
      </w:r>
    </w:p>
    <w:p w14:paraId="452FBDBF" w14:textId="77777777" w:rsidR="003F533B" w:rsidRPr="001339CF" w:rsidRDefault="003F533B" w:rsidP="003F533B">
      <w:pPr>
        <w:pStyle w:val="Default"/>
        <w:jc w:val="both"/>
        <w:rPr>
          <w:rFonts w:ascii="Times New Roman" w:hAnsi="Times New Roman" w:cs="Times New Roman"/>
          <w:color w:val="auto"/>
          <w:sz w:val="22"/>
          <w:szCs w:val="22"/>
        </w:rPr>
      </w:pPr>
    </w:p>
    <w:p w14:paraId="1C126EEE" w14:textId="157B827C" w:rsidR="00A312F6" w:rsidRPr="001339CF" w:rsidRDefault="00FF3926" w:rsidP="00A312F6">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Tre</w:t>
      </w:r>
      <w:r w:rsidR="00A312F6" w:rsidRPr="001339CF">
        <w:rPr>
          <w:rFonts w:ascii="Times New Roman" w:hAnsi="Times New Roman" w:cs="Times New Roman"/>
          <w:b/>
          <w:bCs/>
          <w:color w:val="auto"/>
          <w:sz w:val="22"/>
          <w:szCs w:val="22"/>
        </w:rPr>
        <w:t xml:space="preserve">ce. </w:t>
      </w:r>
      <w:r w:rsidR="00A312F6" w:rsidRPr="001339CF">
        <w:rPr>
          <w:rFonts w:ascii="Times New Roman" w:hAnsi="Times New Roman" w:cs="Times New Roman"/>
          <w:color w:val="auto"/>
          <w:sz w:val="22"/>
          <w:szCs w:val="22"/>
        </w:rPr>
        <w:t>Se modifican las letras c) y d) del apartado 2 del artículo 41, que quedan reda</w:t>
      </w:r>
      <w:r w:rsidR="001F38CF">
        <w:rPr>
          <w:rFonts w:ascii="Times New Roman" w:hAnsi="Times New Roman" w:cs="Times New Roman"/>
          <w:color w:val="auto"/>
          <w:sz w:val="22"/>
          <w:szCs w:val="22"/>
        </w:rPr>
        <w:t>ctadas</w:t>
      </w:r>
      <w:r w:rsidR="00A312F6" w:rsidRPr="001339CF">
        <w:rPr>
          <w:rFonts w:ascii="Times New Roman" w:hAnsi="Times New Roman" w:cs="Times New Roman"/>
          <w:color w:val="auto"/>
          <w:sz w:val="22"/>
          <w:szCs w:val="22"/>
        </w:rPr>
        <w:t xml:space="preserve"> como sigue:</w:t>
      </w:r>
    </w:p>
    <w:p w14:paraId="0A3661CD" w14:textId="77777777" w:rsidR="00A312F6" w:rsidRPr="001339CF" w:rsidRDefault="00A312F6" w:rsidP="00A312F6">
      <w:pPr>
        <w:pStyle w:val="Default"/>
        <w:jc w:val="both"/>
        <w:rPr>
          <w:rFonts w:ascii="Times New Roman" w:hAnsi="Times New Roman" w:cs="Times New Roman"/>
          <w:color w:val="auto"/>
          <w:sz w:val="22"/>
          <w:szCs w:val="22"/>
        </w:rPr>
      </w:pPr>
    </w:p>
    <w:p w14:paraId="77672A15" w14:textId="49711C09"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“c) </w:t>
      </w:r>
      <w:r w:rsidR="00A3238E" w:rsidRPr="001339CF">
        <w:rPr>
          <w:rFonts w:ascii="Times New Roman" w:hAnsi="Times New Roman" w:cs="Times New Roman"/>
          <w:color w:val="auto"/>
          <w:sz w:val="22"/>
          <w:szCs w:val="22"/>
        </w:rPr>
        <w:t>Con ocasión de las transmisiones de empresas o parte de las mismas o de acciones y participaciones en entidades a que se refieren los apartados Uno a S</w:t>
      </w:r>
      <w:r w:rsidR="0032625C" w:rsidRPr="001339CF">
        <w:rPr>
          <w:rFonts w:ascii="Times New Roman" w:hAnsi="Times New Roman" w:cs="Times New Roman"/>
          <w:color w:val="auto"/>
          <w:sz w:val="22"/>
          <w:szCs w:val="22"/>
        </w:rPr>
        <w:t xml:space="preserve">eis </w:t>
      </w:r>
      <w:r w:rsidR="00A3238E" w:rsidRPr="001339CF">
        <w:rPr>
          <w:rFonts w:ascii="Times New Roman" w:hAnsi="Times New Roman" w:cs="Times New Roman"/>
          <w:color w:val="auto"/>
          <w:sz w:val="22"/>
          <w:szCs w:val="22"/>
        </w:rPr>
        <w:t>del artículo 6 de la Norma Foral del Impuesto sobre el Patrimonio, en favor de la o del cónyuge, pareja de hecho, ascendientes, descendientes o colaterales hasta el cuarto grado, de la persona transmitente, ya tenga su origen el parentesco en la consanguinidad, en la afinidad, en la relación que resulte de la constitución de la pareja de hecho o en la adopción, siempre que se cumplan los siguientes requisitos:</w:t>
      </w:r>
    </w:p>
    <w:p w14:paraId="5790B1D1" w14:textId="77777777" w:rsidR="00A3238E" w:rsidRPr="001339CF" w:rsidRDefault="00A3238E" w:rsidP="00A312F6">
      <w:pPr>
        <w:pStyle w:val="Default"/>
        <w:jc w:val="both"/>
        <w:rPr>
          <w:rFonts w:ascii="Times New Roman" w:hAnsi="Times New Roman" w:cs="Times New Roman"/>
          <w:color w:val="auto"/>
          <w:sz w:val="22"/>
          <w:szCs w:val="22"/>
        </w:rPr>
      </w:pPr>
    </w:p>
    <w:p w14:paraId="4BC654CD" w14:textId="36D6EBAE"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Primero: Que el transmitente tenga sesenta o más años o se encuentre en situación de incapacidad permanente, en grado de absoluta o gran </w:t>
      </w:r>
      <w:r w:rsidR="00544ED0" w:rsidRPr="001339CF">
        <w:rPr>
          <w:rFonts w:ascii="Times New Roman" w:hAnsi="Times New Roman" w:cs="Times New Roman"/>
          <w:color w:val="auto"/>
          <w:sz w:val="22"/>
          <w:szCs w:val="22"/>
        </w:rPr>
        <w:t>incapacidad.</w:t>
      </w:r>
    </w:p>
    <w:p w14:paraId="12B008FA" w14:textId="77777777" w:rsidR="00A312F6" w:rsidRPr="001339CF" w:rsidRDefault="00A312F6" w:rsidP="00A312F6">
      <w:pPr>
        <w:pStyle w:val="Default"/>
        <w:jc w:val="both"/>
        <w:rPr>
          <w:rFonts w:ascii="Times New Roman" w:hAnsi="Times New Roman" w:cs="Times New Roman"/>
          <w:color w:val="auto"/>
          <w:sz w:val="22"/>
          <w:szCs w:val="22"/>
        </w:rPr>
      </w:pPr>
    </w:p>
    <w:p w14:paraId="065523C2" w14:textId="7AD1B328"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Segundo: Que, si la</w:t>
      </w:r>
      <w:r w:rsidR="00FF5B1F" w:rsidRPr="001339CF">
        <w:rPr>
          <w:rFonts w:ascii="Times New Roman" w:hAnsi="Times New Roman" w:cs="Times New Roman"/>
          <w:color w:val="auto"/>
          <w:sz w:val="22"/>
          <w:szCs w:val="22"/>
        </w:rPr>
        <w:t xml:space="preserve"> o el</w:t>
      </w:r>
      <w:r w:rsidRPr="001339CF">
        <w:rPr>
          <w:rFonts w:ascii="Times New Roman" w:hAnsi="Times New Roman" w:cs="Times New Roman"/>
          <w:color w:val="auto"/>
          <w:sz w:val="22"/>
          <w:szCs w:val="22"/>
        </w:rPr>
        <w:t xml:space="preserve"> transmitente venía ejerciendo funciones de dirección, deje de ejercer dichas funciones y de percibir remuneraciones por el ejercicio de las mismas en el plazo de dos años desde el momento de la transmisión.</w:t>
      </w:r>
    </w:p>
    <w:p w14:paraId="0B498127" w14:textId="77777777" w:rsidR="00A312F6" w:rsidRPr="001339CF" w:rsidRDefault="00A312F6" w:rsidP="00A312F6">
      <w:pPr>
        <w:pStyle w:val="Default"/>
        <w:jc w:val="both"/>
        <w:rPr>
          <w:rFonts w:ascii="Times New Roman" w:hAnsi="Times New Roman" w:cs="Times New Roman"/>
          <w:color w:val="auto"/>
          <w:sz w:val="22"/>
          <w:szCs w:val="22"/>
        </w:rPr>
      </w:pPr>
    </w:p>
    <w:p w14:paraId="1DEC6713"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lastRenderedPageBreak/>
        <w:t>A estos efectos no se entenderá comprendida entre las funciones de dirección la mera pertenencia al consejo de administración de la sociedad.</w:t>
      </w:r>
    </w:p>
    <w:p w14:paraId="113AF655" w14:textId="77777777" w:rsidR="00A312F6" w:rsidRPr="001339CF" w:rsidRDefault="00A312F6" w:rsidP="00A312F6">
      <w:pPr>
        <w:pStyle w:val="Default"/>
        <w:jc w:val="both"/>
        <w:rPr>
          <w:rFonts w:ascii="Times New Roman" w:hAnsi="Times New Roman" w:cs="Times New Roman"/>
          <w:color w:val="auto"/>
          <w:sz w:val="22"/>
          <w:szCs w:val="22"/>
        </w:rPr>
      </w:pPr>
    </w:p>
    <w:p w14:paraId="1E08D7B9" w14:textId="3B404BA9"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En el supuesto de incumplimiento de este plazo, se procederá por el transmitente a la regularización de la situación tributaria en la </w:t>
      </w:r>
      <w:r w:rsidR="00D35876" w:rsidRPr="001339CF">
        <w:rPr>
          <w:rFonts w:ascii="Times New Roman" w:hAnsi="Times New Roman" w:cs="Times New Roman"/>
          <w:color w:val="auto"/>
          <w:sz w:val="22"/>
          <w:szCs w:val="22"/>
        </w:rPr>
        <w:t>autoliquidación</w:t>
      </w:r>
      <w:r w:rsidRPr="001339CF">
        <w:rPr>
          <w:rFonts w:ascii="Times New Roman" w:hAnsi="Times New Roman" w:cs="Times New Roman"/>
          <w:color w:val="auto"/>
          <w:sz w:val="22"/>
          <w:szCs w:val="22"/>
        </w:rPr>
        <w:t xml:space="preserve"> correspondiente al</w:t>
      </w:r>
      <w:r w:rsidR="003E52CB" w:rsidRPr="001339CF">
        <w:rPr>
          <w:rFonts w:ascii="Times New Roman" w:hAnsi="Times New Roman" w:cs="Times New Roman"/>
          <w:color w:val="auto"/>
          <w:sz w:val="22"/>
          <w:szCs w:val="22"/>
        </w:rPr>
        <w:t xml:space="preserve"> </w:t>
      </w:r>
      <w:r w:rsidR="00D35876" w:rsidRPr="001339CF">
        <w:rPr>
          <w:rFonts w:ascii="Times New Roman" w:hAnsi="Times New Roman" w:cs="Times New Roman"/>
          <w:color w:val="auto"/>
          <w:sz w:val="22"/>
          <w:szCs w:val="22"/>
        </w:rPr>
        <w:t>periodo impositivo</w:t>
      </w:r>
      <w:r w:rsidRPr="001339CF">
        <w:rPr>
          <w:rFonts w:ascii="Times New Roman" w:hAnsi="Times New Roman" w:cs="Times New Roman"/>
          <w:color w:val="auto"/>
          <w:sz w:val="22"/>
          <w:szCs w:val="22"/>
        </w:rPr>
        <w:t xml:space="preserve"> en que tal incumplimiento se produzca, debiendo incluirse la ganancia o pérdida patrimonial correspondiente al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que se hubiera producido la transmisión, </w:t>
      </w:r>
      <w:r w:rsidR="0085087F" w:rsidRPr="001339CF">
        <w:rPr>
          <w:rFonts w:ascii="Times New Roman" w:hAnsi="Times New Roman" w:cs="Times New Roman"/>
          <w:color w:val="auto"/>
          <w:sz w:val="22"/>
          <w:szCs w:val="22"/>
        </w:rPr>
        <w:t>incluyéndose</w:t>
      </w:r>
      <w:r w:rsidRPr="001339CF">
        <w:rPr>
          <w:rFonts w:ascii="Times New Roman" w:hAnsi="Times New Roman" w:cs="Times New Roman"/>
          <w:color w:val="auto"/>
          <w:sz w:val="22"/>
          <w:szCs w:val="22"/>
        </w:rPr>
        <w:t xml:space="preserve"> los intereses de demora correspondientes.</w:t>
      </w:r>
    </w:p>
    <w:p w14:paraId="54489A90" w14:textId="77777777" w:rsidR="00A312F6" w:rsidRPr="001339CF" w:rsidRDefault="00A312F6" w:rsidP="00A312F6">
      <w:pPr>
        <w:pStyle w:val="Default"/>
        <w:jc w:val="both"/>
        <w:rPr>
          <w:rFonts w:ascii="Times New Roman" w:hAnsi="Times New Roman" w:cs="Times New Roman"/>
          <w:color w:val="auto"/>
          <w:sz w:val="22"/>
          <w:szCs w:val="22"/>
        </w:rPr>
      </w:pPr>
    </w:p>
    <w:p w14:paraId="0D238E7D" w14:textId="10F29436" w:rsidR="00751A35" w:rsidRPr="001339CF" w:rsidRDefault="00A312F6" w:rsidP="00751A35">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Tercero: </w:t>
      </w:r>
      <w:r w:rsidR="00751A35" w:rsidRPr="001339CF">
        <w:rPr>
          <w:rFonts w:ascii="Times New Roman" w:hAnsi="Times New Roman" w:cs="Times New Roman"/>
          <w:color w:val="auto"/>
          <w:sz w:val="22"/>
          <w:szCs w:val="22"/>
        </w:rPr>
        <w:t>La o el adquirente deberá mantener la empresa, la parte de esta o las acciones o participaciones adquiridas y tener derecho a la exención prevista en el artículo 6 de la Norma Foral del Impuesto sobre el Patrimonio durante los cinco años siguientes a la fecha de la escritura pública en la que se formalice la donación o compraventa, salvo que fallezca dentro de dicho plazo o que la empresa o entidad se liquide como consecuencia de un procedimiento concursal.</w:t>
      </w:r>
    </w:p>
    <w:p w14:paraId="281E0590" w14:textId="77777777" w:rsidR="00751A35" w:rsidRPr="001339CF" w:rsidRDefault="00751A35" w:rsidP="00751A35">
      <w:pPr>
        <w:pStyle w:val="Default"/>
        <w:rPr>
          <w:rFonts w:ascii="Times New Roman" w:hAnsi="Times New Roman" w:cs="Times New Roman"/>
          <w:color w:val="auto"/>
          <w:sz w:val="22"/>
          <w:szCs w:val="22"/>
        </w:rPr>
      </w:pPr>
    </w:p>
    <w:p w14:paraId="67FA1039" w14:textId="22C828FA" w:rsidR="00751A35" w:rsidRPr="001339CF" w:rsidRDefault="00751A35" w:rsidP="00751A35">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Asimismo, la persona adquirente no podrá realizar actos de disposición ni operaciones societarias que, directa o indirectamente, puedan dar lugar a una minoración sustancial del valor de adquisición.</w:t>
      </w:r>
    </w:p>
    <w:p w14:paraId="42D484B9" w14:textId="77777777" w:rsidR="00A312F6" w:rsidRPr="001339CF" w:rsidRDefault="00A312F6" w:rsidP="00A312F6">
      <w:pPr>
        <w:pStyle w:val="Default"/>
        <w:jc w:val="both"/>
        <w:rPr>
          <w:rFonts w:ascii="Times New Roman" w:hAnsi="Times New Roman" w:cs="Times New Roman"/>
          <w:color w:val="auto"/>
          <w:sz w:val="22"/>
          <w:szCs w:val="22"/>
        </w:rPr>
      </w:pPr>
    </w:p>
    <w:p w14:paraId="6DF48D1D" w14:textId="2029168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Los elementos patrimoniales que se afecten por la</w:t>
      </w:r>
      <w:r w:rsidR="00FF5B1F" w:rsidRPr="001339CF">
        <w:rPr>
          <w:rFonts w:ascii="Times New Roman" w:hAnsi="Times New Roman" w:cs="Times New Roman"/>
          <w:color w:val="auto"/>
          <w:sz w:val="22"/>
          <w:szCs w:val="22"/>
        </w:rPr>
        <w:t xml:space="preserve"> o el</w:t>
      </w:r>
      <w:r w:rsidRPr="001339CF">
        <w:rPr>
          <w:rFonts w:ascii="Times New Roman" w:hAnsi="Times New Roman" w:cs="Times New Roman"/>
          <w:color w:val="auto"/>
          <w:sz w:val="22"/>
          <w:szCs w:val="22"/>
        </w:rPr>
        <w:t xml:space="preserve"> contribuyente a la actividad económica con posterioridad a su adquisición deberán haber estado afectos ininterrumpidamente durante, al menos, los cinco años anteriores a la fecha de la transmisión.</w:t>
      </w:r>
    </w:p>
    <w:p w14:paraId="59D68CF1" w14:textId="77777777" w:rsidR="00A312F6" w:rsidRPr="001339CF" w:rsidRDefault="00A312F6" w:rsidP="00A312F6">
      <w:pPr>
        <w:pStyle w:val="Default"/>
        <w:jc w:val="both"/>
        <w:rPr>
          <w:rFonts w:ascii="Times New Roman" w:hAnsi="Times New Roman" w:cs="Times New Roman"/>
          <w:color w:val="auto"/>
          <w:sz w:val="22"/>
          <w:szCs w:val="22"/>
        </w:rPr>
      </w:pPr>
    </w:p>
    <w:p w14:paraId="19782541" w14:textId="68DA16DE" w:rsidR="00A3238E" w:rsidRPr="001339CF" w:rsidRDefault="00A3238E" w:rsidP="00A3238E">
      <w:pPr>
        <w:rPr>
          <w:szCs w:val="22"/>
        </w:rPr>
      </w:pPr>
      <w:r w:rsidRPr="001339CF">
        <w:rPr>
          <w:szCs w:val="22"/>
        </w:rPr>
        <w:t>No obstante lo previsto en esta letra c), en el supuesto de transmisión de acciones y participaciones, se entenderá que existe ganancia o pérdida patrimonial en la parte que corresponda a la proporción existente entre el valor de los activos no necesarios para el desarrollo de la actividad económica, minorado en el importe de las deudas que no deriven de la misma, y el valor del patrimonio neto de la entidad, aplicándose, en su caso, estas mismas reglas en la valoración de las acciones y participaciones de entidades participadas para determinar el valor de las de su entidad tenedora. A efectos de considerar si un activo es necesario para el desarrollo de una actividad económica, se estará a lo dispuesto en el apartado cuatro del artículo 6 de la Norma Foral del Impuesto sobre el Patrimonio.</w:t>
      </w:r>
    </w:p>
    <w:p w14:paraId="16E9D9B0" w14:textId="65200BF8"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Lo previsto en esta letra c) será de aplicación a una única transmisión por cada entidad de la que la persona contribuyente sea titular, accionista o partícipe.</w:t>
      </w:r>
    </w:p>
    <w:p w14:paraId="2450EA23" w14:textId="77777777" w:rsidR="00A312F6" w:rsidRPr="001339CF" w:rsidRDefault="00A312F6" w:rsidP="00A312F6">
      <w:pPr>
        <w:pStyle w:val="Default"/>
        <w:jc w:val="both"/>
        <w:rPr>
          <w:rFonts w:ascii="Times New Roman" w:hAnsi="Times New Roman" w:cs="Times New Roman"/>
          <w:color w:val="auto"/>
          <w:sz w:val="22"/>
          <w:szCs w:val="22"/>
        </w:rPr>
      </w:pPr>
    </w:p>
    <w:p w14:paraId="4F331934" w14:textId="5E587BA3"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Cuando la</w:t>
      </w:r>
      <w:r w:rsidR="00FF5B1F" w:rsidRPr="001339CF">
        <w:rPr>
          <w:rFonts w:ascii="Times New Roman" w:hAnsi="Times New Roman" w:cs="Times New Roman"/>
          <w:color w:val="auto"/>
          <w:sz w:val="22"/>
          <w:szCs w:val="22"/>
        </w:rPr>
        <w:t xml:space="preserve"> o el</w:t>
      </w:r>
      <w:r w:rsidRPr="001339CF">
        <w:rPr>
          <w:rFonts w:ascii="Times New Roman" w:hAnsi="Times New Roman" w:cs="Times New Roman"/>
          <w:color w:val="auto"/>
          <w:sz w:val="22"/>
          <w:szCs w:val="22"/>
        </w:rPr>
        <w:t xml:space="preserve"> contribuyente lleve a cabo una transmisión de las previstas en esta letra c), deberá hacer constar en su </w:t>
      </w:r>
      <w:r w:rsidR="00401716" w:rsidRPr="001339CF">
        <w:rPr>
          <w:rFonts w:ascii="Times New Roman" w:hAnsi="Times New Roman" w:cs="Times New Roman"/>
          <w:color w:val="auto"/>
          <w:sz w:val="22"/>
          <w:szCs w:val="22"/>
        </w:rPr>
        <w:t>autoliquidación</w:t>
      </w:r>
      <w:r w:rsidR="00C40E97"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los datos relativos a la operación.</w:t>
      </w:r>
    </w:p>
    <w:p w14:paraId="765ACD95" w14:textId="77777777" w:rsidR="00A312F6" w:rsidRPr="001339CF" w:rsidRDefault="00A312F6" w:rsidP="00A312F6">
      <w:pPr>
        <w:pStyle w:val="Default"/>
        <w:jc w:val="both"/>
        <w:rPr>
          <w:rFonts w:ascii="Times New Roman" w:hAnsi="Times New Roman" w:cs="Times New Roman"/>
          <w:color w:val="auto"/>
          <w:sz w:val="22"/>
          <w:szCs w:val="22"/>
        </w:rPr>
      </w:pPr>
    </w:p>
    <w:p w14:paraId="148DCA56" w14:textId="79ABF80E"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Cuando la transmisión de las empresas o de las acciones o participaciones en entidades se haya realizado a título oneroso, el valor de adquisición a considerar por la persona adquirente para el cálculo de la ganancia o pérdida patrimonial en una futura transmisión será el importe efectivamente satisfecho. Si la Administración tributaria comprueba que el importe efectivamente satisfecho es distinto al declarado se perderá el derecho a aplicar la exención a que se refiere esta letra, debiendo la persona transmitente incluir la ganancia o pérdida patrimonial generada en la declaración correspondiente al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que se hubiera producido la transmisión, devengándose los intereses de demora correspondientes.</w:t>
      </w:r>
    </w:p>
    <w:p w14:paraId="1E980CCD" w14:textId="77777777" w:rsidR="00A312F6" w:rsidRPr="001339CF" w:rsidRDefault="00A312F6" w:rsidP="00A312F6">
      <w:pPr>
        <w:pStyle w:val="Default"/>
        <w:jc w:val="both"/>
        <w:rPr>
          <w:rFonts w:ascii="Times New Roman" w:hAnsi="Times New Roman" w:cs="Times New Roman"/>
          <w:color w:val="auto"/>
          <w:sz w:val="22"/>
          <w:szCs w:val="22"/>
        </w:rPr>
      </w:pPr>
    </w:p>
    <w:p w14:paraId="4A2FD9DB" w14:textId="5F75BC60"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En caso de incumplimiento por parte del adquirente del requisito de mantenimiento del plazo de </w:t>
      </w:r>
      <w:r w:rsidR="00F64471" w:rsidRPr="001339CF">
        <w:rPr>
          <w:rFonts w:ascii="Times New Roman" w:hAnsi="Times New Roman" w:cs="Times New Roman"/>
          <w:color w:val="auto"/>
          <w:sz w:val="22"/>
          <w:szCs w:val="22"/>
        </w:rPr>
        <w:t>cinco</w:t>
      </w:r>
      <w:r w:rsidRPr="001339CF">
        <w:rPr>
          <w:rFonts w:ascii="Times New Roman" w:hAnsi="Times New Roman" w:cs="Times New Roman"/>
          <w:color w:val="auto"/>
          <w:sz w:val="22"/>
          <w:szCs w:val="22"/>
        </w:rPr>
        <w:t xml:space="preserve"> años</w:t>
      </w:r>
      <w:r w:rsidR="00F64471" w:rsidRPr="001339CF">
        <w:rPr>
          <w:rFonts w:ascii="Times New Roman" w:hAnsi="Times New Roman" w:cs="Times New Roman"/>
          <w:color w:val="auto"/>
          <w:sz w:val="22"/>
          <w:szCs w:val="22"/>
        </w:rPr>
        <w:t>,</w:t>
      </w:r>
      <w:r w:rsidRPr="001339CF">
        <w:rPr>
          <w:rFonts w:ascii="Times New Roman" w:hAnsi="Times New Roman" w:cs="Times New Roman"/>
          <w:color w:val="auto"/>
          <w:sz w:val="22"/>
          <w:szCs w:val="22"/>
        </w:rPr>
        <w:t xml:space="preserve"> </w:t>
      </w:r>
      <w:r w:rsidR="00F64471" w:rsidRPr="001339CF">
        <w:rPr>
          <w:rFonts w:ascii="Times New Roman" w:hAnsi="Times New Roman" w:cs="Times New Roman"/>
          <w:color w:val="auto"/>
          <w:sz w:val="22"/>
          <w:szCs w:val="22"/>
        </w:rPr>
        <w:t xml:space="preserve">a que se ha hecho referencia anteriormente, </w:t>
      </w:r>
      <w:r w:rsidRPr="001339CF">
        <w:rPr>
          <w:rFonts w:ascii="Times New Roman" w:hAnsi="Times New Roman" w:cs="Times New Roman"/>
          <w:color w:val="auto"/>
          <w:sz w:val="22"/>
          <w:szCs w:val="22"/>
        </w:rPr>
        <w:t xml:space="preserve">se adicionará un 5 por </w:t>
      </w:r>
      <w:r w:rsidR="00A90045" w:rsidRPr="001339CF">
        <w:rPr>
          <w:rFonts w:ascii="Times New Roman" w:hAnsi="Times New Roman" w:cs="Times New Roman"/>
          <w:color w:val="auto"/>
          <w:sz w:val="22"/>
          <w:szCs w:val="22"/>
        </w:rPr>
        <w:t>ciento</w:t>
      </w:r>
      <w:r w:rsidRPr="001339CF">
        <w:rPr>
          <w:rFonts w:ascii="Times New Roman" w:hAnsi="Times New Roman" w:cs="Times New Roman"/>
          <w:color w:val="auto"/>
          <w:sz w:val="22"/>
          <w:szCs w:val="22"/>
        </w:rPr>
        <w:t xml:space="preserve"> al importe de la ganancia </w:t>
      </w:r>
      <w:r w:rsidRPr="001339CF">
        <w:rPr>
          <w:rFonts w:ascii="Times New Roman" w:hAnsi="Times New Roman" w:cs="Times New Roman"/>
          <w:color w:val="auto"/>
          <w:sz w:val="22"/>
          <w:szCs w:val="22"/>
        </w:rPr>
        <w:lastRenderedPageBreak/>
        <w:t xml:space="preserve">patrimonial que en su caso se genere en la operación por este realizada por cada año que falte para completar el </w:t>
      </w:r>
      <w:r w:rsidR="00F64471" w:rsidRPr="001339CF">
        <w:rPr>
          <w:rFonts w:ascii="Times New Roman" w:hAnsi="Times New Roman" w:cs="Times New Roman"/>
          <w:color w:val="auto"/>
          <w:sz w:val="22"/>
          <w:szCs w:val="22"/>
        </w:rPr>
        <w:t xml:space="preserve">citado </w:t>
      </w:r>
      <w:r w:rsidRPr="001339CF">
        <w:rPr>
          <w:rFonts w:ascii="Times New Roman" w:hAnsi="Times New Roman" w:cs="Times New Roman"/>
          <w:color w:val="auto"/>
          <w:sz w:val="22"/>
          <w:szCs w:val="22"/>
        </w:rPr>
        <w:t xml:space="preserve">plazo de </w:t>
      </w:r>
      <w:r w:rsidR="00F64471" w:rsidRPr="001339CF">
        <w:rPr>
          <w:rFonts w:ascii="Times New Roman" w:hAnsi="Times New Roman" w:cs="Times New Roman"/>
          <w:color w:val="auto"/>
          <w:sz w:val="22"/>
          <w:szCs w:val="22"/>
        </w:rPr>
        <w:t xml:space="preserve">cinco </w:t>
      </w:r>
      <w:r w:rsidRPr="001339CF">
        <w:rPr>
          <w:rFonts w:ascii="Times New Roman" w:hAnsi="Times New Roman" w:cs="Times New Roman"/>
          <w:color w:val="auto"/>
          <w:sz w:val="22"/>
          <w:szCs w:val="22"/>
        </w:rPr>
        <w:t>años.</w:t>
      </w:r>
    </w:p>
    <w:p w14:paraId="3AC5132C" w14:textId="77777777" w:rsidR="00F64471" w:rsidRPr="001339CF" w:rsidRDefault="00F64471" w:rsidP="00A312F6">
      <w:pPr>
        <w:pStyle w:val="Default"/>
        <w:jc w:val="both"/>
        <w:rPr>
          <w:rFonts w:ascii="Times New Roman" w:hAnsi="Times New Roman" w:cs="Times New Roman"/>
          <w:color w:val="auto"/>
          <w:sz w:val="22"/>
          <w:szCs w:val="22"/>
        </w:rPr>
      </w:pPr>
    </w:p>
    <w:p w14:paraId="446397F9" w14:textId="6C9734C8" w:rsidR="00F64471" w:rsidRPr="001339CF" w:rsidRDefault="00F64471" w:rsidP="00F64471">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La regularización a que se refiere el párrafo anterior se realizará en la autoliquidación correspondiente al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que tal incumplimiento se produzca, considerándose que en ese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se ha producido la ganancia o pérdida patrimonial. La regularización incluirá, asimismo, los correspondientes intereses de demora.</w:t>
      </w:r>
    </w:p>
    <w:p w14:paraId="2CB3E171" w14:textId="77777777" w:rsidR="002261BE" w:rsidRPr="001339CF" w:rsidRDefault="002261BE" w:rsidP="00A312F6">
      <w:pPr>
        <w:pStyle w:val="Default"/>
        <w:jc w:val="both"/>
        <w:rPr>
          <w:rFonts w:ascii="Times New Roman" w:hAnsi="Times New Roman" w:cs="Times New Roman"/>
          <w:color w:val="auto"/>
          <w:sz w:val="22"/>
          <w:szCs w:val="22"/>
        </w:rPr>
      </w:pPr>
    </w:p>
    <w:p w14:paraId="3FAC1807" w14:textId="67278ACA" w:rsidR="00A3238E" w:rsidRPr="001339CF" w:rsidRDefault="00A312F6" w:rsidP="0010182E">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d) </w:t>
      </w:r>
      <w:r w:rsidR="00A3238E" w:rsidRPr="001339CF">
        <w:rPr>
          <w:rFonts w:ascii="Times New Roman" w:hAnsi="Times New Roman" w:cs="Times New Roman"/>
          <w:color w:val="auto"/>
          <w:sz w:val="22"/>
          <w:szCs w:val="22"/>
        </w:rPr>
        <w:t>Con ocasión de las transmisiones de empresas o parte de las mismas o participaciones a que se refieren los apartados Uno a S</w:t>
      </w:r>
      <w:r w:rsidR="0032625C" w:rsidRPr="001339CF">
        <w:rPr>
          <w:rFonts w:ascii="Times New Roman" w:hAnsi="Times New Roman" w:cs="Times New Roman"/>
          <w:color w:val="auto"/>
          <w:sz w:val="22"/>
          <w:szCs w:val="22"/>
        </w:rPr>
        <w:t>eis</w:t>
      </w:r>
      <w:r w:rsidR="00A3238E" w:rsidRPr="001339CF">
        <w:rPr>
          <w:rFonts w:ascii="Times New Roman" w:hAnsi="Times New Roman" w:cs="Times New Roman"/>
          <w:color w:val="auto"/>
          <w:sz w:val="22"/>
          <w:szCs w:val="22"/>
        </w:rPr>
        <w:t xml:space="preserve"> del artículo 6 de la Norma Foral del Impuesto sobre el Patrimonio en favor de una o varias de las personas trabajadoras, incluyendo el personal con contrato de alta dirección, que presten sus servicios en la empresa o entidad o en entidades del grupo, siempre </w:t>
      </w:r>
      <w:r w:rsidR="0010182E" w:rsidRPr="001339CF">
        <w:rPr>
          <w:rFonts w:ascii="Times New Roman" w:hAnsi="Times New Roman" w:cs="Times New Roman"/>
          <w:color w:val="auto"/>
          <w:sz w:val="22"/>
          <w:szCs w:val="22"/>
        </w:rPr>
        <w:t>que además de los requisitos previstos en la letra c) anterior,</w:t>
      </w:r>
      <w:r w:rsidR="00A3238E" w:rsidRPr="001339CF">
        <w:rPr>
          <w:rFonts w:ascii="Times New Roman" w:hAnsi="Times New Roman" w:cs="Times New Roman"/>
          <w:color w:val="auto"/>
          <w:sz w:val="22"/>
          <w:szCs w:val="22"/>
        </w:rPr>
        <w:t xml:space="preserve"> </w:t>
      </w:r>
      <w:r w:rsidR="002035E6" w:rsidRPr="001339CF">
        <w:rPr>
          <w:rFonts w:ascii="Times New Roman" w:hAnsi="Times New Roman" w:cs="Times New Roman"/>
          <w:color w:val="auto"/>
          <w:sz w:val="22"/>
          <w:szCs w:val="22"/>
        </w:rPr>
        <w:t xml:space="preserve">se cumplan </w:t>
      </w:r>
      <w:r w:rsidR="00A3238E" w:rsidRPr="001339CF">
        <w:rPr>
          <w:rFonts w:ascii="Times New Roman" w:hAnsi="Times New Roman" w:cs="Times New Roman"/>
          <w:color w:val="auto"/>
          <w:sz w:val="22"/>
          <w:szCs w:val="22"/>
        </w:rPr>
        <w:t>los requisitos</w:t>
      </w:r>
      <w:r w:rsidR="0010182E" w:rsidRPr="001339CF">
        <w:rPr>
          <w:rFonts w:ascii="Times New Roman" w:hAnsi="Times New Roman" w:cs="Times New Roman"/>
          <w:color w:val="auto"/>
          <w:sz w:val="22"/>
          <w:szCs w:val="22"/>
        </w:rPr>
        <w:t xml:space="preserve"> siguientes o las </w:t>
      </w:r>
      <w:r w:rsidR="00A3238E" w:rsidRPr="001339CF">
        <w:rPr>
          <w:rFonts w:ascii="Times New Roman" w:hAnsi="Times New Roman" w:cs="Times New Roman"/>
          <w:color w:val="auto"/>
          <w:sz w:val="22"/>
          <w:szCs w:val="22"/>
        </w:rPr>
        <w:t>especialidades</w:t>
      </w:r>
      <w:r w:rsidR="0010182E" w:rsidRPr="001339CF">
        <w:rPr>
          <w:rFonts w:ascii="Times New Roman" w:hAnsi="Times New Roman" w:cs="Times New Roman"/>
          <w:color w:val="auto"/>
          <w:sz w:val="22"/>
          <w:szCs w:val="22"/>
        </w:rPr>
        <w:t xml:space="preserve"> que se detallan a continuación</w:t>
      </w:r>
      <w:r w:rsidR="00A3238E" w:rsidRPr="001339CF">
        <w:rPr>
          <w:rFonts w:ascii="Times New Roman" w:hAnsi="Times New Roman" w:cs="Times New Roman"/>
          <w:color w:val="auto"/>
          <w:sz w:val="22"/>
          <w:szCs w:val="22"/>
        </w:rPr>
        <w:t>:</w:t>
      </w:r>
    </w:p>
    <w:p w14:paraId="3D00CD89" w14:textId="4822A5F3" w:rsidR="00A312F6" w:rsidRPr="001339CF" w:rsidRDefault="00A312F6" w:rsidP="00A312F6">
      <w:pPr>
        <w:pStyle w:val="Default"/>
        <w:jc w:val="both"/>
        <w:rPr>
          <w:rFonts w:ascii="Times New Roman" w:hAnsi="Times New Roman" w:cs="Times New Roman"/>
          <w:color w:val="auto"/>
          <w:sz w:val="22"/>
          <w:szCs w:val="22"/>
        </w:rPr>
      </w:pPr>
    </w:p>
    <w:p w14:paraId="62D9DBCE"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-Primero: Las personas trabajadoras adquirentes deberán haber trabajado en la empresa o entidad o en entidades del grupo, un mínimo de dos de los cinco años anteriores a la adquisición. A estos efectos, también computarán como periodos trabajados aquellos en los que las personas trabajadoras hayan estado en situación de excedencia voluntaria por cuidado de familiares en alguna de las citadas entidades.</w:t>
      </w:r>
    </w:p>
    <w:p w14:paraId="5AD26246" w14:textId="77777777" w:rsidR="00A312F6" w:rsidRPr="001339CF" w:rsidRDefault="00A312F6" w:rsidP="00A312F6">
      <w:pPr>
        <w:pStyle w:val="Default"/>
        <w:jc w:val="both"/>
        <w:rPr>
          <w:rFonts w:ascii="Times New Roman" w:hAnsi="Times New Roman" w:cs="Times New Roman"/>
          <w:color w:val="auto"/>
          <w:sz w:val="22"/>
          <w:szCs w:val="22"/>
        </w:rPr>
      </w:pPr>
    </w:p>
    <w:p w14:paraId="5410FB9C" w14:textId="1D76FAFC"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-Segundo: Los cinco años a los que se refiere el párrafo primero del requisito tercero de la letra c) anterior se contarán a partir de la fecha de transmisión de la empresa</w:t>
      </w:r>
      <w:r w:rsidR="0010182E" w:rsidRPr="001339CF">
        <w:rPr>
          <w:rFonts w:ascii="Times New Roman" w:hAnsi="Times New Roman" w:cs="Times New Roman"/>
          <w:color w:val="auto"/>
          <w:sz w:val="22"/>
          <w:szCs w:val="22"/>
        </w:rPr>
        <w:t xml:space="preserve"> o de parte de la misma</w:t>
      </w:r>
      <w:r w:rsidRPr="001339CF">
        <w:rPr>
          <w:rFonts w:ascii="Times New Roman" w:hAnsi="Times New Roman" w:cs="Times New Roman"/>
          <w:color w:val="auto"/>
          <w:sz w:val="22"/>
          <w:szCs w:val="22"/>
        </w:rPr>
        <w:t xml:space="preserve"> o de las acciones o participaciones de la entidad, transmisión que deberá documentarse en escritura pública.</w:t>
      </w:r>
    </w:p>
    <w:p w14:paraId="2A9163E5" w14:textId="77777777" w:rsidR="00A312F6" w:rsidRPr="001339CF" w:rsidRDefault="00A312F6" w:rsidP="00A312F6">
      <w:pPr>
        <w:pStyle w:val="Default"/>
        <w:jc w:val="both"/>
        <w:rPr>
          <w:rFonts w:ascii="Times New Roman" w:hAnsi="Times New Roman" w:cs="Times New Roman"/>
          <w:color w:val="auto"/>
          <w:sz w:val="22"/>
          <w:szCs w:val="22"/>
        </w:rPr>
      </w:pPr>
    </w:p>
    <w:p w14:paraId="26B201F7"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el caso de que la persona trabajadora adquirente aporte las acciones o participaciones adquiridas a una entidad participada exclusivamente por las personas trabajadoras de las reguladas más adelante, se entenderá cumplida esta condición cuando dicha persona trabajadora mantenga la participación en la citada entidad durante el tiempo restante hasta completar el plazo al que se alude en el párrafo anterior.</w:t>
      </w:r>
    </w:p>
    <w:p w14:paraId="160215EF" w14:textId="77777777" w:rsidR="00A312F6" w:rsidRPr="001339CF" w:rsidRDefault="00A312F6" w:rsidP="00A312F6">
      <w:pPr>
        <w:pStyle w:val="Default"/>
        <w:jc w:val="both"/>
        <w:rPr>
          <w:rFonts w:ascii="Times New Roman" w:hAnsi="Times New Roman" w:cs="Times New Roman"/>
          <w:color w:val="auto"/>
          <w:sz w:val="22"/>
          <w:szCs w:val="22"/>
        </w:rPr>
      </w:pPr>
    </w:p>
    <w:p w14:paraId="691023F3"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Tercero: Durante el plazo previsto en el requisito segundo anterior, las personas adquirentes deberán continuar prestando sus servicios como trabajadoras de la entidad o de entidades del grupo o, en su caso, aportando a la entidad trabajo personal a que se refiere el apartado 1 del artículo 24 de esta Norma Foral. A estos efectos, se considerará que las personas trabajadoras continúan prestando sus servicios durante el periodo en que accedan a la situación de excedencia voluntaria por cuidado de familiares.</w:t>
      </w:r>
    </w:p>
    <w:p w14:paraId="2B400EF9" w14:textId="77777777" w:rsidR="00A312F6" w:rsidRPr="001339CF" w:rsidRDefault="00A312F6" w:rsidP="00A312F6">
      <w:pPr>
        <w:pStyle w:val="Default"/>
        <w:jc w:val="both"/>
        <w:rPr>
          <w:rFonts w:ascii="Times New Roman" w:hAnsi="Times New Roman" w:cs="Times New Roman"/>
          <w:color w:val="auto"/>
          <w:sz w:val="22"/>
          <w:szCs w:val="22"/>
        </w:rPr>
      </w:pPr>
    </w:p>
    <w:p w14:paraId="538B3D4C" w14:textId="7B937303"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No se considerarán incumplidos los requisitos previstos en el párrafo anterior cuando las personas adquirentes fallecieran o dejaran de trabajar en la entidad como consecuencia de que se les hubiera reconocido una situación de incapacidad permanente total o absoluta o de gran</w:t>
      </w:r>
      <w:r w:rsidR="00544ED0" w:rsidRPr="001339CF">
        <w:rPr>
          <w:rFonts w:ascii="Times New Roman" w:hAnsi="Times New Roman" w:cs="Times New Roman"/>
          <w:color w:val="auto"/>
          <w:sz w:val="22"/>
          <w:szCs w:val="22"/>
        </w:rPr>
        <w:t xml:space="preserve"> incapacidad</w:t>
      </w:r>
      <w:r w:rsidRPr="001339CF">
        <w:rPr>
          <w:rFonts w:ascii="Times New Roman" w:hAnsi="Times New Roman" w:cs="Times New Roman"/>
          <w:color w:val="auto"/>
          <w:sz w:val="22"/>
          <w:szCs w:val="22"/>
        </w:rPr>
        <w:t xml:space="preserve">, produciéndose dichas circunstancias con posterioridad a la transmisión y antes del cumplimiento del plazo previsto en el </w:t>
      </w:r>
      <w:r w:rsidR="0010182E" w:rsidRPr="001339CF">
        <w:rPr>
          <w:rFonts w:ascii="Times New Roman" w:hAnsi="Times New Roman" w:cs="Times New Roman"/>
          <w:color w:val="auto"/>
          <w:sz w:val="22"/>
          <w:szCs w:val="22"/>
        </w:rPr>
        <w:t>requisito segundo</w:t>
      </w:r>
      <w:r w:rsidRPr="001339CF">
        <w:rPr>
          <w:rFonts w:ascii="Times New Roman" w:hAnsi="Times New Roman" w:cs="Times New Roman"/>
          <w:color w:val="auto"/>
          <w:sz w:val="22"/>
          <w:szCs w:val="22"/>
        </w:rPr>
        <w:t>, así como cuando se liquidara la empresa o entidad como consecuencia de un procedimiento concursal.</w:t>
      </w:r>
    </w:p>
    <w:p w14:paraId="1FBB7A75" w14:textId="77777777" w:rsidR="00A312F6" w:rsidRPr="001339CF" w:rsidRDefault="00A312F6" w:rsidP="00A312F6">
      <w:pPr>
        <w:pStyle w:val="Default"/>
        <w:jc w:val="both"/>
        <w:rPr>
          <w:rFonts w:ascii="Times New Roman" w:hAnsi="Times New Roman" w:cs="Times New Roman"/>
          <w:color w:val="auto"/>
          <w:sz w:val="22"/>
          <w:szCs w:val="22"/>
        </w:rPr>
      </w:pPr>
    </w:p>
    <w:p w14:paraId="765598EB" w14:textId="058F4C9C" w:rsidR="00A312F6" w:rsidRPr="001339CF" w:rsidRDefault="00E9200A"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w:t>
      </w:r>
      <w:r w:rsidR="00A312F6" w:rsidRPr="001339CF">
        <w:rPr>
          <w:rFonts w:ascii="Times New Roman" w:hAnsi="Times New Roman" w:cs="Times New Roman"/>
          <w:color w:val="auto"/>
          <w:sz w:val="22"/>
          <w:szCs w:val="22"/>
        </w:rPr>
        <w:t xml:space="preserve">Cuarto: Que la persona transmitente venga ejerciendo funciones de dirección, percibiendo por ello una remuneración que represente más del 50 por </w:t>
      </w:r>
      <w:r w:rsidR="00A90045" w:rsidRPr="001339CF">
        <w:rPr>
          <w:rFonts w:ascii="Times New Roman" w:hAnsi="Times New Roman" w:cs="Times New Roman"/>
          <w:color w:val="auto"/>
          <w:sz w:val="22"/>
          <w:szCs w:val="22"/>
        </w:rPr>
        <w:t>ciento</w:t>
      </w:r>
      <w:r w:rsidR="00A312F6" w:rsidRPr="001339CF">
        <w:rPr>
          <w:rFonts w:ascii="Times New Roman" w:hAnsi="Times New Roman" w:cs="Times New Roman"/>
          <w:color w:val="auto"/>
          <w:sz w:val="22"/>
          <w:szCs w:val="22"/>
        </w:rPr>
        <w:t xml:space="preserve"> de la totalidad de los rendimientos de actividades económicas y del trabajo personal, de acuerdo con lo dispuesto en el primer párrafo del artículo 6.Dos.d) de la Norma Foral del Impuesto sobre el Patrimonio, y que, de acuerdo con lo previsto en el requisito segundo de la letra c) anterior, deje de ejercer dichas funciones y de percibir remuneraciones por el ejercicio de las mismas, en el plazo de dos años desde el momento de la transmisión.</w:t>
      </w:r>
    </w:p>
    <w:p w14:paraId="4CD854F9" w14:textId="77777777" w:rsidR="00A312F6" w:rsidRPr="001339CF" w:rsidRDefault="00A312F6" w:rsidP="00A312F6">
      <w:pPr>
        <w:pStyle w:val="Default"/>
        <w:jc w:val="both"/>
        <w:rPr>
          <w:rFonts w:ascii="Times New Roman" w:hAnsi="Times New Roman" w:cs="Times New Roman"/>
          <w:color w:val="auto"/>
          <w:sz w:val="22"/>
          <w:szCs w:val="22"/>
        </w:rPr>
      </w:pPr>
    </w:p>
    <w:p w14:paraId="2240B9FD"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 estos efectos no se entenderá comprendida entre las funciones de dirección la mera pertenencia al consejo de administración de la sociedad.</w:t>
      </w:r>
    </w:p>
    <w:p w14:paraId="282BD71C" w14:textId="77777777" w:rsidR="00A312F6" w:rsidRPr="001339CF" w:rsidRDefault="00A312F6" w:rsidP="00A312F6">
      <w:pPr>
        <w:pStyle w:val="Default"/>
        <w:jc w:val="both"/>
        <w:rPr>
          <w:rFonts w:ascii="Times New Roman" w:hAnsi="Times New Roman" w:cs="Times New Roman"/>
          <w:color w:val="auto"/>
          <w:sz w:val="22"/>
          <w:szCs w:val="22"/>
        </w:rPr>
      </w:pPr>
    </w:p>
    <w:p w14:paraId="34E8097D" w14:textId="0879C669"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En el supuesto de incumplimiento de este plazo, se procederá por el transmitente a la regularización de la situación tributaria en la declaración correspondiente al ejercicio en que tal incumplimiento se produzca, debiendo incluirse la ganancia o pérdida patrimonial correspondiente al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que se hubiera producido la transmisión, devengándose los intereses de demora correspondientes.</w:t>
      </w:r>
    </w:p>
    <w:p w14:paraId="44C0E2B7" w14:textId="77777777" w:rsidR="00A312F6" w:rsidRPr="001339CF" w:rsidRDefault="00A312F6" w:rsidP="00A312F6">
      <w:pPr>
        <w:pStyle w:val="Default"/>
        <w:jc w:val="both"/>
        <w:rPr>
          <w:rFonts w:ascii="Times New Roman" w:hAnsi="Times New Roman" w:cs="Times New Roman"/>
          <w:color w:val="auto"/>
          <w:sz w:val="22"/>
          <w:szCs w:val="22"/>
        </w:rPr>
      </w:pPr>
    </w:p>
    <w:p w14:paraId="36C66C4F"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Se entenderá cumplido el requisito de que la transmisión de acciones o participaciones en una entidad se realice a favor de personas trabajadoras de la misma o de entidades del grupo cuando la adquirente sea una entidad que, a su vez, cumpla los siguientes requisitos:</w:t>
      </w:r>
    </w:p>
    <w:p w14:paraId="7535E6C4" w14:textId="77777777" w:rsidR="00A312F6" w:rsidRPr="001339CF" w:rsidRDefault="00A312F6" w:rsidP="00A312F6">
      <w:pPr>
        <w:pStyle w:val="Default"/>
        <w:jc w:val="both"/>
        <w:rPr>
          <w:rFonts w:ascii="Times New Roman" w:hAnsi="Times New Roman" w:cs="Times New Roman"/>
          <w:color w:val="auto"/>
          <w:sz w:val="22"/>
          <w:szCs w:val="22"/>
        </w:rPr>
      </w:pPr>
    </w:p>
    <w:p w14:paraId="2FE2E5C4"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 Que esté participada exclusivamente por personas trabajadoras de la entidad cuyas acciones o participaciones se transmiten o de entidades del grupo, que cumplan el requisito primero de esta letra d).</w:t>
      </w:r>
    </w:p>
    <w:p w14:paraId="2E954DB8" w14:textId="77777777" w:rsidR="00A312F6" w:rsidRPr="001339CF" w:rsidRDefault="00A312F6" w:rsidP="00A312F6">
      <w:pPr>
        <w:pStyle w:val="Default"/>
        <w:jc w:val="both"/>
        <w:rPr>
          <w:rFonts w:ascii="Times New Roman" w:hAnsi="Times New Roman" w:cs="Times New Roman"/>
          <w:color w:val="auto"/>
          <w:sz w:val="22"/>
          <w:szCs w:val="22"/>
        </w:rPr>
      </w:pPr>
    </w:p>
    <w:p w14:paraId="30D36A8E" w14:textId="286B2980"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A los efectos de la composición del accionariado de la entidad, se entenderá que no se incumple la condición de que esté participada exclusivamente por personas trabajadoras a que se refiere el párrafo anterior, cuando las personas trabajadoras que participan en ella dejen de trabajar en la entidad empleadora como consecuencia de su jubilación o del reconocimiento de una situación de incapacidad permanente total o absoluta o de gran </w:t>
      </w:r>
      <w:r w:rsidR="00544ED0" w:rsidRPr="001339CF">
        <w:rPr>
          <w:rFonts w:ascii="Times New Roman" w:hAnsi="Times New Roman" w:cs="Times New Roman"/>
          <w:color w:val="auto"/>
          <w:sz w:val="22"/>
          <w:szCs w:val="22"/>
        </w:rPr>
        <w:t>incapacidad.</w:t>
      </w:r>
    </w:p>
    <w:p w14:paraId="39AB93D7" w14:textId="77777777" w:rsidR="00A312F6" w:rsidRPr="001339CF" w:rsidRDefault="00A312F6" w:rsidP="00A312F6">
      <w:pPr>
        <w:pStyle w:val="Default"/>
        <w:jc w:val="both"/>
        <w:rPr>
          <w:rFonts w:ascii="Times New Roman" w:hAnsi="Times New Roman" w:cs="Times New Roman"/>
          <w:color w:val="auto"/>
          <w:sz w:val="22"/>
          <w:szCs w:val="22"/>
        </w:rPr>
      </w:pPr>
    </w:p>
    <w:p w14:paraId="0653792C"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Asimismo, se entenderá que no se incumple la condición relativa a la composición del accionariado de la entidad cuando la participación corresponda a sucesores o sucesoras de personas trabajadoras fallecidas con posterioridad a la adquisición de las acciones o participaciones de la entidad participada exclusivamente por las personas trabajadoras. Lo anterior será de aplicación durante un plazo máximo de dos años desde el fallecimiento de la persona trabajadora.</w:t>
      </w:r>
    </w:p>
    <w:p w14:paraId="4B5C4D33" w14:textId="77777777" w:rsidR="00A312F6" w:rsidRPr="001339CF" w:rsidRDefault="00A312F6" w:rsidP="00A312F6">
      <w:pPr>
        <w:pStyle w:val="Default"/>
        <w:jc w:val="both"/>
        <w:rPr>
          <w:rFonts w:ascii="Times New Roman" w:hAnsi="Times New Roman" w:cs="Times New Roman"/>
          <w:color w:val="auto"/>
          <w:sz w:val="22"/>
          <w:szCs w:val="22"/>
        </w:rPr>
      </w:pPr>
    </w:p>
    <w:p w14:paraId="2F0A6A8E"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b') Que al menos el 90 por ciento de su activo esté constituido por acciones o participaciones en esta entidad o en entidades del grupo. A los efectos de determinar este porcentaje, la tesorería no computará en el activo.</w:t>
      </w:r>
    </w:p>
    <w:p w14:paraId="2489347B" w14:textId="77777777" w:rsidR="00C40E97" w:rsidRPr="001339CF" w:rsidRDefault="00C40E97" w:rsidP="00A312F6">
      <w:pPr>
        <w:pStyle w:val="Default"/>
        <w:jc w:val="both"/>
        <w:rPr>
          <w:rFonts w:ascii="Times New Roman" w:hAnsi="Times New Roman" w:cs="Times New Roman"/>
          <w:color w:val="auto"/>
          <w:sz w:val="22"/>
          <w:szCs w:val="22"/>
        </w:rPr>
      </w:pPr>
    </w:p>
    <w:p w14:paraId="444A667C" w14:textId="3223DAAF" w:rsidR="0010182E" w:rsidRPr="001339CF" w:rsidRDefault="0010182E"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el caso de que la adquisición o suscripción de las acciones o participaciones responda a la constitución de la entidad o a una ampliación de capital, la entidad tendrá un plazo de dos meses para cumplir con el requisito previsto en esta letra b´).</w:t>
      </w:r>
    </w:p>
    <w:p w14:paraId="05236DC4" w14:textId="77777777" w:rsidR="00A312F6" w:rsidRPr="001339CF" w:rsidRDefault="00A312F6" w:rsidP="00A312F6">
      <w:pPr>
        <w:pStyle w:val="Default"/>
        <w:jc w:val="both"/>
        <w:rPr>
          <w:rFonts w:ascii="Times New Roman" w:hAnsi="Times New Roman" w:cs="Times New Roman"/>
          <w:color w:val="auto"/>
          <w:sz w:val="22"/>
          <w:szCs w:val="22"/>
        </w:rPr>
      </w:pPr>
    </w:p>
    <w:p w14:paraId="3B36B858"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 entidad participada exclusivamente por las personas trabajadoras a las que se refieren los párrafos anteriores deberá cumplir los requisitos previstos en las letras a´) y b´) anteriores durante el plazo previsto en el requisito segundo.</w:t>
      </w:r>
    </w:p>
    <w:p w14:paraId="3D4ACE07" w14:textId="77777777" w:rsidR="00A312F6" w:rsidRPr="001339CF" w:rsidRDefault="00A312F6" w:rsidP="00A312F6">
      <w:pPr>
        <w:pStyle w:val="Default"/>
        <w:jc w:val="both"/>
        <w:rPr>
          <w:rFonts w:ascii="Times New Roman" w:hAnsi="Times New Roman" w:cs="Times New Roman"/>
          <w:color w:val="auto"/>
          <w:sz w:val="22"/>
          <w:szCs w:val="22"/>
        </w:rPr>
      </w:pPr>
    </w:p>
    <w:p w14:paraId="79CEB603"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El plazo de mantenimiento de las acciones y participaciones previsto en el requisito segundo será exigible tanto a la entidad participada exclusivamente por las personas trabajadoras, respecto a las acciones y participaciones por ella adquiridas, como a las personas trabajadoras, respecto a las acciones o participaciones en esta entidad. En el caso de disolución de la entidad participada exclusivamente por las personas trabajadoras con anterioridad al cumplimiento del plazo, éste se deberá completar a través del mantenimiento de las acciones y participaciones por parte de las personas socias trabajadoras.</w:t>
      </w:r>
    </w:p>
    <w:p w14:paraId="0A297845" w14:textId="77777777" w:rsidR="00A312F6" w:rsidRPr="001339CF" w:rsidRDefault="00A312F6" w:rsidP="00A312F6">
      <w:pPr>
        <w:pStyle w:val="Default"/>
        <w:jc w:val="both"/>
        <w:rPr>
          <w:rFonts w:ascii="Times New Roman" w:hAnsi="Times New Roman" w:cs="Times New Roman"/>
          <w:color w:val="auto"/>
          <w:sz w:val="22"/>
          <w:szCs w:val="22"/>
        </w:rPr>
      </w:pPr>
    </w:p>
    <w:p w14:paraId="73F7A72F"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lastRenderedPageBreak/>
        <w:t>En las adquisiciones realizadas por entidades participadas exclusivamente por las personas trabajadoras previstas en los párrafos anteriores, corresponderá a estas personas trabajadoras que participan en la entidad cumplir el requisito tercero de esta letra d).</w:t>
      </w:r>
    </w:p>
    <w:p w14:paraId="3058C542" w14:textId="77777777" w:rsidR="00A3238E" w:rsidRPr="001339CF" w:rsidRDefault="00A3238E" w:rsidP="00A312F6">
      <w:pPr>
        <w:pStyle w:val="Default"/>
        <w:jc w:val="both"/>
        <w:rPr>
          <w:rFonts w:ascii="Times New Roman" w:hAnsi="Times New Roman" w:cs="Times New Roman"/>
          <w:color w:val="auto"/>
          <w:sz w:val="22"/>
          <w:szCs w:val="22"/>
        </w:rPr>
      </w:pPr>
    </w:p>
    <w:p w14:paraId="7ED5B825" w14:textId="1213596C" w:rsidR="00A312F6" w:rsidRPr="001339CF" w:rsidRDefault="00A3238E" w:rsidP="00A3238E">
      <w:pPr>
        <w:rPr>
          <w:szCs w:val="22"/>
        </w:rPr>
      </w:pPr>
      <w:r w:rsidRPr="001339CF">
        <w:rPr>
          <w:szCs w:val="22"/>
        </w:rPr>
        <w:t>A las transmisiones de acciones y participaciones previstas en esta letra d) les resultará igualmente aplicable la regla de proporcionalidad relativa a los activos no necesarios para el desarrollo de la actividad económica establecida en la letra c) anterior.</w:t>
      </w:r>
    </w:p>
    <w:p w14:paraId="6806703B" w14:textId="693B1B51"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Cuando la </w:t>
      </w:r>
      <w:r w:rsidR="00FF5B1F" w:rsidRPr="001339CF">
        <w:rPr>
          <w:rFonts w:ascii="Times New Roman" w:hAnsi="Times New Roman" w:cs="Times New Roman"/>
          <w:color w:val="auto"/>
          <w:sz w:val="22"/>
          <w:szCs w:val="22"/>
        </w:rPr>
        <w:t xml:space="preserve">o el </w:t>
      </w:r>
      <w:r w:rsidRPr="001339CF">
        <w:rPr>
          <w:rFonts w:ascii="Times New Roman" w:hAnsi="Times New Roman" w:cs="Times New Roman"/>
          <w:color w:val="auto"/>
          <w:sz w:val="22"/>
          <w:szCs w:val="22"/>
        </w:rPr>
        <w:t xml:space="preserve">contribuyente lleve a cabo una transmisión de las previstas en esta letra d), deberá hacer constar en su </w:t>
      </w:r>
      <w:r w:rsidR="006C5C16" w:rsidRPr="001339CF">
        <w:rPr>
          <w:rFonts w:ascii="Times New Roman" w:hAnsi="Times New Roman" w:cs="Times New Roman"/>
          <w:color w:val="auto"/>
          <w:sz w:val="22"/>
          <w:szCs w:val="22"/>
        </w:rPr>
        <w:t>autoliquidación</w:t>
      </w:r>
      <w:r w:rsidR="00C40E97"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los datos relativos a la operación.</w:t>
      </w:r>
    </w:p>
    <w:p w14:paraId="5A0C6CF6" w14:textId="77777777" w:rsidR="00A312F6" w:rsidRPr="001339CF" w:rsidRDefault="00A312F6" w:rsidP="00A312F6">
      <w:pPr>
        <w:pStyle w:val="Default"/>
        <w:jc w:val="both"/>
        <w:rPr>
          <w:rFonts w:ascii="Times New Roman" w:hAnsi="Times New Roman" w:cs="Times New Roman"/>
          <w:color w:val="auto"/>
          <w:sz w:val="22"/>
          <w:szCs w:val="22"/>
        </w:rPr>
      </w:pPr>
    </w:p>
    <w:p w14:paraId="57743990" w14:textId="59FAF756" w:rsidR="00C40E97" w:rsidRPr="001339CF" w:rsidRDefault="00A312F6" w:rsidP="006517D5">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Cuando la transmisión de las empresas</w:t>
      </w:r>
      <w:r w:rsidR="006C5C16" w:rsidRPr="001339CF">
        <w:rPr>
          <w:rFonts w:ascii="Times New Roman" w:hAnsi="Times New Roman" w:cs="Times New Roman"/>
          <w:color w:val="auto"/>
          <w:sz w:val="22"/>
          <w:szCs w:val="22"/>
        </w:rPr>
        <w:t>,</w:t>
      </w:r>
      <w:r w:rsidRPr="001339CF">
        <w:rPr>
          <w:rFonts w:ascii="Times New Roman" w:hAnsi="Times New Roman" w:cs="Times New Roman"/>
          <w:color w:val="auto"/>
          <w:sz w:val="22"/>
          <w:szCs w:val="22"/>
        </w:rPr>
        <w:t xml:space="preserve"> </w:t>
      </w:r>
      <w:r w:rsidR="006C5C16" w:rsidRPr="001339CF">
        <w:rPr>
          <w:rFonts w:ascii="Times New Roman" w:hAnsi="Times New Roman" w:cs="Times New Roman"/>
          <w:color w:val="auto"/>
          <w:sz w:val="22"/>
          <w:szCs w:val="22"/>
        </w:rPr>
        <w:t xml:space="preserve">o de parte de las mismas, o </w:t>
      </w:r>
      <w:r w:rsidRPr="001339CF">
        <w:rPr>
          <w:rFonts w:ascii="Times New Roman" w:hAnsi="Times New Roman" w:cs="Times New Roman"/>
          <w:color w:val="auto"/>
          <w:sz w:val="22"/>
          <w:szCs w:val="22"/>
        </w:rPr>
        <w:t xml:space="preserve">de las acciones o participaciones se haya realizado a título oneroso, el valor de adquisición a considerar por la persona adquirente para el cálculo de la ganancia o pérdida patrimonial en una futura transmisión será el importe efectivamente satisfecho. Si la Administración tributaria comprueba que el importe efectivamente satisfecho es distinto al declarado se perderá el derecho a aplicar la exención a que se refiere esta letra, debiendo incluirse la ganancia patrimonial generada en la </w:t>
      </w:r>
      <w:r w:rsidR="00340FD2" w:rsidRPr="001339CF">
        <w:rPr>
          <w:rFonts w:ascii="Times New Roman" w:hAnsi="Times New Roman" w:cs="Times New Roman"/>
          <w:color w:val="auto"/>
          <w:sz w:val="22"/>
          <w:szCs w:val="22"/>
        </w:rPr>
        <w:t xml:space="preserve">autoliquidación </w:t>
      </w:r>
      <w:r w:rsidRPr="001339CF">
        <w:rPr>
          <w:rFonts w:ascii="Times New Roman" w:hAnsi="Times New Roman" w:cs="Times New Roman"/>
          <w:color w:val="auto"/>
          <w:sz w:val="22"/>
          <w:szCs w:val="22"/>
        </w:rPr>
        <w:t xml:space="preserve">correspondiente al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que se hubiera producido la transmisión, devengándose los intereses de demora correspondientes</w:t>
      </w:r>
      <w:r w:rsidR="00C40E97" w:rsidRPr="001339CF">
        <w:rPr>
          <w:rFonts w:ascii="Times New Roman" w:hAnsi="Times New Roman" w:cs="Times New Roman"/>
          <w:color w:val="auto"/>
          <w:sz w:val="22"/>
          <w:szCs w:val="22"/>
        </w:rPr>
        <w:t>.</w:t>
      </w:r>
    </w:p>
    <w:p w14:paraId="11724A06" w14:textId="77777777" w:rsidR="00C40E97" w:rsidRPr="001339CF" w:rsidRDefault="00C40E97" w:rsidP="006517D5">
      <w:pPr>
        <w:pStyle w:val="Default"/>
        <w:jc w:val="both"/>
        <w:rPr>
          <w:rFonts w:ascii="Times New Roman" w:hAnsi="Times New Roman" w:cs="Times New Roman"/>
          <w:color w:val="auto"/>
          <w:sz w:val="22"/>
          <w:szCs w:val="22"/>
        </w:rPr>
      </w:pPr>
    </w:p>
    <w:p w14:paraId="14A76AA6" w14:textId="20D11DD5" w:rsidR="00340FD2" w:rsidRPr="001339CF" w:rsidRDefault="00340FD2" w:rsidP="006517D5">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caso de incumplimiento por parte de la persona adquirente del plazo de mantenimiento de cinco años previsto en esta letra d), el importe de la ganancia patrimonial que, en su caso, se genere con ocasión de la transmisión que determine dicho incumplimiento se incrementará en un 5 por ciento por cada año que reste hasta completar el citado plazo.</w:t>
      </w:r>
    </w:p>
    <w:p w14:paraId="75B33180" w14:textId="77777777" w:rsidR="00340FD2" w:rsidRPr="001339CF" w:rsidRDefault="00340FD2" w:rsidP="00340FD2">
      <w:pPr>
        <w:pStyle w:val="Default"/>
        <w:rPr>
          <w:rFonts w:ascii="Times New Roman" w:hAnsi="Times New Roman" w:cs="Times New Roman"/>
          <w:color w:val="auto"/>
          <w:sz w:val="22"/>
          <w:szCs w:val="22"/>
        </w:rPr>
      </w:pPr>
    </w:p>
    <w:p w14:paraId="4F20B088" w14:textId="42C36839" w:rsidR="00340FD2" w:rsidRPr="001339CF" w:rsidRDefault="00340FD2" w:rsidP="00340FD2">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El incumplimiento de cualquiera de los requisitos establecidos en esta letra d) con posterioridad a la transmisión, tanto cuando esta se haya realizado a favor de personas trabajadoras como cuando se haya efectuado a favor de entidades participadas exclusivamente por ellas, determinará la obligación de la persona transmitente de regularizar su situación tributaria en la autoliquidación correspondiente al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que se produzca el incumplimiento, con inclusión de la ganancia patrimonial que hubiera quedado exenta y de los correspondientes intereses de demora. Esta regularización se entenderá sin perjuicio de lo dispuesto en el párrafo anterior.</w:t>
      </w:r>
    </w:p>
    <w:p w14:paraId="79CA7759" w14:textId="77777777" w:rsidR="006517D5" w:rsidRPr="001339CF" w:rsidRDefault="006517D5" w:rsidP="00340FD2">
      <w:pPr>
        <w:pStyle w:val="Default"/>
        <w:jc w:val="both"/>
        <w:rPr>
          <w:rFonts w:ascii="Times New Roman" w:hAnsi="Times New Roman" w:cs="Times New Roman"/>
          <w:color w:val="auto"/>
          <w:sz w:val="22"/>
          <w:szCs w:val="22"/>
        </w:rPr>
      </w:pPr>
    </w:p>
    <w:p w14:paraId="54263037"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Las referencias a grupos contenidas en esta letra deben entenderse hechas a grupos de sociedades, en el sentido del artículo 42 del Código de Comercio.</w:t>
      </w:r>
    </w:p>
    <w:p w14:paraId="5814802D" w14:textId="77777777" w:rsidR="00A312F6" w:rsidRPr="001339CF" w:rsidRDefault="00A312F6" w:rsidP="00A312F6">
      <w:pPr>
        <w:pStyle w:val="Default"/>
        <w:jc w:val="both"/>
        <w:rPr>
          <w:rFonts w:ascii="Times New Roman" w:hAnsi="Times New Roman" w:cs="Times New Roman"/>
          <w:color w:val="auto"/>
          <w:sz w:val="22"/>
          <w:szCs w:val="22"/>
        </w:rPr>
      </w:pPr>
    </w:p>
    <w:p w14:paraId="25862227"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Lo previsto en esta letra d) no será de aplicación cuando la transmisión de las acciones y participaciones se lleve a cabo a través del ejercicio de opciones sobre las mismas.”</w:t>
      </w:r>
    </w:p>
    <w:p w14:paraId="79F9F3C6" w14:textId="77777777" w:rsidR="004E0813" w:rsidRPr="001339CF" w:rsidRDefault="004E0813" w:rsidP="007C4BB3">
      <w:pPr>
        <w:pStyle w:val="Default"/>
        <w:jc w:val="both"/>
        <w:rPr>
          <w:rFonts w:ascii="Times New Roman" w:hAnsi="Times New Roman" w:cs="Times New Roman"/>
          <w:color w:val="auto"/>
          <w:sz w:val="22"/>
          <w:szCs w:val="22"/>
        </w:rPr>
      </w:pPr>
    </w:p>
    <w:p w14:paraId="5D2E291B" w14:textId="0E5C0A79" w:rsidR="00A312F6" w:rsidRPr="001339CF" w:rsidRDefault="00802E6A" w:rsidP="00A312F6">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Catorce</w:t>
      </w:r>
      <w:r w:rsidR="00A312F6" w:rsidRPr="001339CF">
        <w:rPr>
          <w:rFonts w:ascii="Times New Roman" w:hAnsi="Times New Roman" w:cs="Times New Roman"/>
          <w:b/>
          <w:bCs/>
          <w:color w:val="auto"/>
          <w:sz w:val="22"/>
          <w:szCs w:val="22"/>
        </w:rPr>
        <w:t xml:space="preserve">. </w:t>
      </w:r>
      <w:r w:rsidR="00A312F6" w:rsidRPr="001339CF">
        <w:rPr>
          <w:rFonts w:ascii="Times New Roman" w:hAnsi="Times New Roman" w:cs="Times New Roman"/>
          <w:color w:val="auto"/>
          <w:sz w:val="22"/>
          <w:szCs w:val="22"/>
        </w:rPr>
        <w:t>Se añade la letra h) en el artículo 42, que queda redactada como sigue:</w:t>
      </w:r>
    </w:p>
    <w:p w14:paraId="4EEBE565" w14:textId="77777777" w:rsidR="00A312F6" w:rsidRPr="001339CF" w:rsidRDefault="00A312F6" w:rsidP="00A312F6">
      <w:pPr>
        <w:pStyle w:val="Default"/>
        <w:jc w:val="both"/>
        <w:rPr>
          <w:rFonts w:ascii="Times New Roman" w:hAnsi="Times New Roman" w:cs="Times New Roman"/>
          <w:b/>
          <w:bCs/>
          <w:color w:val="auto"/>
          <w:sz w:val="22"/>
          <w:szCs w:val="22"/>
        </w:rPr>
      </w:pPr>
    </w:p>
    <w:p w14:paraId="4ACC45CF" w14:textId="0671340E"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“h) El 30 por </w:t>
      </w:r>
      <w:r w:rsidR="00A90045" w:rsidRPr="001339CF">
        <w:rPr>
          <w:rFonts w:ascii="Times New Roman" w:hAnsi="Times New Roman" w:cs="Times New Roman"/>
          <w:color w:val="auto"/>
          <w:sz w:val="22"/>
          <w:szCs w:val="22"/>
        </w:rPr>
        <w:t>ciento</w:t>
      </w:r>
      <w:r w:rsidRPr="001339CF">
        <w:rPr>
          <w:rFonts w:ascii="Times New Roman" w:hAnsi="Times New Roman" w:cs="Times New Roman"/>
          <w:color w:val="auto"/>
          <w:sz w:val="22"/>
          <w:szCs w:val="22"/>
        </w:rPr>
        <w:t xml:space="preserve"> de la ganancia patrimonial que se ponga de manifiesto con ocasión de la transmisión de empresas,</w:t>
      </w:r>
      <w:r w:rsidR="006517D5" w:rsidRPr="001339CF">
        <w:rPr>
          <w:rFonts w:ascii="Times New Roman" w:hAnsi="Times New Roman" w:cs="Times New Roman"/>
          <w:color w:val="auto"/>
          <w:sz w:val="22"/>
          <w:szCs w:val="22"/>
        </w:rPr>
        <w:t xml:space="preserve"> o</w:t>
      </w:r>
      <w:r w:rsidRPr="001339CF">
        <w:rPr>
          <w:rFonts w:ascii="Times New Roman" w:hAnsi="Times New Roman" w:cs="Times New Roman"/>
          <w:color w:val="auto"/>
          <w:sz w:val="22"/>
          <w:szCs w:val="22"/>
        </w:rPr>
        <w:t xml:space="preserve"> acciones o participaciones en entidades que lleven a cabo explotaciones económicas y no tengan la consideración de sociedades patrimoniales a las que se refiere el artículo 14 de la Norma Foral del Impuesto sobre Sociedades.</w:t>
      </w:r>
    </w:p>
    <w:p w14:paraId="199EE22E" w14:textId="77777777" w:rsidR="00A312F6" w:rsidRPr="001339CF" w:rsidRDefault="00A312F6" w:rsidP="00A312F6">
      <w:pPr>
        <w:pStyle w:val="Default"/>
        <w:jc w:val="both"/>
        <w:rPr>
          <w:rFonts w:ascii="Times New Roman" w:hAnsi="Times New Roman" w:cs="Times New Roman"/>
          <w:color w:val="auto"/>
          <w:sz w:val="22"/>
          <w:szCs w:val="22"/>
        </w:rPr>
      </w:pPr>
    </w:p>
    <w:p w14:paraId="7F57B93A" w14:textId="20AE7A33"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En el caso de que se trate de transmisión de empresas, acciones o participaciones en entidades que tengan la consideración de microempresa, pequeña o mediana empresa conforme a lo dispuesto en el artículo 13 de la Norma Foral del Impuesto sobre Sociedades, el porcentaje a que se refiere el párrafo anterior será del 35 por </w:t>
      </w:r>
      <w:r w:rsidR="00A90045" w:rsidRPr="001339CF">
        <w:rPr>
          <w:rFonts w:ascii="Times New Roman" w:hAnsi="Times New Roman" w:cs="Times New Roman"/>
          <w:color w:val="auto"/>
          <w:sz w:val="22"/>
          <w:szCs w:val="22"/>
        </w:rPr>
        <w:t>ciento</w:t>
      </w:r>
      <w:r w:rsidRPr="001339CF">
        <w:rPr>
          <w:rFonts w:ascii="Times New Roman" w:hAnsi="Times New Roman" w:cs="Times New Roman"/>
          <w:color w:val="auto"/>
          <w:sz w:val="22"/>
          <w:szCs w:val="22"/>
        </w:rPr>
        <w:t xml:space="preserve">. </w:t>
      </w:r>
    </w:p>
    <w:p w14:paraId="6369E0F3" w14:textId="77777777" w:rsidR="00A312F6" w:rsidRPr="001339CF" w:rsidRDefault="00A312F6" w:rsidP="00A312F6">
      <w:pPr>
        <w:pStyle w:val="Default"/>
        <w:jc w:val="both"/>
        <w:rPr>
          <w:rFonts w:ascii="Times New Roman" w:hAnsi="Times New Roman" w:cs="Times New Roman"/>
          <w:color w:val="auto"/>
          <w:sz w:val="22"/>
          <w:szCs w:val="22"/>
        </w:rPr>
      </w:pPr>
    </w:p>
    <w:p w14:paraId="6FE7C648" w14:textId="6ABCB011"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Cuando la persona contribuyente que adquiere las empresas, acciones o participaciones en entidades tenga menos de 36 años y/o sea mujer, el porcentaje a que se refiere el primer párrafo de este apartado será del 40 por </w:t>
      </w:r>
      <w:r w:rsidR="00A90045" w:rsidRPr="001339CF">
        <w:rPr>
          <w:rFonts w:ascii="Times New Roman" w:hAnsi="Times New Roman" w:cs="Times New Roman"/>
          <w:color w:val="auto"/>
          <w:sz w:val="22"/>
          <w:szCs w:val="22"/>
        </w:rPr>
        <w:t>ciento</w:t>
      </w:r>
      <w:r w:rsidRPr="001339CF">
        <w:rPr>
          <w:rFonts w:ascii="Times New Roman" w:hAnsi="Times New Roman" w:cs="Times New Roman"/>
          <w:color w:val="auto"/>
          <w:sz w:val="22"/>
          <w:szCs w:val="22"/>
        </w:rPr>
        <w:t>.</w:t>
      </w:r>
    </w:p>
    <w:p w14:paraId="29AEA999" w14:textId="77777777" w:rsidR="00A312F6" w:rsidRPr="001339CF" w:rsidRDefault="00A312F6" w:rsidP="00A312F6">
      <w:pPr>
        <w:pStyle w:val="Default"/>
        <w:jc w:val="both"/>
        <w:rPr>
          <w:rFonts w:ascii="Times New Roman" w:hAnsi="Times New Roman" w:cs="Times New Roman"/>
          <w:color w:val="auto"/>
          <w:sz w:val="22"/>
          <w:szCs w:val="22"/>
        </w:rPr>
      </w:pPr>
    </w:p>
    <w:p w14:paraId="2CAD2CB9"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 ganancia patrimonial máxima sobre la que se apliquen los porcentajes previstos en los tres párrafos anteriores será de 3.000.000 euros.</w:t>
      </w:r>
    </w:p>
    <w:p w14:paraId="0A997C64" w14:textId="77777777" w:rsidR="00A312F6" w:rsidRPr="001339CF" w:rsidRDefault="00A312F6" w:rsidP="00A312F6">
      <w:pPr>
        <w:pStyle w:val="Default"/>
        <w:jc w:val="both"/>
        <w:rPr>
          <w:rFonts w:ascii="Times New Roman" w:hAnsi="Times New Roman" w:cs="Times New Roman"/>
          <w:color w:val="auto"/>
          <w:sz w:val="22"/>
          <w:szCs w:val="22"/>
        </w:rPr>
      </w:pPr>
    </w:p>
    <w:p w14:paraId="3D45D13C"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Para la aplicación de lo dispuesto en la presente letra será necesario el cumplimiento de los siguientes requisitos:</w:t>
      </w:r>
    </w:p>
    <w:p w14:paraId="3A78BA85" w14:textId="77777777" w:rsidR="00A312F6" w:rsidRPr="001339CF" w:rsidRDefault="00A312F6" w:rsidP="00A312F6">
      <w:pPr>
        <w:pStyle w:val="Default"/>
        <w:jc w:val="both"/>
        <w:rPr>
          <w:rFonts w:ascii="Times New Roman" w:hAnsi="Times New Roman" w:cs="Times New Roman"/>
          <w:color w:val="auto"/>
          <w:sz w:val="22"/>
          <w:szCs w:val="22"/>
        </w:rPr>
      </w:pPr>
    </w:p>
    <w:p w14:paraId="44986459" w14:textId="2278CCBF"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1.</w:t>
      </w:r>
      <w:r w:rsidRPr="001339CF">
        <w:rPr>
          <w:rFonts w:ascii="Times New Roman" w:hAnsi="Times New Roman" w:cs="Times New Roman"/>
          <w:color w:val="auto"/>
          <w:sz w:val="22"/>
          <w:szCs w:val="22"/>
        </w:rPr>
        <w:tab/>
      </w:r>
      <w:r w:rsidR="00552B75"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 xml:space="preserve">Las acciones o participaciones adquiridas otorgarán al adquirente una participación igual o superior al 50 por </w:t>
      </w:r>
      <w:r w:rsidR="00A90045" w:rsidRPr="001339CF">
        <w:rPr>
          <w:rFonts w:ascii="Times New Roman" w:hAnsi="Times New Roman" w:cs="Times New Roman"/>
          <w:color w:val="auto"/>
          <w:sz w:val="22"/>
          <w:szCs w:val="22"/>
        </w:rPr>
        <w:t>ciento</w:t>
      </w:r>
      <w:r w:rsidRPr="001339CF">
        <w:rPr>
          <w:rFonts w:ascii="Times New Roman" w:hAnsi="Times New Roman" w:cs="Times New Roman"/>
          <w:color w:val="auto"/>
          <w:sz w:val="22"/>
          <w:szCs w:val="22"/>
        </w:rPr>
        <w:t xml:space="preserve"> en el capital, los fondos propios, los resultados o los derechos de voto en la entidad.</w:t>
      </w:r>
    </w:p>
    <w:p w14:paraId="254E709E" w14:textId="77777777" w:rsidR="00A312F6" w:rsidRPr="001339CF" w:rsidRDefault="00A312F6" w:rsidP="00A312F6">
      <w:pPr>
        <w:pStyle w:val="Default"/>
        <w:jc w:val="both"/>
        <w:rPr>
          <w:rFonts w:ascii="Times New Roman" w:hAnsi="Times New Roman" w:cs="Times New Roman"/>
          <w:color w:val="auto"/>
          <w:sz w:val="22"/>
          <w:szCs w:val="22"/>
        </w:rPr>
      </w:pPr>
    </w:p>
    <w:p w14:paraId="4D431F69" w14:textId="372AC1B8"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A efectos del cómputo del porcentaje a que se refiere el párrafo anterior se tendrán en cuenta las acciones o participaciones que tuviera en la entidad con anterioridad a esta </w:t>
      </w:r>
      <w:r w:rsidR="006517D5" w:rsidRPr="001339CF">
        <w:rPr>
          <w:rFonts w:ascii="Times New Roman" w:hAnsi="Times New Roman" w:cs="Times New Roman"/>
          <w:color w:val="auto"/>
          <w:sz w:val="22"/>
          <w:szCs w:val="22"/>
        </w:rPr>
        <w:t xml:space="preserve">nueva </w:t>
      </w:r>
      <w:r w:rsidRPr="001339CF">
        <w:rPr>
          <w:rFonts w:ascii="Times New Roman" w:hAnsi="Times New Roman" w:cs="Times New Roman"/>
          <w:color w:val="auto"/>
          <w:sz w:val="22"/>
          <w:szCs w:val="22"/>
        </w:rPr>
        <w:t>adquisición.</w:t>
      </w:r>
    </w:p>
    <w:p w14:paraId="2318D9F6" w14:textId="77777777" w:rsidR="00A312F6" w:rsidRPr="001339CF" w:rsidRDefault="00A312F6" w:rsidP="00A312F6">
      <w:pPr>
        <w:pStyle w:val="Default"/>
        <w:jc w:val="both"/>
        <w:rPr>
          <w:rFonts w:ascii="Times New Roman" w:hAnsi="Times New Roman" w:cs="Times New Roman"/>
          <w:color w:val="auto"/>
          <w:sz w:val="22"/>
          <w:szCs w:val="22"/>
        </w:rPr>
      </w:pPr>
    </w:p>
    <w:p w14:paraId="0B6E6B8A" w14:textId="16182311"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2.</w:t>
      </w:r>
      <w:r w:rsidRPr="001339CF">
        <w:rPr>
          <w:rFonts w:ascii="Times New Roman" w:hAnsi="Times New Roman" w:cs="Times New Roman"/>
          <w:color w:val="auto"/>
          <w:sz w:val="22"/>
          <w:szCs w:val="22"/>
        </w:rPr>
        <w:tab/>
      </w:r>
      <w:r w:rsidR="00552B75"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 xml:space="preserve">El adquirente deberá hacer constar en la escritura pública en la que se formalice la adquisición el compromiso de mantener la empresa o las acciones o participaciones recibidas durante el </w:t>
      </w:r>
      <w:r w:rsidR="006517D5" w:rsidRPr="001339CF">
        <w:rPr>
          <w:rFonts w:ascii="Times New Roman" w:hAnsi="Times New Roman" w:cs="Times New Roman"/>
          <w:color w:val="auto"/>
          <w:sz w:val="22"/>
          <w:szCs w:val="22"/>
        </w:rPr>
        <w:t xml:space="preserve">periodo impositivo </w:t>
      </w:r>
      <w:r w:rsidRPr="001339CF">
        <w:rPr>
          <w:rFonts w:ascii="Times New Roman" w:hAnsi="Times New Roman" w:cs="Times New Roman"/>
          <w:color w:val="auto"/>
          <w:sz w:val="22"/>
          <w:szCs w:val="22"/>
        </w:rPr>
        <w:t xml:space="preserve">de adquisición y los cuatro </w:t>
      </w:r>
      <w:r w:rsidR="006517D5" w:rsidRPr="001339CF">
        <w:rPr>
          <w:rFonts w:ascii="Times New Roman" w:hAnsi="Times New Roman" w:cs="Times New Roman"/>
          <w:color w:val="auto"/>
          <w:sz w:val="22"/>
          <w:szCs w:val="22"/>
        </w:rPr>
        <w:t xml:space="preserve">periodos impositivos </w:t>
      </w:r>
      <w:r w:rsidRPr="001339CF">
        <w:rPr>
          <w:rFonts w:ascii="Times New Roman" w:hAnsi="Times New Roman" w:cs="Times New Roman"/>
          <w:color w:val="auto"/>
          <w:sz w:val="22"/>
          <w:szCs w:val="22"/>
        </w:rPr>
        <w:t>siguientes a la fecha de la escritura pública, salvo que falleciera dentro de este plazo o que se liquide la empresa o entidad como consecuencia de un procedimiento concursal.</w:t>
      </w:r>
    </w:p>
    <w:p w14:paraId="26205750" w14:textId="77777777" w:rsidR="00A312F6" w:rsidRPr="001339CF" w:rsidRDefault="00A312F6" w:rsidP="00A312F6">
      <w:pPr>
        <w:pStyle w:val="Default"/>
        <w:jc w:val="both"/>
        <w:rPr>
          <w:rFonts w:ascii="Times New Roman" w:hAnsi="Times New Roman" w:cs="Times New Roman"/>
          <w:color w:val="auto"/>
          <w:sz w:val="22"/>
          <w:szCs w:val="22"/>
        </w:rPr>
      </w:pPr>
    </w:p>
    <w:p w14:paraId="41C26B28"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Asimismo, el adquirente no podrá realizar actos de disposición ni operaciones societarias que, directa o indirectamente, puedan dar lugar a una minoración sustancial del valor de adquisición.</w:t>
      </w:r>
    </w:p>
    <w:p w14:paraId="5A95C83A" w14:textId="77777777" w:rsidR="00A312F6" w:rsidRPr="001339CF" w:rsidRDefault="00A312F6" w:rsidP="00A312F6">
      <w:pPr>
        <w:pStyle w:val="Default"/>
        <w:jc w:val="both"/>
        <w:rPr>
          <w:rFonts w:ascii="Times New Roman" w:hAnsi="Times New Roman" w:cs="Times New Roman"/>
          <w:color w:val="auto"/>
          <w:sz w:val="22"/>
          <w:szCs w:val="22"/>
        </w:rPr>
      </w:pPr>
    </w:p>
    <w:p w14:paraId="3F2F4C16" w14:textId="396C4795"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3.</w:t>
      </w:r>
      <w:r w:rsidRPr="001339CF">
        <w:rPr>
          <w:rFonts w:ascii="Times New Roman" w:hAnsi="Times New Roman" w:cs="Times New Roman"/>
          <w:color w:val="auto"/>
          <w:sz w:val="22"/>
          <w:szCs w:val="22"/>
        </w:rPr>
        <w:tab/>
      </w:r>
      <w:r w:rsidR="00552B75"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 xml:space="preserve">La empresa o la entidad cuyas participaciones se adquieran deberá mantener durante el </w:t>
      </w:r>
      <w:r w:rsidR="006517D5" w:rsidRPr="001339CF">
        <w:rPr>
          <w:rFonts w:ascii="Times New Roman" w:hAnsi="Times New Roman" w:cs="Times New Roman"/>
          <w:color w:val="auto"/>
          <w:sz w:val="22"/>
          <w:szCs w:val="22"/>
        </w:rPr>
        <w:t xml:space="preserve">periodo impositivo </w:t>
      </w:r>
      <w:r w:rsidRPr="001339CF">
        <w:rPr>
          <w:rFonts w:ascii="Times New Roman" w:hAnsi="Times New Roman" w:cs="Times New Roman"/>
          <w:color w:val="auto"/>
          <w:sz w:val="22"/>
          <w:szCs w:val="22"/>
        </w:rPr>
        <w:t xml:space="preserve">de adquisición y los cuatro </w:t>
      </w:r>
      <w:r w:rsidR="006517D5" w:rsidRPr="001339CF">
        <w:rPr>
          <w:rFonts w:ascii="Times New Roman" w:hAnsi="Times New Roman" w:cs="Times New Roman"/>
          <w:color w:val="auto"/>
          <w:sz w:val="22"/>
          <w:szCs w:val="22"/>
        </w:rPr>
        <w:t xml:space="preserve">periodos impositivos </w:t>
      </w:r>
      <w:r w:rsidRPr="001339CF">
        <w:rPr>
          <w:rFonts w:ascii="Times New Roman" w:hAnsi="Times New Roman" w:cs="Times New Roman"/>
          <w:color w:val="auto"/>
          <w:sz w:val="22"/>
          <w:szCs w:val="22"/>
        </w:rPr>
        <w:t>siguientes a la fecha de la escritura pública en la que se formalice la adquisición</w:t>
      </w:r>
      <w:r w:rsidR="00E62028" w:rsidRPr="001339CF">
        <w:rPr>
          <w:rFonts w:ascii="Times New Roman" w:hAnsi="Times New Roman" w:cs="Times New Roman"/>
          <w:color w:val="auto"/>
          <w:sz w:val="22"/>
          <w:szCs w:val="22"/>
        </w:rPr>
        <w:t>,</w:t>
      </w:r>
      <w:r w:rsidRPr="001339CF">
        <w:rPr>
          <w:rFonts w:ascii="Times New Roman" w:hAnsi="Times New Roman" w:cs="Times New Roman"/>
          <w:color w:val="auto"/>
          <w:sz w:val="22"/>
          <w:szCs w:val="22"/>
        </w:rPr>
        <w:t xml:space="preserve"> el promedio de plantilla que tuviera en el </w:t>
      </w:r>
      <w:r w:rsidR="00E62028" w:rsidRPr="001339CF">
        <w:rPr>
          <w:rFonts w:ascii="Times New Roman" w:hAnsi="Times New Roman" w:cs="Times New Roman"/>
          <w:color w:val="auto"/>
          <w:sz w:val="22"/>
          <w:szCs w:val="22"/>
        </w:rPr>
        <w:t xml:space="preserve">periodo impositivo </w:t>
      </w:r>
      <w:r w:rsidRPr="001339CF">
        <w:rPr>
          <w:rFonts w:ascii="Times New Roman" w:hAnsi="Times New Roman" w:cs="Times New Roman"/>
          <w:color w:val="auto"/>
          <w:sz w:val="22"/>
          <w:szCs w:val="22"/>
        </w:rPr>
        <w:t xml:space="preserve">anterior a la transmisión. En los supuestos de suspensión de la relación laboral o de reducción de la jornada de trabajo a que se refiere el artículo 47 del Estatuto de los Trabajadores, se diferirá el cumplimiento de este requisito hasta el momento en que la suspensión de la relación laboral o la reducción de la jornada de trabajo deje de surtir efectos. El compromiso de mantenimiento del empleo se hará constar asimismo en la escritura pública en la que se formalice la adquisición. </w:t>
      </w:r>
    </w:p>
    <w:p w14:paraId="1486BADE" w14:textId="77777777" w:rsidR="00A312F6" w:rsidRPr="001339CF" w:rsidRDefault="00A312F6" w:rsidP="00A312F6">
      <w:pPr>
        <w:pStyle w:val="Default"/>
        <w:jc w:val="both"/>
        <w:rPr>
          <w:rFonts w:ascii="Times New Roman" w:hAnsi="Times New Roman" w:cs="Times New Roman"/>
          <w:color w:val="auto"/>
          <w:sz w:val="22"/>
          <w:szCs w:val="22"/>
        </w:rPr>
      </w:pPr>
    </w:p>
    <w:p w14:paraId="61AFDDE9" w14:textId="6EC43952" w:rsidR="00590411" w:rsidRPr="001339CF" w:rsidRDefault="00323839" w:rsidP="00590411">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4</w:t>
      </w:r>
      <w:r w:rsidR="00590411" w:rsidRPr="001339CF">
        <w:rPr>
          <w:rFonts w:ascii="Times New Roman" w:hAnsi="Times New Roman" w:cs="Times New Roman"/>
          <w:color w:val="auto"/>
          <w:sz w:val="22"/>
          <w:szCs w:val="22"/>
        </w:rPr>
        <w:t>. Reglamentariamente se determinarán los requisitos y condiciones para la aplicación de lo dispuesto en esta letra.”</w:t>
      </w:r>
    </w:p>
    <w:p w14:paraId="28138648" w14:textId="77777777" w:rsidR="00A312F6" w:rsidRPr="001339CF" w:rsidRDefault="00A312F6" w:rsidP="00A312F6">
      <w:pPr>
        <w:pStyle w:val="Default"/>
        <w:jc w:val="both"/>
        <w:rPr>
          <w:rFonts w:ascii="Times New Roman" w:hAnsi="Times New Roman" w:cs="Times New Roman"/>
          <w:color w:val="auto"/>
          <w:sz w:val="22"/>
          <w:szCs w:val="22"/>
        </w:rPr>
      </w:pPr>
    </w:p>
    <w:p w14:paraId="21ED0AEE" w14:textId="4B2C9E48" w:rsidR="000F4549" w:rsidRPr="001339CF" w:rsidRDefault="00802E6A" w:rsidP="000F4549">
      <w:pPr>
        <w:rPr>
          <w:szCs w:val="22"/>
        </w:rPr>
      </w:pPr>
      <w:r w:rsidRPr="001339CF">
        <w:rPr>
          <w:b/>
          <w:bCs/>
          <w:szCs w:val="22"/>
        </w:rPr>
        <w:t>Quince</w:t>
      </w:r>
      <w:r w:rsidR="000F4549" w:rsidRPr="001339CF">
        <w:rPr>
          <w:b/>
          <w:bCs/>
          <w:szCs w:val="22"/>
        </w:rPr>
        <w:t>.</w:t>
      </w:r>
      <w:r w:rsidR="000F4549" w:rsidRPr="001339CF">
        <w:rPr>
          <w:szCs w:val="22"/>
        </w:rPr>
        <w:t xml:space="preserve"> El último párrafo del artículo 46 queda redactado en los siguientes términos:</w:t>
      </w:r>
    </w:p>
    <w:p w14:paraId="1DC90209" w14:textId="0BD1E767" w:rsidR="000F4549" w:rsidRPr="001339CF" w:rsidRDefault="000F4549" w:rsidP="000F4549">
      <w:pPr>
        <w:rPr>
          <w:szCs w:val="22"/>
        </w:rPr>
      </w:pPr>
      <w:r w:rsidRPr="001339CF">
        <w:rPr>
          <w:szCs w:val="22"/>
        </w:rPr>
        <w:t xml:space="preserve">“En las adquisiciones a que se refieren las letras c), d) y f) del apartado 2 del artículo 41 de esta </w:t>
      </w:r>
      <w:r w:rsidR="00FF5B1F" w:rsidRPr="001339CF">
        <w:rPr>
          <w:szCs w:val="22"/>
        </w:rPr>
        <w:t>N</w:t>
      </w:r>
      <w:r w:rsidRPr="001339CF">
        <w:rPr>
          <w:szCs w:val="22"/>
        </w:rPr>
        <w:t xml:space="preserve">orma </w:t>
      </w:r>
      <w:r w:rsidR="00FF5B1F" w:rsidRPr="001339CF">
        <w:rPr>
          <w:szCs w:val="22"/>
        </w:rPr>
        <w:t>F</w:t>
      </w:r>
      <w:r w:rsidRPr="001339CF">
        <w:rPr>
          <w:szCs w:val="22"/>
        </w:rPr>
        <w:t>oral que sean lucrativas, la persona donataria se subrogará, respecto de los valores y fechas de adquisición de dichos bienes o derechos, en la posición de la donante. En las adquisiciones a que se refieren las letras c) y d), lo anterior no será de aplicación respecto del valor de adquisición que se corresponda con la proporción resultante de lo previsto en el antepenúltimo párrafo de la letra c), al que también remite el antepenúltimo párrafo de la letra d).”</w:t>
      </w:r>
      <w:r w:rsidR="000A24E7" w:rsidRPr="001339CF">
        <w:rPr>
          <w:szCs w:val="22"/>
        </w:rPr>
        <w:t xml:space="preserve"> </w:t>
      </w:r>
    </w:p>
    <w:p w14:paraId="6C47D7AF" w14:textId="4C3631DC" w:rsidR="00A312F6" w:rsidRPr="001339CF" w:rsidRDefault="00A312F6" w:rsidP="00A312F6">
      <w:pPr>
        <w:pStyle w:val="Default"/>
        <w:jc w:val="both"/>
        <w:rPr>
          <w:rFonts w:ascii="Times New Roman" w:hAnsi="Times New Roman" w:cs="Times New Roman"/>
          <w:b/>
          <w:bCs/>
          <w:color w:val="auto"/>
          <w:sz w:val="22"/>
          <w:szCs w:val="22"/>
        </w:rPr>
      </w:pPr>
      <w:r w:rsidRPr="001339CF">
        <w:rPr>
          <w:rFonts w:ascii="Times New Roman" w:hAnsi="Times New Roman" w:cs="Times New Roman"/>
          <w:b/>
          <w:bCs/>
          <w:color w:val="auto"/>
          <w:sz w:val="22"/>
          <w:szCs w:val="22"/>
        </w:rPr>
        <w:t>Dieci</w:t>
      </w:r>
      <w:r w:rsidR="00802E6A" w:rsidRPr="001339CF">
        <w:rPr>
          <w:rFonts w:ascii="Times New Roman" w:hAnsi="Times New Roman" w:cs="Times New Roman"/>
          <w:b/>
          <w:bCs/>
          <w:color w:val="auto"/>
          <w:sz w:val="22"/>
          <w:szCs w:val="22"/>
        </w:rPr>
        <w:t>séis</w:t>
      </w:r>
      <w:r w:rsidRPr="001339CF">
        <w:rPr>
          <w:rFonts w:ascii="Times New Roman" w:hAnsi="Times New Roman" w:cs="Times New Roman"/>
          <w:b/>
          <w:bCs/>
          <w:color w:val="auto"/>
          <w:sz w:val="22"/>
          <w:szCs w:val="22"/>
        </w:rPr>
        <w:t xml:space="preserve">. </w:t>
      </w:r>
      <w:r w:rsidRPr="001339CF">
        <w:rPr>
          <w:rFonts w:ascii="Times New Roman" w:hAnsi="Times New Roman" w:cs="Times New Roman"/>
          <w:color w:val="auto"/>
          <w:sz w:val="22"/>
          <w:szCs w:val="22"/>
        </w:rPr>
        <w:t>Se modifica el segundo guion de la letra d) del apartado 1 del artículo 47, que queda redactado como sigue:</w:t>
      </w:r>
    </w:p>
    <w:p w14:paraId="1B2A3E27" w14:textId="77777777" w:rsidR="00A312F6" w:rsidRPr="001339CF" w:rsidRDefault="00A312F6" w:rsidP="00A312F6">
      <w:pPr>
        <w:pStyle w:val="Default"/>
        <w:jc w:val="both"/>
        <w:rPr>
          <w:rFonts w:ascii="Times New Roman" w:hAnsi="Times New Roman" w:cs="Times New Roman"/>
          <w:b/>
          <w:bCs/>
          <w:color w:val="auto"/>
          <w:sz w:val="22"/>
          <w:szCs w:val="22"/>
        </w:rPr>
      </w:pPr>
    </w:p>
    <w:p w14:paraId="3E9F0F19"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“-El valor de cotización en mercados secundarios oficiales de valores definidos en la Directiva 2014/65/UE, del Parlamento Europeo y del Consejo, de 15 de mayo de 2014, relativa a los mercados de instrumentos financieros, y, en particular, en sistemas organizados de negociación de valores autorizados conforme a lo previsto en el artículo 43 de la Ley 6/2023, de 17 de marzo, de los Mercados de Valores y de los Servicios de Inversión, en la fecha de la transmisión.”</w:t>
      </w:r>
    </w:p>
    <w:p w14:paraId="5EBBAA70" w14:textId="77777777" w:rsidR="00760529" w:rsidRPr="001339CF" w:rsidRDefault="00760529" w:rsidP="005139B0">
      <w:pPr>
        <w:pStyle w:val="Default"/>
        <w:jc w:val="both"/>
        <w:rPr>
          <w:rFonts w:ascii="Times New Roman" w:hAnsi="Times New Roman" w:cs="Times New Roman"/>
          <w:color w:val="auto"/>
          <w:sz w:val="22"/>
          <w:szCs w:val="22"/>
        </w:rPr>
      </w:pPr>
    </w:p>
    <w:p w14:paraId="1CCC7E15" w14:textId="5F2E1137" w:rsidR="00760529" w:rsidRPr="001339CF" w:rsidRDefault="00802E6A" w:rsidP="00EC626C">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Diecisiete</w:t>
      </w:r>
      <w:r w:rsidR="00760529" w:rsidRPr="001339CF">
        <w:rPr>
          <w:rFonts w:ascii="Times New Roman" w:hAnsi="Times New Roman" w:cs="Times New Roman"/>
          <w:b/>
          <w:bCs/>
          <w:color w:val="auto"/>
          <w:sz w:val="22"/>
          <w:szCs w:val="22"/>
        </w:rPr>
        <w:t>.</w:t>
      </w:r>
      <w:r w:rsidR="00760529" w:rsidRPr="001339CF">
        <w:rPr>
          <w:rFonts w:ascii="Times New Roman" w:hAnsi="Times New Roman" w:cs="Times New Roman"/>
          <w:color w:val="auto"/>
          <w:sz w:val="22"/>
          <w:szCs w:val="22"/>
        </w:rPr>
        <w:t xml:space="preserve"> La letra </w:t>
      </w:r>
      <w:r w:rsidR="00FA0344" w:rsidRPr="001339CF">
        <w:rPr>
          <w:rFonts w:ascii="Times New Roman" w:hAnsi="Times New Roman" w:cs="Times New Roman"/>
          <w:color w:val="auto"/>
          <w:sz w:val="22"/>
          <w:szCs w:val="22"/>
        </w:rPr>
        <w:t>f</w:t>
      </w:r>
      <w:r w:rsidR="00760529" w:rsidRPr="001339CF">
        <w:rPr>
          <w:rFonts w:ascii="Times New Roman" w:hAnsi="Times New Roman" w:cs="Times New Roman"/>
          <w:color w:val="auto"/>
          <w:sz w:val="22"/>
          <w:szCs w:val="22"/>
        </w:rPr>
        <w:t xml:space="preserve">) del </w:t>
      </w:r>
      <w:r w:rsidR="00552B75" w:rsidRPr="001339CF">
        <w:rPr>
          <w:rFonts w:ascii="Times New Roman" w:hAnsi="Times New Roman" w:cs="Times New Roman"/>
          <w:color w:val="auto"/>
          <w:sz w:val="22"/>
          <w:szCs w:val="22"/>
        </w:rPr>
        <w:t xml:space="preserve">apartado 1 del artículo </w:t>
      </w:r>
      <w:r w:rsidR="00E62028" w:rsidRPr="001339CF">
        <w:rPr>
          <w:rFonts w:ascii="Times New Roman" w:hAnsi="Times New Roman" w:cs="Times New Roman"/>
          <w:color w:val="auto"/>
          <w:sz w:val="22"/>
          <w:szCs w:val="22"/>
        </w:rPr>
        <w:t xml:space="preserve">47 </w:t>
      </w:r>
      <w:r w:rsidR="00760529" w:rsidRPr="001339CF">
        <w:rPr>
          <w:rFonts w:ascii="Times New Roman" w:hAnsi="Times New Roman" w:cs="Times New Roman"/>
          <w:color w:val="auto"/>
          <w:sz w:val="22"/>
          <w:szCs w:val="22"/>
        </w:rPr>
        <w:t>queda redactada en los siguientes términos:</w:t>
      </w:r>
    </w:p>
    <w:p w14:paraId="30CF32BC" w14:textId="77777777" w:rsidR="00760529" w:rsidRPr="001339CF" w:rsidRDefault="00760529" w:rsidP="00760529">
      <w:pPr>
        <w:pStyle w:val="Default"/>
        <w:jc w:val="both"/>
        <w:rPr>
          <w:rFonts w:ascii="Times New Roman" w:hAnsi="Times New Roman" w:cs="Times New Roman"/>
          <w:color w:val="auto"/>
          <w:sz w:val="22"/>
          <w:szCs w:val="22"/>
        </w:rPr>
      </w:pPr>
    </w:p>
    <w:p w14:paraId="6C0DADDD" w14:textId="44BCB3B0" w:rsidR="00760529" w:rsidRPr="001339CF" w:rsidRDefault="00760529" w:rsidP="00760529">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w:t>
      </w:r>
      <w:r w:rsidR="00FA0344" w:rsidRPr="001339CF">
        <w:rPr>
          <w:rFonts w:ascii="Times New Roman" w:hAnsi="Times New Roman" w:cs="Times New Roman"/>
          <w:color w:val="auto"/>
          <w:sz w:val="22"/>
          <w:szCs w:val="22"/>
        </w:rPr>
        <w:t>f</w:t>
      </w:r>
      <w:r w:rsidRPr="001339CF">
        <w:rPr>
          <w:rFonts w:ascii="Times New Roman" w:hAnsi="Times New Roman" w:cs="Times New Roman"/>
          <w:color w:val="auto"/>
          <w:sz w:val="22"/>
          <w:szCs w:val="22"/>
        </w:rPr>
        <w:t>) En los casos de separación de las socias o los socios con arreglo a la legislación mercantil o de disolución de sociedades, se considerará ganancia o pérdida patrimonial, sin perjuicio de las correspondientes a la sociedad, la diferencia entre el valor de la cuota de liquidación social o el valor de mercado de los bienes recibidos y el valor de adquisición del título o participación de capital que corresponda.</w:t>
      </w:r>
    </w:p>
    <w:p w14:paraId="242891EC" w14:textId="77777777" w:rsidR="00760529" w:rsidRPr="001339CF" w:rsidRDefault="00760529" w:rsidP="00760529">
      <w:pPr>
        <w:pStyle w:val="Default"/>
        <w:jc w:val="both"/>
        <w:rPr>
          <w:rFonts w:ascii="Times New Roman" w:hAnsi="Times New Roman" w:cs="Times New Roman"/>
          <w:color w:val="auto"/>
          <w:sz w:val="22"/>
          <w:szCs w:val="22"/>
        </w:rPr>
      </w:pPr>
    </w:p>
    <w:p w14:paraId="63D3E700" w14:textId="2FCE0B7D" w:rsidR="00760529" w:rsidRPr="001339CF" w:rsidRDefault="00760529" w:rsidP="00760529">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No obstante lo anterior, en los casos de separación o disolución, cuando la sociedad tenga la consideración de patrimonial o, aun careciendo de dicha condición en el momento de la separación o disolución</w:t>
      </w:r>
      <w:r w:rsidR="00162FB2" w:rsidRPr="001339CF">
        <w:rPr>
          <w:rFonts w:ascii="Times New Roman" w:hAnsi="Times New Roman" w:cs="Times New Roman"/>
          <w:color w:val="auto"/>
          <w:sz w:val="22"/>
          <w:szCs w:val="22"/>
        </w:rPr>
        <w:t>,</w:t>
      </w:r>
      <w:r w:rsidRPr="001339CF">
        <w:rPr>
          <w:rFonts w:ascii="Times New Roman" w:hAnsi="Times New Roman" w:cs="Times New Roman"/>
          <w:color w:val="auto"/>
          <w:sz w:val="22"/>
          <w:szCs w:val="22"/>
        </w:rPr>
        <w:t xml:space="preserve"> cuente con reservas procedentes de beneficios que hayan tributado como patrimoniales conforme a la normativa que hubiera sido aplicable, la ganancia o pérdida patrimonial se determinará por diferencia entre el valor de la cuota de liquidación social o el valor de mercado de los bienes recibidos y el valor de adquisición del título o participación. Este último valor se calculará de conformidad con lo dispuesto en el apartado 2 de la </w:t>
      </w:r>
      <w:r w:rsidR="006E5D70" w:rsidRPr="001339CF">
        <w:rPr>
          <w:rFonts w:ascii="Times New Roman" w:hAnsi="Times New Roman" w:cs="Times New Roman"/>
          <w:color w:val="auto"/>
          <w:sz w:val="22"/>
          <w:szCs w:val="22"/>
        </w:rPr>
        <w:t>D</w:t>
      </w:r>
      <w:r w:rsidRPr="001339CF">
        <w:rPr>
          <w:rFonts w:ascii="Times New Roman" w:hAnsi="Times New Roman" w:cs="Times New Roman"/>
          <w:color w:val="auto"/>
          <w:sz w:val="22"/>
          <w:szCs w:val="22"/>
        </w:rPr>
        <w:t xml:space="preserve">isposición </w:t>
      </w:r>
      <w:r w:rsidR="006E5D70" w:rsidRPr="001339CF">
        <w:rPr>
          <w:rFonts w:ascii="Times New Roman" w:hAnsi="Times New Roman" w:cs="Times New Roman"/>
          <w:color w:val="auto"/>
          <w:sz w:val="22"/>
          <w:szCs w:val="22"/>
        </w:rPr>
        <w:t>A</w:t>
      </w:r>
      <w:r w:rsidRPr="001339CF">
        <w:rPr>
          <w:rFonts w:ascii="Times New Roman" w:hAnsi="Times New Roman" w:cs="Times New Roman"/>
          <w:color w:val="auto"/>
          <w:sz w:val="22"/>
          <w:szCs w:val="22"/>
        </w:rPr>
        <w:t xml:space="preserve">dicional </w:t>
      </w:r>
      <w:r w:rsidR="006E5D70" w:rsidRPr="001339CF">
        <w:rPr>
          <w:rFonts w:ascii="Times New Roman" w:hAnsi="Times New Roman" w:cs="Times New Roman"/>
          <w:color w:val="auto"/>
          <w:sz w:val="22"/>
          <w:szCs w:val="22"/>
        </w:rPr>
        <w:t>Q</w:t>
      </w:r>
      <w:r w:rsidRPr="001339CF">
        <w:rPr>
          <w:rFonts w:ascii="Times New Roman" w:hAnsi="Times New Roman" w:cs="Times New Roman"/>
          <w:color w:val="auto"/>
          <w:sz w:val="22"/>
          <w:szCs w:val="22"/>
        </w:rPr>
        <w:t xml:space="preserve">uinta de la Norma Foral </w:t>
      </w:r>
      <w:r w:rsidR="004A18D4" w:rsidRPr="001339CF">
        <w:rPr>
          <w:rFonts w:ascii="Times New Roman" w:hAnsi="Times New Roman" w:cs="Times New Roman"/>
          <w:color w:val="auto"/>
          <w:sz w:val="22"/>
          <w:szCs w:val="22"/>
        </w:rPr>
        <w:t>37</w:t>
      </w:r>
      <w:r w:rsidRPr="001339CF">
        <w:rPr>
          <w:rFonts w:ascii="Times New Roman" w:hAnsi="Times New Roman" w:cs="Times New Roman"/>
          <w:color w:val="auto"/>
          <w:sz w:val="22"/>
          <w:szCs w:val="22"/>
        </w:rPr>
        <w:t>/201</w:t>
      </w:r>
      <w:r w:rsidR="004A18D4" w:rsidRPr="001339CF">
        <w:rPr>
          <w:rFonts w:ascii="Times New Roman" w:hAnsi="Times New Roman" w:cs="Times New Roman"/>
          <w:color w:val="auto"/>
          <w:sz w:val="22"/>
          <w:szCs w:val="22"/>
        </w:rPr>
        <w:t>3</w:t>
      </w:r>
      <w:r w:rsidRPr="001339CF">
        <w:rPr>
          <w:rFonts w:ascii="Times New Roman" w:hAnsi="Times New Roman" w:cs="Times New Roman"/>
          <w:color w:val="auto"/>
          <w:sz w:val="22"/>
          <w:szCs w:val="22"/>
        </w:rPr>
        <w:t>, de 1</w:t>
      </w:r>
      <w:r w:rsidR="004A18D4" w:rsidRPr="001339CF">
        <w:rPr>
          <w:rFonts w:ascii="Times New Roman" w:hAnsi="Times New Roman" w:cs="Times New Roman"/>
          <w:color w:val="auto"/>
          <w:sz w:val="22"/>
          <w:szCs w:val="22"/>
        </w:rPr>
        <w:t>3</w:t>
      </w:r>
      <w:r w:rsidRPr="001339CF">
        <w:rPr>
          <w:rFonts w:ascii="Times New Roman" w:hAnsi="Times New Roman" w:cs="Times New Roman"/>
          <w:color w:val="auto"/>
          <w:sz w:val="22"/>
          <w:szCs w:val="22"/>
        </w:rPr>
        <w:t xml:space="preserve"> de </w:t>
      </w:r>
      <w:r w:rsidR="004A18D4" w:rsidRPr="001339CF">
        <w:rPr>
          <w:rFonts w:ascii="Times New Roman" w:hAnsi="Times New Roman" w:cs="Times New Roman"/>
          <w:color w:val="auto"/>
          <w:sz w:val="22"/>
          <w:szCs w:val="22"/>
        </w:rPr>
        <w:t>diciembre</w:t>
      </w:r>
      <w:r w:rsidRPr="001339CF">
        <w:rPr>
          <w:rFonts w:ascii="Times New Roman" w:hAnsi="Times New Roman" w:cs="Times New Roman"/>
          <w:color w:val="auto"/>
          <w:sz w:val="22"/>
          <w:szCs w:val="22"/>
        </w:rPr>
        <w:t>, del Impuesto sobre Sociedades</w:t>
      </w:r>
      <w:r w:rsidR="00E62028" w:rsidRPr="001339CF">
        <w:rPr>
          <w:rFonts w:ascii="Times New Roman" w:hAnsi="Times New Roman" w:cs="Times New Roman"/>
          <w:color w:val="auto"/>
          <w:sz w:val="22"/>
          <w:szCs w:val="22"/>
        </w:rPr>
        <w:t>.</w:t>
      </w:r>
      <w:r w:rsidRPr="001339CF">
        <w:rPr>
          <w:rFonts w:ascii="Times New Roman" w:hAnsi="Times New Roman" w:cs="Times New Roman"/>
          <w:color w:val="auto"/>
          <w:sz w:val="22"/>
          <w:szCs w:val="22"/>
        </w:rPr>
        <w:t xml:space="preserve"> </w:t>
      </w:r>
    </w:p>
    <w:p w14:paraId="24B886A0" w14:textId="77777777" w:rsidR="00760529" w:rsidRPr="001339CF" w:rsidRDefault="00760529" w:rsidP="00760529">
      <w:pPr>
        <w:pStyle w:val="Default"/>
        <w:jc w:val="both"/>
        <w:rPr>
          <w:rFonts w:ascii="Times New Roman" w:hAnsi="Times New Roman" w:cs="Times New Roman"/>
          <w:color w:val="auto"/>
          <w:sz w:val="22"/>
          <w:szCs w:val="22"/>
        </w:rPr>
      </w:pPr>
    </w:p>
    <w:p w14:paraId="5351E49C" w14:textId="0E4FE2D7" w:rsidR="00760529" w:rsidRPr="001339CF" w:rsidRDefault="00760529" w:rsidP="00760529">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A estos efectos se entenderá que los beneficios han tributado como patrimoniales cuando hayan estado sometidos a tributación a un tipo impositivo equivalente al que les hubiere resultado aplicable en el </w:t>
      </w:r>
      <w:r w:rsidR="00FF5B1F" w:rsidRPr="001339CF">
        <w:rPr>
          <w:rFonts w:ascii="Times New Roman" w:hAnsi="Times New Roman" w:cs="Times New Roman"/>
          <w:color w:val="auto"/>
          <w:sz w:val="22"/>
          <w:szCs w:val="22"/>
        </w:rPr>
        <w:t>I</w:t>
      </w:r>
      <w:r w:rsidRPr="001339CF">
        <w:rPr>
          <w:rFonts w:ascii="Times New Roman" w:hAnsi="Times New Roman" w:cs="Times New Roman"/>
          <w:color w:val="auto"/>
          <w:sz w:val="22"/>
          <w:szCs w:val="22"/>
        </w:rPr>
        <w:t xml:space="preserve">mpuesto sobre la </w:t>
      </w:r>
      <w:r w:rsidR="00FF5B1F" w:rsidRPr="001339CF">
        <w:rPr>
          <w:rFonts w:ascii="Times New Roman" w:hAnsi="Times New Roman" w:cs="Times New Roman"/>
          <w:color w:val="auto"/>
          <w:sz w:val="22"/>
          <w:szCs w:val="22"/>
        </w:rPr>
        <w:t>R</w:t>
      </w:r>
      <w:r w:rsidRPr="001339CF">
        <w:rPr>
          <w:rFonts w:ascii="Times New Roman" w:hAnsi="Times New Roman" w:cs="Times New Roman"/>
          <w:color w:val="auto"/>
          <w:sz w:val="22"/>
          <w:szCs w:val="22"/>
        </w:rPr>
        <w:t xml:space="preserve">enta de las </w:t>
      </w:r>
      <w:r w:rsidR="00FF5B1F" w:rsidRPr="001339CF">
        <w:rPr>
          <w:rFonts w:ascii="Times New Roman" w:hAnsi="Times New Roman" w:cs="Times New Roman"/>
          <w:color w:val="auto"/>
          <w:sz w:val="22"/>
          <w:szCs w:val="22"/>
        </w:rPr>
        <w:t>P</w:t>
      </w:r>
      <w:r w:rsidRPr="001339CF">
        <w:rPr>
          <w:rFonts w:ascii="Times New Roman" w:hAnsi="Times New Roman" w:cs="Times New Roman"/>
          <w:color w:val="auto"/>
          <w:sz w:val="22"/>
          <w:szCs w:val="22"/>
        </w:rPr>
        <w:t xml:space="preserve">ersonas </w:t>
      </w:r>
      <w:r w:rsidR="00FF5B1F" w:rsidRPr="001339CF">
        <w:rPr>
          <w:rFonts w:ascii="Times New Roman" w:hAnsi="Times New Roman" w:cs="Times New Roman"/>
          <w:color w:val="auto"/>
          <w:sz w:val="22"/>
          <w:szCs w:val="22"/>
        </w:rPr>
        <w:t>F</w:t>
      </w:r>
      <w:r w:rsidRPr="001339CF">
        <w:rPr>
          <w:rFonts w:ascii="Times New Roman" w:hAnsi="Times New Roman" w:cs="Times New Roman"/>
          <w:color w:val="auto"/>
          <w:sz w:val="22"/>
          <w:szCs w:val="22"/>
        </w:rPr>
        <w:t>ísicas.</w:t>
      </w:r>
    </w:p>
    <w:p w14:paraId="7780203D" w14:textId="77777777" w:rsidR="00760529" w:rsidRPr="001339CF" w:rsidRDefault="00760529" w:rsidP="00760529">
      <w:pPr>
        <w:pStyle w:val="Default"/>
        <w:jc w:val="both"/>
        <w:rPr>
          <w:rFonts w:ascii="Times New Roman" w:hAnsi="Times New Roman" w:cs="Times New Roman"/>
          <w:color w:val="auto"/>
          <w:sz w:val="22"/>
          <w:szCs w:val="22"/>
        </w:rPr>
      </w:pPr>
    </w:p>
    <w:p w14:paraId="20C26A16" w14:textId="1B134C9E" w:rsidR="00760529" w:rsidRPr="001339CF" w:rsidRDefault="00760529" w:rsidP="00760529">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En los casos de escisión, fusión o absorción de sociedades, la ganancia o pérdida patrimonial de la o del contribuyente se computará por la diferencia entre el valor de adquisición de los títulos, derechos o valores representativos de la participación de la socia o del socio y el valor de mercado de los títulos, numerario o derechos recibidos o el valor </w:t>
      </w:r>
      <w:r w:rsidR="00162FB2" w:rsidRPr="001339CF">
        <w:rPr>
          <w:rFonts w:ascii="Times New Roman" w:hAnsi="Times New Roman" w:cs="Times New Roman"/>
          <w:color w:val="auto"/>
          <w:sz w:val="22"/>
          <w:szCs w:val="22"/>
        </w:rPr>
        <w:t>de</w:t>
      </w:r>
      <w:r w:rsidRPr="001339CF">
        <w:rPr>
          <w:rFonts w:ascii="Times New Roman" w:hAnsi="Times New Roman" w:cs="Times New Roman"/>
          <w:color w:val="auto"/>
          <w:sz w:val="22"/>
          <w:szCs w:val="22"/>
        </w:rPr>
        <w:t xml:space="preserve"> mercado de los entregados.”</w:t>
      </w:r>
    </w:p>
    <w:p w14:paraId="30315D97" w14:textId="77777777" w:rsidR="00777480" w:rsidRPr="001339CF" w:rsidRDefault="00777480" w:rsidP="005139B0">
      <w:pPr>
        <w:pStyle w:val="Default"/>
        <w:jc w:val="both"/>
        <w:rPr>
          <w:rFonts w:ascii="Times New Roman" w:hAnsi="Times New Roman" w:cs="Times New Roman"/>
          <w:b/>
          <w:bCs/>
          <w:color w:val="auto"/>
          <w:sz w:val="22"/>
          <w:szCs w:val="22"/>
        </w:rPr>
      </w:pPr>
    </w:p>
    <w:p w14:paraId="43B4578E" w14:textId="4AA6A62B" w:rsidR="00F3268C" w:rsidRPr="001339CF" w:rsidRDefault="00434904" w:rsidP="00F3268C">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Dieciocho</w:t>
      </w:r>
      <w:r w:rsidR="00A312F6" w:rsidRPr="001339CF">
        <w:rPr>
          <w:rFonts w:ascii="Times New Roman" w:hAnsi="Times New Roman" w:cs="Times New Roman"/>
          <w:b/>
          <w:bCs/>
          <w:color w:val="auto"/>
          <w:sz w:val="22"/>
          <w:szCs w:val="22"/>
        </w:rPr>
        <w:t>.</w:t>
      </w:r>
      <w:r w:rsidR="00A312F6" w:rsidRPr="001339CF">
        <w:rPr>
          <w:rFonts w:ascii="Times New Roman" w:hAnsi="Times New Roman" w:cs="Times New Roman"/>
          <w:color w:val="auto"/>
          <w:sz w:val="22"/>
          <w:szCs w:val="22"/>
        </w:rPr>
        <w:t xml:space="preserve"> </w:t>
      </w:r>
      <w:r w:rsidR="00F3268C" w:rsidRPr="001339CF">
        <w:rPr>
          <w:rFonts w:ascii="Times New Roman" w:hAnsi="Times New Roman" w:cs="Times New Roman"/>
          <w:color w:val="auto"/>
          <w:sz w:val="22"/>
          <w:szCs w:val="22"/>
        </w:rPr>
        <w:t>Se añade un nuevo párrafo, inmediatamente antes del último párrafo de la letra b) del apartado 1 del artículo 71, y se modifica el último párrafo de dicha letra, que quedan redactados de la siguiente manera:</w:t>
      </w:r>
    </w:p>
    <w:p w14:paraId="3589DBCA" w14:textId="77777777" w:rsidR="00432536" w:rsidRPr="001339CF" w:rsidRDefault="00432536" w:rsidP="00F3268C">
      <w:pPr>
        <w:pStyle w:val="Default"/>
        <w:jc w:val="both"/>
        <w:rPr>
          <w:rFonts w:ascii="Times New Roman" w:hAnsi="Times New Roman" w:cs="Times New Roman"/>
          <w:color w:val="auto"/>
          <w:sz w:val="22"/>
          <w:szCs w:val="22"/>
        </w:rPr>
      </w:pPr>
    </w:p>
    <w:p w14:paraId="788FCA95" w14:textId="77777777" w:rsidR="00F3268C" w:rsidRPr="001339CF" w:rsidRDefault="00F3268C" w:rsidP="00F3268C">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“Cuando no se cumpla el requisito de proporcionalidad previsto en el párrafo anterior, las aportaciones propias realizadas por la empresaria o el empresario individual, o por la o el profesional, se entenderán incluidas en el límite de 4.000 euros anuales previsto en la letra c) de este apartado.</w:t>
      </w:r>
    </w:p>
    <w:p w14:paraId="11829DB5" w14:textId="77777777" w:rsidR="00432536" w:rsidRPr="001339CF" w:rsidRDefault="00432536" w:rsidP="00F3268C">
      <w:pPr>
        <w:pStyle w:val="Default"/>
        <w:jc w:val="both"/>
        <w:rPr>
          <w:rFonts w:ascii="Times New Roman" w:hAnsi="Times New Roman" w:cs="Times New Roman"/>
          <w:color w:val="auto"/>
          <w:sz w:val="22"/>
          <w:szCs w:val="22"/>
        </w:rPr>
      </w:pPr>
    </w:p>
    <w:p w14:paraId="72F18FF2" w14:textId="44754778" w:rsidR="00F3268C" w:rsidRPr="001339CF" w:rsidRDefault="00F3268C" w:rsidP="000B0622">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Las aportaciones a planes de previsión social a que se refieren los dos párrafos anteriores deberán cumplir los requisitos establecidos reglamentariamente.”</w:t>
      </w:r>
    </w:p>
    <w:p w14:paraId="326C8DD6" w14:textId="77777777" w:rsidR="00167441" w:rsidRPr="001339CF" w:rsidRDefault="00167441" w:rsidP="00785374">
      <w:pPr>
        <w:pStyle w:val="Default"/>
        <w:jc w:val="both"/>
        <w:rPr>
          <w:rFonts w:ascii="Times New Roman" w:hAnsi="Times New Roman" w:cs="Times New Roman"/>
          <w:color w:val="auto"/>
          <w:sz w:val="22"/>
          <w:szCs w:val="22"/>
        </w:rPr>
      </w:pPr>
    </w:p>
    <w:p w14:paraId="79C63626" w14:textId="2DCB503B" w:rsidR="00E25F76" w:rsidRPr="001339CF" w:rsidRDefault="00F53C83" w:rsidP="00E25F76">
      <w:pPr>
        <w:pStyle w:val="Default"/>
        <w:rPr>
          <w:rFonts w:ascii="Times New Roman" w:hAnsi="Times New Roman" w:cs="Times New Roman"/>
          <w:color w:val="auto"/>
          <w:sz w:val="22"/>
          <w:szCs w:val="22"/>
        </w:rPr>
      </w:pPr>
      <w:r w:rsidRPr="001339CF">
        <w:rPr>
          <w:rFonts w:ascii="Times New Roman" w:hAnsi="Times New Roman" w:cs="Times New Roman"/>
          <w:b/>
          <w:bCs/>
          <w:color w:val="auto"/>
          <w:sz w:val="22"/>
          <w:szCs w:val="22"/>
        </w:rPr>
        <w:t>Diecinueve</w:t>
      </w:r>
      <w:r w:rsidR="00E25F76" w:rsidRPr="001339CF">
        <w:rPr>
          <w:rFonts w:ascii="Times New Roman" w:hAnsi="Times New Roman" w:cs="Times New Roman"/>
          <w:b/>
          <w:bCs/>
          <w:color w:val="auto"/>
          <w:sz w:val="22"/>
          <w:szCs w:val="22"/>
        </w:rPr>
        <w:t>.</w:t>
      </w:r>
      <w:r w:rsidR="00E25F76" w:rsidRPr="001339CF">
        <w:rPr>
          <w:rFonts w:ascii="Times New Roman" w:hAnsi="Times New Roman" w:cs="Times New Roman"/>
          <w:color w:val="auto"/>
          <w:sz w:val="22"/>
          <w:szCs w:val="22"/>
        </w:rPr>
        <w:t xml:space="preserve"> Se modifica la letra b) del apartado 5 del artículo 8</w:t>
      </w:r>
      <w:r w:rsidR="00E90A18" w:rsidRPr="001339CF">
        <w:rPr>
          <w:rFonts w:ascii="Times New Roman" w:hAnsi="Times New Roman" w:cs="Times New Roman"/>
          <w:color w:val="auto"/>
          <w:sz w:val="22"/>
          <w:szCs w:val="22"/>
        </w:rPr>
        <w:t>7</w:t>
      </w:r>
      <w:r w:rsidR="00E25F76" w:rsidRPr="001339CF">
        <w:rPr>
          <w:rFonts w:ascii="Times New Roman" w:hAnsi="Times New Roman" w:cs="Times New Roman"/>
          <w:color w:val="auto"/>
          <w:sz w:val="22"/>
          <w:szCs w:val="22"/>
        </w:rPr>
        <w:t>, que queda redactada como sigue:</w:t>
      </w:r>
      <w:r w:rsidR="007A4A20" w:rsidRPr="001339CF">
        <w:rPr>
          <w:rFonts w:ascii="Times New Roman" w:hAnsi="Times New Roman" w:cs="Times New Roman"/>
          <w:color w:val="auto"/>
          <w:sz w:val="22"/>
          <w:szCs w:val="22"/>
        </w:rPr>
        <w:t xml:space="preserve"> </w:t>
      </w:r>
    </w:p>
    <w:p w14:paraId="11B762FA" w14:textId="77777777" w:rsidR="00E25F76" w:rsidRPr="001339CF" w:rsidRDefault="00E25F76" w:rsidP="00E25F76">
      <w:pPr>
        <w:pStyle w:val="Default"/>
        <w:rPr>
          <w:rFonts w:ascii="Times New Roman" w:hAnsi="Times New Roman" w:cs="Times New Roman"/>
          <w:color w:val="auto"/>
          <w:sz w:val="22"/>
          <w:szCs w:val="22"/>
        </w:rPr>
      </w:pPr>
    </w:p>
    <w:p w14:paraId="4418484A" w14:textId="40389E9F"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“b) Las cantidades que se depositen en entidades de crédito, en cuentas que cumplan los requisitos de formalización y disposición que se establezcan reglamentariamente y siempre que las cantidades que </w:t>
      </w:r>
      <w:r w:rsidRPr="001339CF">
        <w:rPr>
          <w:rFonts w:ascii="Times New Roman" w:hAnsi="Times New Roman" w:cs="Times New Roman"/>
          <w:color w:val="auto"/>
          <w:sz w:val="22"/>
          <w:szCs w:val="22"/>
        </w:rPr>
        <w:lastRenderedPageBreak/>
        <w:t>hayan generado el derecho a la deducción se destinen</w:t>
      </w:r>
      <w:r w:rsidR="009C630D">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a la adquisición o rehabilitación de la vivienda habitual.</w:t>
      </w:r>
    </w:p>
    <w:p w14:paraId="60072453" w14:textId="77777777" w:rsidR="000B0622" w:rsidRPr="001339CF" w:rsidRDefault="000B0622" w:rsidP="00E25F76">
      <w:pPr>
        <w:pStyle w:val="Default"/>
        <w:jc w:val="both"/>
        <w:rPr>
          <w:rFonts w:ascii="Times New Roman" w:hAnsi="Times New Roman" w:cs="Times New Roman"/>
          <w:color w:val="auto"/>
          <w:sz w:val="22"/>
          <w:szCs w:val="22"/>
        </w:rPr>
      </w:pPr>
    </w:p>
    <w:p w14:paraId="729A1BB7" w14:textId="2897BBAA"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Las cantidades depositadas en cada periodo impositivo que hayan sido objeto de deducción deberán destinarse a la finalidad prevista en el párrafo anterior antes de finalizar el periodo impositivo en el que se cumplan 6 años desde el devengo del impuesto correspondiente a los periodos impositivos en que se practicó la deducción.</w:t>
      </w:r>
    </w:p>
    <w:p w14:paraId="3DBAB02D" w14:textId="77777777" w:rsidR="000B0622" w:rsidRPr="001339CF" w:rsidRDefault="000B0622" w:rsidP="00E25F76">
      <w:pPr>
        <w:pStyle w:val="Default"/>
        <w:jc w:val="both"/>
        <w:rPr>
          <w:rFonts w:ascii="Times New Roman" w:hAnsi="Times New Roman" w:cs="Times New Roman"/>
          <w:color w:val="auto"/>
          <w:sz w:val="22"/>
          <w:szCs w:val="22"/>
        </w:rPr>
      </w:pPr>
    </w:p>
    <w:p w14:paraId="1D263DB5" w14:textId="0D096D81"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No obstante, el plazo previsto en el párrafo anterior será de 10 años cuando a la fecha de devengo del impuesto del año de apertura de la cuenta la persona titular tenga una edad inferior a 36 años.</w:t>
      </w:r>
    </w:p>
    <w:p w14:paraId="73D95B88" w14:textId="77777777" w:rsidR="000B0622" w:rsidRPr="001339CF" w:rsidRDefault="000B0622" w:rsidP="00E25F76">
      <w:pPr>
        <w:pStyle w:val="Default"/>
        <w:jc w:val="both"/>
        <w:rPr>
          <w:rFonts w:ascii="Times New Roman" w:hAnsi="Times New Roman" w:cs="Times New Roman"/>
          <w:color w:val="auto"/>
          <w:sz w:val="22"/>
          <w:szCs w:val="22"/>
        </w:rPr>
      </w:pPr>
    </w:p>
    <w:p w14:paraId="5F1A16E7" w14:textId="3E057EAC"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No darán derecho a deducción las cantidades que se depositen en la cuenta una vez transcurrido el plazo de 6 años, o 10 años en su caso, desde la fecha de devengo del impuesto correspondiente al periodo impositivo de apertura de la misma.</w:t>
      </w:r>
    </w:p>
    <w:p w14:paraId="3B629AF0" w14:textId="77777777" w:rsidR="000B0622" w:rsidRPr="001339CF" w:rsidRDefault="000B0622" w:rsidP="00E25F76">
      <w:pPr>
        <w:pStyle w:val="Default"/>
        <w:jc w:val="both"/>
        <w:rPr>
          <w:rFonts w:ascii="Times New Roman" w:hAnsi="Times New Roman" w:cs="Times New Roman"/>
          <w:color w:val="auto"/>
          <w:sz w:val="22"/>
          <w:szCs w:val="22"/>
        </w:rPr>
      </w:pPr>
    </w:p>
    <w:p w14:paraId="06ED8712" w14:textId="74996272"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Se entenderá que no se incumple el requisito de disposición cuando las cantidades depositadas que hayan generado el derecho a la deducción se repongan o se aporten íntegramente a la misma o a otra entidad de crédito con anterioridad al devengo del Impuesto.</w:t>
      </w:r>
    </w:p>
    <w:p w14:paraId="0AF2CBFB" w14:textId="77777777" w:rsidR="000B0622" w:rsidRPr="001339CF" w:rsidRDefault="000B0622" w:rsidP="00E25F76">
      <w:pPr>
        <w:pStyle w:val="Default"/>
        <w:jc w:val="both"/>
        <w:rPr>
          <w:rFonts w:ascii="Times New Roman" w:hAnsi="Times New Roman" w:cs="Times New Roman"/>
          <w:color w:val="auto"/>
          <w:sz w:val="22"/>
          <w:szCs w:val="22"/>
        </w:rPr>
      </w:pPr>
    </w:p>
    <w:p w14:paraId="61636746" w14:textId="50DEB5D7"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No se entenderá incumplido el requisito del destino del importe de la cuenta vivienda a la adquisición o rehabilitación de la vivienda habitual en el supuesto de fallecimiento de la persona contribuyente antes de la finalización de los plazos a que se refieren los párrafos segundo y tercero de esta letra.</w:t>
      </w:r>
    </w:p>
    <w:p w14:paraId="41325F0D" w14:textId="77777777" w:rsidR="000B0622" w:rsidRPr="001339CF" w:rsidRDefault="000B0622" w:rsidP="00E25F76">
      <w:pPr>
        <w:pStyle w:val="Default"/>
        <w:jc w:val="both"/>
        <w:rPr>
          <w:rFonts w:ascii="Times New Roman" w:hAnsi="Times New Roman" w:cs="Times New Roman"/>
          <w:color w:val="auto"/>
          <w:sz w:val="22"/>
          <w:szCs w:val="22"/>
        </w:rPr>
      </w:pPr>
    </w:p>
    <w:p w14:paraId="428FF1CC" w14:textId="1F880B9E"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Las cantidades depositadas en las cuentas a que se refiere la presente letra, que hayan generado el derecho a la deducción, no podrán volver a ser objeto de deducción cuando se destinen a la adquisición o rehabilitación de la vivienda habitual.”</w:t>
      </w:r>
    </w:p>
    <w:p w14:paraId="2C261FD5" w14:textId="77777777" w:rsidR="004F0F5C" w:rsidRPr="001339CF" w:rsidRDefault="004F0F5C" w:rsidP="007A1CA0">
      <w:pPr>
        <w:pStyle w:val="Default"/>
        <w:jc w:val="both"/>
        <w:rPr>
          <w:rFonts w:ascii="Times New Roman" w:hAnsi="Times New Roman" w:cs="Times New Roman"/>
          <w:color w:val="auto"/>
          <w:sz w:val="22"/>
          <w:szCs w:val="22"/>
        </w:rPr>
      </w:pPr>
    </w:p>
    <w:p w14:paraId="1EC7C2BB" w14:textId="246BFA4F" w:rsidR="00471204" w:rsidRPr="001339CF" w:rsidRDefault="00C40E97" w:rsidP="00471204">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Veinte</w:t>
      </w:r>
      <w:r w:rsidR="00471204" w:rsidRPr="001339CF">
        <w:rPr>
          <w:rFonts w:ascii="Times New Roman" w:hAnsi="Times New Roman" w:cs="Times New Roman"/>
          <w:b/>
          <w:bCs/>
          <w:color w:val="auto"/>
          <w:sz w:val="22"/>
          <w:szCs w:val="22"/>
        </w:rPr>
        <w:t xml:space="preserve">. </w:t>
      </w:r>
      <w:r w:rsidR="00471204" w:rsidRPr="001339CF">
        <w:rPr>
          <w:rFonts w:ascii="Times New Roman" w:hAnsi="Times New Roman" w:cs="Times New Roman"/>
          <w:color w:val="auto"/>
          <w:sz w:val="22"/>
          <w:szCs w:val="22"/>
        </w:rPr>
        <w:t>Se deja sin contenido la letra e) y se modifican las letras c) y d) del apartado 3 de la Disposición Adicional Novena, que quedan redactadas como sigue:</w:t>
      </w:r>
    </w:p>
    <w:p w14:paraId="708632E2" w14:textId="77777777" w:rsidR="00471204" w:rsidRPr="001339CF" w:rsidRDefault="00471204" w:rsidP="00471204">
      <w:pPr>
        <w:pStyle w:val="Default"/>
        <w:jc w:val="both"/>
        <w:rPr>
          <w:rFonts w:ascii="Times New Roman" w:hAnsi="Times New Roman" w:cs="Times New Roman"/>
          <w:color w:val="auto"/>
          <w:sz w:val="22"/>
          <w:szCs w:val="22"/>
        </w:rPr>
      </w:pPr>
    </w:p>
    <w:p w14:paraId="675AF5B8" w14:textId="77777777" w:rsidR="00471204" w:rsidRPr="001339CF" w:rsidRDefault="00471204" w:rsidP="00471204">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“c) Si el contribuyente dispusiera de los derechos consolidados en supuestos distintos de los previstos en el número 4 del apartado uno de la disposición adicional undécima de la Ley del Impuesto sobre la Renta de las Personas Físicas y de modificación parcial de las Leyes de los Impuestos sobre Sociedades, sobre la Renta de no Residentes y sobre el Patrimonio, se aplicará lo dispuesto en el apartado 4 del artículo 70 de esta Norma Foral.</w:t>
      </w:r>
    </w:p>
    <w:p w14:paraId="27918A28" w14:textId="77777777" w:rsidR="00471204" w:rsidRPr="001339CF" w:rsidRDefault="00471204" w:rsidP="00471204">
      <w:pPr>
        <w:pStyle w:val="Default"/>
        <w:jc w:val="both"/>
        <w:rPr>
          <w:rFonts w:ascii="Times New Roman" w:hAnsi="Times New Roman" w:cs="Times New Roman"/>
          <w:color w:val="auto"/>
          <w:sz w:val="22"/>
          <w:szCs w:val="22"/>
        </w:rPr>
      </w:pPr>
    </w:p>
    <w:p w14:paraId="156DF31B" w14:textId="77777777" w:rsidR="00471204" w:rsidRPr="001339CF" w:rsidRDefault="00471204" w:rsidP="00471204">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d) Las prestaciones percibidas, así como la percepción de los derechos consolidados en los supuestos previstos en el número 4 del apartado uno de la disposición adicional undécima de la Ley del Impuesto sobre la Renta de las Personas Físicas y de modificación parcial de las Leyes de los Impuestos sobre Sociedades, sobre la Renta de no Residentes y sobre el Patrimonio, tributarán como rendimientos del trabajo y/o rendimientos de capital mobiliario, de acuerdo con lo previsto en esta Norma Foral.”</w:t>
      </w:r>
    </w:p>
    <w:p w14:paraId="36140CBB" w14:textId="77777777" w:rsidR="00471204" w:rsidRPr="001339CF" w:rsidRDefault="00471204" w:rsidP="00471204">
      <w:pPr>
        <w:pStyle w:val="Default"/>
        <w:jc w:val="both"/>
        <w:rPr>
          <w:rFonts w:ascii="Times New Roman" w:hAnsi="Times New Roman" w:cs="Times New Roman"/>
          <w:color w:val="auto"/>
          <w:sz w:val="22"/>
          <w:szCs w:val="22"/>
        </w:rPr>
      </w:pPr>
    </w:p>
    <w:p w14:paraId="059A2A5E" w14:textId="06C162DB" w:rsidR="00B72943" w:rsidRPr="001339CF" w:rsidRDefault="00F53C83" w:rsidP="00B72943">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Veinti</w:t>
      </w:r>
      <w:r w:rsidR="00C40E97" w:rsidRPr="001339CF">
        <w:rPr>
          <w:rFonts w:ascii="Times New Roman" w:hAnsi="Times New Roman" w:cs="Times New Roman"/>
          <w:b/>
          <w:bCs/>
          <w:color w:val="auto"/>
          <w:sz w:val="22"/>
          <w:szCs w:val="22"/>
        </w:rPr>
        <w:t>uno</w:t>
      </w:r>
      <w:r w:rsidR="00B72943" w:rsidRPr="001339CF">
        <w:rPr>
          <w:rFonts w:ascii="Times New Roman" w:hAnsi="Times New Roman" w:cs="Times New Roman"/>
          <w:b/>
          <w:bCs/>
          <w:color w:val="auto"/>
          <w:sz w:val="22"/>
          <w:szCs w:val="22"/>
        </w:rPr>
        <w:t>.</w:t>
      </w:r>
      <w:r w:rsidR="00B72943" w:rsidRPr="001339CF">
        <w:rPr>
          <w:rFonts w:ascii="Times New Roman" w:hAnsi="Times New Roman" w:cs="Times New Roman"/>
          <w:color w:val="auto"/>
          <w:sz w:val="22"/>
          <w:szCs w:val="22"/>
        </w:rPr>
        <w:t xml:space="preserve"> El apartado </w:t>
      </w:r>
      <w:r w:rsidR="00C3630F" w:rsidRPr="001339CF">
        <w:rPr>
          <w:rFonts w:ascii="Times New Roman" w:hAnsi="Times New Roman" w:cs="Times New Roman"/>
          <w:color w:val="auto"/>
          <w:sz w:val="22"/>
          <w:szCs w:val="22"/>
        </w:rPr>
        <w:t>U</w:t>
      </w:r>
      <w:r w:rsidR="00B72943" w:rsidRPr="001339CF">
        <w:rPr>
          <w:rFonts w:ascii="Times New Roman" w:hAnsi="Times New Roman" w:cs="Times New Roman"/>
          <w:color w:val="auto"/>
          <w:sz w:val="22"/>
          <w:szCs w:val="22"/>
        </w:rPr>
        <w:t>no de la Disposición Adicional Vigésima queda redactado en los siguientes términos:</w:t>
      </w:r>
    </w:p>
    <w:p w14:paraId="7544C0BB" w14:textId="77777777" w:rsidR="00B72943" w:rsidRPr="001339CF" w:rsidRDefault="00B72943" w:rsidP="00B72943">
      <w:pPr>
        <w:pStyle w:val="Default"/>
        <w:jc w:val="both"/>
        <w:rPr>
          <w:rFonts w:ascii="Times New Roman" w:hAnsi="Times New Roman" w:cs="Times New Roman"/>
          <w:color w:val="auto"/>
          <w:sz w:val="22"/>
          <w:szCs w:val="22"/>
        </w:rPr>
      </w:pPr>
    </w:p>
    <w:p w14:paraId="065804CF" w14:textId="2D752399" w:rsidR="00B72943" w:rsidRPr="001339CF" w:rsidRDefault="00B72943" w:rsidP="00B72943">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“Uno. Las personas contribuyentes que transmitan a título oneroso los valores a los que se refiere la letra a) del apartado 1 del artículo 47 de esta </w:t>
      </w:r>
      <w:r w:rsidR="00FF5B1F" w:rsidRPr="001339CF">
        <w:rPr>
          <w:rFonts w:ascii="Times New Roman" w:hAnsi="Times New Roman" w:cs="Times New Roman"/>
          <w:color w:val="auto"/>
          <w:sz w:val="22"/>
          <w:szCs w:val="22"/>
        </w:rPr>
        <w:t>N</w:t>
      </w:r>
      <w:r w:rsidRPr="001339CF">
        <w:rPr>
          <w:rFonts w:ascii="Times New Roman" w:hAnsi="Times New Roman" w:cs="Times New Roman"/>
          <w:color w:val="auto"/>
          <w:sz w:val="22"/>
          <w:szCs w:val="22"/>
        </w:rPr>
        <w:t xml:space="preserve">orma </w:t>
      </w:r>
      <w:r w:rsidR="00FF5B1F" w:rsidRPr="001339CF">
        <w:rPr>
          <w:rFonts w:ascii="Times New Roman" w:hAnsi="Times New Roman" w:cs="Times New Roman"/>
          <w:color w:val="auto"/>
          <w:sz w:val="22"/>
          <w:szCs w:val="22"/>
        </w:rPr>
        <w:t>F</w:t>
      </w:r>
      <w:r w:rsidRPr="001339CF">
        <w:rPr>
          <w:rFonts w:ascii="Times New Roman" w:hAnsi="Times New Roman" w:cs="Times New Roman"/>
          <w:color w:val="auto"/>
          <w:sz w:val="22"/>
          <w:szCs w:val="22"/>
        </w:rPr>
        <w:t xml:space="preserve">oral, podrán optar entre aplicar lo dispuesto en dicho artículo para el cálculo de la ganancia patrimonial derivada de la transmisión, o aplicar un gravamen </w:t>
      </w:r>
      <w:r w:rsidRPr="001339CF">
        <w:rPr>
          <w:rFonts w:ascii="Times New Roman" w:hAnsi="Times New Roman" w:cs="Times New Roman"/>
          <w:color w:val="auto"/>
          <w:sz w:val="22"/>
          <w:szCs w:val="22"/>
        </w:rPr>
        <w:lastRenderedPageBreak/>
        <w:t xml:space="preserve">especial del 3 por ciento sobre el valor de transmisión, siempre que dicho valor sea inferior a 15.000 euros en cada </w:t>
      </w:r>
      <w:r w:rsidR="002935DB" w:rsidRPr="001339CF">
        <w:rPr>
          <w:rFonts w:ascii="Times New Roman" w:hAnsi="Times New Roman" w:cs="Times New Roman"/>
          <w:color w:val="auto"/>
          <w:sz w:val="22"/>
          <w:szCs w:val="22"/>
        </w:rPr>
        <w:t xml:space="preserve">periodo impositivo </w:t>
      </w:r>
      <w:r w:rsidRPr="001339CF">
        <w:rPr>
          <w:rFonts w:ascii="Times New Roman" w:hAnsi="Times New Roman" w:cs="Times New Roman"/>
          <w:color w:val="auto"/>
          <w:sz w:val="22"/>
          <w:szCs w:val="22"/>
        </w:rPr>
        <w:t>para el conjunto de valores transmitidos.</w:t>
      </w:r>
    </w:p>
    <w:p w14:paraId="2580D3EA" w14:textId="77777777" w:rsidR="00B72943" w:rsidRPr="001339CF" w:rsidRDefault="00B72943" w:rsidP="00B72943">
      <w:pPr>
        <w:pStyle w:val="Default"/>
        <w:jc w:val="both"/>
        <w:rPr>
          <w:rFonts w:ascii="Times New Roman" w:hAnsi="Times New Roman" w:cs="Times New Roman"/>
          <w:color w:val="auto"/>
          <w:sz w:val="22"/>
          <w:szCs w:val="22"/>
        </w:rPr>
      </w:pPr>
    </w:p>
    <w:p w14:paraId="79BD3690" w14:textId="7B6C6DDA" w:rsidR="00B72943" w:rsidRPr="001339CF" w:rsidRDefault="00B72943" w:rsidP="00B72943">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Lo previsto en esta </w:t>
      </w:r>
      <w:r w:rsidR="00C40E97" w:rsidRPr="001339CF">
        <w:rPr>
          <w:rFonts w:ascii="Times New Roman" w:hAnsi="Times New Roman" w:cs="Times New Roman"/>
          <w:color w:val="auto"/>
          <w:sz w:val="22"/>
          <w:szCs w:val="22"/>
        </w:rPr>
        <w:t>D</w:t>
      </w:r>
      <w:r w:rsidRPr="001339CF">
        <w:rPr>
          <w:rFonts w:ascii="Times New Roman" w:hAnsi="Times New Roman" w:cs="Times New Roman"/>
          <w:color w:val="auto"/>
          <w:sz w:val="22"/>
          <w:szCs w:val="22"/>
        </w:rPr>
        <w:t xml:space="preserve">isposición </w:t>
      </w:r>
      <w:r w:rsidR="00C40E97" w:rsidRPr="001339CF">
        <w:rPr>
          <w:rFonts w:ascii="Times New Roman" w:hAnsi="Times New Roman" w:cs="Times New Roman"/>
          <w:color w:val="auto"/>
          <w:sz w:val="22"/>
          <w:szCs w:val="22"/>
        </w:rPr>
        <w:t>A</w:t>
      </w:r>
      <w:r w:rsidR="002935DB" w:rsidRPr="001339CF">
        <w:rPr>
          <w:rFonts w:ascii="Times New Roman" w:hAnsi="Times New Roman" w:cs="Times New Roman"/>
          <w:color w:val="auto"/>
          <w:sz w:val="22"/>
          <w:szCs w:val="22"/>
        </w:rPr>
        <w:t xml:space="preserve">dicional </w:t>
      </w:r>
      <w:r w:rsidRPr="001339CF">
        <w:rPr>
          <w:rFonts w:ascii="Times New Roman" w:hAnsi="Times New Roman" w:cs="Times New Roman"/>
          <w:color w:val="auto"/>
          <w:sz w:val="22"/>
          <w:szCs w:val="22"/>
        </w:rPr>
        <w:t xml:space="preserve">no es de aplicación a la transmisión de derechos de suscripción procedentes de estos valores, y su valor de transmisión tampoco computará a los efectos de determinar el valor de transmisión del conjunto de valores transmitidos citado en el párrafo anterior. La ganancia patrimonial derivada de la transmisión de estos derechos de suscripción se determinará con arreglo a lo previsto en el segundo párrafo de la referida letra a) del apartado 1 del artículo 47 de esta </w:t>
      </w:r>
      <w:r w:rsidR="00A36BAF" w:rsidRPr="001339CF">
        <w:rPr>
          <w:rFonts w:ascii="Times New Roman" w:hAnsi="Times New Roman" w:cs="Times New Roman"/>
          <w:color w:val="auto"/>
          <w:sz w:val="22"/>
          <w:szCs w:val="22"/>
        </w:rPr>
        <w:t>N</w:t>
      </w:r>
      <w:r w:rsidRPr="001339CF">
        <w:rPr>
          <w:rFonts w:ascii="Times New Roman" w:hAnsi="Times New Roman" w:cs="Times New Roman"/>
          <w:color w:val="auto"/>
          <w:sz w:val="22"/>
          <w:szCs w:val="22"/>
        </w:rPr>
        <w:t xml:space="preserve">orma </w:t>
      </w:r>
      <w:r w:rsidR="00A36BAF" w:rsidRPr="001339CF">
        <w:rPr>
          <w:rFonts w:ascii="Times New Roman" w:hAnsi="Times New Roman" w:cs="Times New Roman"/>
          <w:color w:val="auto"/>
          <w:sz w:val="22"/>
          <w:szCs w:val="22"/>
        </w:rPr>
        <w:t>F</w:t>
      </w:r>
      <w:r w:rsidRPr="001339CF">
        <w:rPr>
          <w:rFonts w:ascii="Times New Roman" w:hAnsi="Times New Roman" w:cs="Times New Roman"/>
          <w:color w:val="auto"/>
          <w:sz w:val="22"/>
          <w:szCs w:val="22"/>
        </w:rPr>
        <w:t>oral.</w:t>
      </w:r>
    </w:p>
    <w:p w14:paraId="061A8285" w14:textId="77777777" w:rsidR="00A36BAF" w:rsidRPr="001339CF" w:rsidRDefault="00A36BAF" w:rsidP="00B72943">
      <w:pPr>
        <w:pStyle w:val="Default"/>
        <w:jc w:val="both"/>
        <w:rPr>
          <w:rFonts w:ascii="Times New Roman" w:hAnsi="Times New Roman" w:cs="Times New Roman"/>
          <w:color w:val="auto"/>
          <w:sz w:val="22"/>
          <w:szCs w:val="22"/>
        </w:rPr>
      </w:pPr>
    </w:p>
    <w:p w14:paraId="0D668F01" w14:textId="4BF2C364" w:rsidR="00B72943" w:rsidRPr="001339CF" w:rsidRDefault="00B72943" w:rsidP="00B72943">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Cuando la persona contribuyente se acoja a la aplicación de este régimen opcional y existan valores homogéneos, se considerará que los transmitidos</w:t>
      </w:r>
      <w:r w:rsidR="002935DB" w:rsidRPr="001339CF">
        <w:rPr>
          <w:rFonts w:ascii="Times New Roman" w:hAnsi="Times New Roman" w:cs="Times New Roman"/>
          <w:color w:val="auto"/>
          <w:sz w:val="22"/>
          <w:szCs w:val="22"/>
        </w:rPr>
        <w:t xml:space="preserve"> por la persona contribuyente</w:t>
      </w:r>
      <w:r w:rsidRPr="001339CF">
        <w:rPr>
          <w:rFonts w:ascii="Times New Roman" w:hAnsi="Times New Roman" w:cs="Times New Roman"/>
          <w:color w:val="auto"/>
          <w:sz w:val="22"/>
          <w:szCs w:val="22"/>
        </w:rPr>
        <w:t xml:space="preserve"> son los que adquirió en primer lugar.”</w:t>
      </w:r>
    </w:p>
    <w:p w14:paraId="7FC1ED8C" w14:textId="77777777" w:rsidR="00153304" w:rsidRPr="001339CF" w:rsidRDefault="00153304" w:rsidP="00A80C34">
      <w:pPr>
        <w:pStyle w:val="Default"/>
        <w:jc w:val="both"/>
        <w:rPr>
          <w:rFonts w:ascii="Times New Roman" w:hAnsi="Times New Roman" w:cs="Times New Roman"/>
          <w:color w:val="auto"/>
          <w:sz w:val="22"/>
          <w:szCs w:val="22"/>
        </w:rPr>
      </w:pPr>
    </w:p>
    <w:p w14:paraId="3307D74E" w14:textId="47195EED" w:rsidR="00471204" w:rsidRPr="001339CF" w:rsidRDefault="00A703AD" w:rsidP="00471204">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Veinti</w:t>
      </w:r>
      <w:r w:rsidR="00C40E97" w:rsidRPr="001339CF">
        <w:rPr>
          <w:rFonts w:ascii="Times New Roman" w:hAnsi="Times New Roman" w:cs="Times New Roman"/>
          <w:b/>
          <w:bCs/>
          <w:color w:val="auto"/>
          <w:sz w:val="22"/>
          <w:szCs w:val="22"/>
        </w:rPr>
        <w:t>dós</w:t>
      </w:r>
      <w:r w:rsidR="00471204" w:rsidRPr="001339CF">
        <w:rPr>
          <w:rFonts w:ascii="Times New Roman" w:hAnsi="Times New Roman" w:cs="Times New Roman"/>
          <w:b/>
          <w:bCs/>
          <w:color w:val="auto"/>
          <w:sz w:val="22"/>
          <w:szCs w:val="22"/>
        </w:rPr>
        <w:t xml:space="preserve">. </w:t>
      </w:r>
      <w:r w:rsidR="00471204" w:rsidRPr="001339CF">
        <w:rPr>
          <w:rFonts w:ascii="Times New Roman" w:hAnsi="Times New Roman" w:cs="Times New Roman"/>
          <w:color w:val="auto"/>
          <w:sz w:val="22"/>
          <w:szCs w:val="22"/>
        </w:rPr>
        <w:t xml:space="preserve">Se añade una Disposición Transitoria Trigésimo </w:t>
      </w:r>
      <w:r w:rsidR="00576EB5" w:rsidRPr="001339CF">
        <w:rPr>
          <w:rFonts w:ascii="Times New Roman" w:hAnsi="Times New Roman" w:cs="Times New Roman"/>
          <w:color w:val="auto"/>
          <w:sz w:val="22"/>
          <w:szCs w:val="22"/>
        </w:rPr>
        <w:t>sexta</w:t>
      </w:r>
      <w:r w:rsidR="00471204" w:rsidRPr="001339CF">
        <w:rPr>
          <w:rFonts w:ascii="Times New Roman" w:hAnsi="Times New Roman" w:cs="Times New Roman"/>
          <w:color w:val="auto"/>
          <w:sz w:val="22"/>
          <w:szCs w:val="22"/>
        </w:rPr>
        <w:t>, que queda redactada como sigue:</w:t>
      </w:r>
      <w:r w:rsidR="00550D62" w:rsidRPr="001339CF">
        <w:rPr>
          <w:rFonts w:ascii="Times New Roman" w:hAnsi="Times New Roman" w:cs="Times New Roman"/>
          <w:color w:val="auto"/>
          <w:sz w:val="22"/>
          <w:szCs w:val="22"/>
        </w:rPr>
        <w:t xml:space="preserve"> </w:t>
      </w:r>
    </w:p>
    <w:p w14:paraId="3E6B2B38" w14:textId="77777777" w:rsidR="003A6A83" w:rsidRPr="001339CF" w:rsidRDefault="003A6A83" w:rsidP="00471204">
      <w:pPr>
        <w:pStyle w:val="Default"/>
        <w:jc w:val="both"/>
        <w:rPr>
          <w:rFonts w:ascii="Times New Roman" w:hAnsi="Times New Roman" w:cs="Times New Roman"/>
          <w:color w:val="auto"/>
          <w:sz w:val="22"/>
          <w:szCs w:val="22"/>
        </w:rPr>
      </w:pPr>
    </w:p>
    <w:p w14:paraId="4EDB9943" w14:textId="63CC5AB6" w:rsidR="00471204" w:rsidRPr="001339CF" w:rsidRDefault="00471204" w:rsidP="00471204">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w:t>
      </w:r>
      <w:r w:rsidRPr="001339CF">
        <w:rPr>
          <w:rFonts w:ascii="Times New Roman" w:hAnsi="Times New Roman" w:cs="Times New Roman"/>
          <w:color w:val="auto"/>
          <w:sz w:val="22"/>
          <w:szCs w:val="22"/>
        </w:rPr>
        <w:t xml:space="preserve">Trigésimo </w:t>
      </w:r>
      <w:r w:rsidR="00576EB5" w:rsidRPr="001339CF">
        <w:rPr>
          <w:rFonts w:ascii="Times New Roman" w:hAnsi="Times New Roman" w:cs="Times New Roman"/>
          <w:color w:val="auto"/>
          <w:sz w:val="22"/>
          <w:szCs w:val="22"/>
        </w:rPr>
        <w:t>sexta</w:t>
      </w:r>
      <w:r w:rsidRPr="001339CF">
        <w:rPr>
          <w:rFonts w:ascii="Times New Roman" w:hAnsi="Times New Roman" w:cs="Times New Roman"/>
          <w:color w:val="auto"/>
          <w:sz w:val="22"/>
          <w:szCs w:val="22"/>
        </w:rPr>
        <w:t>. Régimen transitorio aplicable a los gastos por movilidad geográfica.</w:t>
      </w:r>
    </w:p>
    <w:p w14:paraId="59937595" w14:textId="77777777" w:rsidR="00471204" w:rsidRPr="001339CF" w:rsidRDefault="00471204" w:rsidP="00471204">
      <w:pPr>
        <w:pStyle w:val="Default"/>
        <w:jc w:val="both"/>
        <w:rPr>
          <w:rFonts w:ascii="Times New Roman" w:hAnsi="Times New Roman" w:cs="Times New Roman"/>
          <w:color w:val="auto"/>
          <w:sz w:val="22"/>
          <w:szCs w:val="22"/>
        </w:rPr>
      </w:pPr>
    </w:p>
    <w:p w14:paraId="0912B198" w14:textId="21A470AF" w:rsidR="00471204" w:rsidRPr="001339CF" w:rsidRDefault="00471204" w:rsidP="00471204">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Las personas contribuyentes que hubieran trasladado su residencia fiscal de acuerdo con lo previsto en</w:t>
      </w:r>
      <w:r w:rsidR="004F2FC2" w:rsidRPr="001339CF">
        <w:rPr>
          <w:rFonts w:ascii="Times New Roman" w:hAnsi="Times New Roman" w:cs="Times New Roman"/>
          <w:color w:val="auto"/>
          <w:sz w:val="22"/>
          <w:szCs w:val="22"/>
        </w:rPr>
        <w:t xml:space="preserve"> la letra c) del</w:t>
      </w:r>
      <w:r w:rsidRPr="001339CF">
        <w:rPr>
          <w:rFonts w:ascii="Times New Roman" w:hAnsi="Times New Roman" w:cs="Times New Roman"/>
          <w:color w:val="auto"/>
          <w:sz w:val="22"/>
          <w:szCs w:val="22"/>
        </w:rPr>
        <w:t xml:space="preserve"> artículo 22 de esta Norma Foral con posterioridad a</w:t>
      </w:r>
      <w:r w:rsidR="004F2FC2" w:rsidRPr="001339CF">
        <w:rPr>
          <w:rFonts w:ascii="Times New Roman" w:hAnsi="Times New Roman" w:cs="Times New Roman"/>
          <w:color w:val="auto"/>
          <w:sz w:val="22"/>
          <w:szCs w:val="22"/>
        </w:rPr>
        <w:t>l</w:t>
      </w:r>
      <w:r w:rsidRPr="001339CF">
        <w:rPr>
          <w:rFonts w:ascii="Times New Roman" w:hAnsi="Times New Roman" w:cs="Times New Roman"/>
          <w:color w:val="auto"/>
          <w:sz w:val="22"/>
          <w:szCs w:val="22"/>
        </w:rPr>
        <w:t xml:space="preserve"> 1 de enero de 2023, podrán aplicar lo dispuesto en el citado artículo durante los periodos impositivos que resten hasta completar el plazo de los </w:t>
      </w:r>
      <w:r w:rsidR="004F2FC2" w:rsidRPr="001339CF">
        <w:rPr>
          <w:rFonts w:ascii="Times New Roman" w:hAnsi="Times New Roman" w:cs="Times New Roman"/>
          <w:color w:val="auto"/>
          <w:sz w:val="22"/>
          <w:szCs w:val="22"/>
        </w:rPr>
        <w:t>tres</w:t>
      </w:r>
      <w:r w:rsidR="00C40E97"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periodos impositivos siguientes a aquel en el que se produjera el cambio de residencia.”</w:t>
      </w:r>
    </w:p>
    <w:p w14:paraId="72F7C972" w14:textId="77777777" w:rsidR="00204F61" w:rsidRPr="001339CF" w:rsidRDefault="00204F61" w:rsidP="007A1CA0">
      <w:pPr>
        <w:pStyle w:val="Default"/>
        <w:jc w:val="both"/>
        <w:rPr>
          <w:rFonts w:ascii="Times New Roman" w:hAnsi="Times New Roman" w:cs="Times New Roman"/>
          <w:color w:val="auto"/>
          <w:sz w:val="22"/>
          <w:szCs w:val="22"/>
        </w:rPr>
      </w:pPr>
    </w:p>
    <w:p w14:paraId="7EE38924" w14:textId="1901D3A5" w:rsidR="00801DE6" w:rsidRPr="001339CF" w:rsidRDefault="00801DE6" w:rsidP="00801DE6">
      <w:pPr>
        <w:rPr>
          <w:szCs w:val="22"/>
        </w:rPr>
      </w:pPr>
      <w:r w:rsidRPr="001339CF">
        <w:rPr>
          <w:b/>
          <w:bCs/>
          <w:szCs w:val="22"/>
        </w:rPr>
        <w:t>Cuarto.</w:t>
      </w:r>
      <w:r w:rsidRPr="001339CF">
        <w:rPr>
          <w:szCs w:val="22"/>
        </w:rPr>
        <w:t xml:space="preserve"> Con efectos a partir del 1 de agosto de 2026, se añade una Disposición Transitoria, la Trigésimo </w:t>
      </w:r>
      <w:r w:rsidR="00576EB5" w:rsidRPr="001339CF">
        <w:rPr>
          <w:szCs w:val="22"/>
        </w:rPr>
        <w:t>séptim</w:t>
      </w:r>
      <w:r w:rsidR="003A6A83" w:rsidRPr="001339CF">
        <w:rPr>
          <w:szCs w:val="22"/>
        </w:rPr>
        <w:t>a,</w:t>
      </w:r>
      <w:r w:rsidRPr="001339CF">
        <w:rPr>
          <w:szCs w:val="22"/>
        </w:rPr>
        <w:t xml:space="preserve"> con el siguiente contenido:</w:t>
      </w:r>
    </w:p>
    <w:p w14:paraId="7A111E10" w14:textId="0F365535" w:rsidR="00801DE6" w:rsidRPr="001339CF" w:rsidRDefault="00801DE6" w:rsidP="00801DE6">
      <w:pPr>
        <w:rPr>
          <w:szCs w:val="22"/>
        </w:rPr>
      </w:pPr>
      <w:r w:rsidRPr="001339CF">
        <w:rPr>
          <w:szCs w:val="22"/>
        </w:rPr>
        <w:t>“Trigésimo</w:t>
      </w:r>
      <w:r w:rsidR="003A6A83" w:rsidRPr="001339CF">
        <w:rPr>
          <w:szCs w:val="22"/>
        </w:rPr>
        <w:t xml:space="preserve"> </w:t>
      </w:r>
      <w:r w:rsidR="00576EB5" w:rsidRPr="001339CF">
        <w:rPr>
          <w:szCs w:val="22"/>
        </w:rPr>
        <w:t>séptima</w:t>
      </w:r>
      <w:r w:rsidRPr="001339CF">
        <w:rPr>
          <w:szCs w:val="22"/>
        </w:rPr>
        <w:t xml:space="preserve">. Transferencia a la Tesorería General de la Seguridad Social de los derechos económicos acumulados en las </w:t>
      </w:r>
      <w:r w:rsidR="004F2FC2" w:rsidRPr="001339CF">
        <w:rPr>
          <w:szCs w:val="22"/>
        </w:rPr>
        <w:t>M</w:t>
      </w:r>
      <w:r w:rsidRPr="001339CF">
        <w:rPr>
          <w:szCs w:val="22"/>
        </w:rPr>
        <w:t>utualidades de previsión social autorizadas para actuar como alternativas al Régimen Especial de la Seguridad Social de los Trabajadores por Cuenta Propia o Autónomos.</w:t>
      </w:r>
    </w:p>
    <w:p w14:paraId="5481493D" w14:textId="6A679822" w:rsidR="00801DE6" w:rsidRPr="001339CF" w:rsidRDefault="00801DE6" w:rsidP="00633100">
      <w:pPr>
        <w:rPr>
          <w:szCs w:val="22"/>
        </w:rPr>
      </w:pPr>
      <w:r w:rsidRPr="001339CF">
        <w:rPr>
          <w:szCs w:val="22"/>
        </w:rPr>
        <w:t xml:space="preserve">La transferencia excepcional y voluntaria de los derechos económicos de las y los profesionales colegiados que estén o hayan estado incluidos en una </w:t>
      </w:r>
      <w:r w:rsidR="004F2FC2" w:rsidRPr="001339CF">
        <w:rPr>
          <w:szCs w:val="22"/>
        </w:rPr>
        <w:t>M</w:t>
      </w:r>
      <w:r w:rsidRPr="001339CF">
        <w:rPr>
          <w:szCs w:val="22"/>
        </w:rPr>
        <w:t>utualidad de previsión social realizada al amparo de lo dispuesto en la disposición transitoria cuadragésima séptima del texto refundido de la Ley General de la Seguridad Social, aprobada por el Real Decreto Legislativo 8/2015, de 30 de octubre, estará exenta de tributación.”</w:t>
      </w:r>
    </w:p>
    <w:p w14:paraId="05107B77" w14:textId="66B17FFE" w:rsidR="001A7338" w:rsidRPr="001339CF" w:rsidRDefault="00801DE6" w:rsidP="001A7338">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Quint</w:t>
      </w:r>
      <w:r w:rsidR="00204F61" w:rsidRPr="001339CF">
        <w:rPr>
          <w:rFonts w:ascii="Times New Roman" w:hAnsi="Times New Roman" w:cs="Times New Roman"/>
          <w:b/>
          <w:bCs/>
          <w:color w:val="auto"/>
          <w:sz w:val="22"/>
          <w:szCs w:val="22"/>
        </w:rPr>
        <w:t>o.</w:t>
      </w:r>
      <w:r w:rsidR="00204F61" w:rsidRPr="001339CF">
        <w:rPr>
          <w:rFonts w:ascii="Times New Roman" w:hAnsi="Times New Roman" w:cs="Times New Roman"/>
          <w:color w:val="auto"/>
          <w:sz w:val="22"/>
          <w:szCs w:val="22"/>
        </w:rPr>
        <w:t xml:space="preserve"> </w:t>
      </w:r>
      <w:r w:rsidR="001A7338" w:rsidRPr="001339CF">
        <w:rPr>
          <w:rFonts w:ascii="Times New Roman" w:hAnsi="Times New Roman" w:cs="Times New Roman"/>
          <w:color w:val="auto"/>
          <w:sz w:val="22"/>
          <w:szCs w:val="22"/>
        </w:rPr>
        <w:t xml:space="preserve">Con efectos para los </w:t>
      </w:r>
      <w:r w:rsidR="00FF5B1F" w:rsidRPr="001339CF">
        <w:rPr>
          <w:rFonts w:ascii="Times New Roman" w:hAnsi="Times New Roman" w:cs="Times New Roman"/>
          <w:color w:val="auto"/>
          <w:sz w:val="22"/>
          <w:szCs w:val="22"/>
        </w:rPr>
        <w:t>periodo</w:t>
      </w:r>
      <w:r w:rsidR="001A7338" w:rsidRPr="001339CF">
        <w:rPr>
          <w:rFonts w:ascii="Times New Roman" w:hAnsi="Times New Roman" w:cs="Times New Roman"/>
          <w:color w:val="auto"/>
          <w:sz w:val="22"/>
          <w:szCs w:val="22"/>
        </w:rPr>
        <w:t>s impositivos 2026 a 2035, ambos inclusive, se introducen las siguientes modificaciones en la Norma Foral 33/2013, de 27 de noviembre, del Impuesto sobre la Renta de las Personas Físicas:</w:t>
      </w:r>
    </w:p>
    <w:p w14:paraId="5315B2DF" w14:textId="77777777" w:rsidR="00E25F76" w:rsidRPr="001339CF" w:rsidRDefault="00E25F76" w:rsidP="007A1CA0">
      <w:pPr>
        <w:pStyle w:val="Default"/>
        <w:jc w:val="both"/>
        <w:rPr>
          <w:rFonts w:ascii="Times New Roman" w:hAnsi="Times New Roman" w:cs="Times New Roman"/>
          <w:color w:val="auto"/>
          <w:sz w:val="22"/>
          <w:szCs w:val="22"/>
        </w:rPr>
      </w:pPr>
    </w:p>
    <w:p w14:paraId="7038C3CC" w14:textId="77803F13" w:rsidR="00E25F76" w:rsidRPr="001339CF" w:rsidRDefault="00E25F76" w:rsidP="00E25F76">
      <w:pPr>
        <w:pStyle w:val="Default"/>
        <w:rPr>
          <w:rFonts w:ascii="Times New Roman" w:hAnsi="Times New Roman" w:cs="Times New Roman"/>
          <w:color w:val="auto"/>
          <w:sz w:val="22"/>
          <w:szCs w:val="22"/>
        </w:rPr>
      </w:pPr>
      <w:r w:rsidRPr="001339CF">
        <w:rPr>
          <w:rFonts w:ascii="Times New Roman" w:hAnsi="Times New Roman" w:cs="Times New Roman"/>
          <w:b/>
          <w:bCs/>
          <w:color w:val="auto"/>
          <w:sz w:val="22"/>
          <w:szCs w:val="22"/>
        </w:rPr>
        <w:t>Uno.</w:t>
      </w:r>
      <w:r w:rsidRPr="001339CF">
        <w:rPr>
          <w:rFonts w:ascii="Times New Roman" w:hAnsi="Times New Roman" w:cs="Times New Roman"/>
          <w:color w:val="auto"/>
          <w:sz w:val="22"/>
          <w:szCs w:val="22"/>
        </w:rPr>
        <w:t xml:space="preserve"> Se modifica el apartado Dos de la regla 5ª del artículo 27, que queda redactado como sigue:</w:t>
      </w:r>
    </w:p>
    <w:p w14:paraId="0C790DCA" w14:textId="77777777" w:rsidR="000B0622" w:rsidRPr="001339CF" w:rsidRDefault="000B0622" w:rsidP="00E25F76">
      <w:pPr>
        <w:pStyle w:val="Default"/>
        <w:jc w:val="both"/>
        <w:rPr>
          <w:rFonts w:ascii="Times New Roman" w:hAnsi="Times New Roman" w:cs="Times New Roman"/>
          <w:color w:val="auto"/>
          <w:sz w:val="22"/>
          <w:szCs w:val="22"/>
        </w:rPr>
      </w:pPr>
    </w:p>
    <w:p w14:paraId="4CBC4F59" w14:textId="5658170C"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“Dos. En los supuestos en los que la o el contribuyente acredite que el vehículo por ella o él utilizado, como consecuencia de la naturaleza de la actividad realizada, resulta notoriamente relevante y habitual para la obtención de los ingresos, será deducible el 50 por ciento de los citados gastos respecto a un único vehículo con los límites siguientes:</w:t>
      </w:r>
    </w:p>
    <w:p w14:paraId="34922125" w14:textId="77777777" w:rsidR="000B0622" w:rsidRPr="001339CF" w:rsidRDefault="000B0622" w:rsidP="00E25F76">
      <w:pPr>
        <w:pStyle w:val="Default"/>
        <w:jc w:val="both"/>
        <w:rPr>
          <w:rFonts w:ascii="Times New Roman" w:hAnsi="Times New Roman" w:cs="Times New Roman"/>
          <w:color w:val="auto"/>
          <w:sz w:val="22"/>
          <w:szCs w:val="22"/>
        </w:rPr>
      </w:pPr>
    </w:p>
    <w:p w14:paraId="6F3CF0A8" w14:textId="7517FEAD"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lastRenderedPageBreak/>
        <w:t>a) La cantidad de 3.000,00 euros o el 50 por ciento del importe resultante de multiplicar el porcentaje de amortización utilizado por la o el contribuyente por 30.000,00 euros, si es un importe menor y el elemento patrimonial es objeto de amortización, en concepto de arrendamiento, cesión o depreciación.</w:t>
      </w:r>
    </w:p>
    <w:p w14:paraId="70455F36" w14:textId="77777777" w:rsidR="000B0622" w:rsidRPr="001339CF" w:rsidRDefault="000B0622" w:rsidP="00E25F76">
      <w:pPr>
        <w:pStyle w:val="Default"/>
        <w:jc w:val="both"/>
        <w:rPr>
          <w:rFonts w:ascii="Times New Roman" w:hAnsi="Times New Roman" w:cs="Times New Roman"/>
          <w:color w:val="auto"/>
          <w:sz w:val="22"/>
          <w:szCs w:val="22"/>
        </w:rPr>
      </w:pPr>
    </w:p>
    <w:p w14:paraId="0FE94961" w14:textId="650E4A4D"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el caso de que se trate de vehículos eléctricos de batería (BEV), de vehículos eléctricos de autonomía extendida (REEV), de vehículos eléctricos de células de combustible (FCV) o de vehículos eléctricos híbridos de células de combustible (FCHV), en lugar de lo señalado en el párrafo anterior, el límite será de 4.000,00 euros o el 50 por ciento del importe resultante de multiplicar el porcentaje de amortización utilizado por la o el contribuyente por 40.000,00 euros, si es un importe menor y el elemento patrimonial es objeto de amortización.</w:t>
      </w:r>
    </w:p>
    <w:p w14:paraId="4E312632" w14:textId="77777777" w:rsidR="000B0622" w:rsidRPr="001339CF" w:rsidRDefault="000B0622" w:rsidP="00E25F76">
      <w:pPr>
        <w:pStyle w:val="Default"/>
        <w:jc w:val="both"/>
        <w:rPr>
          <w:rFonts w:ascii="Times New Roman" w:hAnsi="Times New Roman" w:cs="Times New Roman"/>
          <w:color w:val="auto"/>
          <w:sz w:val="22"/>
          <w:szCs w:val="22"/>
        </w:rPr>
      </w:pPr>
    </w:p>
    <w:p w14:paraId="03B0DAE5" w14:textId="30628265"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b) La parte proporcional que represente la cantidad de 30.000,00 euros respecto al precio de adquisición del vehículo, cuando éste sea superior, en relación con los gastos financieros derivados de la adquisición de los mencionados vehículos.</w:t>
      </w:r>
    </w:p>
    <w:p w14:paraId="7F3C997D" w14:textId="77777777" w:rsidR="000B0622" w:rsidRPr="001339CF" w:rsidRDefault="000B0622" w:rsidP="00E25F76">
      <w:pPr>
        <w:pStyle w:val="Default"/>
        <w:jc w:val="both"/>
        <w:rPr>
          <w:rFonts w:ascii="Times New Roman" w:hAnsi="Times New Roman" w:cs="Times New Roman"/>
          <w:color w:val="auto"/>
          <w:sz w:val="22"/>
          <w:szCs w:val="22"/>
        </w:rPr>
      </w:pPr>
    </w:p>
    <w:p w14:paraId="32CA2FB3" w14:textId="58C0FF80"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Si se trata de vehículos eléctricos de batería (BEV), de vehículos eléctricos de autonomía extendida (REEV), de vehículos eléctricos de células de combustible (FCV) o de vehículos eléctricos híbridos de células de combustible (FCHV), en lugar de lo señalado </w:t>
      </w:r>
      <w:r w:rsidR="00D35992" w:rsidRPr="001339CF">
        <w:rPr>
          <w:rFonts w:ascii="Times New Roman" w:hAnsi="Times New Roman" w:cs="Times New Roman"/>
          <w:color w:val="auto"/>
          <w:sz w:val="22"/>
          <w:szCs w:val="22"/>
        </w:rPr>
        <w:t>en el párrafo anterior</w:t>
      </w:r>
      <w:r w:rsidRPr="001339CF">
        <w:rPr>
          <w:rFonts w:ascii="Times New Roman" w:hAnsi="Times New Roman" w:cs="Times New Roman"/>
          <w:color w:val="auto"/>
          <w:sz w:val="22"/>
          <w:szCs w:val="22"/>
        </w:rPr>
        <w:t>, se aplicará la parte proporcional que represente la cantidad de 40.000,00 euros respecto al precio de adquisición del vehículo, cuando éste sea superior.</w:t>
      </w:r>
    </w:p>
    <w:p w14:paraId="737B256F" w14:textId="77777777" w:rsidR="000B0622" w:rsidRPr="001339CF" w:rsidRDefault="000B0622" w:rsidP="00E25F76">
      <w:pPr>
        <w:pStyle w:val="Default"/>
        <w:jc w:val="both"/>
        <w:rPr>
          <w:rFonts w:ascii="Times New Roman" w:hAnsi="Times New Roman" w:cs="Times New Roman"/>
          <w:color w:val="auto"/>
          <w:sz w:val="22"/>
          <w:szCs w:val="22"/>
        </w:rPr>
      </w:pPr>
    </w:p>
    <w:p w14:paraId="6786F2DD" w14:textId="52D9400D"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c) La cantidad de 3.600,00 euros por los demás conceptos relacionados con su utilización, por vehículo y año en todos los casos.”</w:t>
      </w:r>
    </w:p>
    <w:p w14:paraId="422BFA98" w14:textId="77777777" w:rsidR="00204F61" w:rsidRPr="001339CF" w:rsidRDefault="00204F61" w:rsidP="007A1CA0">
      <w:pPr>
        <w:pStyle w:val="Default"/>
        <w:jc w:val="both"/>
        <w:rPr>
          <w:rFonts w:ascii="Times New Roman" w:hAnsi="Times New Roman" w:cs="Times New Roman"/>
          <w:color w:val="auto"/>
          <w:sz w:val="22"/>
          <w:szCs w:val="22"/>
        </w:rPr>
      </w:pPr>
    </w:p>
    <w:p w14:paraId="5FE7DEE0" w14:textId="527335E1" w:rsidR="001A0DD6" w:rsidRPr="001339CF" w:rsidRDefault="000B0C00" w:rsidP="001A0DD6">
      <w:pPr>
        <w:rPr>
          <w:szCs w:val="22"/>
        </w:rPr>
      </w:pPr>
      <w:r w:rsidRPr="001339CF">
        <w:rPr>
          <w:b/>
          <w:bCs/>
          <w:szCs w:val="22"/>
        </w:rPr>
        <w:t>D</w:t>
      </w:r>
      <w:r w:rsidR="001A0DD6" w:rsidRPr="001339CF">
        <w:rPr>
          <w:b/>
          <w:bCs/>
          <w:szCs w:val="22"/>
        </w:rPr>
        <w:t>os.</w:t>
      </w:r>
      <w:r w:rsidR="001A0DD6" w:rsidRPr="001339CF">
        <w:rPr>
          <w:szCs w:val="22"/>
        </w:rPr>
        <w:t xml:space="preserve"> Se suprime el número 4.º del apartado 1 del artículo 87 quater, se añade un último párrafo a dicho apartado y se modifica el apartado 2 del mismo artículo, que quedan redactados como sigue:</w:t>
      </w:r>
    </w:p>
    <w:p w14:paraId="5CEA6B44" w14:textId="45ADE014" w:rsidR="001A0DD6" w:rsidRPr="001339CF" w:rsidRDefault="001A0DD6" w:rsidP="001A0DD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 efectos de lo dispuesto en este artículo, se entenderá que el vehículo adquirido es nuevo cuando su entrega se efectúe antes de los seis meses siguientes a la fecha de su primera puesta en servicio y no haya recorrido más de 6.000 kilómetros.”</w:t>
      </w:r>
    </w:p>
    <w:p w14:paraId="3B4AE5AA" w14:textId="77777777" w:rsidR="001A0DD6" w:rsidRPr="001339CF" w:rsidRDefault="001A0DD6" w:rsidP="001A0DD6">
      <w:pPr>
        <w:pStyle w:val="Default"/>
        <w:jc w:val="both"/>
        <w:rPr>
          <w:rFonts w:ascii="Times New Roman" w:hAnsi="Times New Roman" w:cs="Times New Roman"/>
          <w:color w:val="auto"/>
          <w:sz w:val="22"/>
          <w:szCs w:val="22"/>
        </w:rPr>
      </w:pPr>
    </w:p>
    <w:p w14:paraId="6F9EC8EE" w14:textId="77777777" w:rsidR="001A0DD6" w:rsidRPr="001339CF" w:rsidRDefault="001A0DD6" w:rsidP="001A0DD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“2. La deducción prevista en el apartado anterior será del 10 por ciento del valor de adquisición de un único vehículo nuevo, perteneciente a alguna de las categorías que constan en el requisito 1.º del apartado anterior, siempre que se cumplan todos los requisitos establecidos en el apartado 1 de este artículo y la persona contribuyente haya procedido al achatarramiento y baja definitiva en circulación de un vehículo de su propiedad. La persona contribuyente deberá haber ostentado la titularidad del vehículo objeto de achatarramiento durante, al menos, los doce meses anteriores a la fecha de su achatarramiento, así como acreditar el pago del último recibo del Impuesto sobre Vehículos de Tracción Mecánica correspondiente a dicho vehículo.”</w:t>
      </w:r>
    </w:p>
    <w:p w14:paraId="6558E836" w14:textId="77777777" w:rsidR="00F3268C" w:rsidRPr="001339CF" w:rsidRDefault="00F3268C" w:rsidP="001A0DD6">
      <w:pPr>
        <w:pStyle w:val="Default"/>
        <w:jc w:val="both"/>
        <w:rPr>
          <w:rFonts w:ascii="Times New Roman" w:hAnsi="Times New Roman" w:cs="Times New Roman"/>
          <w:color w:val="auto"/>
          <w:sz w:val="22"/>
          <w:szCs w:val="22"/>
        </w:rPr>
      </w:pPr>
    </w:p>
    <w:p w14:paraId="1F29C14E" w14:textId="5C6F9830" w:rsidR="00544ED0" w:rsidRPr="001339CF" w:rsidRDefault="00801DE6" w:rsidP="007A1CA0">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Sext</w:t>
      </w:r>
      <w:r w:rsidR="00204F61" w:rsidRPr="001339CF">
        <w:rPr>
          <w:rFonts w:ascii="Times New Roman" w:hAnsi="Times New Roman" w:cs="Times New Roman"/>
          <w:b/>
          <w:bCs/>
          <w:color w:val="auto"/>
          <w:sz w:val="22"/>
          <w:szCs w:val="22"/>
        </w:rPr>
        <w:t>o</w:t>
      </w:r>
      <w:r w:rsidR="001E4857" w:rsidRPr="001339CF">
        <w:rPr>
          <w:rFonts w:ascii="Times New Roman" w:hAnsi="Times New Roman" w:cs="Times New Roman"/>
          <w:b/>
          <w:bCs/>
          <w:color w:val="auto"/>
          <w:sz w:val="22"/>
          <w:szCs w:val="22"/>
        </w:rPr>
        <w:t xml:space="preserve">. </w:t>
      </w:r>
      <w:r w:rsidR="00A54118" w:rsidRPr="001339CF">
        <w:rPr>
          <w:rFonts w:ascii="Times New Roman" w:hAnsi="Times New Roman" w:cs="Times New Roman"/>
          <w:color w:val="auto"/>
          <w:sz w:val="22"/>
          <w:szCs w:val="22"/>
        </w:rPr>
        <w:t>Con efectos a partir de</w:t>
      </w:r>
      <w:r w:rsidR="00770CF8" w:rsidRPr="001339CF">
        <w:rPr>
          <w:rFonts w:ascii="Times New Roman" w:hAnsi="Times New Roman" w:cs="Times New Roman"/>
          <w:color w:val="auto"/>
          <w:sz w:val="22"/>
          <w:szCs w:val="22"/>
        </w:rPr>
        <w:t>l</w:t>
      </w:r>
      <w:r w:rsidR="00A54118" w:rsidRPr="001339CF">
        <w:rPr>
          <w:rFonts w:ascii="Times New Roman" w:hAnsi="Times New Roman" w:cs="Times New Roman"/>
          <w:color w:val="auto"/>
          <w:sz w:val="22"/>
          <w:szCs w:val="22"/>
        </w:rPr>
        <w:t xml:space="preserve"> 1 de enero de 2027</w:t>
      </w:r>
      <w:r w:rsidR="00544ED0" w:rsidRPr="001339CF">
        <w:rPr>
          <w:rFonts w:ascii="Times New Roman" w:hAnsi="Times New Roman" w:cs="Times New Roman"/>
          <w:color w:val="auto"/>
          <w:sz w:val="22"/>
          <w:szCs w:val="22"/>
        </w:rPr>
        <w:t>,</w:t>
      </w:r>
      <w:r w:rsidR="00A54118" w:rsidRPr="001339CF">
        <w:rPr>
          <w:rFonts w:ascii="Times New Roman" w:hAnsi="Times New Roman" w:cs="Times New Roman"/>
          <w:color w:val="auto"/>
          <w:sz w:val="22"/>
          <w:szCs w:val="22"/>
        </w:rPr>
        <w:t xml:space="preserve"> </w:t>
      </w:r>
      <w:r w:rsidR="00544ED0" w:rsidRPr="001339CF">
        <w:rPr>
          <w:rFonts w:ascii="Times New Roman" w:hAnsi="Times New Roman" w:cs="Times New Roman"/>
          <w:color w:val="auto"/>
          <w:sz w:val="22"/>
          <w:szCs w:val="22"/>
        </w:rPr>
        <w:t>se introducen las siguientes modificaciones en la Norma Foral 33/2013, de 27 de noviembre, del Impuesto sobre la Renta de las Personas Físicas:</w:t>
      </w:r>
    </w:p>
    <w:p w14:paraId="55011424" w14:textId="77777777" w:rsidR="00A54118" w:rsidRPr="001339CF" w:rsidRDefault="00A54118" w:rsidP="007A1CA0">
      <w:pPr>
        <w:pStyle w:val="Default"/>
        <w:jc w:val="both"/>
        <w:rPr>
          <w:rFonts w:ascii="Times New Roman" w:hAnsi="Times New Roman" w:cs="Times New Roman"/>
          <w:b/>
          <w:bCs/>
          <w:color w:val="auto"/>
          <w:sz w:val="22"/>
          <w:szCs w:val="22"/>
        </w:rPr>
      </w:pPr>
    </w:p>
    <w:p w14:paraId="64B72B2B" w14:textId="5D90E2D3" w:rsidR="001E4857" w:rsidRPr="001339CF" w:rsidRDefault="001E4857" w:rsidP="00A54118">
      <w:pPr>
        <w:pStyle w:val="Default"/>
        <w:jc w:val="both"/>
        <w:rPr>
          <w:rFonts w:ascii="Times New Roman" w:hAnsi="Times New Roman" w:cs="Times New Roman"/>
          <w:b/>
          <w:bCs/>
          <w:color w:val="auto"/>
          <w:sz w:val="22"/>
          <w:szCs w:val="22"/>
        </w:rPr>
      </w:pPr>
      <w:r w:rsidRPr="001339CF">
        <w:rPr>
          <w:rFonts w:ascii="Times New Roman" w:hAnsi="Times New Roman" w:cs="Times New Roman"/>
          <w:b/>
          <w:bCs/>
          <w:color w:val="auto"/>
          <w:sz w:val="22"/>
          <w:szCs w:val="22"/>
        </w:rPr>
        <w:t>Uno</w:t>
      </w:r>
      <w:r w:rsidRPr="001339CF">
        <w:rPr>
          <w:rFonts w:ascii="Times New Roman" w:hAnsi="Times New Roman" w:cs="Times New Roman"/>
          <w:color w:val="auto"/>
          <w:sz w:val="22"/>
          <w:szCs w:val="22"/>
        </w:rPr>
        <w:t xml:space="preserve">. </w:t>
      </w:r>
      <w:r w:rsidR="003A6A83" w:rsidRPr="001339CF">
        <w:rPr>
          <w:rFonts w:ascii="Times New Roman" w:hAnsi="Times New Roman" w:cs="Times New Roman"/>
          <w:color w:val="auto"/>
          <w:sz w:val="22"/>
          <w:szCs w:val="22"/>
        </w:rPr>
        <w:t xml:space="preserve">El segundo, tercer y cuarto </w:t>
      </w:r>
      <w:r w:rsidRPr="001339CF">
        <w:rPr>
          <w:rFonts w:ascii="Times New Roman" w:hAnsi="Times New Roman" w:cs="Times New Roman"/>
          <w:color w:val="auto"/>
          <w:sz w:val="22"/>
          <w:szCs w:val="22"/>
        </w:rPr>
        <w:t>párrafo</w:t>
      </w:r>
      <w:r w:rsidR="003A6A83" w:rsidRPr="001339CF">
        <w:rPr>
          <w:rFonts w:ascii="Times New Roman" w:hAnsi="Times New Roman" w:cs="Times New Roman"/>
          <w:color w:val="auto"/>
          <w:sz w:val="22"/>
          <w:szCs w:val="22"/>
        </w:rPr>
        <w:t>s</w:t>
      </w:r>
      <w:r w:rsidRPr="001339CF">
        <w:rPr>
          <w:rFonts w:ascii="Times New Roman" w:hAnsi="Times New Roman" w:cs="Times New Roman"/>
          <w:color w:val="auto"/>
          <w:sz w:val="22"/>
          <w:szCs w:val="22"/>
        </w:rPr>
        <w:t xml:space="preserve"> de la regla 1.ª </w:t>
      </w:r>
      <w:r w:rsidR="003A6A83" w:rsidRPr="001339CF">
        <w:rPr>
          <w:rFonts w:ascii="Times New Roman" w:hAnsi="Times New Roman" w:cs="Times New Roman"/>
          <w:color w:val="auto"/>
          <w:sz w:val="22"/>
          <w:szCs w:val="22"/>
        </w:rPr>
        <w:t>del apartado 1 d</w:t>
      </w:r>
      <w:r w:rsidRPr="001339CF">
        <w:rPr>
          <w:rFonts w:ascii="Times New Roman" w:hAnsi="Times New Roman" w:cs="Times New Roman"/>
          <w:color w:val="auto"/>
          <w:sz w:val="22"/>
          <w:szCs w:val="22"/>
        </w:rPr>
        <w:t>el artículo 3 queda</w:t>
      </w:r>
      <w:r w:rsidR="003A6A83" w:rsidRPr="001339CF">
        <w:rPr>
          <w:rFonts w:ascii="Times New Roman" w:hAnsi="Times New Roman" w:cs="Times New Roman"/>
          <w:color w:val="auto"/>
          <w:sz w:val="22"/>
          <w:szCs w:val="22"/>
        </w:rPr>
        <w:t>n</w:t>
      </w:r>
      <w:r w:rsidRPr="001339CF">
        <w:rPr>
          <w:rFonts w:ascii="Times New Roman" w:hAnsi="Times New Roman" w:cs="Times New Roman"/>
          <w:color w:val="auto"/>
          <w:sz w:val="22"/>
          <w:szCs w:val="22"/>
        </w:rPr>
        <w:t xml:space="preserve"> redactado</w:t>
      </w:r>
      <w:r w:rsidR="003A6A83" w:rsidRPr="001339CF">
        <w:rPr>
          <w:rFonts w:ascii="Times New Roman" w:hAnsi="Times New Roman" w:cs="Times New Roman"/>
          <w:color w:val="auto"/>
          <w:sz w:val="22"/>
          <w:szCs w:val="22"/>
        </w:rPr>
        <w:t>s</w:t>
      </w:r>
      <w:r w:rsidRPr="001339CF">
        <w:rPr>
          <w:rFonts w:ascii="Times New Roman" w:hAnsi="Times New Roman" w:cs="Times New Roman"/>
          <w:color w:val="auto"/>
          <w:sz w:val="22"/>
          <w:szCs w:val="22"/>
        </w:rPr>
        <w:t xml:space="preserve"> en los siguientes términos:</w:t>
      </w:r>
    </w:p>
    <w:p w14:paraId="7F8E541E" w14:textId="77777777" w:rsidR="001E4857" w:rsidRPr="001339CF" w:rsidRDefault="001E4857" w:rsidP="001E4857">
      <w:pPr>
        <w:pStyle w:val="Default"/>
        <w:jc w:val="both"/>
        <w:rPr>
          <w:rFonts w:ascii="Times New Roman" w:hAnsi="Times New Roman" w:cs="Times New Roman"/>
          <w:color w:val="auto"/>
          <w:sz w:val="22"/>
          <w:szCs w:val="22"/>
        </w:rPr>
      </w:pPr>
    </w:p>
    <w:p w14:paraId="76999E6E" w14:textId="7D9627B7" w:rsidR="001B0FF5" w:rsidRPr="001339CF" w:rsidRDefault="001E4857" w:rsidP="001E4857">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“Para determinar el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de permanencia se computarán las ausencias temporales, salvo que se demuestre la residencia fiscal en otro país. </w:t>
      </w:r>
    </w:p>
    <w:p w14:paraId="3FD032DE" w14:textId="77777777" w:rsidR="001B0FF5" w:rsidRPr="001339CF" w:rsidRDefault="001B0FF5" w:rsidP="001E4857">
      <w:pPr>
        <w:pStyle w:val="Default"/>
        <w:jc w:val="both"/>
        <w:rPr>
          <w:rFonts w:ascii="Times New Roman" w:hAnsi="Times New Roman" w:cs="Times New Roman"/>
          <w:color w:val="auto"/>
          <w:sz w:val="22"/>
          <w:szCs w:val="22"/>
        </w:rPr>
      </w:pPr>
    </w:p>
    <w:p w14:paraId="28BC9693" w14:textId="77777777" w:rsidR="001B0FF5" w:rsidRPr="001339CF" w:rsidRDefault="001E4857" w:rsidP="001E4857">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lastRenderedPageBreak/>
        <w:t xml:space="preserve">Cuando la residencia fiscal esté fijada en alguno de los países o territorios considerados como jurisdicciones no cooperativas, la Administración tributaria podrá exigir que se pruebe la permanencia en el mismo durante 183 días en el año natural. </w:t>
      </w:r>
    </w:p>
    <w:p w14:paraId="4273BC2A" w14:textId="77777777" w:rsidR="001B0FF5" w:rsidRPr="001339CF" w:rsidRDefault="001B0FF5" w:rsidP="001E4857">
      <w:pPr>
        <w:pStyle w:val="Default"/>
        <w:jc w:val="both"/>
        <w:rPr>
          <w:rFonts w:ascii="Times New Roman" w:hAnsi="Times New Roman" w:cs="Times New Roman"/>
          <w:color w:val="auto"/>
          <w:sz w:val="22"/>
          <w:szCs w:val="22"/>
        </w:rPr>
      </w:pPr>
    </w:p>
    <w:p w14:paraId="046B2DA1" w14:textId="19C1D0B8" w:rsidR="001A536D" w:rsidRPr="001339CF" w:rsidRDefault="001E4857" w:rsidP="001E4857">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Salvo prueba en contrario, se considerará que una persona física permanece en </w:t>
      </w:r>
      <w:r w:rsidR="001B0FF5" w:rsidRPr="001339CF">
        <w:rPr>
          <w:rFonts w:ascii="Times New Roman" w:hAnsi="Times New Roman" w:cs="Times New Roman"/>
          <w:color w:val="auto"/>
          <w:sz w:val="22"/>
          <w:szCs w:val="22"/>
        </w:rPr>
        <w:t>Álava</w:t>
      </w:r>
      <w:r w:rsidRPr="001339CF">
        <w:rPr>
          <w:rFonts w:ascii="Times New Roman" w:hAnsi="Times New Roman" w:cs="Times New Roman"/>
          <w:color w:val="auto"/>
          <w:sz w:val="22"/>
          <w:szCs w:val="22"/>
        </w:rPr>
        <w:t xml:space="preserve"> cuando radique en este territorio su vivienda habitual.”</w:t>
      </w:r>
    </w:p>
    <w:p w14:paraId="166E7486" w14:textId="77777777" w:rsidR="001E4857" w:rsidRPr="001339CF" w:rsidRDefault="001E4857" w:rsidP="001E4857">
      <w:pPr>
        <w:pStyle w:val="Default"/>
        <w:jc w:val="both"/>
        <w:rPr>
          <w:rFonts w:ascii="Times New Roman" w:hAnsi="Times New Roman" w:cs="Times New Roman"/>
          <w:color w:val="auto"/>
          <w:sz w:val="22"/>
          <w:szCs w:val="22"/>
        </w:rPr>
      </w:pPr>
    </w:p>
    <w:p w14:paraId="1DCBD9C4" w14:textId="77777777" w:rsidR="001E4857" w:rsidRPr="001339CF" w:rsidRDefault="001E4857" w:rsidP="001E4857">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 xml:space="preserve">Dos. </w:t>
      </w:r>
      <w:r w:rsidRPr="001339CF">
        <w:rPr>
          <w:rFonts w:ascii="Times New Roman" w:hAnsi="Times New Roman" w:cs="Times New Roman"/>
          <w:color w:val="auto"/>
          <w:sz w:val="22"/>
          <w:szCs w:val="22"/>
        </w:rPr>
        <w:t>El primer párrafo del número 3 del artículo 9 queda redactado en los siguientes términos:</w:t>
      </w:r>
    </w:p>
    <w:p w14:paraId="35488C47" w14:textId="77777777" w:rsidR="001E4857" w:rsidRPr="001339CF" w:rsidRDefault="001E4857" w:rsidP="001E4857">
      <w:pPr>
        <w:pStyle w:val="Default"/>
        <w:jc w:val="both"/>
        <w:rPr>
          <w:rFonts w:ascii="Times New Roman" w:hAnsi="Times New Roman" w:cs="Times New Roman"/>
          <w:color w:val="auto"/>
          <w:sz w:val="22"/>
          <w:szCs w:val="22"/>
        </w:rPr>
      </w:pPr>
    </w:p>
    <w:p w14:paraId="4B06F01E" w14:textId="7F16B7ED" w:rsidR="001E4857" w:rsidRPr="001339CF" w:rsidRDefault="001E4857" w:rsidP="001E4857">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“3. Las prestaciones </w:t>
      </w:r>
      <w:r w:rsidR="00A345B4" w:rsidRPr="001339CF">
        <w:rPr>
          <w:rFonts w:ascii="Times New Roman" w:hAnsi="Times New Roman" w:cs="Times New Roman"/>
          <w:color w:val="auto"/>
          <w:sz w:val="22"/>
          <w:szCs w:val="22"/>
        </w:rPr>
        <w:t>reconocidas a</w:t>
      </w:r>
      <w:r w:rsidR="00544ED0" w:rsidRPr="001339CF">
        <w:rPr>
          <w:rFonts w:ascii="Times New Roman" w:hAnsi="Times New Roman" w:cs="Times New Roman"/>
          <w:color w:val="auto"/>
          <w:sz w:val="22"/>
          <w:szCs w:val="22"/>
        </w:rPr>
        <w:t xml:space="preserve"> la persona</w:t>
      </w:r>
      <w:r w:rsidR="00A345B4" w:rsidRPr="001339CF">
        <w:rPr>
          <w:rFonts w:ascii="Times New Roman" w:hAnsi="Times New Roman" w:cs="Times New Roman"/>
          <w:color w:val="auto"/>
          <w:sz w:val="22"/>
          <w:szCs w:val="22"/>
        </w:rPr>
        <w:t xml:space="preserve"> contribuyente por</w:t>
      </w:r>
      <w:r w:rsidRPr="001339CF">
        <w:rPr>
          <w:rFonts w:ascii="Times New Roman" w:hAnsi="Times New Roman" w:cs="Times New Roman"/>
          <w:color w:val="auto"/>
          <w:sz w:val="22"/>
          <w:szCs w:val="22"/>
        </w:rPr>
        <w:t xml:space="preserve"> la Seguridad Social, o </w:t>
      </w:r>
      <w:r w:rsidR="00A345B4" w:rsidRPr="001339CF">
        <w:rPr>
          <w:rFonts w:ascii="Times New Roman" w:hAnsi="Times New Roman" w:cs="Times New Roman"/>
          <w:color w:val="auto"/>
          <w:sz w:val="22"/>
          <w:szCs w:val="22"/>
        </w:rPr>
        <w:t xml:space="preserve">por </w:t>
      </w:r>
      <w:r w:rsidRPr="001339CF">
        <w:rPr>
          <w:rFonts w:ascii="Times New Roman" w:hAnsi="Times New Roman" w:cs="Times New Roman"/>
          <w:color w:val="auto"/>
          <w:sz w:val="22"/>
          <w:szCs w:val="22"/>
        </w:rPr>
        <w:t>las entidades que la sustituyan, como consecuencia de</w:t>
      </w:r>
      <w:r w:rsidR="00A345B4" w:rsidRPr="001339CF">
        <w:rPr>
          <w:rFonts w:ascii="Times New Roman" w:hAnsi="Times New Roman" w:cs="Times New Roman"/>
          <w:color w:val="auto"/>
          <w:sz w:val="22"/>
          <w:szCs w:val="22"/>
        </w:rPr>
        <w:t xml:space="preserve"> lesiones permanentes no invalidantes,</w:t>
      </w:r>
      <w:r w:rsidRPr="001339CF">
        <w:rPr>
          <w:rFonts w:ascii="Times New Roman" w:hAnsi="Times New Roman" w:cs="Times New Roman"/>
          <w:color w:val="auto"/>
          <w:sz w:val="22"/>
          <w:szCs w:val="22"/>
        </w:rPr>
        <w:t xml:space="preserve"> incapacidad permanente</w:t>
      </w:r>
      <w:r w:rsidR="00A345B4" w:rsidRPr="001339CF">
        <w:rPr>
          <w:rFonts w:ascii="Times New Roman" w:hAnsi="Times New Roman" w:cs="Times New Roman"/>
          <w:color w:val="auto"/>
          <w:sz w:val="22"/>
          <w:szCs w:val="22"/>
        </w:rPr>
        <w:t xml:space="preserve"> parcial, total y absoluta</w:t>
      </w:r>
      <w:r w:rsidRPr="001339CF">
        <w:rPr>
          <w:rFonts w:ascii="Times New Roman" w:hAnsi="Times New Roman" w:cs="Times New Roman"/>
          <w:color w:val="auto"/>
          <w:sz w:val="22"/>
          <w:szCs w:val="22"/>
        </w:rPr>
        <w:t xml:space="preserve"> o gran</w:t>
      </w:r>
      <w:r w:rsidR="00544ED0" w:rsidRPr="001339CF">
        <w:rPr>
          <w:rFonts w:ascii="Times New Roman" w:hAnsi="Times New Roman" w:cs="Times New Roman"/>
          <w:color w:val="auto"/>
          <w:sz w:val="22"/>
          <w:szCs w:val="22"/>
        </w:rPr>
        <w:t xml:space="preserve"> incapacidad.”</w:t>
      </w:r>
      <w:r w:rsidRPr="001339CF">
        <w:rPr>
          <w:rFonts w:ascii="Times New Roman" w:hAnsi="Times New Roman" w:cs="Times New Roman"/>
          <w:color w:val="auto"/>
          <w:sz w:val="22"/>
          <w:szCs w:val="22"/>
        </w:rPr>
        <w:t xml:space="preserve"> </w:t>
      </w:r>
    </w:p>
    <w:p w14:paraId="237120BC" w14:textId="77777777" w:rsidR="008F2B32" w:rsidRPr="001339CF" w:rsidRDefault="008F2B32" w:rsidP="001E4857">
      <w:pPr>
        <w:pStyle w:val="Default"/>
        <w:jc w:val="both"/>
        <w:rPr>
          <w:rFonts w:ascii="Times New Roman" w:hAnsi="Times New Roman" w:cs="Times New Roman"/>
          <w:color w:val="auto"/>
          <w:sz w:val="22"/>
          <w:szCs w:val="22"/>
        </w:rPr>
      </w:pPr>
    </w:p>
    <w:p w14:paraId="1401E1C9" w14:textId="6C8200C1" w:rsidR="004C1137" w:rsidRPr="001339CF" w:rsidRDefault="004C1137" w:rsidP="004C1137">
      <w:pPr>
        <w:rPr>
          <w:szCs w:val="22"/>
        </w:rPr>
      </w:pPr>
      <w:r w:rsidRPr="001339CF">
        <w:rPr>
          <w:b/>
          <w:bCs/>
          <w:szCs w:val="22"/>
        </w:rPr>
        <w:t>Tres.</w:t>
      </w:r>
      <w:r w:rsidRPr="001339CF">
        <w:rPr>
          <w:szCs w:val="22"/>
        </w:rPr>
        <w:t xml:space="preserve"> El segundo párrafo de la letra b) del número 12 del artículo 9 queda redactado en los siguientes términos:</w:t>
      </w:r>
    </w:p>
    <w:p w14:paraId="21C169BB" w14:textId="3F5EB136" w:rsidR="004C1137" w:rsidRPr="001339CF" w:rsidRDefault="004C1137" w:rsidP="004C1137">
      <w:pPr>
        <w:rPr>
          <w:szCs w:val="22"/>
        </w:rPr>
      </w:pPr>
      <w:r w:rsidRPr="001339CF">
        <w:rPr>
          <w:szCs w:val="22"/>
        </w:rPr>
        <w:t>“Asimismo, estarán exentas las retribuciones percibidas por las personas funcionarias del órgano o entidad donde presten sus servicios, correspondientes al permiso por lactancia reconocido en la letra f) del artículo 48 del Texto Refundido del Estatuto Básico del Empleado Público aprobado por Real Decreto Legislativo 5/2015, de 30 de octubre, en la parte que atañe al cuidado del lactante desde que cumpla nueve meses hasta los doce meses de edad. La cuantía exenta tendrá como límite el importe de la prestación que reconozca la Seguridad Social por el concepto de prestación económica por ejercicio corresponsable del cuidado del lactante prevista en el capítulo VII del título II Texto Refundido de la Ley General de la Seguridad Social aprobado por Real Decreto Legislativo 8/2015, de 30 de octubre.”</w:t>
      </w:r>
    </w:p>
    <w:p w14:paraId="643686CA" w14:textId="43B96DEE" w:rsidR="001E4857" w:rsidRPr="001339CF" w:rsidRDefault="004C1137" w:rsidP="001E4857">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Cuatro</w:t>
      </w:r>
      <w:r w:rsidR="001E4857" w:rsidRPr="001339CF">
        <w:rPr>
          <w:rFonts w:ascii="Times New Roman" w:hAnsi="Times New Roman" w:cs="Times New Roman"/>
          <w:b/>
          <w:bCs/>
          <w:color w:val="auto"/>
          <w:sz w:val="22"/>
          <w:szCs w:val="22"/>
        </w:rPr>
        <w:t xml:space="preserve">. </w:t>
      </w:r>
      <w:r w:rsidR="001E4857" w:rsidRPr="001339CF">
        <w:rPr>
          <w:rFonts w:ascii="Times New Roman" w:hAnsi="Times New Roman" w:cs="Times New Roman"/>
          <w:color w:val="auto"/>
          <w:sz w:val="22"/>
          <w:szCs w:val="22"/>
        </w:rPr>
        <w:t>El requisito 2.</w:t>
      </w:r>
      <w:r w:rsidR="00000256" w:rsidRPr="001339CF">
        <w:rPr>
          <w:rFonts w:ascii="Times New Roman" w:hAnsi="Times New Roman" w:cs="Times New Roman"/>
          <w:color w:val="auto"/>
          <w:sz w:val="22"/>
          <w:szCs w:val="22"/>
        </w:rPr>
        <w:t xml:space="preserve"> </w:t>
      </w:r>
      <w:r w:rsidR="001E4857" w:rsidRPr="001339CF">
        <w:rPr>
          <w:rFonts w:ascii="Times New Roman" w:hAnsi="Times New Roman" w:cs="Times New Roman"/>
          <w:color w:val="auto"/>
          <w:sz w:val="22"/>
          <w:szCs w:val="22"/>
        </w:rPr>
        <w:t>del número 17 del artículo 9 queda redactado en los siguientes términos:</w:t>
      </w:r>
    </w:p>
    <w:p w14:paraId="17631C20" w14:textId="77777777" w:rsidR="001E4857" w:rsidRPr="001339CF" w:rsidRDefault="001E4857" w:rsidP="001E4857">
      <w:pPr>
        <w:pStyle w:val="Default"/>
        <w:jc w:val="both"/>
        <w:rPr>
          <w:rFonts w:ascii="Times New Roman" w:hAnsi="Times New Roman" w:cs="Times New Roman"/>
          <w:color w:val="auto"/>
          <w:sz w:val="22"/>
          <w:szCs w:val="22"/>
        </w:rPr>
      </w:pPr>
    </w:p>
    <w:p w14:paraId="46557526" w14:textId="3CB80AAB" w:rsidR="008F2B32" w:rsidRPr="001339CF" w:rsidRDefault="001E4857" w:rsidP="007A1CA0">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“2. Que en el territorio en que se realicen los trabajos se aplique un impuesto de naturaleza idéntica o análoga a la de este impuesto y no se trate de un país o territorio considerado como jurisdicción no cooperativa. Se considerará cumplido este requisito cuando los trabajos se realicen en un país o territorio con el que exista normativa sobre asistencia mutua en materia de intercambio de información tributaria, en los términos </w:t>
      </w:r>
      <w:r w:rsidR="00544ED0" w:rsidRPr="001339CF">
        <w:rPr>
          <w:rFonts w:ascii="Times New Roman" w:hAnsi="Times New Roman" w:cs="Times New Roman"/>
          <w:color w:val="auto"/>
          <w:sz w:val="22"/>
          <w:szCs w:val="22"/>
        </w:rPr>
        <w:t>establecidos en</w:t>
      </w:r>
      <w:r w:rsidRPr="001339CF">
        <w:rPr>
          <w:rFonts w:ascii="Times New Roman" w:hAnsi="Times New Roman" w:cs="Times New Roman"/>
          <w:color w:val="auto"/>
          <w:sz w:val="22"/>
          <w:szCs w:val="22"/>
        </w:rPr>
        <w:t xml:space="preserve"> la Norma Foral </w:t>
      </w:r>
      <w:r w:rsidR="004E7AD0" w:rsidRPr="001339CF">
        <w:rPr>
          <w:rFonts w:ascii="Times New Roman" w:hAnsi="Times New Roman" w:cs="Times New Roman"/>
          <w:color w:val="auto"/>
          <w:sz w:val="22"/>
          <w:szCs w:val="22"/>
        </w:rPr>
        <w:t>6</w:t>
      </w:r>
      <w:r w:rsidRPr="001339CF">
        <w:rPr>
          <w:rFonts w:ascii="Times New Roman" w:hAnsi="Times New Roman" w:cs="Times New Roman"/>
          <w:color w:val="auto"/>
          <w:sz w:val="22"/>
          <w:szCs w:val="22"/>
        </w:rPr>
        <w:t xml:space="preserve">/2005, de </w:t>
      </w:r>
      <w:r w:rsidR="004E7AD0" w:rsidRPr="001339CF">
        <w:rPr>
          <w:rFonts w:ascii="Times New Roman" w:hAnsi="Times New Roman" w:cs="Times New Roman"/>
          <w:color w:val="auto"/>
          <w:sz w:val="22"/>
          <w:szCs w:val="22"/>
        </w:rPr>
        <w:t>2</w:t>
      </w:r>
      <w:r w:rsidRPr="001339CF">
        <w:rPr>
          <w:rFonts w:ascii="Times New Roman" w:hAnsi="Times New Roman" w:cs="Times New Roman"/>
          <w:color w:val="auto"/>
          <w:sz w:val="22"/>
          <w:szCs w:val="22"/>
        </w:rPr>
        <w:t xml:space="preserve">8 de </w:t>
      </w:r>
      <w:r w:rsidR="004E7AD0" w:rsidRPr="001339CF">
        <w:rPr>
          <w:rFonts w:ascii="Times New Roman" w:hAnsi="Times New Roman" w:cs="Times New Roman"/>
          <w:color w:val="auto"/>
          <w:sz w:val="22"/>
          <w:szCs w:val="22"/>
        </w:rPr>
        <w:t>febrer</w:t>
      </w:r>
      <w:r w:rsidRPr="001339CF">
        <w:rPr>
          <w:rFonts w:ascii="Times New Roman" w:hAnsi="Times New Roman" w:cs="Times New Roman"/>
          <w:color w:val="auto"/>
          <w:sz w:val="22"/>
          <w:szCs w:val="22"/>
        </w:rPr>
        <w:t xml:space="preserve">o, General Tributaria del Territorio Histórico de </w:t>
      </w:r>
      <w:r w:rsidR="004E7AD0" w:rsidRPr="001339CF">
        <w:rPr>
          <w:rFonts w:ascii="Times New Roman" w:hAnsi="Times New Roman" w:cs="Times New Roman"/>
          <w:color w:val="auto"/>
          <w:sz w:val="22"/>
          <w:szCs w:val="22"/>
        </w:rPr>
        <w:t>Álav</w:t>
      </w:r>
      <w:r w:rsidRPr="001339CF">
        <w:rPr>
          <w:rFonts w:ascii="Times New Roman" w:hAnsi="Times New Roman" w:cs="Times New Roman"/>
          <w:color w:val="auto"/>
          <w:sz w:val="22"/>
          <w:szCs w:val="22"/>
        </w:rPr>
        <w:t>a.”</w:t>
      </w:r>
    </w:p>
    <w:p w14:paraId="5B5524FC" w14:textId="77777777" w:rsidR="001E4857" w:rsidRPr="001339CF" w:rsidRDefault="001E4857" w:rsidP="007A1CA0">
      <w:pPr>
        <w:pStyle w:val="Default"/>
        <w:jc w:val="both"/>
        <w:rPr>
          <w:rFonts w:ascii="Times New Roman" w:hAnsi="Times New Roman" w:cs="Times New Roman"/>
          <w:color w:val="auto"/>
          <w:sz w:val="22"/>
          <w:szCs w:val="22"/>
        </w:rPr>
      </w:pPr>
    </w:p>
    <w:p w14:paraId="3B728491" w14:textId="045E5124" w:rsidR="001E4857" w:rsidRPr="001339CF" w:rsidRDefault="001E4857" w:rsidP="001E4857">
      <w:pPr>
        <w:pStyle w:val="Default"/>
        <w:rPr>
          <w:rFonts w:ascii="Times New Roman" w:hAnsi="Times New Roman" w:cs="Times New Roman"/>
          <w:color w:val="auto"/>
          <w:sz w:val="22"/>
          <w:szCs w:val="22"/>
        </w:rPr>
      </w:pPr>
      <w:r w:rsidRPr="001339CF">
        <w:rPr>
          <w:rFonts w:ascii="Times New Roman" w:hAnsi="Times New Roman" w:cs="Times New Roman"/>
          <w:b/>
          <w:bCs/>
          <w:color w:val="auto"/>
          <w:sz w:val="22"/>
          <w:szCs w:val="22"/>
        </w:rPr>
        <w:t>C</w:t>
      </w:r>
      <w:r w:rsidR="004C1137" w:rsidRPr="001339CF">
        <w:rPr>
          <w:rFonts w:ascii="Times New Roman" w:hAnsi="Times New Roman" w:cs="Times New Roman"/>
          <w:b/>
          <w:bCs/>
          <w:color w:val="auto"/>
          <w:sz w:val="22"/>
          <w:szCs w:val="22"/>
        </w:rPr>
        <w:t>inc</w:t>
      </w:r>
      <w:r w:rsidRPr="001339CF">
        <w:rPr>
          <w:rFonts w:ascii="Times New Roman" w:hAnsi="Times New Roman" w:cs="Times New Roman"/>
          <w:b/>
          <w:bCs/>
          <w:color w:val="auto"/>
          <w:sz w:val="22"/>
          <w:szCs w:val="22"/>
        </w:rPr>
        <w:t>o.</w:t>
      </w:r>
      <w:r w:rsidRPr="001339CF">
        <w:rPr>
          <w:rFonts w:ascii="Times New Roman" w:hAnsi="Times New Roman" w:cs="Times New Roman"/>
          <w:color w:val="auto"/>
          <w:sz w:val="22"/>
          <w:szCs w:val="22"/>
        </w:rPr>
        <w:t xml:space="preserve"> El número 2</w:t>
      </w:r>
      <w:r w:rsidR="0017427B" w:rsidRPr="001339CF">
        <w:rPr>
          <w:rFonts w:ascii="Times New Roman" w:hAnsi="Times New Roman" w:cs="Times New Roman"/>
          <w:color w:val="auto"/>
          <w:sz w:val="22"/>
          <w:szCs w:val="22"/>
        </w:rPr>
        <w:t>8</w:t>
      </w:r>
      <w:r w:rsidRPr="001339CF">
        <w:rPr>
          <w:rFonts w:ascii="Times New Roman" w:hAnsi="Times New Roman" w:cs="Times New Roman"/>
          <w:color w:val="auto"/>
          <w:sz w:val="22"/>
          <w:szCs w:val="22"/>
        </w:rPr>
        <w:t xml:space="preserve"> del artículo 9 queda redactado en los siguientes términos:</w:t>
      </w:r>
    </w:p>
    <w:p w14:paraId="1EAEC3AA" w14:textId="77777777" w:rsidR="001E4857" w:rsidRPr="001339CF" w:rsidRDefault="001E4857" w:rsidP="001E4857">
      <w:pPr>
        <w:pStyle w:val="Default"/>
        <w:jc w:val="both"/>
        <w:rPr>
          <w:rFonts w:ascii="Times New Roman" w:hAnsi="Times New Roman" w:cs="Times New Roman"/>
          <w:color w:val="auto"/>
          <w:sz w:val="22"/>
          <w:szCs w:val="22"/>
        </w:rPr>
      </w:pPr>
    </w:p>
    <w:p w14:paraId="5D8FBFA2" w14:textId="6C729F52" w:rsidR="00271E1F" w:rsidRPr="001339CF" w:rsidRDefault="001E4857" w:rsidP="001E4857">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“2</w:t>
      </w:r>
      <w:r w:rsidR="00000256" w:rsidRPr="001339CF">
        <w:rPr>
          <w:rFonts w:ascii="Times New Roman" w:hAnsi="Times New Roman" w:cs="Times New Roman"/>
          <w:color w:val="auto"/>
          <w:sz w:val="22"/>
          <w:szCs w:val="22"/>
        </w:rPr>
        <w:t>8</w:t>
      </w:r>
      <w:r w:rsidRPr="001339CF">
        <w:rPr>
          <w:rFonts w:ascii="Times New Roman" w:hAnsi="Times New Roman" w:cs="Times New Roman"/>
          <w:color w:val="auto"/>
          <w:sz w:val="22"/>
          <w:szCs w:val="22"/>
        </w:rPr>
        <w:t>. Las indemnizaciones previstas en la legislación del Estado o de las Comunidades Autónomas para compensar la privación de libertad en establecimientos penitenciarios como consecuencia de los supuestos contemplados en la Ley 46/1977, de 15 de octubre, de Amnistía, y las establecidas en la disposición adicional vigésima de la Ley 20/2022, de 19 de octubre, de Memoria Democrática, así como las previstas en la Ley 52/2007, de 26 de diciembre, por la que se reconocen y amplían derechos y se establecen medidas en favor de quienes padecieron persecución o violencia durante la guerra civil y la dictadura.”</w:t>
      </w:r>
    </w:p>
    <w:p w14:paraId="56A0208E" w14:textId="77777777" w:rsidR="00A54118" w:rsidRPr="001339CF" w:rsidRDefault="00A54118" w:rsidP="001E4857">
      <w:pPr>
        <w:pStyle w:val="Default"/>
        <w:jc w:val="both"/>
        <w:rPr>
          <w:rFonts w:ascii="Times New Roman" w:hAnsi="Times New Roman" w:cs="Times New Roman"/>
          <w:color w:val="00B0F0"/>
          <w:sz w:val="22"/>
          <w:szCs w:val="22"/>
        </w:rPr>
      </w:pPr>
    </w:p>
    <w:p w14:paraId="4ABF913A" w14:textId="18A4EBE3" w:rsidR="003C6682" w:rsidRPr="001339CF" w:rsidRDefault="004C1137" w:rsidP="003C6682">
      <w:pPr>
        <w:pStyle w:val="Default"/>
        <w:rPr>
          <w:rFonts w:ascii="Times New Roman" w:hAnsi="Times New Roman" w:cs="Times New Roman"/>
          <w:color w:val="auto"/>
          <w:sz w:val="22"/>
          <w:szCs w:val="22"/>
        </w:rPr>
      </w:pPr>
      <w:r w:rsidRPr="001339CF">
        <w:rPr>
          <w:rFonts w:ascii="Times New Roman" w:hAnsi="Times New Roman" w:cs="Times New Roman"/>
          <w:b/>
          <w:bCs/>
          <w:color w:val="auto"/>
          <w:sz w:val="22"/>
          <w:szCs w:val="22"/>
        </w:rPr>
        <w:t>S</w:t>
      </w:r>
      <w:r w:rsidR="000B0C00" w:rsidRPr="001339CF">
        <w:rPr>
          <w:rFonts w:ascii="Times New Roman" w:hAnsi="Times New Roman" w:cs="Times New Roman"/>
          <w:b/>
          <w:bCs/>
          <w:color w:val="auto"/>
          <w:sz w:val="22"/>
          <w:szCs w:val="22"/>
        </w:rPr>
        <w:t>eis</w:t>
      </w:r>
      <w:r w:rsidR="003C6682" w:rsidRPr="001339CF">
        <w:rPr>
          <w:rFonts w:ascii="Times New Roman" w:hAnsi="Times New Roman" w:cs="Times New Roman"/>
          <w:b/>
          <w:bCs/>
          <w:color w:val="auto"/>
          <w:sz w:val="22"/>
          <w:szCs w:val="22"/>
        </w:rPr>
        <w:t xml:space="preserve">. </w:t>
      </w:r>
      <w:r w:rsidR="003C6682" w:rsidRPr="001339CF">
        <w:rPr>
          <w:rFonts w:ascii="Times New Roman" w:hAnsi="Times New Roman" w:cs="Times New Roman"/>
          <w:color w:val="auto"/>
          <w:sz w:val="22"/>
          <w:szCs w:val="22"/>
        </w:rPr>
        <w:t>El apartado 2 del artículo 10 queda redactado en los siguientes términos:</w:t>
      </w:r>
    </w:p>
    <w:p w14:paraId="6D02A04F" w14:textId="77777777" w:rsidR="003C6682" w:rsidRPr="001339CF" w:rsidRDefault="003C6682" w:rsidP="003C6682">
      <w:pPr>
        <w:pStyle w:val="Default"/>
        <w:jc w:val="both"/>
        <w:rPr>
          <w:rFonts w:ascii="Times New Roman" w:hAnsi="Times New Roman" w:cs="Times New Roman"/>
          <w:color w:val="auto"/>
          <w:sz w:val="22"/>
          <w:szCs w:val="22"/>
        </w:rPr>
      </w:pPr>
    </w:p>
    <w:p w14:paraId="12B99E2A" w14:textId="0BCB728B" w:rsidR="00271E1F" w:rsidRPr="001339CF" w:rsidRDefault="003C6682" w:rsidP="003C6682">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“2. No perderán la condición de contribuyentes por este impuesto las personas físicas de nacionalidad española que, habiendo estado sometidas a la normativa tributaria </w:t>
      </w:r>
      <w:r w:rsidR="000B781A" w:rsidRPr="001339CF">
        <w:rPr>
          <w:rFonts w:ascii="Times New Roman" w:hAnsi="Times New Roman" w:cs="Times New Roman"/>
          <w:color w:val="auto"/>
          <w:sz w:val="22"/>
          <w:szCs w:val="22"/>
        </w:rPr>
        <w:t>alaves</w:t>
      </w:r>
      <w:r w:rsidRPr="001339CF">
        <w:rPr>
          <w:rFonts w:ascii="Times New Roman" w:hAnsi="Times New Roman" w:cs="Times New Roman"/>
          <w:color w:val="auto"/>
          <w:sz w:val="22"/>
          <w:szCs w:val="22"/>
        </w:rPr>
        <w:t xml:space="preserve">a de este impuesto, acrediten su nueva residencia fiscal en un país o territorio considerado como jurisdicción no cooperativa. Esta </w:t>
      </w:r>
      <w:r w:rsidRPr="001339CF">
        <w:rPr>
          <w:rFonts w:ascii="Times New Roman" w:hAnsi="Times New Roman" w:cs="Times New Roman"/>
          <w:color w:val="auto"/>
          <w:sz w:val="22"/>
          <w:szCs w:val="22"/>
        </w:rPr>
        <w:lastRenderedPageBreak/>
        <w:t xml:space="preserve">regla se aplicará en el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que se efectúe el cambio de residencia y durante los cuatro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s impositivos siguientes.”</w:t>
      </w:r>
    </w:p>
    <w:p w14:paraId="66E1B99F" w14:textId="77777777" w:rsidR="006A11DD" w:rsidRPr="001339CF" w:rsidRDefault="006A11DD" w:rsidP="003C6682">
      <w:pPr>
        <w:pStyle w:val="Default"/>
        <w:jc w:val="both"/>
        <w:rPr>
          <w:rFonts w:ascii="Times New Roman" w:hAnsi="Times New Roman" w:cs="Times New Roman"/>
          <w:color w:val="auto"/>
          <w:sz w:val="22"/>
          <w:szCs w:val="22"/>
        </w:rPr>
      </w:pPr>
    </w:p>
    <w:p w14:paraId="0913B8B8" w14:textId="286EA5D0" w:rsidR="006A11DD" w:rsidRPr="001339CF" w:rsidRDefault="00890E2F" w:rsidP="003C6682">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Siete</w:t>
      </w:r>
      <w:r w:rsidR="006A11DD" w:rsidRPr="001339CF">
        <w:rPr>
          <w:rFonts w:ascii="Times New Roman" w:hAnsi="Times New Roman" w:cs="Times New Roman"/>
          <w:b/>
          <w:bCs/>
          <w:color w:val="auto"/>
          <w:sz w:val="22"/>
          <w:szCs w:val="22"/>
        </w:rPr>
        <w:t>.</w:t>
      </w:r>
      <w:r w:rsidR="006A11DD" w:rsidRPr="001339CF">
        <w:rPr>
          <w:rFonts w:ascii="Times New Roman" w:hAnsi="Times New Roman" w:cs="Times New Roman"/>
          <w:color w:val="auto"/>
          <w:sz w:val="22"/>
          <w:szCs w:val="22"/>
        </w:rPr>
        <w:t xml:space="preserve"> Se añade un segundo párrafo a la letra c) del artículo 42, con la siguiente redacción:</w:t>
      </w:r>
    </w:p>
    <w:p w14:paraId="6D93FD60" w14:textId="77777777" w:rsidR="006A11DD" w:rsidRPr="001339CF" w:rsidRDefault="006A11DD" w:rsidP="003C6682">
      <w:pPr>
        <w:pStyle w:val="Default"/>
        <w:jc w:val="both"/>
        <w:rPr>
          <w:rFonts w:ascii="Times New Roman" w:hAnsi="Times New Roman" w:cs="Times New Roman"/>
          <w:color w:val="auto"/>
          <w:sz w:val="22"/>
          <w:szCs w:val="22"/>
        </w:rPr>
      </w:pPr>
    </w:p>
    <w:p w14:paraId="5FEADD79" w14:textId="096BD695" w:rsidR="006A11DD" w:rsidRPr="001339CF" w:rsidRDefault="006A11DD" w:rsidP="003C6682">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 los exclusivos efectos de la aplicación de lo establecido en el párrafo anterior, cuando la persona contribuyente abandone su vivienda habitual para trasladarse a un centro residencial o al domicilio de un ascendiente, descendiente pariente colateral hasta el cuarto grado inclusive, por consanguinidad, afinidad o la relación resultante de la adopción, el plazo de dos años establecido para que la vivienda transmitida conserve la consideración de vivienda habitual, se suspenderá durante el tiempo en que dicha vivienda se encuentre efectivamente incorporada a un programa público de intermediación o movilización de viviendas para el alquiler asequible.”</w:t>
      </w:r>
    </w:p>
    <w:p w14:paraId="005EAE86" w14:textId="77777777" w:rsidR="00271E1F" w:rsidRPr="001339CF" w:rsidRDefault="00271E1F" w:rsidP="00760529">
      <w:pPr>
        <w:pStyle w:val="Default"/>
        <w:jc w:val="both"/>
        <w:rPr>
          <w:rFonts w:ascii="Times New Roman" w:hAnsi="Times New Roman" w:cs="Times New Roman"/>
          <w:b/>
          <w:bCs/>
          <w:color w:val="auto"/>
          <w:sz w:val="22"/>
          <w:szCs w:val="22"/>
        </w:rPr>
      </w:pPr>
    </w:p>
    <w:p w14:paraId="0FCB0833" w14:textId="706B6D4F" w:rsidR="00760529" w:rsidRPr="001339CF" w:rsidRDefault="00890E2F" w:rsidP="00760529">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Ocho</w:t>
      </w:r>
      <w:r w:rsidR="00760529" w:rsidRPr="001339CF">
        <w:rPr>
          <w:rFonts w:ascii="Times New Roman" w:hAnsi="Times New Roman" w:cs="Times New Roman"/>
          <w:b/>
          <w:bCs/>
          <w:color w:val="auto"/>
          <w:sz w:val="22"/>
          <w:szCs w:val="22"/>
        </w:rPr>
        <w:t xml:space="preserve">. </w:t>
      </w:r>
      <w:r w:rsidR="00760529" w:rsidRPr="001339CF">
        <w:rPr>
          <w:rFonts w:ascii="Times New Roman" w:hAnsi="Times New Roman" w:cs="Times New Roman"/>
          <w:color w:val="auto"/>
          <w:sz w:val="22"/>
          <w:szCs w:val="22"/>
        </w:rPr>
        <w:t>El tercer párrafo del apartado 8 y el primer párrafo del apartado 11</w:t>
      </w:r>
      <w:r w:rsidR="00544ED0" w:rsidRPr="001339CF">
        <w:rPr>
          <w:rFonts w:ascii="Times New Roman" w:hAnsi="Times New Roman" w:cs="Times New Roman"/>
          <w:color w:val="auto"/>
          <w:sz w:val="22"/>
          <w:szCs w:val="22"/>
        </w:rPr>
        <w:t>, ambos</w:t>
      </w:r>
      <w:r w:rsidR="00760529" w:rsidRPr="001339CF">
        <w:rPr>
          <w:rFonts w:ascii="Times New Roman" w:hAnsi="Times New Roman" w:cs="Times New Roman"/>
          <w:color w:val="auto"/>
          <w:sz w:val="22"/>
          <w:szCs w:val="22"/>
        </w:rPr>
        <w:t xml:space="preserve"> del artículo 51</w:t>
      </w:r>
      <w:r w:rsidR="00E9200A">
        <w:rPr>
          <w:rFonts w:ascii="Times New Roman" w:hAnsi="Times New Roman" w:cs="Times New Roman"/>
          <w:color w:val="auto"/>
          <w:sz w:val="22"/>
          <w:szCs w:val="22"/>
        </w:rPr>
        <w:t>,</w:t>
      </w:r>
      <w:r w:rsidR="00760529" w:rsidRPr="001339CF">
        <w:rPr>
          <w:rFonts w:ascii="Times New Roman" w:hAnsi="Times New Roman" w:cs="Times New Roman"/>
          <w:color w:val="auto"/>
          <w:sz w:val="22"/>
          <w:szCs w:val="22"/>
        </w:rPr>
        <w:t xml:space="preserve"> quedan redactados en los siguientes términos:</w:t>
      </w:r>
    </w:p>
    <w:p w14:paraId="6C26035C" w14:textId="77777777" w:rsidR="00760529" w:rsidRPr="001339CF" w:rsidRDefault="00760529" w:rsidP="00760529">
      <w:pPr>
        <w:pStyle w:val="Default"/>
        <w:rPr>
          <w:rFonts w:ascii="Times New Roman" w:hAnsi="Times New Roman" w:cs="Times New Roman"/>
          <w:color w:val="auto"/>
          <w:sz w:val="22"/>
          <w:szCs w:val="22"/>
        </w:rPr>
      </w:pPr>
    </w:p>
    <w:p w14:paraId="7B064000" w14:textId="52745E33" w:rsidR="00760529" w:rsidRPr="001339CF" w:rsidRDefault="00760529" w:rsidP="00760529">
      <w:pPr>
        <w:pStyle w:val="Default"/>
        <w:rPr>
          <w:rFonts w:ascii="Times New Roman" w:hAnsi="Times New Roman" w:cs="Times New Roman"/>
          <w:color w:val="auto"/>
          <w:sz w:val="22"/>
          <w:szCs w:val="22"/>
        </w:rPr>
      </w:pPr>
      <w:r w:rsidRPr="001339CF">
        <w:rPr>
          <w:rFonts w:ascii="Times New Roman" w:hAnsi="Times New Roman" w:cs="Times New Roman"/>
          <w:color w:val="auto"/>
          <w:sz w:val="22"/>
          <w:szCs w:val="22"/>
        </w:rPr>
        <w:t>“En ningún caso se deducirán los impuestos satisfechos en países o territorios considerados como jurisdicciones no cooperativas.”</w:t>
      </w:r>
    </w:p>
    <w:p w14:paraId="6A073320" w14:textId="77777777" w:rsidR="00760529" w:rsidRPr="001339CF" w:rsidRDefault="00760529" w:rsidP="00760529">
      <w:pPr>
        <w:pStyle w:val="Default"/>
        <w:rPr>
          <w:rFonts w:ascii="Times New Roman" w:hAnsi="Times New Roman" w:cs="Times New Roman"/>
          <w:color w:val="auto"/>
          <w:sz w:val="22"/>
          <w:szCs w:val="22"/>
        </w:rPr>
      </w:pPr>
    </w:p>
    <w:p w14:paraId="725F353A" w14:textId="5E34411A" w:rsidR="00760529" w:rsidRPr="001339CF" w:rsidRDefault="00760529" w:rsidP="00760529">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“11. Cuando la entidad participada sea residente en un país o territorio considerado como jurisdicción no cooperativa, se presumirá que:”</w:t>
      </w:r>
    </w:p>
    <w:p w14:paraId="56CE5253" w14:textId="77777777" w:rsidR="00271E1F" w:rsidRPr="001339CF" w:rsidRDefault="00271E1F" w:rsidP="007A1CA0">
      <w:pPr>
        <w:pStyle w:val="Default"/>
        <w:jc w:val="both"/>
        <w:rPr>
          <w:rFonts w:ascii="Times New Roman" w:hAnsi="Times New Roman" w:cs="Times New Roman"/>
          <w:b/>
          <w:bCs/>
          <w:color w:val="auto"/>
          <w:sz w:val="22"/>
          <w:szCs w:val="22"/>
        </w:rPr>
      </w:pPr>
    </w:p>
    <w:p w14:paraId="62072B43" w14:textId="63212C14" w:rsidR="00760529" w:rsidRPr="001339CF" w:rsidRDefault="00890E2F" w:rsidP="00760529">
      <w:pPr>
        <w:rPr>
          <w:szCs w:val="22"/>
        </w:rPr>
      </w:pPr>
      <w:r w:rsidRPr="001339CF">
        <w:rPr>
          <w:b/>
          <w:bCs/>
          <w:szCs w:val="22"/>
        </w:rPr>
        <w:t>Nueve</w:t>
      </w:r>
      <w:r w:rsidR="00760529" w:rsidRPr="001339CF">
        <w:rPr>
          <w:b/>
          <w:bCs/>
          <w:szCs w:val="22"/>
        </w:rPr>
        <w:t>.</w:t>
      </w:r>
      <w:r w:rsidR="00760529" w:rsidRPr="001339CF">
        <w:rPr>
          <w:szCs w:val="22"/>
        </w:rPr>
        <w:t xml:space="preserve"> La rúbrica del artículo 52 y su apartado 1 quedan redactados en los siguientes términos:</w:t>
      </w:r>
    </w:p>
    <w:p w14:paraId="481397B6" w14:textId="5D60AE9B" w:rsidR="00760529" w:rsidRPr="001339CF" w:rsidRDefault="00760529" w:rsidP="00760529">
      <w:pPr>
        <w:rPr>
          <w:szCs w:val="22"/>
        </w:rPr>
      </w:pPr>
      <w:r w:rsidRPr="001339CF">
        <w:rPr>
          <w:szCs w:val="22"/>
        </w:rPr>
        <w:t>“Artículo 52. Tributación de las personas socias o partícipes de las instituciones de inversión colectiva constituidas en países o territorios considerados como jurisdicciones no cooperativas.”</w:t>
      </w:r>
    </w:p>
    <w:p w14:paraId="32AFE9F3" w14:textId="7293232C" w:rsidR="00760529" w:rsidRPr="001339CF" w:rsidRDefault="00760529" w:rsidP="00760529">
      <w:pPr>
        <w:rPr>
          <w:szCs w:val="22"/>
        </w:rPr>
      </w:pPr>
      <w:r w:rsidRPr="001339CF">
        <w:rPr>
          <w:szCs w:val="22"/>
        </w:rPr>
        <w:t xml:space="preserve">“1. Las y los contribuyentes que participen en instituciones de inversión colectiva constituidas en países o territorios considerados como jurisdicciones no cooperativas imputarán en la base imponible general, la diferencia positiva entre el valor liquidativo de la participación al día de cierre del </w:t>
      </w:r>
      <w:r w:rsidR="00FF5B1F" w:rsidRPr="001339CF">
        <w:rPr>
          <w:szCs w:val="22"/>
        </w:rPr>
        <w:t>periodo</w:t>
      </w:r>
      <w:r w:rsidRPr="001339CF">
        <w:rPr>
          <w:szCs w:val="22"/>
        </w:rPr>
        <w:t xml:space="preserve"> impositivo y su valor de adquisición.</w:t>
      </w:r>
    </w:p>
    <w:p w14:paraId="21AED809" w14:textId="532F3FDC" w:rsidR="00760529" w:rsidRPr="001339CF" w:rsidRDefault="00760529" w:rsidP="00760529">
      <w:pPr>
        <w:rPr>
          <w:szCs w:val="22"/>
        </w:rPr>
      </w:pPr>
      <w:r w:rsidRPr="001339CF">
        <w:rPr>
          <w:szCs w:val="22"/>
        </w:rPr>
        <w:t>La cantidad imputada se considerará mayor valor de adquisición.”</w:t>
      </w:r>
    </w:p>
    <w:p w14:paraId="26C39B34" w14:textId="22F7E40D" w:rsidR="00760529" w:rsidRPr="001339CF" w:rsidRDefault="00890E2F" w:rsidP="00760529">
      <w:pPr>
        <w:rPr>
          <w:szCs w:val="22"/>
        </w:rPr>
      </w:pPr>
      <w:r w:rsidRPr="001339CF">
        <w:rPr>
          <w:b/>
          <w:bCs/>
          <w:szCs w:val="22"/>
        </w:rPr>
        <w:t>Diez</w:t>
      </w:r>
      <w:r w:rsidR="00760529" w:rsidRPr="001339CF">
        <w:rPr>
          <w:b/>
          <w:bCs/>
          <w:szCs w:val="22"/>
        </w:rPr>
        <w:t>.</w:t>
      </w:r>
      <w:r w:rsidR="00760529" w:rsidRPr="001339CF">
        <w:rPr>
          <w:szCs w:val="22"/>
        </w:rPr>
        <w:t xml:space="preserve"> La regla 3.ª del </w:t>
      </w:r>
      <w:r w:rsidR="007F7A5E" w:rsidRPr="001339CF">
        <w:rPr>
          <w:szCs w:val="22"/>
        </w:rPr>
        <w:t xml:space="preserve">apartado 1 del </w:t>
      </w:r>
      <w:r w:rsidR="00760529" w:rsidRPr="001339CF">
        <w:rPr>
          <w:szCs w:val="22"/>
        </w:rPr>
        <w:t>artículo 55 queda redactada en los siguientes términos:</w:t>
      </w:r>
    </w:p>
    <w:p w14:paraId="3925DE00" w14:textId="7B7E1FDA" w:rsidR="00760529" w:rsidRPr="001339CF" w:rsidRDefault="00760529" w:rsidP="00760529">
      <w:pPr>
        <w:rPr>
          <w:szCs w:val="22"/>
        </w:rPr>
      </w:pPr>
      <w:r w:rsidRPr="001339CF">
        <w:rPr>
          <w:szCs w:val="22"/>
        </w:rPr>
        <w:t xml:space="preserve">“3.ª Cuando la entidad en régimen de atribución de rentas obtenga rentas de fuente extranjera que procedan de un país con el que no exista normativa sobre asistencia mutua en materia de intercambio de información tributaria, en los términos de la Norma Foral </w:t>
      </w:r>
      <w:r w:rsidR="004E0B51" w:rsidRPr="001339CF">
        <w:rPr>
          <w:szCs w:val="22"/>
        </w:rPr>
        <w:t>6</w:t>
      </w:r>
      <w:r w:rsidRPr="001339CF">
        <w:rPr>
          <w:szCs w:val="22"/>
        </w:rPr>
        <w:t xml:space="preserve">/2005, de </w:t>
      </w:r>
      <w:r w:rsidR="004E0B51" w:rsidRPr="001339CF">
        <w:rPr>
          <w:szCs w:val="22"/>
        </w:rPr>
        <w:t>2</w:t>
      </w:r>
      <w:r w:rsidRPr="001339CF">
        <w:rPr>
          <w:szCs w:val="22"/>
        </w:rPr>
        <w:t xml:space="preserve">8 de </w:t>
      </w:r>
      <w:r w:rsidR="004E0B51" w:rsidRPr="001339CF">
        <w:rPr>
          <w:szCs w:val="22"/>
        </w:rPr>
        <w:t>febrer</w:t>
      </w:r>
      <w:r w:rsidRPr="001339CF">
        <w:rPr>
          <w:szCs w:val="22"/>
        </w:rPr>
        <w:t>o, General Tributaria, no se computarán las rentas negativas que excedan de las positivas obtenidas en el mismo país y procedan de la misma fuente.</w:t>
      </w:r>
    </w:p>
    <w:p w14:paraId="1EA5FB39" w14:textId="60A374D3" w:rsidR="00451597" w:rsidRPr="001339CF" w:rsidRDefault="00760529" w:rsidP="00760529">
      <w:pPr>
        <w:rPr>
          <w:szCs w:val="22"/>
        </w:rPr>
      </w:pPr>
      <w:r w:rsidRPr="001339CF">
        <w:rPr>
          <w:szCs w:val="22"/>
        </w:rPr>
        <w:t>El exceso se computará en los cuatro años siguientes de acuerdo con lo señalado en esta regla 3.ª.”</w:t>
      </w:r>
    </w:p>
    <w:p w14:paraId="1AC7C463" w14:textId="3878AEFF" w:rsidR="00AC5982" w:rsidRPr="001339CF" w:rsidRDefault="00890E2F" w:rsidP="00AC5982">
      <w:pPr>
        <w:rPr>
          <w:szCs w:val="22"/>
        </w:rPr>
      </w:pPr>
      <w:r w:rsidRPr="001339CF">
        <w:rPr>
          <w:b/>
          <w:bCs/>
          <w:szCs w:val="22"/>
        </w:rPr>
        <w:t>Once</w:t>
      </w:r>
      <w:r w:rsidR="000A0588" w:rsidRPr="001339CF">
        <w:rPr>
          <w:b/>
          <w:bCs/>
          <w:szCs w:val="22"/>
        </w:rPr>
        <w:t>.</w:t>
      </w:r>
      <w:r w:rsidR="000A0588" w:rsidRPr="001339CF">
        <w:rPr>
          <w:szCs w:val="22"/>
        </w:rPr>
        <w:t xml:space="preserve"> </w:t>
      </w:r>
      <w:r w:rsidR="00AC5982" w:rsidRPr="001339CF">
        <w:rPr>
          <w:szCs w:val="22"/>
        </w:rPr>
        <w:t>Se añade un artículo 56 quinquies, con la siguiente redacción:</w:t>
      </w:r>
    </w:p>
    <w:p w14:paraId="7CC5BABD" w14:textId="77777777" w:rsidR="00AC5982" w:rsidRPr="001339CF" w:rsidRDefault="00AC5982" w:rsidP="00AC5982">
      <w:pPr>
        <w:rPr>
          <w:szCs w:val="22"/>
        </w:rPr>
      </w:pPr>
      <w:r w:rsidRPr="001339CF">
        <w:rPr>
          <w:szCs w:val="22"/>
        </w:rPr>
        <w:t>“Artículo 56 quinquies. Régimen especial de tributación de la Cuenta de Ahorro e Inversión Financia Europa.</w:t>
      </w:r>
    </w:p>
    <w:p w14:paraId="4899EE61" w14:textId="77777777" w:rsidR="00AC5982" w:rsidRPr="001339CF" w:rsidRDefault="00AC5982" w:rsidP="00AC5982">
      <w:pPr>
        <w:rPr>
          <w:szCs w:val="22"/>
        </w:rPr>
      </w:pPr>
      <w:r w:rsidRPr="001339CF">
        <w:rPr>
          <w:szCs w:val="22"/>
        </w:rPr>
        <w:lastRenderedPageBreak/>
        <w:t>1. Las personas contribuyentes que sean titulares de una Cuenta de Ahorro e Inversión Financia Europa regulada en el título XI de la Ley 6/2023, de 17 de marzo, de los Mercados de Valores y de los Servicios de Inversión, aplicarán las normas previstas en este artículo a las rentas derivadas de dicha cuenta siempre que se cumplan los siguientes requisitos:</w:t>
      </w:r>
    </w:p>
    <w:p w14:paraId="545AD3AE" w14:textId="77777777" w:rsidR="00AC5982" w:rsidRPr="001339CF" w:rsidRDefault="00AC5982" w:rsidP="00AC5982">
      <w:pPr>
        <w:rPr>
          <w:szCs w:val="22"/>
        </w:rPr>
      </w:pPr>
      <w:r w:rsidRPr="001339CF">
        <w:rPr>
          <w:szCs w:val="22"/>
        </w:rPr>
        <w:t>a) La Cuenta de Ahorro e Inversión Financia Europa deberá tener un único titular y su titularidad será intransmisible.</w:t>
      </w:r>
    </w:p>
    <w:p w14:paraId="3B77AF40" w14:textId="77777777" w:rsidR="00AC5982" w:rsidRPr="001339CF" w:rsidRDefault="00AC5982" w:rsidP="00AC5982">
      <w:pPr>
        <w:rPr>
          <w:szCs w:val="22"/>
        </w:rPr>
      </w:pPr>
      <w:r w:rsidRPr="001339CF">
        <w:rPr>
          <w:szCs w:val="22"/>
        </w:rPr>
        <w:t>b) La Cuenta de Ahorro e Inversión Financia Europa deberá estar identificada de forma separada respecto de otras cuentas, contratos o instrumentos financieros de la persona contribuyente.</w:t>
      </w:r>
    </w:p>
    <w:p w14:paraId="63908A64" w14:textId="5B13BFE2" w:rsidR="00AC5982" w:rsidRPr="001339CF" w:rsidRDefault="00AC5982" w:rsidP="00AC5982">
      <w:pPr>
        <w:rPr>
          <w:szCs w:val="22"/>
        </w:rPr>
      </w:pPr>
      <w:r w:rsidRPr="001339CF">
        <w:rPr>
          <w:szCs w:val="22"/>
        </w:rPr>
        <w:t>c) La persona contribuyente sólo podrá ser titular de una Cuenta de Ahorro e Inversión Financia Europa. Los activos y el efectivo integrados en la cuenta podrán ser movilizados exclusivamente a otra Cuenta de Ahorro e Inversión Financia Europa en la misma u otra entidad proveedora. La movilización deberá efectuarse por la totalidad de los activos y el efectivo integrados en la cuenta y en los términos establecidos en el artículo 347 de la Ley 6/2023, de 17 de marzo.</w:t>
      </w:r>
    </w:p>
    <w:p w14:paraId="3B1A0175" w14:textId="77777777" w:rsidR="00AC5982" w:rsidRPr="001339CF" w:rsidRDefault="00AC5982" w:rsidP="00AC5982">
      <w:pPr>
        <w:rPr>
          <w:szCs w:val="22"/>
        </w:rPr>
      </w:pPr>
      <w:r w:rsidRPr="001339CF">
        <w:rPr>
          <w:szCs w:val="22"/>
        </w:rPr>
        <w:t>d) Las aportaciones a la Cuenta de Ahorro e Inversión Financia Europa deberán realizarse exclusivamente en dinero.</w:t>
      </w:r>
    </w:p>
    <w:p w14:paraId="6FB6CB41" w14:textId="77777777" w:rsidR="00AC5982" w:rsidRPr="001339CF" w:rsidRDefault="00AC5982" w:rsidP="00AC5982">
      <w:pPr>
        <w:rPr>
          <w:szCs w:val="22"/>
        </w:rPr>
      </w:pPr>
      <w:r w:rsidRPr="001339CF">
        <w:rPr>
          <w:szCs w:val="22"/>
        </w:rPr>
        <w:t>e) Únicamente podrán integrarse en la Cuenta de Ahorro e Inversión Financia Europa los activos elegibles previstos en el artículo 348 de la Ley 6/2023, de 17 de marzo, sin perjuicio del tratamiento aplicable a la pérdida sobrevenida de elegibilidad de los activos previsto en el artículo 349 de la misma ley.</w:t>
      </w:r>
    </w:p>
    <w:p w14:paraId="52A07014" w14:textId="77777777" w:rsidR="00AC5982" w:rsidRPr="001339CF" w:rsidRDefault="00AC5982" w:rsidP="00AC5982">
      <w:pPr>
        <w:rPr>
          <w:szCs w:val="22"/>
        </w:rPr>
      </w:pPr>
      <w:r w:rsidRPr="001339CF">
        <w:rPr>
          <w:szCs w:val="22"/>
        </w:rPr>
        <w:t>f) El importe de las aportaciones pendientes de recuperación correspondientes a la Cuenta de Ahorro e Inversión Financia Europa de una misma persona contribuyente no podrá exceder de 150.000 euros.</w:t>
      </w:r>
    </w:p>
    <w:p w14:paraId="6FF885A8" w14:textId="77777777" w:rsidR="00AC5982" w:rsidRPr="001339CF" w:rsidRDefault="00AC5982" w:rsidP="00AC5982">
      <w:pPr>
        <w:rPr>
          <w:szCs w:val="22"/>
        </w:rPr>
      </w:pPr>
      <w:r w:rsidRPr="001339CF">
        <w:rPr>
          <w:szCs w:val="22"/>
        </w:rPr>
        <w:t>A estos efectos, el importe de las aportaciones pendientes de recuperación se minorará en la parte de las disposiciones totales o parciales que corresponda a aportaciones recuperadas por la persona contribuyente.</w:t>
      </w:r>
    </w:p>
    <w:p w14:paraId="2C2C686E" w14:textId="77777777" w:rsidR="00AC5982" w:rsidRPr="001339CF" w:rsidRDefault="00AC5982" w:rsidP="00AC5982">
      <w:pPr>
        <w:rPr>
          <w:szCs w:val="22"/>
        </w:rPr>
      </w:pPr>
      <w:r w:rsidRPr="001339CF">
        <w:rPr>
          <w:szCs w:val="22"/>
        </w:rPr>
        <w:t>A los efectos de lo dispuesto en este artículo, se entenderá por aportaciones pendientes de recuperación el importe de las aportaciones efectuadas por la persona contribuyente a la cuenta que no hubiera sido recuperado con ocasión de disposiciones anteriores.</w:t>
      </w:r>
    </w:p>
    <w:p w14:paraId="3EAF1B1A" w14:textId="77777777" w:rsidR="00AC5982" w:rsidRPr="001339CF" w:rsidRDefault="00AC5982" w:rsidP="00AC5982">
      <w:pPr>
        <w:rPr>
          <w:szCs w:val="22"/>
        </w:rPr>
      </w:pPr>
      <w:r w:rsidRPr="001339CF">
        <w:rPr>
          <w:szCs w:val="22"/>
        </w:rPr>
        <w:t>2. A efectos de lo dispuesto en este artículo, se entenderá por valor liquidativo de la cuenta el valor de mercado de los activos integrados en la misma, incrementado en el importe del efectivo integrado en dicha cuenta.</w:t>
      </w:r>
    </w:p>
    <w:p w14:paraId="5EAF97CC" w14:textId="77777777" w:rsidR="00AC5982" w:rsidRPr="001339CF" w:rsidRDefault="00AC5982" w:rsidP="00AC5982">
      <w:pPr>
        <w:rPr>
          <w:szCs w:val="22"/>
        </w:rPr>
      </w:pPr>
      <w:r w:rsidRPr="001339CF">
        <w:rPr>
          <w:szCs w:val="22"/>
        </w:rPr>
        <w:t>Salvo prueba en contrario, se entenderán incluidos en el valor liquidativo de la cuenta los gastos y tributos inherentes a las operaciones efectuadas con los activos integrados en la cuenta, excluidos los intereses, por haber formado parte del importe de la adquisición o suscripción de los activos, por haber minorado el importe de la transmisión o reembolso de los mismos o por haberse satisfecho con cargo al efectivo integrado en la cuenta.</w:t>
      </w:r>
    </w:p>
    <w:p w14:paraId="115F67C5" w14:textId="77777777" w:rsidR="00AC5982" w:rsidRPr="001339CF" w:rsidRDefault="00AC5982" w:rsidP="00AC5982">
      <w:pPr>
        <w:rPr>
          <w:szCs w:val="22"/>
        </w:rPr>
      </w:pPr>
      <w:r w:rsidRPr="001339CF">
        <w:rPr>
          <w:szCs w:val="22"/>
        </w:rPr>
        <w:t>Se entenderá incluido en el valor liquidativo de la cuenta el importe derivado de reducciones de capital que tengan por finalidad la devolución de aportaciones y no procedan de beneficios no distribuidos, el importe derivado de distribuciones de la prima de emisión de acciones o participaciones y el importe derivado de las cuotas de liquidación social en caso de disolución de sociedades.</w:t>
      </w:r>
    </w:p>
    <w:p w14:paraId="141CB14F" w14:textId="77777777" w:rsidR="00AC5982" w:rsidRPr="001339CF" w:rsidRDefault="00AC5982" w:rsidP="00AC5982">
      <w:pPr>
        <w:rPr>
          <w:szCs w:val="22"/>
        </w:rPr>
      </w:pPr>
      <w:r w:rsidRPr="001339CF">
        <w:rPr>
          <w:szCs w:val="22"/>
        </w:rPr>
        <w:lastRenderedPageBreak/>
        <w:t>3. No se integrarán en la base imponible de la persona contribuyente las ganancias o pérdidas patrimoniales derivadas de la transmisión o reembolso de los activos integrados en una Cuenta de Ahorro e Inversión Financia Europa hasta el momento en que se efectúe una disposición total o parcial de la cuenta, sin perjuicio de lo dispuesto en el apartado 8.</w:t>
      </w:r>
    </w:p>
    <w:p w14:paraId="2BCAD4C7" w14:textId="77777777" w:rsidR="00AC5982" w:rsidRPr="001339CF" w:rsidRDefault="00AC5982" w:rsidP="00AC5982">
      <w:pPr>
        <w:rPr>
          <w:szCs w:val="22"/>
        </w:rPr>
      </w:pPr>
      <w:r w:rsidRPr="001339CF">
        <w:rPr>
          <w:szCs w:val="22"/>
        </w:rPr>
        <w:t>Las ganancias o pérdidas patrimoniales a que se refiere el párrafo anterior se integrarán, en su caso, en la base imponible del ahorro de acuerdo con el artículo 66.1.b) de esta Norma Foral, en el período impositivo en que se efectúe la disposición total o parcial de la cuenta conforme a las siguientes reglas:</w:t>
      </w:r>
    </w:p>
    <w:p w14:paraId="1F51AF29" w14:textId="77777777" w:rsidR="00AC5982" w:rsidRPr="001339CF" w:rsidRDefault="00AC5982" w:rsidP="00AC5982">
      <w:pPr>
        <w:rPr>
          <w:szCs w:val="22"/>
        </w:rPr>
      </w:pPr>
      <w:r w:rsidRPr="001339CF">
        <w:rPr>
          <w:szCs w:val="22"/>
        </w:rPr>
        <w:t>a) En caso de disposición total de la cuenta, la ganancia o pérdida patrimonial se determinará por la diferencia entre el valor liquidativo de la cuenta en la fecha de la disposición y el importe de las aportaciones pendientes de recuperación correspondientes a dicha cuenta.</w:t>
      </w:r>
    </w:p>
    <w:p w14:paraId="1BB97BB5" w14:textId="77777777" w:rsidR="00AC5982" w:rsidRPr="001339CF" w:rsidRDefault="00AC5982" w:rsidP="00AC5982">
      <w:pPr>
        <w:rPr>
          <w:szCs w:val="22"/>
        </w:rPr>
      </w:pPr>
      <w:r w:rsidRPr="001339CF">
        <w:rPr>
          <w:szCs w:val="22"/>
        </w:rPr>
        <w:t>b) En caso de disposición parcial de la cuenta, la ganancia o pérdida patrimonial correspondiente a dicha disposición se determinará aplicando al importe dispuesto la proporción que represente la diferencia, positiva o negativa, entre el valor liquidativo de la cuenta en la fecha de la disposición y las aportaciones pendientes de recuperación respecto de dicho valor liquidativo, conforme a la siguiente fórmula:</w:t>
      </w:r>
    </w:p>
    <w:p w14:paraId="35CB90FE" w14:textId="60F6BDA0" w:rsidR="00AC5982" w:rsidRPr="001339CF" w:rsidRDefault="00BF2E99" w:rsidP="00AC5982">
      <w:pPr>
        <w:rPr>
          <w:szCs w:val="22"/>
        </w:rPr>
      </w:pPr>
      <w:r w:rsidRPr="001339CF">
        <w:rPr>
          <w:szCs w:val="22"/>
        </w:rPr>
        <w:t>Ganancia o pérdida patrimonial = Importe dispuesto × [(Valor liquidativo − Aportaciones pendientes de recuperación) / Valor liquidativo]</w:t>
      </w:r>
    </w:p>
    <w:p w14:paraId="5D8629A0" w14:textId="77777777" w:rsidR="00AC5982" w:rsidRPr="001339CF" w:rsidRDefault="00AC5982" w:rsidP="00AC5982">
      <w:pPr>
        <w:rPr>
          <w:szCs w:val="22"/>
        </w:rPr>
      </w:pPr>
      <w:r w:rsidRPr="001339CF">
        <w:rPr>
          <w:szCs w:val="22"/>
        </w:rPr>
        <w:t>El importe de las aportaciones pendientes de recuperación que se entiende recuperado se determinará aplicando al importe dispuesto la proporción que representen las aportaciones pendientes de recuperación respecto del valor liquidativo de la cuenta en la fecha de la disposición.</w:t>
      </w:r>
    </w:p>
    <w:p w14:paraId="7EF7D8A8" w14:textId="77777777" w:rsidR="00AC5982" w:rsidRPr="001339CF" w:rsidRDefault="00AC5982" w:rsidP="00AC5982">
      <w:pPr>
        <w:rPr>
          <w:szCs w:val="22"/>
        </w:rPr>
      </w:pPr>
      <w:r w:rsidRPr="001339CF">
        <w:rPr>
          <w:szCs w:val="22"/>
        </w:rPr>
        <w:t>El importe así determinado minorará las aportaciones pendientes de recuperación correspondientes a la cuenta.</w:t>
      </w:r>
    </w:p>
    <w:p w14:paraId="053F96B4" w14:textId="77777777" w:rsidR="00AC5982" w:rsidRPr="001339CF" w:rsidRDefault="00AC5982" w:rsidP="00AC5982">
      <w:pPr>
        <w:rPr>
          <w:szCs w:val="22"/>
        </w:rPr>
      </w:pPr>
      <w:r w:rsidRPr="001339CF">
        <w:rPr>
          <w:szCs w:val="22"/>
        </w:rPr>
        <w:t>c) Cuando de una disposición parcial resulte una pérdida patrimonial, dicha pérdida no se integrará en la base imponible con ocasión de dicha disposición. No obstante, dicha pérdida se integrará minorando las ganancias patrimoniales que se pongan de manifiesto en posteriores disposiciones de la cuenta sucesivamente. El importe no minorado pendiente, en su caso, se integrará en la base imponible del ahorro cuando se produzca la disposición total de la cuenta.</w:t>
      </w:r>
    </w:p>
    <w:p w14:paraId="738519A1" w14:textId="77777777" w:rsidR="00AC5982" w:rsidRPr="001339CF" w:rsidRDefault="00AC5982" w:rsidP="00AC5982">
      <w:pPr>
        <w:rPr>
          <w:szCs w:val="22"/>
        </w:rPr>
      </w:pPr>
      <w:r w:rsidRPr="001339CF">
        <w:rPr>
          <w:szCs w:val="22"/>
        </w:rPr>
        <w:t>4. Se excluirá de gravamen la ganancia patrimonial determinada de conformidad con lo dispuesto en el apartado 3 u 8, según corresponda, en la parte proporcionalmente atribuible a aportaciones que hubieran permanecido en la cuenta durante más de cinco años, en los importes siguientes:</w:t>
      </w:r>
    </w:p>
    <w:p w14:paraId="54353610" w14:textId="77777777" w:rsidR="00AC5982" w:rsidRPr="001339CF" w:rsidRDefault="00AC5982" w:rsidP="00AC5982">
      <w:pPr>
        <w:rPr>
          <w:szCs w:val="22"/>
        </w:rPr>
      </w:pPr>
      <w:r w:rsidRPr="001339CF">
        <w:rPr>
          <w:szCs w:val="22"/>
        </w:rPr>
        <w:t>a) El 100 por ciento de dicha ganancia patrimonial, hasta alcanzar una cuantía máxima total de 10.000 euros por persona contribuyente en aplicación de este régimen.</w:t>
      </w:r>
    </w:p>
    <w:p w14:paraId="1867F854" w14:textId="77777777" w:rsidR="00AC5982" w:rsidRPr="001339CF" w:rsidRDefault="00AC5982" w:rsidP="00AC5982">
      <w:pPr>
        <w:rPr>
          <w:szCs w:val="22"/>
        </w:rPr>
      </w:pPr>
      <w:r w:rsidRPr="001339CF">
        <w:rPr>
          <w:szCs w:val="22"/>
        </w:rPr>
        <w:t>b) El 20 por ciento de la parte restante de la ganancia patrimonial a que se refiere el primer párrafo, una vez aplicado lo dispuesto en la letra a).</w:t>
      </w:r>
    </w:p>
    <w:p w14:paraId="67AE734C" w14:textId="77777777" w:rsidR="00AC5982" w:rsidRPr="001339CF" w:rsidRDefault="00AC5982" w:rsidP="00AC5982">
      <w:pPr>
        <w:rPr>
          <w:szCs w:val="22"/>
        </w:rPr>
      </w:pPr>
      <w:r w:rsidRPr="001339CF">
        <w:rPr>
          <w:szCs w:val="22"/>
        </w:rPr>
        <w:t>A efectos de determinar la antigüedad de las aportaciones correspondientes a cada disposición total o parcial, se considerará que las aportaciones recuperadas son las aportaciones más antiguas efectuadas a la cuenta.</w:t>
      </w:r>
    </w:p>
    <w:p w14:paraId="2A8A2113" w14:textId="77777777" w:rsidR="00AC5982" w:rsidRPr="001339CF" w:rsidRDefault="00AC5982" w:rsidP="00AC5982">
      <w:pPr>
        <w:rPr>
          <w:szCs w:val="22"/>
        </w:rPr>
      </w:pPr>
      <w:r w:rsidRPr="001339CF">
        <w:rPr>
          <w:szCs w:val="22"/>
        </w:rPr>
        <w:t>Con carácter previo a la aplicación de lo dispuesto en este apartado, se aplicará lo previsto en la letra c) del apartado 3.</w:t>
      </w:r>
    </w:p>
    <w:p w14:paraId="1023900D" w14:textId="77777777" w:rsidR="00AC5982" w:rsidRPr="001339CF" w:rsidRDefault="00AC5982" w:rsidP="00AC5982">
      <w:pPr>
        <w:rPr>
          <w:szCs w:val="22"/>
        </w:rPr>
      </w:pPr>
      <w:r w:rsidRPr="001339CF">
        <w:rPr>
          <w:szCs w:val="22"/>
        </w:rPr>
        <w:lastRenderedPageBreak/>
        <w:t>5. A los solos efectos de lo previsto en el artículo 47.2 de esta Norma Foral, los valores integrados en una Cuenta de Ahorro e Inversión Financia Europa no se considerarán homogéneos con otros valores de los que sea titular la persona contribuyente.</w:t>
      </w:r>
    </w:p>
    <w:p w14:paraId="3F59F467" w14:textId="77777777" w:rsidR="00AC5982" w:rsidRPr="001339CF" w:rsidRDefault="00AC5982" w:rsidP="00AC5982">
      <w:pPr>
        <w:rPr>
          <w:szCs w:val="22"/>
        </w:rPr>
      </w:pPr>
      <w:r w:rsidRPr="001339CF">
        <w:rPr>
          <w:szCs w:val="22"/>
        </w:rPr>
        <w:t>6. No resultará de aplicación el régimen previsto en el artículo 48.1 de esta Norma Foral a las operaciones de transmisión o reembolso de acciones o participaciones en instituciones de inversión colectiva integradas en la Cuenta de Ahorro e Inversión Financia Europa.</w:t>
      </w:r>
    </w:p>
    <w:p w14:paraId="7901D74D" w14:textId="77777777" w:rsidR="00AC5982" w:rsidRPr="001339CF" w:rsidRDefault="00AC5982" w:rsidP="00AC5982">
      <w:pPr>
        <w:rPr>
          <w:szCs w:val="22"/>
        </w:rPr>
      </w:pPr>
      <w:r w:rsidRPr="001339CF">
        <w:rPr>
          <w:szCs w:val="22"/>
        </w:rPr>
        <w:t>7. Los rendimientos del capital mobiliario a que se refiere el artículo 34 de esta Norma Foral, derivados de los activos integrados en la cuenta, no se considerarán integrados en la misma y tributarán conforme a las normas generales de esta Norma Foral, sin que les resulte de aplicación el régimen previsto en este artículo, con la excepción de los importes derivados de supuestos de reducción de capital que tengan por finalidad la devolución de aportaciones y no procedan de beneficios no distribuidos, o de distribución de la prima de emisión de acciones o participaciones.</w:t>
      </w:r>
    </w:p>
    <w:p w14:paraId="56AD948A" w14:textId="77777777" w:rsidR="00AC5982" w:rsidRPr="001339CF" w:rsidRDefault="00AC5982" w:rsidP="00AC5982">
      <w:pPr>
        <w:rPr>
          <w:szCs w:val="22"/>
        </w:rPr>
      </w:pPr>
      <w:r w:rsidRPr="001339CF">
        <w:rPr>
          <w:szCs w:val="22"/>
        </w:rPr>
        <w:t>En los supuestos de reducción de capital que tengan por finalidad la devolución de aportaciones y no procedan de beneficios no distribuidos, o de distribución de la prima de emisión de acciones o participaciones, el importe obtenido minorará el valor de adquisición de los valores o participaciones afectados hasta su anulación, sin que proceda integrar en la base imponible del Impuesto el exceso que pudiera existir sobre dicho valor de adquisición como rendimiento del capital mobiliario.</w:t>
      </w:r>
    </w:p>
    <w:p w14:paraId="5C285DCE" w14:textId="77777777" w:rsidR="00AC5982" w:rsidRPr="001339CF" w:rsidRDefault="00AC5982" w:rsidP="00AC5982">
      <w:pPr>
        <w:rPr>
          <w:szCs w:val="22"/>
        </w:rPr>
      </w:pPr>
      <w:r w:rsidRPr="001339CF">
        <w:rPr>
          <w:szCs w:val="22"/>
        </w:rPr>
        <w:t>8. En caso de fallecimiento o pérdida de la condición de persona contribuyente por este Impuesto del titular de una Cuenta de Ahorro e Inversión Financia Europa, se integrarán en la base imponible del ahorro las ganancias o pérdidas patrimoniales puestas de manifiesto con anterioridad y no integradas por aplicación de este régimen especial.</w:t>
      </w:r>
    </w:p>
    <w:p w14:paraId="13A3825A" w14:textId="77777777" w:rsidR="00AC5982" w:rsidRPr="001339CF" w:rsidRDefault="00AC5982" w:rsidP="00AC5982">
      <w:pPr>
        <w:rPr>
          <w:szCs w:val="22"/>
        </w:rPr>
      </w:pPr>
      <w:r w:rsidRPr="001339CF">
        <w:rPr>
          <w:szCs w:val="22"/>
        </w:rPr>
        <w:t>A estos efectos, la ganancia o pérdida patrimonial se determinará, en la fecha de devengo del último período impositivo que deba declararse por este Impuesto, por la diferencia entre, por una parte, la suma del efectivo que permanezca integrado en la cuenta y el valor de adquisición de los activos que permanezcan integrados en ella y, por otra, las aportaciones pendientes de recuperación.</w:t>
      </w:r>
    </w:p>
    <w:p w14:paraId="02CC7A5C" w14:textId="77777777" w:rsidR="00AC5982" w:rsidRPr="001339CF" w:rsidRDefault="00AC5982" w:rsidP="00AC5982">
      <w:pPr>
        <w:rPr>
          <w:szCs w:val="22"/>
        </w:rPr>
      </w:pPr>
      <w:r w:rsidRPr="001339CF">
        <w:rPr>
          <w:szCs w:val="22"/>
        </w:rPr>
        <w:t>El resultado, minorado, en su caso, por las pérdidas patrimoniales pendientes de integración a que se refiere el apartado 3.c), se integrará en la base imponible del ahorro correspondiente al último período impositivo que deba declararse por este Impuesto.</w:t>
      </w:r>
    </w:p>
    <w:p w14:paraId="797ECFB8" w14:textId="77777777" w:rsidR="00AC5982" w:rsidRPr="001339CF" w:rsidRDefault="00AC5982" w:rsidP="00AC5982">
      <w:pPr>
        <w:rPr>
          <w:szCs w:val="22"/>
        </w:rPr>
      </w:pPr>
      <w:r w:rsidRPr="001339CF">
        <w:rPr>
          <w:szCs w:val="22"/>
        </w:rPr>
        <w:t>En caso de pérdida de la condición de persona contribuyente, se practicará autoliquidación complementaria, sin sanción, intereses de demora ni recargo alguno, en el plazo de declaración del Impuesto correspondiente al primer período impositivo en el que ya no se tuviera tal condición.</w:t>
      </w:r>
    </w:p>
    <w:p w14:paraId="10F3BDCF" w14:textId="77777777" w:rsidR="00AC5982" w:rsidRPr="001339CF" w:rsidRDefault="00AC5982" w:rsidP="00AC5982">
      <w:pPr>
        <w:rPr>
          <w:szCs w:val="22"/>
        </w:rPr>
      </w:pPr>
      <w:r w:rsidRPr="001339CF">
        <w:rPr>
          <w:szCs w:val="22"/>
        </w:rPr>
        <w:t>Cuando la pérdida de la condición de persona contribuyente se ocasione por el traslado de residencia a otro Estado miembro de la Unión Europea o del Espacio Económico Europeo, la persona contribuyente podrá optar por integrar las ganancias o pérdidas patrimoniales puestas de manifiesto con anterioridad y no integradas por aplicación de este régimen especial determinadas conforme a lo dispuesto en el párrafo anterior, o por integrar dichas ganancias o pérdidas patrimoniales a medida que se vayan transmitiendo o reembolsando los activos que hubieran permanecido integrados en la cuenta a fecha de devengo del último período impositivo que deba declararse por este Impuesto, de forma proporcional a los respectivos valores de adquisición, mediante la presentación de una autoliquidación complementaria sin sanción, intereses de demora ni recargo alguno, correspondiente al último período que deba declararse por este Impuesto.</w:t>
      </w:r>
    </w:p>
    <w:p w14:paraId="71C57142" w14:textId="77777777" w:rsidR="00AC5982" w:rsidRPr="001339CF" w:rsidRDefault="00AC5982" w:rsidP="00AC5982">
      <w:pPr>
        <w:rPr>
          <w:szCs w:val="22"/>
        </w:rPr>
      </w:pPr>
      <w:r w:rsidRPr="001339CF">
        <w:rPr>
          <w:szCs w:val="22"/>
        </w:rPr>
        <w:lastRenderedPageBreak/>
        <w:t>La autoliquidación se presentará en el plazo de declaración del Impuesto correspondiente al período impositivo en el que se produzca la transmisión o reembolso.</w:t>
      </w:r>
    </w:p>
    <w:p w14:paraId="3D34001D" w14:textId="6073C97E" w:rsidR="00AC5982" w:rsidRPr="001339CF" w:rsidRDefault="00AC5982" w:rsidP="00AC5982">
      <w:pPr>
        <w:rPr>
          <w:szCs w:val="22"/>
        </w:rPr>
      </w:pPr>
      <w:r w:rsidRPr="001339CF">
        <w:rPr>
          <w:szCs w:val="22"/>
        </w:rPr>
        <w:t>9. Los requisitos previstos en el apartado 1 deberán cumplirse durante toda la vigencia de la Cuenta de Ahorro e Inversión Financia Europa y, a efectos de la aplicación del régimen previsto en este artículo, podrán ser comprobados por la Administración tributaria.”</w:t>
      </w:r>
    </w:p>
    <w:p w14:paraId="0EF535E6" w14:textId="77777777" w:rsidR="00AC5982" w:rsidRPr="001339CF" w:rsidRDefault="00AC5982" w:rsidP="00AC5982">
      <w:pPr>
        <w:rPr>
          <w:szCs w:val="22"/>
        </w:rPr>
      </w:pPr>
      <w:r w:rsidRPr="001339CF">
        <w:rPr>
          <w:szCs w:val="22"/>
        </w:rPr>
        <w:t>El incumplimiento de cualquiera de dichos requisitos conllevará la pérdida del derecho a aplicar el régimen previsto en este artículo desde la fecha del incumplimiento. A efectos de este Impuesto, se entenderá efectuada la disposición total de la cuenta en la fecha en la que se produzca el incumplimiento.</w:t>
      </w:r>
    </w:p>
    <w:p w14:paraId="70217877" w14:textId="77777777" w:rsidR="00AC5982" w:rsidRPr="001339CF" w:rsidRDefault="00AC5982" w:rsidP="00AC5982">
      <w:pPr>
        <w:rPr>
          <w:szCs w:val="22"/>
        </w:rPr>
      </w:pPr>
      <w:r w:rsidRPr="001339CF">
        <w:rPr>
          <w:szCs w:val="22"/>
        </w:rPr>
        <w:t>La ganancia o pérdida patrimonial correspondiente a la disposición total de la cuenta se determinará por la diferencia entre el valor liquidativo de la cuenta y el importe de las aportaciones pendientes de recuperación correspondientes a dicha cuenta en la fecha del incumplimiento. El resultado se integrará en la base imponible del ahorro del período impositivo en el que se hubiera producido el incumplimiento, sin que resulte aplicable la exclusión de gravamen prevista en el apartado 4.</w:t>
      </w:r>
    </w:p>
    <w:p w14:paraId="4F176B1C" w14:textId="77777777" w:rsidR="00AC5982" w:rsidRPr="001339CF" w:rsidRDefault="00AC5982" w:rsidP="00AC5982">
      <w:pPr>
        <w:rPr>
          <w:szCs w:val="22"/>
        </w:rPr>
      </w:pPr>
      <w:r w:rsidRPr="001339CF">
        <w:rPr>
          <w:szCs w:val="22"/>
        </w:rPr>
        <w:t>Desde la fecha del incumplimiento, las rentas derivadas de los activos que permanezcan en la cuenta se determinarán e integrarán conforme a las normas generales de esta Norma Foral.</w:t>
      </w:r>
    </w:p>
    <w:p w14:paraId="5074F101" w14:textId="77777777" w:rsidR="00AC5982" w:rsidRPr="001339CF" w:rsidRDefault="00AC5982" w:rsidP="00AC5982">
      <w:pPr>
        <w:rPr>
          <w:szCs w:val="22"/>
        </w:rPr>
      </w:pPr>
      <w:r w:rsidRPr="001339CF">
        <w:rPr>
          <w:szCs w:val="22"/>
        </w:rPr>
        <w:t>El valor de mercado de cada uno de los activos integrados en la cuenta que se hubiera tomado en consideración para determinar el valor liquidativo de la cuenta en la fecha del incumplimiento tendrá la consideración de valor de adquisición del correspondiente activo a efectos de su posterior transmisión o reembolso. A estos efectos no resultará de aplicación lo previsto en el apartado 5.</w:t>
      </w:r>
    </w:p>
    <w:p w14:paraId="20ACF79B" w14:textId="314E996B" w:rsidR="00AC5982" w:rsidRPr="001339CF" w:rsidRDefault="00AC5982" w:rsidP="00AC5982">
      <w:pPr>
        <w:rPr>
          <w:szCs w:val="22"/>
        </w:rPr>
      </w:pPr>
      <w:r w:rsidRPr="001339CF">
        <w:rPr>
          <w:szCs w:val="22"/>
        </w:rPr>
        <w:t>10. Las entidades proveedoras de Cuentas de Ahorro e Inversión Financia Europa a las que se refiere el artículo 343 de la Ley 6/2023, de 17 de marzo, deberán suministrar a la Administración tributaria, respecto de las cuentas que contraten, información relativa a sus titulares, activos integrados, aportaciones, operaciones efectuadas y rentas vinculadas a las mismas, con el contenido y en los términos que se establezcan reglamentariamente.”</w:t>
      </w:r>
    </w:p>
    <w:p w14:paraId="2F909CE2" w14:textId="3D0D54B8" w:rsidR="00167441" w:rsidRPr="001339CF" w:rsidRDefault="00801DE6" w:rsidP="00167441">
      <w:pPr>
        <w:rPr>
          <w:szCs w:val="22"/>
        </w:rPr>
      </w:pPr>
      <w:r w:rsidRPr="001339CF">
        <w:rPr>
          <w:b/>
          <w:bCs/>
          <w:szCs w:val="22"/>
        </w:rPr>
        <w:t>D</w:t>
      </w:r>
      <w:r w:rsidR="00890E2F" w:rsidRPr="001339CF">
        <w:rPr>
          <w:b/>
          <w:bCs/>
          <w:szCs w:val="22"/>
        </w:rPr>
        <w:t>oce</w:t>
      </w:r>
      <w:r w:rsidR="00167441" w:rsidRPr="001339CF">
        <w:rPr>
          <w:b/>
          <w:bCs/>
          <w:szCs w:val="22"/>
        </w:rPr>
        <w:t>.</w:t>
      </w:r>
      <w:r w:rsidR="00167441" w:rsidRPr="001339CF">
        <w:rPr>
          <w:szCs w:val="22"/>
        </w:rPr>
        <w:t xml:space="preserve"> El segundo párrafo de la letra a’) de la letra c) del </w:t>
      </w:r>
      <w:r w:rsidR="00B72943" w:rsidRPr="001339CF">
        <w:rPr>
          <w:szCs w:val="22"/>
        </w:rPr>
        <w:t xml:space="preserve">apartado 1 del </w:t>
      </w:r>
      <w:r w:rsidR="00167441" w:rsidRPr="001339CF">
        <w:rPr>
          <w:szCs w:val="22"/>
        </w:rPr>
        <w:t>artículo 89</w:t>
      </w:r>
      <w:r w:rsidR="00B72943" w:rsidRPr="001339CF">
        <w:rPr>
          <w:szCs w:val="22"/>
        </w:rPr>
        <w:t xml:space="preserve"> </w:t>
      </w:r>
      <w:r w:rsidR="00167441" w:rsidRPr="001339CF">
        <w:rPr>
          <w:szCs w:val="22"/>
        </w:rPr>
        <w:t>queda redactado en los siguientes términos:</w:t>
      </w:r>
    </w:p>
    <w:p w14:paraId="47B215BD" w14:textId="28E31E3F" w:rsidR="00167441" w:rsidRPr="001339CF" w:rsidRDefault="00167441" w:rsidP="00167441">
      <w:pPr>
        <w:rPr>
          <w:szCs w:val="22"/>
        </w:rPr>
      </w:pPr>
      <w:r w:rsidRPr="001339CF">
        <w:rPr>
          <w:szCs w:val="22"/>
        </w:rPr>
        <w:t xml:space="preserve">“A los efectos de la composición del accionariado de la entidad, se entenderá que no se incumple la condición de que esté participada exclusivamente por personas trabajadoras a que se refiere el párrafo anterior cuando </w:t>
      </w:r>
      <w:r w:rsidR="002209C1" w:rsidRPr="001339CF">
        <w:rPr>
          <w:szCs w:val="22"/>
        </w:rPr>
        <w:t xml:space="preserve">las </w:t>
      </w:r>
      <w:r w:rsidRPr="001339CF">
        <w:rPr>
          <w:szCs w:val="22"/>
        </w:rPr>
        <w:t>personas trabajadoras que participan en ella dejen de trabajar en la entidad empleadora como consecuencia del reconocimiento de una situación de incapacidad permanente total o absoluta o de gran incapacidad.”</w:t>
      </w:r>
    </w:p>
    <w:p w14:paraId="12C55E55" w14:textId="70618B5F" w:rsidR="00B72943" w:rsidRPr="001339CF" w:rsidRDefault="00890E2F" w:rsidP="00B72943">
      <w:pPr>
        <w:rPr>
          <w:szCs w:val="22"/>
        </w:rPr>
      </w:pPr>
      <w:r w:rsidRPr="001339CF">
        <w:rPr>
          <w:b/>
          <w:bCs/>
          <w:szCs w:val="22"/>
        </w:rPr>
        <w:t>Tre</w:t>
      </w:r>
      <w:r w:rsidR="004A2FDD" w:rsidRPr="001339CF">
        <w:rPr>
          <w:b/>
          <w:bCs/>
          <w:szCs w:val="22"/>
        </w:rPr>
        <w:t>ce</w:t>
      </w:r>
      <w:r w:rsidR="00B72943" w:rsidRPr="001339CF">
        <w:rPr>
          <w:b/>
          <w:bCs/>
          <w:szCs w:val="22"/>
        </w:rPr>
        <w:t>.</w:t>
      </w:r>
      <w:r w:rsidR="00B72943" w:rsidRPr="001339CF">
        <w:rPr>
          <w:szCs w:val="22"/>
        </w:rPr>
        <w:t xml:space="preserve"> El apartado 3 del artículo </w:t>
      </w:r>
      <w:r w:rsidR="00304AA6" w:rsidRPr="001339CF">
        <w:rPr>
          <w:szCs w:val="22"/>
        </w:rPr>
        <w:t>90</w:t>
      </w:r>
      <w:r w:rsidR="00B72943" w:rsidRPr="001339CF">
        <w:rPr>
          <w:szCs w:val="22"/>
        </w:rPr>
        <w:t xml:space="preserve"> quater queda redactado en los siguientes términos:</w:t>
      </w:r>
    </w:p>
    <w:p w14:paraId="38C0A052" w14:textId="2D253864" w:rsidR="00B72943" w:rsidRPr="001339CF" w:rsidRDefault="00B72943" w:rsidP="00B72943">
      <w:pPr>
        <w:rPr>
          <w:szCs w:val="22"/>
        </w:rPr>
      </w:pPr>
      <w:r w:rsidRPr="001339CF">
        <w:rPr>
          <w:szCs w:val="22"/>
        </w:rPr>
        <w:t>“3. Las acciones o participaciones que dan derecho a esta deducción deberán mantenerse durante al menos los cinco años siguientes a la constitución.</w:t>
      </w:r>
    </w:p>
    <w:p w14:paraId="50D34188" w14:textId="68DA89E7" w:rsidR="00B72943" w:rsidRPr="001339CF" w:rsidRDefault="002209C1" w:rsidP="00B72943">
      <w:pPr>
        <w:rPr>
          <w:szCs w:val="22"/>
        </w:rPr>
      </w:pPr>
      <w:r w:rsidRPr="001339CF">
        <w:rPr>
          <w:szCs w:val="22"/>
        </w:rPr>
        <w:t>La persona</w:t>
      </w:r>
      <w:r w:rsidR="005836DB" w:rsidRPr="001339CF">
        <w:rPr>
          <w:szCs w:val="22"/>
        </w:rPr>
        <w:t xml:space="preserve"> </w:t>
      </w:r>
      <w:r w:rsidR="00B72943" w:rsidRPr="001339CF">
        <w:rPr>
          <w:szCs w:val="22"/>
        </w:rPr>
        <w:t>contribuyente deberá prestar sus servicios como trabajador</w:t>
      </w:r>
      <w:r w:rsidRPr="001339CF">
        <w:rPr>
          <w:szCs w:val="22"/>
        </w:rPr>
        <w:t xml:space="preserve">a </w:t>
      </w:r>
      <w:r w:rsidR="00B72943" w:rsidRPr="001339CF">
        <w:rPr>
          <w:szCs w:val="22"/>
        </w:rPr>
        <w:t xml:space="preserve">de la entidad como mínimo durante el citado periodo, salvo que, antes de cumplir dicho plazo, falleciera o hubiera dejado de trabajar en la misma como consecuencia de despido o de que le hubiera sido reconocida una situación de incapacidad permanente total o absoluta o de gran incapacidad. A estos efectos, se considerará que las </w:t>
      </w:r>
      <w:r w:rsidR="00B72943" w:rsidRPr="001339CF">
        <w:rPr>
          <w:szCs w:val="22"/>
        </w:rPr>
        <w:lastRenderedPageBreak/>
        <w:t>personas trabajadoras continúan prestando sus servicios durante el periodo en que accedan a la situación de excedencia voluntaria por cuidado de familiares.</w:t>
      </w:r>
    </w:p>
    <w:p w14:paraId="086ADFC9" w14:textId="3EE374F1" w:rsidR="00AD03C1" w:rsidRPr="001339CF" w:rsidRDefault="00B72943" w:rsidP="00167441">
      <w:pPr>
        <w:rPr>
          <w:szCs w:val="22"/>
        </w:rPr>
      </w:pPr>
      <w:r w:rsidRPr="001339CF">
        <w:rPr>
          <w:szCs w:val="22"/>
        </w:rPr>
        <w:t>No se exigirá el cumplimiento del requisito regulado en el párrafo anterior durante los primeros seis meses siguientes a la constitución de la entidad.”</w:t>
      </w:r>
    </w:p>
    <w:p w14:paraId="2FB9B8F6" w14:textId="559B1E8A" w:rsidR="00555ABA" w:rsidRPr="001339CF" w:rsidRDefault="00890E2F" w:rsidP="00555ABA">
      <w:pPr>
        <w:rPr>
          <w:color w:val="000000" w:themeColor="text1"/>
          <w:szCs w:val="22"/>
        </w:rPr>
      </w:pPr>
      <w:r w:rsidRPr="001339CF">
        <w:rPr>
          <w:b/>
          <w:bCs/>
          <w:color w:val="000000" w:themeColor="text1"/>
          <w:szCs w:val="22"/>
        </w:rPr>
        <w:t>Cator</w:t>
      </w:r>
      <w:r w:rsidR="00555ABA" w:rsidRPr="001339CF">
        <w:rPr>
          <w:b/>
          <w:bCs/>
          <w:color w:val="000000" w:themeColor="text1"/>
          <w:szCs w:val="22"/>
        </w:rPr>
        <w:t>ce.</w:t>
      </w:r>
      <w:r w:rsidR="00555ABA" w:rsidRPr="001339CF">
        <w:rPr>
          <w:color w:val="000000" w:themeColor="text1"/>
          <w:szCs w:val="22"/>
        </w:rPr>
        <w:t xml:space="preserve"> Se modifica el apartado 1 del artículo 110, que queda redactado como sigue:</w:t>
      </w:r>
    </w:p>
    <w:p w14:paraId="02F97729" w14:textId="77777777" w:rsidR="00555ABA" w:rsidRPr="001339CF" w:rsidRDefault="00555ABA" w:rsidP="00555ABA">
      <w:pPr>
        <w:rPr>
          <w:color w:val="000000" w:themeColor="text1"/>
          <w:szCs w:val="22"/>
        </w:rPr>
      </w:pPr>
      <w:r w:rsidRPr="001339CF">
        <w:rPr>
          <w:color w:val="000000" w:themeColor="text1"/>
          <w:szCs w:val="22"/>
        </w:rPr>
        <w:t>“1. Las y los contribuyentes que ejerzan actividades económicas estarán obligados a efectuar e ingresar pagos fraccionados a cuenta de este Impuesto, en las condiciones que reglamentariamente se determinen.</w:t>
      </w:r>
    </w:p>
    <w:p w14:paraId="375CFF71" w14:textId="0B0BEE30" w:rsidR="00555ABA" w:rsidRPr="001339CF" w:rsidRDefault="00555ABA" w:rsidP="00555ABA">
      <w:pPr>
        <w:rPr>
          <w:color w:val="000000" w:themeColor="text1"/>
          <w:szCs w:val="22"/>
        </w:rPr>
      </w:pPr>
      <w:r w:rsidRPr="001339CF">
        <w:rPr>
          <w:color w:val="000000" w:themeColor="text1"/>
          <w:szCs w:val="22"/>
        </w:rPr>
        <w:t xml:space="preserve">No tendrán la obligación de efectuar e ingresar los pagos fraccionados a que se refiere el párrafo anterior las y los contribuyentes que inicien una actividad económica. Esta excepción será aplicable durante los dos primeros </w:t>
      </w:r>
      <w:r w:rsidR="00FF5B1F" w:rsidRPr="001339CF">
        <w:rPr>
          <w:color w:val="000000" w:themeColor="text1"/>
          <w:szCs w:val="22"/>
        </w:rPr>
        <w:t>periodo</w:t>
      </w:r>
      <w:r w:rsidRPr="001339CF">
        <w:rPr>
          <w:color w:val="000000" w:themeColor="text1"/>
          <w:szCs w:val="22"/>
        </w:rPr>
        <w:t>s impositivos,</w:t>
      </w:r>
      <w:r w:rsidR="002209C1" w:rsidRPr="001339CF">
        <w:rPr>
          <w:color w:val="000000" w:themeColor="text1"/>
          <w:szCs w:val="22"/>
        </w:rPr>
        <w:t xml:space="preserve"> esto es, los periodos impositivos</w:t>
      </w:r>
      <w:r w:rsidRPr="001339CF">
        <w:rPr>
          <w:color w:val="000000" w:themeColor="text1"/>
          <w:szCs w:val="22"/>
        </w:rPr>
        <w:t xml:space="preserve"> correspondientes al año de inicio de la actividad económica y al año inmediato siguiente.</w:t>
      </w:r>
    </w:p>
    <w:p w14:paraId="05C05797" w14:textId="77777777" w:rsidR="00555ABA" w:rsidRPr="001339CF" w:rsidRDefault="00555ABA" w:rsidP="00555ABA">
      <w:pPr>
        <w:rPr>
          <w:color w:val="000000" w:themeColor="text1"/>
          <w:szCs w:val="22"/>
        </w:rPr>
      </w:pPr>
      <w:r w:rsidRPr="001339CF">
        <w:rPr>
          <w:color w:val="000000" w:themeColor="text1"/>
          <w:szCs w:val="22"/>
        </w:rPr>
        <w:t xml:space="preserve">Los pagos fraccionados a que se refiere el primer párrafo de este apartado podrán tener carácter trimestral o semestral de acuerdo con lo que se establezca reglamentariamente.” </w:t>
      </w:r>
    </w:p>
    <w:p w14:paraId="70AB35F2" w14:textId="2955F76A" w:rsidR="00451597" w:rsidRPr="001339CF" w:rsidRDefault="00890E2F" w:rsidP="00451597">
      <w:pPr>
        <w:rPr>
          <w:szCs w:val="22"/>
        </w:rPr>
      </w:pPr>
      <w:r w:rsidRPr="001339CF">
        <w:rPr>
          <w:b/>
          <w:bCs/>
          <w:szCs w:val="22"/>
        </w:rPr>
        <w:t>Quin</w:t>
      </w:r>
      <w:r w:rsidR="00451597" w:rsidRPr="001339CF">
        <w:rPr>
          <w:b/>
          <w:bCs/>
          <w:szCs w:val="22"/>
        </w:rPr>
        <w:t>ce.</w:t>
      </w:r>
      <w:r w:rsidRPr="001339CF">
        <w:rPr>
          <w:szCs w:val="22"/>
        </w:rPr>
        <w:t xml:space="preserve"> </w:t>
      </w:r>
      <w:r w:rsidR="00451597" w:rsidRPr="001339CF">
        <w:rPr>
          <w:szCs w:val="22"/>
        </w:rPr>
        <w:t xml:space="preserve">Se modifica la </w:t>
      </w:r>
      <w:r w:rsidRPr="001339CF">
        <w:rPr>
          <w:szCs w:val="22"/>
        </w:rPr>
        <w:t>D</w:t>
      </w:r>
      <w:r w:rsidR="00451597" w:rsidRPr="001339CF">
        <w:rPr>
          <w:szCs w:val="22"/>
        </w:rPr>
        <w:t xml:space="preserve">isposición </w:t>
      </w:r>
      <w:r w:rsidRPr="001339CF">
        <w:rPr>
          <w:szCs w:val="22"/>
        </w:rPr>
        <w:t>A</w:t>
      </w:r>
      <w:r w:rsidR="00451597" w:rsidRPr="001339CF">
        <w:rPr>
          <w:szCs w:val="22"/>
        </w:rPr>
        <w:t xml:space="preserve">dicional </w:t>
      </w:r>
      <w:r w:rsidRPr="001339CF">
        <w:rPr>
          <w:szCs w:val="22"/>
        </w:rPr>
        <w:t>T</w:t>
      </w:r>
      <w:r w:rsidR="00451597" w:rsidRPr="001339CF">
        <w:rPr>
          <w:szCs w:val="22"/>
        </w:rPr>
        <w:t>rigésimo segunda de la Norma Foral del Impuesto sobre la Renta de las Personas Físicas, que queda redactada en los siguientes términos:</w:t>
      </w:r>
    </w:p>
    <w:p w14:paraId="734165B8" w14:textId="77777777" w:rsidR="00451597" w:rsidRPr="001339CF" w:rsidRDefault="00451597" w:rsidP="00451597">
      <w:pPr>
        <w:rPr>
          <w:szCs w:val="22"/>
        </w:rPr>
      </w:pPr>
      <w:r w:rsidRPr="001339CF">
        <w:rPr>
          <w:szCs w:val="22"/>
        </w:rPr>
        <w:t>“Trigésimo segunda. Planes de Ahorro a Largo Plazo.</w:t>
      </w:r>
    </w:p>
    <w:p w14:paraId="2EE837C2" w14:textId="77777777" w:rsidR="00451597" w:rsidRPr="001339CF" w:rsidRDefault="00451597" w:rsidP="00451597">
      <w:pPr>
        <w:rPr>
          <w:szCs w:val="22"/>
        </w:rPr>
      </w:pPr>
      <w:r w:rsidRPr="001339CF">
        <w:rPr>
          <w:szCs w:val="22"/>
        </w:rPr>
        <w:t>1. Los Planes de Ahorro a Largo Plazo se configuran como contratos celebrados entre el contribuyente y una entidad aseguradora o de crédito que cumplan los siguientes requisitos:</w:t>
      </w:r>
    </w:p>
    <w:p w14:paraId="1DAFE751" w14:textId="62015999" w:rsidR="00451597" w:rsidRPr="001339CF" w:rsidRDefault="00451597" w:rsidP="00451597">
      <w:pPr>
        <w:rPr>
          <w:szCs w:val="22"/>
        </w:rPr>
      </w:pPr>
      <w:r w:rsidRPr="001339CF">
        <w:rPr>
          <w:szCs w:val="22"/>
        </w:rPr>
        <w:t>a)</w:t>
      </w:r>
      <w:r w:rsidR="00890E2F" w:rsidRPr="001339CF">
        <w:rPr>
          <w:szCs w:val="22"/>
        </w:rPr>
        <w:t xml:space="preserve"> </w:t>
      </w:r>
      <w:r w:rsidRPr="001339CF">
        <w:rPr>
          <w:szCs w:val="22"/>
        </w:rPr>
        <w:t>Los recursos aportados al Plan de Ahorro a Largo Plazo deberán instrumentarse, bien a través de uno o sucesivos seguros individuales de vida a que se refieren los apartados 2 y 3 de esta disposición adicional, denominados Seguros Individuales de Ahorro a Largo Plazo y Seguros Individuales de Ahorro a Largo Plazo Financia Europa, o bien a través de depósitos y contratos financieros a que se refiere el apartado 4 de esta disposición adicional integrados en una Cuenta Individual de Ahorro a Largo Plazo.</w:t>
      </w:r>
    </w:p>
    <w:p w14:paraId="0049E01A" w14:textId="77777777" w:rsidR="00451597" w:rsidRPr="001339CF" w:rsidRDefault="00451597" w:rsidP="00451597">
      <w:pPr>
        <w:rPr>
          <w:szCs w:val="22"/>
        </w:rPr>
      </w:pPr>
      <w:r w:rsidRPr="001339CF">
        <w:rPr>
          <w:szCs w:val="22"/>
        </w:rPr>
        <w:t>Un contribuyente sólo podrá ser titular de forma simultánea de un Plan de Ahorro a Largo Plazo.</w:t>
      </w:r>
    </w:p>
    <w:p w14:paraId="2D26F879" w14:textId="68D73658" w:rsidR="00451597" w:rsidRPr="001339CF" w:rsidRDefault="00451597" w:rsidP="00451597">
      <w:pPr>
        <w:rPr>
          <w:szCs w:val="22"/>
        </w:rPr>
      </w:pPr>
      <w:r w:rsidRPr="001339CF">
        <w:rPr>
          <w:szCs w:val="22"/>
        </w:rPr>
        <w:t>b)</w:t>
      </w:r>
      <w:r w:rsidR="00890E2F" w:rsidRPr="001339CF">
        <w:rPr>
          <w:szCs w:val="22"/>
        </w:rPr>
        <w:t xml:space="preserve"> </w:t>
      </w:r>
      <w:r w:rsidRPr="001339CF">
        <w:rPr>
          <w:szCs w:val="22"/>
        </w:rPr>
        <w:t>La apertura del Plan de Ahorro a Largo Plazo se producirá en el momento en que se satisfaga la primera prima, o se realice la primera aportación a la Cuenta Individual de Ahorro a Largo Plazo, según proceda, y su extinción, en el momento en que el contribuyente efectúe cualquier disposición o incumpla el límite de aportaciones previsto en la letra c) de este apartado.</w:t>
      </w:r>
    </w:p>
    <w:p w14:paraId="4B17082F" w14:textId="77777777" w:rsidR="00451597" w:rsidRPr="001339CF" w:rsidRDefault="00451597" w:rsidP="00451597">
      <w:pPr>
        <w:rPr>
          <w:szCs w:val="22"/>
        </w:rPr>
      </w:pPr>
      <w:r w:rsidRPr="001339CF">
        <w:rPr>
          <w:szCs w:val="22"/>
        </w:rPr>
        <w:t>A estos efectos, en el caso de Seguros Individuales de Ahorro a Largo Plazo, no se considerará que se efectúan disposiciones cuando, llegado su vencimiento, la entidad aseguradora destine, por orden del contribuyente, el importe íntegro de la prestación a un nuevo Seguro Individual de Ahorro a Largo Plazo o a un Seguro Individual de Ahorro a Largo Plazo Financia Europa contratado por el contribuyente con la misma entidad. En estos casos, la aportación de la prestación al nuevo seguro no computará a efectos del límite señalado en la letra c) de este apartado, y para el cómputo del plazo previsto en el número 37 del artículo 9 de esta Norma Foral se tomará como referencia la primera prima satisfecha al primer seguro.</w:t>
      </w:r>
    </w:p>
    <w:p w14:paraId="4DA1CD36" w14:textId="77777777" w:rsidR="00451597" w:rsidRPr="001339CF" w:rsidRDefault="00451597" w:rsidP="00451597">
      <w:pPr>
        <w:rPr>
          <w:szCs w:val="22"/>
        </w:rPr>
      </w:pPr>
      <w:r w:rsidRPr="001339CF">
        <w:rPr>
          <w:szCs w:val="22"/>
        </w:rPr>
        <w:lastRenderedPageBreak/>
        <w:t>Igualmente, en el caso de Seguros Individuales de Ahorro a Largo Plazo Financia Europa, no se considerará que se efectúan disposiciones cuando, llegado su vencimiento, la entidad aseguradora destine, por orden del contribuyente, el importe íntegro de la prestación a un nuevo Seguro Individual de Ahorro a Largo Plazo Financia Europa contratado por el contribuyente con la misma entidad. En estos casos, la aportación de la prestación al nuevo seguro no computará a efectos del límite señalado en la letra c) de este apartado, y para el cómputo del plazo previsto en el número 37 del artículo 9 de esta Norma Foral se tomará como referencia la primera prima satisfecha al primer seguro.</w:t>
      </w:r>
    </w:p>
    <w:p w14:paraId="6BD6DA29" w14:textId="234CC029" w:rsidR="00451597" w:rsidRPr="001339CF" w:rsidRDefault="00451597" w:rsidP="00451597">
      <w:pPr>
        <w:rPr>
          <w:szCs w:val="22"/>
        </w:rPr>
      </w:pPr>
      <w:r w:rsidRPr="001339CF">
        <w:rPr>
          <w:szCs w:val="22"/>
        </w:rPr>
        <w:t>c)</w:t>
      </w:r>
      <w:r w:rsidR="00890E2F" w:rsidRPr="001339CF">
        <w:rPr>
          <w:szCs w:val="22"/>
        </w:rPr>
        <w:t xml:space="preserve"> </w:t>
      </w:r>
      <w:r w:rsidRPr="001339CF">
        <w:rPr>
          <w:szCs w:val="22"/>
        </w:rPr>
        <w:t>Las primas o aportaciones al Seguro Individual de Ahorro a Largo Plazo o a la Cuenta Individual de Ahorro a Largo Plazo no podrán ser superiores a 5.000 euros anuales en ninguno de los ejercicios de vigencia del Plan.</w:t>
      </w:r>
    </w:p>
    <w:p w14:paraId="2C7C4CFC" w14:textId="77777777" w:rsidR="00451597" w:rsidRPr="001339CF" w:rsidRDefault="00451597" w:rsidP="00451597">
      <w:pPr>
        <w:rPr>
          <w:szCs w:val="22"/>
        </w:rPr>
      </w:pPr>
      <w:r w:rsidRPr="001339CF">
        <w:rPr>
          <w:szCs w:val="22"/>
        </w:rPr>
        <w:t>Las primas satisfechas al Seguro Individual de Ahorro a Largo Plazo Financia Europa no podrán ser superiores a 10.000 euros anuales en ninguno de los ejercicios de vigencia del Plan.</w:t>
      </w:r>
    </w:p>
    <w:p w14:paraId="37A21D37" w14:textId="5274B7D7" w:rsidR="00451597" w:rsidRPr="001339CF" w:rsidRDefault="00451597" w:rsidP="00451597">
      <w:pPr>
        <w:rPr>
          <w:szCs w:val="22"/>
        </w:rPr>
      </w:pPr>
      <w:r w:rsidRPr="001339CF">
        <w:rPr>
          <w:szCs w:val="22"/>
        </w:rPr>
        <w:t>d)</w:t>
      </w:r>
      <w:r w:rsidR="00890E2F" w:rsidRPr="001339CF">
        <w:rPr>
          <w:szCs w:val="22"/>
        </w:rPr>
        <w:t xml:space="preserve"> </w:t>
      </w:r>
      <w:r w:rsidRPr="001339CF">
        <w:rPr>
          <w:szCs w:val="22"/>
        </w:rPr>
        <w:t>La disposición por el contribuyente del capital resultante del Plan únicamente podrá producirse en forma de capital, por el importe total del mismo, no siendo posible que el contribuyente realice disposiciones parciales.</w:t>
      </w:r>
    </w:p>
    <w:p w14:paraId="61478D43" w14:textId="212B1706" w:rsidR="00451597" w:rsidRPr="001339CF" w:rsidRDefault="00451597" w:rsidP="00451597">
      <w:pPr>
        <w:rPr>
          <w:szCs w:val="22"/>
        </w:rPr>
      </w:pPr>
      <w:r w:rsidRPr="001339CF">
        <w:rPr>
          <w:szCs w:val="22"/>
        </w:rPr>
        <w:t xml:space="preserve">e) En el caso de un Seguro Individual de Ahorro a Largo Plazo o de una Cuenta Individual de Ahorro a Largo Plazo, la entidad aseguradora o, en su caso, la entidad de crédito deberá garantizar al contribuyente la percepción al vencimiento del seguro individual de vida o al vencimiento de cada depósito o contrato financiero de, al menos, un capital equivalente al 85 por </w:t>
      </w:r>
      <w:r w:rsidR="007D5168" w:rsidRPr="001339CF">
        <w:rPr>
          <w:szCs w:val="22"/>
        </w:rPr>
        <w:t>ciento</w:t>
      </w:r>
      <w:r w:rsidRPr="001339CF">
        <w:rPr>
          <w:szCs w:val="22"/>
        </w:rPr>
        <w:t xml:space="preserve"> de la suma de las primas satisfechas o de las aportaciones efectuadas al depósito o al contrato financiero.</w:t>
      </w:r>
    </w:p>
    <w:p w14:paraId="11032BB8" w14:textId="77777777" w:rsidR="00451597" w:rsidRPr="001339CF" w:rsidRDefault="00451597" w:rsidP="00451597">
      <w:pPr>
        <w:rPr>
          <w:szCs w:val="22"/>
        </w:rPr>
      </w:pPr>
      <w:r w:rsidRPr="001339CF">
        <w:rPr>
          <w:szCs w:val="22"/>
        </w:rPr>
        <w:t>No obstante lo anterior, si la citada garantía fuera inferior al 100 por ciento, el producto financiero contratado deberá tener un vencimiento de al menos un año.</w:t>
      </w:r>
    </w:p>
    <w:p w14:paraId="41B0E64B" w14:textId="62BD8FDD" w:rsidR="00451597" w:rsidRPr="001339CF" w:rsidRDefault="00451597" w:rsidP="00451597">
      <w:pPr>
        <w:rPr>
          <w:szCs w:val="22"/>
        </w:rPr>
      </w:pPr>
      <w:r w:rsidRPr="001339CF">
        <w:rPr>
          <w:szCs w:val="22"/>
        </w:rPr>
        <w:t>2.</w:t>
      </w:r>
      <w:r w:rsidR="00890E2F" w:rsidRPr="001339CF">
        <w:rPr>
          <w:szCs w:val="22"/>
        </w:rPr>
        <w:t xml:space="preserve"> </w:t>
      </w:r>
      <w:r w:rsidRPr="001339CF">
        <w:rPr>
          <w:szCs w:val="22"/>
        </w:rPr>
        <w:t>El Seguro Individual de Ahorro a Largo Plazo se configurará como un seguro individual de vida distinto de los previstos en el artículo 36 de esta Norma Foral, que no cubra contingencias distintas de supervivencia o fallecimiento, en el que el propio contribuyente sea el contratante, asegurado y beneficiario, salvo en caso de fallecimiento.</w:t>
      </w:r>
    </w:p>
    <w:p w14:paraId="3A7FAAC8" w14:textId="77777777" w:rsidR="00451597" w:rsidRPr="001339CF" w:rsidRDefault="00451597" w:rsidP="00451597">
      <w:pPr>
        <w:rPr>
          <w:szCs w:val="22"/>
        </w:rPr>
      </w:pPr>
      <w:r w:rsidRPr="001339CF">
        <w:rPr>
          <w:szCs w:val="22"/>
        </w:rPr>
        <w:t>En el condicionado del contrato se hará constar de forma expresa y destacada que se trata de un Seguro Individual de Ahorro a Largo Plazo y sus siglas (SIALP) quedan reservadas a los contratos celebrados a partir del 1 de enero de 2018 que cumplan los requisitos previstos en esta Norma Foral.</w:t>
      </w:r>
    </w:p>
    <w:p w14:paraId="4EC784D6" w14:textId="1D450C8B" w:rsidR="00451597" w:rsidRPr="001339CF" w:rsidRDefault="00451597" w:rsidP="00451597">
      <w:pPr>
        <w:rPr>
          <w:szCs w:val="22"/>
        </w:rPr>
      </w:pPr>
      <w:r w:rsidRPr="001339CF">
        <w:rPr>
          <w:szCs w:val="22"/>
        </w:rPr>
        <w:t>3.</w:t>
      </w:r>
      <w:r w:rsidR="00890E2F" w:rsidRPr="001339CF">
        <w:rPr>
          <w:szCs w:val="22"/>
        </w:rPr>
        <w:t xml:space="preserve"> </w:t>
      </w:r>
      <w:r w:rsidRPr="001339CF">
        <w:rPr>
          <w:szCs w:val="22"/>
        </w:rPr>
        <w:t>El Seguro Individual de Ahorro a Largo Plazo Financia Europa se configurará como un seguro individual de vida distinto de los previstos en el artículo 36 de esta Norma Foral, que no cubra contingencias distintas de supervivencia o fallecimiento, en el que el propio contribuyente sea el contratante, asegurado y beneficiario, salvo en caso de fallecimiento, y que cumpla las condiciones previstas en este apartado.</w:t>
      </w:r>
    </w:p>
    <w:p w14:paraId="573FD8D6" w14:textId="77777777" w:rsidR="00451597" w:rsidRPr="001339CF" w:rsidRDefault="00451597" w:rsidP="00451597">
      <w:pPr>
        <w:rPr>
          <w:szCs w:val="22"/>
        </w:rPr>
      </w:pPr>
      <w:r w:rsidRPr="001339CF">
        <w:rPr>
          <w:szCs w:val="22"/>
        </w:rPr>
        <w:t>Con carácter previo a la oferta de contratación de un Seguro Individual de Ahorro a Largo Plazo Financia Europa, la entidad aseguradora establecerá uno o varios conjuntos de activos que deberán reflejarse de forma separada en el balance de dicha entidad.</w:t>
      </w:r>
    </w:p>
    <w:p w14:paraId="476E7471" w14:textId="77777777" w:rsidR="00451597" w:rsidRPr="001339CF" w:rsidRDefault="00451597" w:rsidP="00451597">
      <w:pPr>
        <w:rPr>
          <w:szCs w:val="22"/>
        </w:rPr>
      </w:pPr>
      <w:r w:rsidRPr="001339CF">
        <w:rPr>
          <w:szCs w:val="22"/>
        </w:rPr>
        <w:t>La determinación de los activos integrantes de cada uno de los distintos conjuntos de activos separados deberá corresponder, en todo momento, a la entidad aseguradora, quien, a estos efectos, gozará de plena libertad para elegir los activos en los términos establecidos en este apartado.</w:t>
      </w:r>
    </w:p>
    <w:p w14:paraId="7375DFB3" w14:textId="77777777" w:rsidR="00451597" w:rsidRPr="001339CF" w:rsidRDefault="00451597" w:rsidP="00451597">
      <w:pPr>
        <w:rPr>
          <w:szCs w:val="22"/>
        </w:rPr>
      </w:pPr>
      <w:r w:rsidRPr="001339CF">
        <w:rPr>
          <w:szCs w:val="22"/>
        </w:rPr>
        <w:lastRenderedPageBreak/>
        <w:t>Únicamente podrán integrarse en cada conjunto de activos en que se encuentren invertidas las provisiones matemáticas los siguientes activos:</w:t>
      </w:r>
    </w:p>
    <w:p w14:paraId="0C13CF44" w14:textId="7CFF029D" w:rsidR="00451597" w:rsidRPr="001339CF" w:rsidRDefault="00451597" w:rsidP="00451597">
      <w:pPr>
        <w:rPr>
          <w:szCs w:val="22"/>
        </w:rPr>
      </w:pPr>
      <w:r w:rsidRPr="001339CF">
        <w:rPr>
          <w:szCs w:val="22"/>
        </w:rPr>
        <w:t>a)</w:t>
      </w:r>
      <w:r w:rsidR="00890E2F" w:rsidRPr="001339CF">
        <w:rPr>
          <w:szCs w:val="22"/>
        </w:rPr>
        <w:t xml:space="preserve"> </w:t>
      </w:r>
      <w:r w:rsidRPr="001339CF">
        <w:rPr>
          <w:szCs w:val="22"/>
        </w:rPr>
        <w:t>Acciones admitidas a negociación en mercados regulados o sistemas multilaterales de negociación emitidas por sociedades con domicilio social, administración central o centro principal de actividad en un Estado miembro de la Unión Europea o en otro Estado parte del Espacio Económico Europeo, con excepción de las acciones emitidas por sociedades reguladas en la Ley 11/2009, de 26 de octubre, por la que se regulan las Sociedades Anónimas Cotizadas de Inversión en el Mercado Inmobiliario, o por entidades extranjeras análogas.</w:t>
      </w:r>
    </w:p>
    <w:p w14:paraId="6F031348" w14:textId="77777777" w:rsidR="00451597" w:rsidRPr="001339CF" w:rsidRDefault="00451597" w:rsidP="00451597">
      <w:pPr>
        <w:rPr>
          <w:szCs w:val="22"/>
        </w:rPr>
      </w:pPr>
      <w:r w:rsidRPr="001339CF">
        <w:rPr>
          <w:szCs w:val="22"/>
        </w:rPr>
        <w:t>b) Participaciones o acciones de instituciones de inversión colectiva armonizadas o no armonizadas de carácter financiero, incluidos los fondos de inversión cotizados, que cumplan los requisitos previstos en el capítulo II del título XI de la Ley 6/2023, de 17 de marzo, con excepción de las Sociedades de Inversión de Capital Variable reguladas en la Ley 35/2003, de 4 de noviembre, de Instituciones de Inversión Colectiva.</w:t>
      </w:r>
    </w:p>
    <w:p w14:paraId="6407981B" w14:textId="77777777" w:rsidR="00451597" w:rsidRPr="001339CF" w:rsidRDefault="00451597" w:rsidP="00451597">
      <w:pPr>
        <w:rPr>
          <w:szCs w:val="22"/>
        </w:rPr>
      </w:pPr>
      <w:r w:rsidRPr="001339CF">
        <w:rPr>
          <w:szCs w:val="22"/>
        </w:rPr>
        <w:t>c) Instrumentos de renta fija emitidos por entidades públicas o privadas domiciliadas en el Espacio Económico Europeo con calificación crediticia mínima de BBB.</w:t>
      </w:r>
    </w:p>
    <w:p w14:paraId="126333D4" w14:textId="77777777" w:rsidR="00451597" w:rsidRPr="001339CF" w:rsidRDefault="00451597" w:rsidP="00451597">
      <w:pPr>
        <w:rPr>
          <w:szCs w:val="22"/>
        </w:rPr>
      </w:pPr>
      <w:r w:rsidRPr="001339CF">
        <w:rPr>
          <w:szCs w:val="22"/>
        </w:rPr>
        <w:t>Reglamentariamente podrán desarrollarse los requisitos que deben cumplir los activos financieros a que se refieren las letras a), b) y c) anteriores.</w:t>
      </w:r>
    </w:p>
    <w:p w14:paraId="02C814B3" w14:textId="77777777" w:rsidR="00451597" w:rsidRPr="001339CF" w:rsidRDefault="00451597" w:rsidP="00451597">
      <w:pPr>
        <w:rPr>
          <w:szCs w:val="22"/>
        </w:rPr>
      </w:pPr>
      <w:r w:rsidRPr="001339CF">
        <w:rPr>
          <w:szCs w:val="22"/>
        </w:rPr>
        <w:t>En ningún caso podrán integrarse en los conjuntos de activos en los que se encuentren invertidas las provisiones matemáticas contratos de derivados sobre los activos elegibles a que se refieren las letras anteriores.</w:t>
      </w:r>
    </w:p>
    <w:p w14:paraId="50CED1D8" w14:textId="77777777" w:rsidR="00451597" w:rsidRPr="001339CF" w:rsidRDefault="00451597" w:rsidP="00451597">
      <w:pPr>
        <w:rPr>
          <w:szCs w:val="22"/>
        </w:rPr>
      </w:pPr>
      <w:r w:rsidRPr="001339CF">
        <w:rPr>
          <w:szCs w:val="22"/>
        </w:rPr>
        <w:t>Adicionalmente, al menos el 30 por ciento del valor de cada conjunto de activos en los que se encuentren invertidas las provisiones matemáticas deberá corresponder directa o indirectamente a instrumentos de renta variable.</w:t>
      </w:r>
    </w:p>
    <w:p w14:paraId="29553BDE" w14:textId="77777777" w:rsidR="00451597" w:rsidRPr="001339CF" w:rsidRDefault="00451597" w:rsidP="00451597">
      <w:pPr>
        <w:rPr>
          <w:szCs w:val="22"/>
        </w:rPr>
      </w:pPr>
      <w:r w:rsidRPr="001339CF">
        <w:rPr>
          <w:szCs w:val="22"/>
        </w:rPr>
        <w:t>La inversión se efectuará de acuerdo con las normas establecidas en el artículo 89 del Real Decreto 1060/2015, de 20 de noviembre, de ordenación, supervisión y solvencia de las entidades aseguradoras y reaseguradoras.</w:t>
      </w:r>
    </w:p>
    <w:p w14:paraId="45E66972" w14:textId="77777777" w:rsidR="00451597" w:rsidRPr="001339CF" w:rsidRDefault="00451597" w:rsidP="00451597">
      <w:pPr>
        <w:rPr>
          <w:szCs w:val="22"/>
        </w:rPr>
      </w:pPr>
      <w:r w:rsidRPr="001339CF">
        <w:rPr>
          <w:szCs w:val="22"/>
        </w:rPr>
        <w:t>El tomador del seguro únicamente podrá elegir, de acuerdo con los límites que se establezcan en las especificaciones de la póliza, entre los distintos conjuntos separados de activos expresamente designados en el contrato, en cuáles de dichos conjuntos de activos debe invertir la entidad aseguradora la provisión matemática del seguro. En ningún caso el tomador podrá intervenir en la determinación de los activos concretos integrantes de cada conjunto.</w:t>
      </w:r>
    </w:p>
    <w:p w14:paraId="3368244A" w14:textId="77777777" w:rsidR="00451597" w:rsidRPr="001339CF" w:rsidRDefault="00451597" w:rsidP="00451597">
      <w:pPr>
        <w:rPr>
          <w:szCs w:val="22"/>
        </w:rPr>
      </w:pPr>
      <w:r w:rsidRPr="001339CF">
        <w:rPr>
          <w:szCs w:val="22"/>
        </w:rPr>
        <w:t>Las condiciones señaladas en este apartado deberán cumplirse durante la vigencia del contrato. La entidad aseguradora deberá incluir en la memoria anual de las cuentas anuales el desglose de los activos vinculados a cada uno de los conjuntos de activos y la información y documentación acreditativa del cumplimiento de lo dispuesto en esta disposición adicional.</w:t>
      </w:r>
    </w:p>
    <w:p w14:paraId="3D44F79C" w14:textId="77777777" w:rsidR="00451597" w:rsidRPr="001339CF" w:rsidRDefault="00451597" w:rsidP="00451597">
      <w:pPr>
        <w:rPr>
          <w:szCs w:val="22"/>
        </w:rPr>
      </w:pPr>
      <w:r w:rsidRPr="001339CF">
        <w:rPr>
          <w:szCs w:val="22"/>
        </w:rPr>
        <w:t>En el condicionado del contrato se hará constar de forma expresa y destacada que se trata de un Seguro Individual de Ahorro a Largo Plazo Financia Europa y sus siglas (SIALPFE) quedan reservadas a los contratos que cumplan los requisitos previstos en esta Norma Foral.</w:t>
      </w:r>
    </w:p>
    <w:p w14:paraId="26667443" w14:textId="64606989" w:rsidR="00451597" w:rsidRPr="001339CF" w:rsidRDefault="00451597" w:rsidP="00451597">
      <w:pPr>
        <w:rPr>
          <w:szCs w:val="22"/>
        </w:rPr>
      </w:pPr>
      <w:r w:rsidRPr="001339CF">
        <w:rPr>
          <w:szCs w:val="22"/>
        </w:rPr>
        <w:lastRenderedPageBreak/>
        <w:t>Cuando, por causas no imputables al tomador o derivadas de la evolución de los mercados, de operaciones societarias o de la pérdida sobrevenida de elegibilidad, alguno de los activos incluidos en el Seguro Individual de Ahorro a Largo Plazo Financia Europa deje de cumplir los requisitos de elegibilidad, la entidad aseguradora dispondrá de un plazo de subsanación de tres meses desde el incumplimiento. Reglamentariamente podrá establecerse un plazo distinto en atención a la naturaleza del incumplimiento.</w:t>
      </w:r>
    </w:p>
    <w:p w14:paraId="438707BB" w14:textId="77777777" w:rsidR="00451597" w:rsidRPr="001339CF" w:rsidRDefault="00451597" w:rsidP="00451597">
      <w:pPr>
        <w:rPr>
          <w:szCs w:val="22"/>
        </w:rPr>
      </w:pPr>
      <w:r w:rsidRPr="001339CF">
        <w:rPr>
          <w:szCs w:val="22"/>
        </w:rPr>
        <w:t>Finalizado el plazo de subsanación sin haberse corregido la situación de incumplimiento, la entidad aseguradora deberá comunicarlo al tomador sin demora y el seguro perderá la consideración de Seguro Individual de Ahorro a Largo Plazo Financia Europa y no será de aplicación la exención establecida en el número 37 del artículo 9 de esta Norma Foral.</w:t>
      </w:r>
    </w:p>
    <w:p w14:paraId="2E405F29" w14:textId="77777777" w:rsidR="00451597" w:rsidRPr="001339CF" w:rsidRDefault="00451597" w:rsidP="00451597">
      <w:pPr>
        <w:rPr>
          <w:szCs w:val="22"/>
        </w:rPr>
      </w:pPr>
      <w:r w:rsidRPr="001339CF">
        <w:rPr>
          <w:szCs w:val="22"/>
        </w:rPr>
        <w:t>Lo dispuesto en el párrafo anterior se entenderá sin perjuicio de la aplicación de la regla especial de imputación temporal prevista en el artículo 57.2.h) de esta Norma Foral cuando el seguro pierda la consideración de Seguro Individual de Ahorro a Largo Plazo Financia Europa y no se cumplan los requisitos establecidos en el citado artículo.</w:t>
      </w:r>
    </w:p>
    <w:p w14:paraId="768F73A5" w14:textId="5E14443C" w:rsidR="00451597" w:rsidRPr="001339CF" w:rsidRDefault="00451597" w:rsidP="00451597">
      <w:pPr>
        <w:rPr>
          <w:szCs w:val="22"/>
        </w:rPr>
      </w:pPr>
      <w:r w:rsidRPr="001339CF">
        <w:rPr>
          <w:szCs w:val="22"/>
        </w:rPr>
        <w:t>4.</w:t>
      </w:r>
      <w:r w:rsidR="00890E2F" w:rsidRPr="001339CF">
        <w:rPr>
          <w:szCs w:val="22"/>
        </w:rPr>
        <w:t xml:space="preserve"> </w:t>
      </w:r>
      <w:r w:rsidRPr="001339CF">
        <w:rPr>
          <w:szCs w:val="22"/>
        </w:rPr>
        <w:t>La Cuenta Individual de Ahorro a Largo Plazo se configura como un contrato de depósito de dinero celebrado por el contribuyente con una entidad de crédito, con cargo a la cual se podrán constituir uno o varios depósitos de dinero, así como instrumentos financieros de los definidos en el Real Decreto 814/2023, de 8 de noviembre, sobre instrumentos financieros, admisión a negociación, registro de valores negociables e infraestructuras de mercado, que desarrolla la Ley 6/2023, de 17 de marzo, de los Mercados de Valores y de los Servicios de Inversión, en cuyas condiciones se prevea que tanto la aportación como la liquidación al vencimiento se efectuarán en todo caso exclusivamente en dinero.</w:t>
      </w:r>
    </w:p>
    <w:p w14:paraId="78547347" w14:textId="77777777" w:rsidR="00451597" w:rsidRPr="001339CF" w:rsidRDefault="00451597" w:rsidP="00451597">
      <w:pPr>
        <w:rPr>
          <w:szCs w:val="22"/>
        </w:rPr>
      </w:pPr>
      <w:r w:rsidRPr="001339CF">
        <w:rPr>
          <w:szCs w:val="22"/>
        </w:rPr>
        <w:t>Dichos depósitos e instrumentos financieros deberán contratarse por el contribuyente con la misma entidad de crédito en la que se haya abierto la Cuenta Individual de Ahorro a Largo Plazo. Los rendimientos se integrarán obligatoriamente en la Cuenta Individual y no se computarán a efectos del límite previsto en la letra c) del apartado 1 anterior.</w:t>
      </w:r>
    </w:p>
    <w:p w14:paraId="5AD77230" w14:textId="77777777" w:rsidR="00451597" w:rsidRPr="001339CF" w:rsidRDefault="00451597" w:rsidP="00451597">
      <w:pPr>
        <w:rPr>
          <w:szCs w:val="22"/>
        </w:rPr>
      </w:pPr>
      <w:r w:rsidRPr="001339CF">
        <w:rPr>
          <w:szCs w:val="22"/>
        </w:rPr>
        <w:t>La Cuenta Individual de Ahorro a Largo Plazo deberá estar identificada singularmente y separada de otras formas de imposición. Asimismo, los depósitos e instrumentos financieros integrados en la Cuenta deberán contener en su identificación la referencia a esta última.</w:t>
      </w:r>
    </w:p>
    <w:p w14:paraId="16447DF9" w14:textId="77777777" w:rsidR="00451597" w:rsidRPr="001339CF" w:rsidRDefault="00451597" w:rsidP="00451597">
      <w:pPr>
        <w:rPr>
          <w:szCs w:val="22"/>
        </w:rPr>
      </w:pPr>
      <w:r w:rsidRPr="001339CF">
        <w:rPr>
          <w:szCs w:val="22"/>
        </w:rPr>
        <w:t>En el condicionado del contrato se hará constar de forma expresa y destacada que se trata de una Cuenta Individual de Ahorro a Largo Plazo y sus siglas (CIALP) quedan reservadas a los contratos celebrados a partir del 1 de enero de 2018 que cumplan los requisitos previstos en esta Norma Foral e integrarán depósitos e instrumentos financieros contratados a partir de dicha fecha.</w:t>
      </w:r>
    </w:p>
    <w:p w14:paraId="5CA16776" w14:textId="77777777" w:rsidR="00451597" w:rsidRPr="001339CF" w:rsidRDefault="00451597" w:rsidP="00451597">
      <w:pPr>
        <w:rPr>
          <w:szCs w:val="22"/>
        </w:rPr>
      </w:pPr>
      <w:r w:rsidRPr="001339CF">
        <w:rPr>
          <w:szCs w:val="22"/>
        </w:rPr>
        <w:t>5. Las entidades contratantes deberán informar en los contratos, de forma expresa y destacada, de las condiciones financieras en que antes del vencimiento del seguro individual de vida, del depósito o del contrato financiero se podrá disponer del capital resultante o realizar nuevas aportaciones. Asimismo, en el caso de que el capital esté garantizado, deberán informar en los contratos, de forma expresa y destacada, del importe y la fecha a la que se refiere la garantía.</w:t>
      </w:r>
    </w:p>
    <w:p w14:paraId="3D3C5582" w14:textId="0DD94CB5" w:rsidR="00451597" w:rsidRPr="001339CF" w:rsidRDefault="00451597" w:rsidP="00451597">
      <w:pPr>
        <w:rPr>
          <w:szCs w:val="22"/>
        </w:rPr>
      </w:pPr>
      <w:r w:rsidRPr="001339CF">
        <w:rPr>
          <w:szCs w:val="22"/>
        </w:rPr>
        <w:t xml:space="preserve">Las entidades contratantes deberán advertir en los contratos, de forma expresa y destacada, que los contribuyentes sólo pueden ser titulares de un único Plan de Ahorro a Largo Plazo de forma simultánea, que no pueden aportar más de las cantidades señaladas en la letra c) del apartado 1 al año al mismo, según corresponda, ni disponer parcialmente del capital que vaya constituyéndose, así como de los </w:t>
      </w:r>
      <w:r w:rsidRPr="001339CF">
        <w:rPr>
          <w:szCs w:val="22"/>
        </w:rPr>
        <w:lastRenderedPageBreak/>
        <w:t>efectos fiscales derivados de efectuar disposiciones con anterioridad o posterioridad al transcurso de los cinco años desde la primera aportación.</w:t>
      </w:r>
    </w:p>
    <w:p w14:paraId="4EA93577" w14:textId="77777777" w:rsidR="00451597" w:rsidRPr="001339CF" w:rsidRDefault="00451597" w:rsidP="00451597">
      <w:pPr>
        <w:rPr>
          <w:szCs w:val="22"/>
        </w:rPr>
      </w:pPr>
      <w:r w:rsidRPr="001339CF">
        <w:rPr>
          <w:szCs w:val="22"/>
        </w:rPr>
        <w:t>6. Reglamentariamente podrán desarrollarse las condiciones para la movilización íntegra de los derechos económicos del Seguro Individual de Ahorro a Largo Plazo y del Seguro Individual de Ahorro a Largo Plazo Financia Europa y de los fondos constituidos en una Cuenta Individual de Ahorro a Largo Plazo, sin que ello implique la disposición de los recursos a los efectos previstos en el número 37 del artículo 9 de esta Norma Foral.</w:t>
      </w:r>
    </w:p>
    <w:p w14:paraId="4C74FCE2" w14:textId="77777777" w:rsidR="00451597" w:rsidRPr="001339CF" w:rsidRDefault="00451597" w:rsidP="00451597">
      <w:pPr>
        <w:rPr>
          <w:szCs w:val="22"/>
        </w:rPr>
      </w:pPr>
      <w:r w:rsidRPr="001339CF">
        <w:rPr>
          <w:szCs w:val="22"/>
        </w:rPr>
        <w:t>En ningún caso un Seguro Individual de Ahorro a Largo Plazo Financia Europa podrá movilizarse a un Plan de Ahorro a Largo Plazo que no sea otro Seguro Individual de Ahorro a Largo Plazo Financia Europa.</w:t>
      </w:r>
    </w:p>
    <w:p w14:paraId="3F163E19" w14:textId="77777777" w:rsidR="00451597" w:rsidRPr="001339CF" w:rsidRDefault="00451597" w:rsidP="00451597">
      <w:pPr>
        <w:rPr>
          <w:szCs w:val="22"/>
        </w:rPr>
      </w:pPr>
      <w:r w:rsidRPr="001339CF">
        <w:rPr>
          <w:szCs w:val="22"/>
        </w:rPr>
        <w:t>7. En caso de que con anterioridad a la finalización del plazo previsto en el número 37 del artículo 9 de esta Norma Foral se produzca cualquier disposición del capital resultante, se incumpla el límite de aportaciones previsto en la letra c) del apartado 1 de esta disposición adicional o se produzca un incumplimiento no subsanado de los requisitos de elegibilidad, la entidad deberá practicar una retención o pago a cuenta del importe que reglamentariamente se determine sobre los rendimientos del capital mobiliario positivos obtenidos desde la apertura del Plan, incluidos los que pudieran obtenerse con motivo de la extinción del mismo.</w:t>
      </w:r>
    </w:p>
    <w:p w14:paraId="2EE02AA0" w14:textId="5359104F" w:rsidR="00451597" w:rsidRPr="001339CF" w:rsidRDefault="00451597" w:rsidP="00451597">
      <w:pPr>
        <w:rPr>
          <w:szCs w:val="22"/>
        </w:rPr>
      </w:pPr>
      <w:r w:rsidRPr="001339CF">
        <w:rPr>
          <w:szCs w:val="22"/>
        </w:rPr>
        <w:t>8. Los rendimientos del capital mobiliario negativos que, en su caso, se obtengan durante la vigencia del Plan de Ahorro a Largo Plazo, incluidos los que pudieran obtenerse con motivo de la extinción del Plan, se imputarán al período impositivo en que se produzca dicha extinción y únicamente en la parte del importe total de dichos rendimientos negativos que exceda de la suma de los rendimientos del mismo Plan a los que hubiera resultado de aplicación la exención.”</w:t>
      </w:r>
    </w:p>
    <w:p w14:paraId="024CC70C" w14:textId="74CDBEE6" w:rsidR="00153304" w:rsidRPr="001339CF" w:rsidRDefault="00890E2F" w:rsidP="00153304">
      <w:pPr>
        <w:rPr>
          <w:szCs w:val="22"/>
        </w:rPr>
      </w:pPr>
      <w:r w:rsidRPr="001339CF">
        <w:rPr>
          <w:b/>
          <w:bCs/>
          <w:szCs w:val="22"/>
        </w:rPr>
        <w:t>Dieciséis</w:t>
      </w:r>
      <w:r w:rsidR="00153304" w:rsidRPr="001339CF">
        <w:rPr>
          <w:b/>
          <w:bCs/>
          <w:szCs w:val="22"/>
        </w:rPr>
        <w:t>.</w:t>
      </w:r>
      <w:r w:rsidR="00153304" w:rsidRPr="001339CF">
        <w:rPr>
          <w:szCs w:val="22"/>
        </w:rPr>
        <w:t xml:space="preserve"> La rúbrica de la Disposición Transitoria Quinta queda redactada en los siguientes términos:</w:t>
      </w:r>
    </w:p>
    <w:p w14:paraId="4F2E63AF" w14:textId="4F1A8893" w:rsidR="00D21F2F" w:rsidRPr="001339CF" w:rsidRDefault="00153304" w:rsidP="00153304">
      <w:pPr>
        <w:rPr>
          <w:szCs w:val="22"/>
        </w:rPr>
      </w:pPr>
      <w:r w:rsidRPr="001339CF">
        <w:rPr>
          <w:szCs w:val="22"/>
        </w:rPr>
        <w:t>“</w:t>
      </w:r>
      <w:r w:rsidR="00E148E4" w:rsidRPr="001339CF">
        <w:rPr>
          <w:szCs w:val="22"/>
        </w:rPr>
        <w:t>Q</w:t>
      </w:r>
      <w:r w:rsidRPr="001339CF">
        <w:rPr>
          <w:szCs w:val="22"/>
        </w:rPr>
        <w:t>uinta. Valor fiscal de las instituciones de inversión colectiva constituidas en países o territorios calificados como jurisdicciones no cooperativas.”</w:t>
      </w:r>
    </w:p>
    <w:p w14:paraId="7266925F" w14:textId="22A08176" w:rsidR="00AC0AA7" w:rsidRPr="001339CF" w:rsidRDefault="00AC0AA7" w:rsidP="00AC0AA7">
      <w:pPr>
        <w:rPr>
          <w:b/>
          <w:szCs w:val="22"/>
        </w:rPr>
      </w:pPr>
      <w:r w:rsidRPr="001339CF">
        <w:rPr>
          <w:b/>
          <w:szCs w:val="22"/>
        </w:rPr>
        <w:t>Artículo 3. Impuesto sobre Sociedades.</w:t>
      </w:r>
    </w:p>
    <w:p w14:paraId="640A3687" w14:textId="77777777" w:rsidR="00AC0AA7" w:rsidRPr="001339CF" w:rsidRDefault="00AC0AA7" w:rsidP="00AC0AA7">
      <w:pPr>
        <w:rPr>
          <w:bCs/>
          <w:szCs w:val="22"/>
        </w:rPr>
      </w:pPr>
      <w:r w:rsidRPr="001339CF">
        <w:rPr>
          <w:b/>
          <w:bCs/>
          <w:szCs w:val="22"/>
        </w:rPr>
        <w:t>Primero.</w:t>
      </w:r>
      <w:r w:rsidRPr="001339CF">
        <w:rPr>
          <w:bCs/>
          <w:szCs w:val="22"/>
        </w:rPr>
        <w:t xml:space="preserve"> Con efectos para los periodos impositivos iniciados a partir de 1 de enero de 2026, se introducen las siguientes modificaciones en la Norma Foral 37/2013, de 13 de diciembre, del Impuesto sobre Sociedades:</w:t>
      </w:r>
    </w:p>
    <w:p w14:paraId="236ECB12" w14:textId="4217F78E" w:rsidR="00AC0AA7" w:rsidRPr="001339CF" w:rsidRDefault="00BB5AAC" w:rsidP="00AC0AA7">
      <w:pPr>
        <w:rPr>
          <w:bCs/>
          <w:szCs w:val="22"/>
        </w:rPr>
      </w:pPr>
      <w:r w:rsidRPr="001339CF">
        <w:rPr>
          <w:b/>
          <w:szCs w:val="22"/>
        </w:rPr>
        <w:t>Uno</w:t>
      </w:r>
      <w:r w:rsidR="00AC0AA7" w:rsidRPr="001339CF">
        <w:rPr>
          <w:b/>
          <w:szCs w:val="22"/>
        </w:rPr>
        <w:t xml:space="preserve">. </w:t>
      </w:r>
      <w:r w:rsidR="00AC0AA7" w:rsidRPr="001339CF">
        <w:rPr>
          <w:bCs/>
          <w:szCs w:val="22"/>
        </w:rPr>
        <w:t>Se da nueva redacción al número 1 de la letra b) del apartado 3 del artículo 31, que queda redactado en los siguientes términos:</w:t>
      </w:r>
    </w:p>
    <w:p w14:paraId="6C7127EF" w14:textId="77777777" w:rsidR="00AC0AA7" w:rsidRPr="001339CF" w:rsidRDefault="00AC0AA7" w:rsidP="00AC0AA7">
      <w:pPr>
        <w:rPr>
          <w:bCs/>
          <w:szCs w:val="22"/>
        </w:rPr>
      </w:pPr>
      <w:r w:rsidRPr="001339CF">
        <w:rPr>
          <w:bCs/>
          <w:szCs w:val="22"/>
        </w:rPr>
        <w:t xml:space="preserve">“1. Los vehículos mixtos y los furgones y furgonetas definidos en el Reglamento General de Vehículos, que sean utilizados en el transporte de mercancías.” </w:t>
      </w:r>
    </w:p>
    <w:p w14:paraId="763A0352" w14:textId="22DFE8DB" w:rsidR="00AC0AA7" w:rsidRPr="001339CF" w:rsidRDefault="00BB5AAC" w:rsidP="00AC0AA7">
      <w:pPr>
        <w:rPr>
          <w:bCs/>
          <w:szCs w:val="22"/>
        </w:rPr>
      </w:pPr>
      <w:r w:rsidRPr="001339CF">
        <w:rPr>
          <w:b/>
          <w:szCs w:val="22"/>
        </w:rPr>
        <w:t>Do</w:t>
      </w:r>
      <w:r w:rsidR="00AC0AA7" w:rsidRPr="001339CF">
        <w:rPr>
          <w:b/>
          <w:szCs w:val="22"/>
        </w:rPr>
        <w:t>s.</w:t>
      </w:r>
      <w:r w:rsidR="00AC0AA7" w:rsidRPr="001339CF">
        <w:rPr>
          <w:bCs/>
          <w:szCs w:val="22"/>
        </w:rPr>
        <w:t xml:space="preserve"> Se añade un apartado 11 al artículo 39, con la siguiente redacción:</w:t>
      </w:r>
    </w:p>
    <w:p w14:paraId="2A9E553B" w14:textId="77777777" w:rsidR="00AC0AA7" w:rsidRPr="001339CF" w:rsidRDefault="00AC0AA7" w:rsidP="00AC0AA7">
      <w:pPr>
        <w:rPr>
          <w:bCs/>
          <w:szCs w:val="22"/>
        </w:rPr>
      </w:pPr>
      <w:r w:rsidRPr="001339CF">
        <w:rPr>
          <w:bCs/>
          <w:szCs w:val="22"/>
        </w:rPr>
        <w:t>“11. No se integrarán en la base imponible las rentas que se pongan de manifiesto con ocasión del pago en especie de deudas tributarias a que se refiere el segundo párrafo del apartado 1 del artículo 127 de esta Norma Foral.”</w:t>
      </w:r>
    </w:p>
    <w:p w14:paraId="72A8E626" w14:textId="7F238409" w:rsidR="00AC0AA7" w:rsidRPr="001339CF" w:rsidRDefault="00BB5AAC" w:rsidP="00AC0AA7">
      <w:pPr>
        <w:rPr>
          <w:szCs w:val="22"/>
        </w:rPr>
      </w:pPr>
      <w:r w:rsidRPr="001339CF">
        <w:rPr>
          <w:b/>
          <w:bCs/>
          <w:szCs w:val="22"/>
        </w:rPr>
        <w:lastRenderedPageBreak/>
        <w:t>Tres</w:t>
      </w:r>
      <w:r w:rsidR="00AC0AA7" w:rsidRPr="001339CF">
        <w:rPr>
          <w:b/>
          <w:bCs/>
          <w:szCs w:val="22"/>
        </w:rPr>
        <w:t xml:space="preserve">. </w:t>
      </w:r>
      <w:r w:rsidR="00AC0AA7" w:rsidRPr="001339CF">
        <w:rPr>
          <w:szCs w:val="22"/>
        </w:rPr>
        <w:t>Se modifica el apartado 1 del artículo 55, que queda redactado como sigue:</w:t>
      </w:r>
    </w:p>
    <w:p w14:paraId="54922795" w14:textId="7D1ADCCA" w:rsidR="00AC0AA7" w:rsidRPr="001339CF" w:rsidRDefault="00AC0AA7" w:rsidP="00AC0AA7">
      <w:pPr>
        <w:rPr>
          <w:szCs w:val="22"/>
        </w:rPr>
      </w:pPr>
      <w:r w:rsidRPr="001339CF">
        <w:rPr>
          <w:szCs w:val="22"/>
        </w:rPr>
        <w:t xml:space="preserve">“1. Las bases imponibles negativas que hayan sido objeto de liquidación o autoliquidación podrán ser compensadas con las rentas positivas de los </w:t>
      </w:r>
      <w:r w:rsidR="00FF5B1F" w:rsidRPr="001339CF">
        <w:rPr>
          <w:szCs w:val="22"/>
        </w:rPr>
        <w:t>periodo</w:t>
      </w:r>
      <w:r w:rsidRPr="001339CF">
        <w:rPr>
          <w:szCs w:val="22"/>
        </w:rPr>
        <w:t>s impositivos que concluyan en los treinta años sucesivos con el límite del 50 por</w:t>
      </w:r>
      <w:r w:rsidR="005836DB" w:rsidRPr="001339CF">
        <w:rPr>
          <w:szCs w:val="22"/>
        </w:rPr>
        <w:t xml:space="preserve"> </w:t>
      </w:r>
      <w:r w:rsidR="006F1FCB" w:rsidRPr="001339CF">
        <w:rPr>
          <w:szCs w:val="22"/>
        </w:rPr>
        <w:t>ciento</w:t>
      </w:r>
      <w:r w:rsidRPr="001339CF">
        <w:rPr>
          <w:szCs w:val="22"/>
        </w:rPr>
        <w:t xml:space="preserve"> de la base imponible positiva previa a dicha compensación. Este límite no será de aplicación para las microempresas y pequeñas empresas definidas en el artículo 13 de esta Norma Foral, salvo que se encuentren sometidas al régimen especial al que se refiere el Capítulo VI del Título VI de dicha Norma Foral.</w:t>
      </w:r>
    </w:p>
    <w:p w14:paraId="06055F91" w14:textId="6CDC5E11" w:rsidR="00AC0AA7" w:rsidRPr="001339CF" w:rsidRDefault="00AC0AA7" w:rsidP="00AC0AA7">
      <w:pPr>
        <w:rPr>
          <w:szCs w:val="22"/>
        </w:rPr>
      </w:pPr>
      <w:r w:rsidRPr="001339CF">
        <w:rPr>
          <w:szCs w:val="22"/>
        </w:rPr>
        <w:t xml:space="preserve">No obstante, la o el contribuyente también podrá calcular el límite del 50 por </w:t>
      </w:r>
      <w:r w:rsidR="00506997" w:rsidRPr="001339CF">
        <w:rPr>
          <w:szCs w:val="22"/>
        </w:rPr>
        <w:t>ciento</w:t>
      </w:r>
      <w:r w:rsidRPr="001339CF">
        <w:rPr>
          <w:szCs w:val="22"/>
        </w:rPr>
        <w:t xml:space="preserve"> al que se refiere el párrafo anterior sobre el sumatorio de las bases imponibles positivas previas a dicha compensación que se generen durante un bloque de 5 periodos impositivos consecutivos, en cuyo caso se podrá compensar hasta el 100 por </w:t>
      </w:r>
      <w:r w:rsidR="00506997" w:rsidRPr="001339CF">
        <w:rPr>
          <w:szCs w:val="22"/>
        </w:rPr>
        <w:t>cien</w:t>
      </w:r>
      <w:r w:rsidRPr="001339CF">
        <w:rPr>
          <w:szCs w:val="22"/>
        </w:rPr>
        <w:t xml:space="preserve"> de las bases imponibles positivas generadas en cada uno de los primeros 4 ejercicios, debiendo proceder la o el contribuyente en el quinto y último periodo impositivo del bloque como se dispone a continuación:</w:t>
      </w:r>
    </w:p>
    <w:p w14:paraId="172FE863" w14:textId="624F48E7" w:rsidR="00AC0AA7" w:rsidRPr="001339CF" w:rsidRDefault="00AC0AA7" w:rsidP="00AC0AA7">
      <w:pPr>
        <w:rPr>
          <w:szCs w:val="22"/>
        </w:rPr>
      </w:pPr>
      <w:r w:rsidRPr="001339CF">
        <w:rPr>
          <w:szCs w:val="22"/>
        </w:rPr>
        <w:t xml:space="preserve">a) Si el sumatorio del importe de las bases imponibles negativas compensadas en los 4 ejercicios anteriores no supera el límite del importe correspondiente al 50 por </w:t>
      </w:r>
      <w:r w:rsidR="006F1FCB" w:rsidRPr="001339CF">
        <w:rPr>
          <w:szCs w:val="22"/>
        </w:rPr>
        <w:t>ciento</w:t>
      </w:r>
      <w:r w:rsidRPr="001339CF">
        <w:rPr>
          <w:szCs w:val="22"/>
        </w:rPr>
        <w:t xml:space="preserve"> del sumatorio de las bases imponibles positivas generadas durante el periodo impositivo y los 4 anteriores, la o el contribuyente podrá compensar el remanente, si lo hubiera, hasta dicho límite, con la base imponible positiva generada en el quinto periodo impositivo.</w:t>
      </w:r>
    </w:p>
    <w:p w14:paraId="23F2E5F9" w14:textId="643BF57E" w:rsidR="00AC0AA7" w:rsidRPr="001339CF" w:rsidRDefault="00AC0AA7" w:rsidP="00AC0AA7">
      <w:pPr>
        <w:rPr>
          <w:szCs w:val="22"/>
        </w:rPr>
      </w:pPr>
      <w:r w:rsidRPr="001339CF">
        <w:rPr>
          <w:szCs w:val="22"/>
        </w:rPr>
        <w:t xml:space="preserve">b) Si el sumatorio del importe de las bases imponibles negativas compensadas en los 4 ejercicios anteriores supera el límite del importe correspondiente al 50 por </w:t>
      </w:r>
      <w:r w:rsidR="006F1FCB" w:rsidRPr="001339CF">
        <w:rPr>
          <w:szCs w:val="22"/>
        </w:rPr>
        <w:t>ciento</w:t>
      </w:r>
      <w:r w:rsidRPr="001339CF">
        <w:rPr>
          <w:szCs w:val="22"/>
        </w:rPr>
        <w:t xml:space="preserve"> del sumatorio de las bases imponibles positivas generadas durante el propio periodo impositivo y los 4 anteriores, la o el contribuyente deberá realizar un ajuste positivo de la base imponible en el quinto periodo impositivo por importe del exceso compensado sobre dicho límite adicionando al mismo un 15 por </w:t>
      </w:r>
      <w:r w:rsidR="003B413D" w:rsidRPr="001339CF">
        <w:rPr>
          <w:szCs w:val="22"/>
        </w:rPr>
        <w:t>ciento</w:t>
      </w:r>
      <w:r w:rsidRPr="001339CF">
        <w:rPr>
          <w:szCs w:val="22"/>
        </w:rPr>
        <w:t xml:space="preserve"> de dicho importe.</w:t>
      </w:r>
    </w:p>
    <w:p w14:paraId="386D4A4A" w14:textId="77777777" w:rsidR="00AC0AA7" w:rsidRPr="001339CF" w:rsidRDefault="00AC0AA7" w:rsidP="00AC0AA7">
      <w:pPr>
        <w:rPr>
          <w:szCs w:val="22"/>
        </w:rPr>
      </w:pPr>
      <w:r w:rsidRPr="001339CF">
        <w:rPr>
          <w:szCs w:val="22"/>
        </w:rPr>
        <w:t>Cuando la o el contribuyente opte por calcular el límite al que se refiere este apartado sobre el sumatorio de las bases imponibles positivas generadas durante un bloque de 5 periodos impositivos consecutivos, deberá manifestar dicha elección al presentar la autoliquidación del primer periodo impositivo en el que la opción vaya a ser de aplicación. A estos efectos, los ejercicios que formen parte de uno de los bloques de 5 periodos impositivos consecutivos a los que se refiere este apartado no podrán formar parte de otro de estos bloques.</w:t>
      </w:r>
    </w:p>
    <w:p w14:paraId="53C7C1A3" w14:textId="64CED2DE" w:rsidR="00AC0AA7" w:rsidRPr="001339CF" w:rsidRDefault="00AC0AA7" w:rsidP="00AC0AA7">
      <w:pPr>
        <w:rPr>
          <w:szCs w:val="22"/>
        </w:rPr>
      </w:pPr>
      <w:r w:rsidRPr="001339CF">
        <w:rPr>
          <w:szCs w:val="22"/>
        </w:rPr>
        <w:t>Asimismo, en caso de que la o el contribuyente opte por calcular tanto el límite de la compensación de bases imponibles negativas a que se refiere este apartado</w:t>
      </w:r>
      <w:r w:rsidR="006F1FCB" w:rsidRPr="001339CF">
        <w:rPr>
          <w:szCs w:val="22"/>
        </w:rPr>
        <w:t>,</w:t>
      </w:r>
      <w:r w:rsidRPr="001339CF">
        <w:rPr>
          <w:szCs w:val="22"/>
        </w:rPr>
        <w:t xml:space="preserve"> como el límite a la aplicación de deducciones en cuota líquida a que se refiere el </w:t>
      </w:r>
      <w:r w:rsidR="006F1FCB" w:rsidRPr="001339CF">
        <w:rPr>
          <w:szCs w:val="22"/>
        </w:rPr>
        <w:t xml:space="preserve">apartado 1 del </w:t>
      </w:r>
      <w:r w:rsidRPr="001339CF">
        <w:rPr>
          <w:szCs w:val="22"/>
        </w:rPr>
        <w:t>artículo 67</w:t>
      </w:r>
      <w:r w:rsidR="005836DB" w:rsidRPr="001339CF">
        <w:rPr>
          <w:szCs w:val="22"/>
        </w:rPr>
        <w:t xml:space="preserve"> </w:t>
      </w:r>
      <w:r w:rsidRPr="001339CF">
        <w:rPr>
          <w:szCs w:val="22"/>
        </w:rPr>
        <w:t>de esta Norma Foral en función de un bloque de 5 periodos impositivos consecutivos, ambos conceptos deberán aplicarse respecto del mismo bloque de periodos impositivos.</w:t>
      </w:r>
    </w:p>
    <w:p w14:paraId="6D9C85E3" w14:textId="2F9CCD25" w:rsidR="006F1FCB" w:rsidRPr="001339CF" w:rsidRDefault="006F1FCB" w:rsidP="00AC0AA7">
      <w:pPr>
        <w:rPr>
          <w:szCs w:val="22"/>
        </w:rPr>
      </w:pPr>
      <w:r w:rsidRPr="001339CF">
        <w:rPr>
          <w:szCs w:val="22"/>
        </w:rPr>
        <w:t>La limitación a la compensación de bases imponibles negativas a la que se refiere el párrafo anterior no resultará de aplicación en el importe de las rentas correspondientes a quitas o esperas consecuencia de un acuerdo con los acreedores del o de la contribuyente.</w:t>
      </w:r>
    </w:p>
    <w:p w14:paraId="315C725E" w14:textId="090C16A6" w:rsidR="00AC0AA7" w:rsidRPr="001339CF" w:rsidRDefault="00AC0AA7" w:rsidP="00AC0AA7">
      <w:pPr>
        <w:rPr>
          <w:szCs w:val="22"/>
        </w:rPr>
      </w:pPr>
      <w:r w:rsidRPr="001339CF">
        <w:rPr>
          <w:szCs w:val="22"/>
        </w:rPr>
        <w:t xml:space="preserve">En todo caso, el bloque finalizará cuando la entidad que lo viniera aplicando pierda la condición de contribuyente del </w:t>
      </w:r>
      <w:r w:rsidR="00506997" w:rsidRPr="001339CF">
        <w:rPr>
          <w:szCs w:val="22"/>
        </w:rPr>
        <w:t>I</w:t>
      </w:r>
      <w:r w:rsidRPr="001339CF">
        <w:rPr>
          <w:szCs w:val="22"/>
        </w:rPr>
        <w:t xml:space="preserve">mpuesto sobre </w:t>
      </w:r>
      <w:r w:rsidR="00506997" w:rsidRPr="001339CF">
        <w:rPr>
          <w:szCs w:val="22"/>
        </w:rPr>
        <w:t>S</w:t>
      </w:r>
      <w:r w:rsidRPr="001339CF">
        <w:rPr>
          <w:szCs w:val="22"/>
        </w:rPr>
        <w:t xml:space="preserve">ociedades o traslade su domicilio fiscal a un territorio cuya normativa no prevea el sistema de bloques. En estos supuestos, las comprobaciones y actuaciones previstas en las </w:t>
      </w:r>
      <w:r w:rsidRPr="001339CF">
        <w:rPr>
          <w:szCs w:val="22"/>
        </w:rPr>
        <w:lastRenderedPageBreak/>
        <w:t>letras a) y b) anteriores deberán realizarse en la última autoliquidación que deba presentarse por este impuesto. Reglamentariamente podrán establecerse supuestos adicionales de finalización del bloque.</w:t>
      </w:r>
    </w:p>
    <w:p w14:paraId="429C460F" w14:textId="1A0CD97E" w:rsidR="00AC0AA7" w:rsidRPr="001339CF" w:rsidRDefault="00AC0AA7" w:rsidP="00AC0AA7">
      <w:pPr>
        <w:rPr>
          <w:szCs w:val="22"/>
        </w:rPr>
      </w:pPr>
      <w:r w:rsidRPr="001339CF">
        <w:rPr>
          <w:szCs w:val="22"/>
        </w:rPr>
        <w:t xml:space="preserve">Los límites previstos en este apartado no se aplicarán en el </w:t>
      </w:r>
      <w:r w:rsidR="00FF5B1F" w:rsidRPr="001339CF">
        <w:rPr>
          <w:szCs w:val="22"/>
        </w:rPr>
        <w:t>periodo</w:t>
      </w:r>
      <w:r w:rsidRPr="001339CF">
        <w:rPr>
          <w:szCs w:val="22"/>
        </w:rPr>
        <w:t xml:space="preserve"> impositivo en que se produzca la extinción de la entidad, salvo que la misma sea consecuencia de una operación de reestructuración a la que resulte de aplicación el régimen fiscal especial establecido en el </w:t>
      </w:r>
      <w:r w:rsidR="00506997" w:rsidRPr="001339CF">
        <w:rPr>
          <w:szCs w:val="22"/>
        </w:rPr>
        <w:t>C</w:t>
      </w:r>
      <w:r w:rsidRPr="001339CF">
        <w:rPr>
          <w:szCs w:val="22"/>
        </w:rPr>
        <w:t xml:space="preserve">apítulo VII del </w:t>
      </w:r>
      <w:r w:rsidR="00506997" w:rsidRPr="001339CF">
        <w:rPr>
          <w:szCs w:val="22"/>
        </w:rPr>
        <w:t>T</w:t>
      </w:r>
      <w:r w:rsidRPr="001339CF">
        <w:rPr>
          <w:szCs w:val="22"/>
        </w:rPr>
        <w:t>ítulo VI de esta Norma Foral.</w:t>
      </w:r>
    </w:p>
    <w:p w14:paraId="63C44F9B" w14:textId="7D6905E0" w:rsidR="00AC0AA7" w:rsidRPr="001339CF" w:rsidRDefault="00AC0AA7" w:rsidP="00AC0AA7">
      <w:pPr>
        <w:rPr>
          <w:szCs w:val="22"/>
        </w:rPr>
      </w:pPr>
      <w:r w:rsidRPr="001339CF">
        <w:rPr>
          <w:szCs w:val="22"/>
        </w:rPr>
        <w:t xml:space="preserve">Las entidades de nueva creación podrán computar el plazo de compensación a que se refiere este apartado a partir del primer </w:t>
      </w:r>
      <w:r w:rsidR="00FF5B1F" w:rsidRPr="001339CF">
        <w:rPr>
          <w:szCs w:val="22"/>
        </w:rPr>
        <w:t>periodo</w:t>
      </w:r>
      <w:r w:rsidRPr="001339CF">
        <w:rPr>
          <w:szCs w:val="22"/>
        </w:rPr>
        <w:t xml:space="preserve"> impositivo cuya base imponible sea positiva. Igual regla podrá aplicarse a las bases imponibles negativas derivadas de la explotación de nuevas autopistas, túneles y vías de peaje realizadas por las sociedades concesionarias de tales actividades.”</w:t>
      </w:r>
    </w:p>
    <w:p w14:paraId="61DE8FE8" w14:textId="15337099" w:rsidR="00AC0AA7" w:rsidRPr="001339CF" w:rsidRDefault="00AC0AA7" w:rsidP="00AC0AA7">
      <w:pPr>
        <w:rPr>
          <w:bCs/>
          <w:szCs w:val="22"/>
        </w:rPr>
      </w:pPr>
      <w:r w:rsidRPr="001339CF">
        <w:rPr>
          <w:b/>
          <w:szCs w:val="22"/>
        </w:rPr>
        <w:t>C</w:t>
      </w:r>
      <w:r w:rsidR="00BB5AAC" w:rsidRPr="001339CF">
        <w:rPr>
          <w:b/>
          <w:szCs w:val="22"/>
        </w:rPr>
        <w:t>uatr</w:t>
      </w:r>
      <w:r w:rsidRPr="001339CF">
        <w:rPr>
          <w:b/>
          <w:szCs w:val="22"/>
        </w:rPr>
        <w:t>o.</w:t>
      </w:r>
      <w:r w:rsidRPr="001339CF">
        <w:rPr>
          <w:bCs/>
          <w:szCs w:val="22"/>
        </w:rPr>
        <w:t xml:space="preserve"> Se modifica el apartado 5 del artículo 64 bis, que queda redactado como sigue:</w:t>
      </w:r>
    </w:p>
    <w:p w14:paraId="3243A2BB" w14:textId="77777777" w:rsidR="00AC0AA7" w:rsidRPr="001339CF" w:rsidRDefault="00AC0AA7" w:rsidP="00AC0AA7">
      <w:pPr>
        <w:rPr>
          <w:bCs/>
          <w:szCs w:val="22"/>
        </w:rPr>
      </w:pPr>
      <w:r w:rsidRPr="001339CF">
        <w:rPr>
          <w:bCs/>
          <w:szCs w:val="22"/>
        </w:rPr>
        <w:t>“5. Para que el contribuyente que participa en la financiación del proyecto pueda aplicar lo previsto en este artículo, será necesario que los fondos que aporte sean utilizados para financiar los costes en los que incurra el contribuyente que realiza el proyecto de investigación, desarrollo o innovación tecnológica durante el mismo ejercicio, aunque haya incurrido en ellos antes de recibir dichos fondos, o en los siguientes pudiendo aportarse los fondos dentro del propio plazo para la formalización del contrato de financiación, que se establecerá reglamentariamente.”</w:t>
      </w:r>
    </w:p>
    <w:p w14:paraId="256CAB47" w14:textId="4A693453" w:rsidR="00AC0AA7" w:rsidRPr="001339CF" w:rsidRDefault="00BB5AAC" w:rsidP="00AC0AA7">
      <w:pPr>
        <w:rPr>
          <w:bCs/>
          <w:szCs w:val="22"/>
        </w:rPr>
      </w:pPr>
      <w:r w:rsidRPr="001339CF">
        <w:rPr>
          <w:b/>
          <w:szCs w:val="22"/>
        </w:rPr>
        <w:t>Cinco</w:t>
      </w:r>
      <w:r w:rsidR="00AC0AA7" w:rsidRPr="001339CF">
        <w:rPr>
          <w:b/>
          <w:szCs w:val="22"/>
        </w:rPr>
        <w:t>.</w:t>
      </w:r>
      <w:r w:rsidR="00AC0AA7" w:rsidRPr="001339CF">
        <w:rPr>
          <w:bCs/>
          <w:szCs w:val="22"/>
        </w:rPr>
        <w:t xml:space="preserve"> Se modifica el apartado 7 del artículo 66 quater, que queda redactado como sigue:</w:t>
      </w:r>
    </w:p>
    <w:p w14:paraId="54F37F1C" w14:textId="57D9DEC4" w:rsidR="00AC0AA7" w:rsidRPr="001339CF" w:rsidRDefault="00AC0AA7" w:rsidP="00AC0AA7">
      <w:pPr>
        <w:rPr>
          <w:bCs/>
          <w:szCs w:val="22"/>
        </w:rPr>
      </w:pPr>
      <w:r w:rsidRPr="001339CF">
        <w:rPr>
          <w:bCs/>
          <w:szCs w:val="22"/>
        </w:rPr>
        <w:t>“7. Para que el contribuyente que participa en la financiación pueda aplicar lo previsto en este artículo, será necesario que los fondos que aporte sean utilizados para financiar los costes de la obra, del espectáculo o de la edición del libro en los que incurran los contribuyentes a los que se refieren los apartados Uno, Dos y Tres del artículo anterior durante el mismo ejercicio, aunque hayan incurrido en ellos antes de recibir dichos fondos, o en los siguientes pudiendo aportarse los fondos dentro del propio plazo para la formalización del contrato de financiación, que se establecerá reglamentariamente</w:t>
      </w:r>
      <w:r w:rsidR="00D20A3D" w:rsidRPr="001339CF">
        <w:rPr>
          <w:bCs/>
          <w:szCs w:val="22"/>
        </w:rPr>
        <w:t>.</w:t>
      </w:r>
      <w:r w:rsidRPr="001339CF">
        <w:rPr>
          <w:bCs/>
          <w:szCs w:val="22"/>
        </w:rPr>
        <w:t>”</w:t>
      </w:r>
    </w:p>
    <w:p w14:paraId="2C354C73" w14:textId="5C7A818B" w:rsidR="00AC0AA7" w:rsidRPr="001339CF" w:rsidRDefault="00AC0AA7" w:rsidP="00AC0AA7">
      <w:pPr>
        <w:rPr>
          <w:bCs/>
          <w:szCs w:val="22"/>
        </w:rPr>
      </w:pPr>
      <w:r w:rsidRPr="001339CF">
        <w:rPr>
          <w:b/>
          <w:szCs w:val="22"/>
        </w:rPr>
        <w:t>S</w:t>
      </w:r>
      <w:r w:rsidR="00BB5AAC" w:rsidRPr="001339CF">
        <w:rPr>
          <w:b/>
          <w:szCs w:val="22"/>
        </w:rPr>
        <w:t>eis</w:t>
      </w:r>
      <w:r w:rsidRPr="001339CF">
        <w:rPr>
          <w:b/>
          <w:szCs w:val="22"/>
        </w:rPr>
        <w:t>.</w:t>
      </w:r>
      <w:r w:rsidRPr="001339CF">
        <w:rPr>
          <w:bCs/>
          <w:szCs w:val="22"/>
        </w:rPr>
        <w:t xml:space="preserve"> Se introduce el artículo 66 nonies, que queda redactado como sigue:</w:t>
      </w:r>
    </w:p>
    <w:p w14:paraId="13C29C6A" w14:textId="77777777" w:rsidR="00AC0AA7" w:rsidRPr="001339CF" w:rsidRDefault="00AC0AA7" w:rsidP="00AC0AA7">
      <w:pPr>
        <w:rPr>
          <w:bCs/>
          <w:szCs w:val="22"/>
        </w:rPr>
      </w:pPr>
      <w:r w:rsidRPr="001339CF">
        <w:rPr>
          <w:bCs/>
          <w:szCs w:val="22"/>
        </w:rPr>
        <w:t>“Artículo 66 nonies. Deducción por gastos de formación profesional.</w:t>
      </w:r>
    </w:p>
    <w:p w14:paraId="2BF750AC" w14:textId="1E9466B5" w:rsidR="00AC0AA7" w:rsidRPr="001339CF" w:rsidRDefault="00AC0AA7" w:rsidP="00AC0AA7">
      <w:pPr>
        <w:rPr>
          <w:bCs/>
          <w:szCs w:val="22"/>
        </w:rPr>
      </w:pPr>
      <w:r w:rsidRPr="001339CF">
        <w:rPr>
          <w:bCs/>
          <w:szCs w:val="22"/>
        </w:rPr>
        <w:t xml:space="preserve">1. La realización de actividades de formación profesional dará derecho a practicar una deducción de la cuota líquida del 10 por ciento de los gastos efectuados en el </w:t>
      </w:r>
      <w:r w:rsidR="00FF5B1F" w:rsidRPr="001339CF">
        <w:rPr>
          <w:bCs/>
          <w:szCs w:val="22"/>
        </w:rPr>
        <w:t>periodo</w:t>
      </w:r>
      <w:r w:rsidRPr="001339CF">
        <w:rPr>
          <w:bCs/>
          <w:szCs w:val="22"/>
        </w:rPr>
        <w:t xml:space="preserve"> impositivo.</w:t>
      </w:r>
    </w:p>
    <w:p w14:paraId="49DE98DF" w14:textId="0E6C3DB4" w:rsidR="00AC0AA7" w:rsidRPr="001339CF" w:rsidRDefault="00AC0AA7" w:rsidP="00AC0AA7">
      <w:pPr>
        <w:rPr>
          <w:bCs/>
          <w:szCs w:val="22"/>
        </w:rPr>
      </w:pPr>
      <w:r w:rsidRPr="001339CF">
        <w:rPr>
          <w:bCs/>
          <w:szCs w:val="22"/>
        </w:rPr>
        <w:t xml:space="preserve">2. Los contribuyentes que formalicen contratos vinculados a programas de Formación Profesional Dual, definida en el apartado 12 del artículo 2 de la Ley Orgánica 3/2022, de 31 de marzo, de ordenación e integración de la Formación Profesional, así como de formación dual universitaria regulada en el Real Decreto 822/2021, de 28 de septiembre, con personas inscritas en los correspondientes programas formativos oficiales, podrán aplicar una deducción del 20 por ciento de los gastos salariales asociados al contrato durante el </w:t>
      </w:r>
      <w:r w:rsidR="00FF5B1F" w:rsidRPr="001339CF">
        <w:rPr>
          <w:bCs/>
          <w:szCs w:val="22"/>
        </w:rPr>
        <w:t>periodo</w:t>
      </w:r>
      <w:r w:rsidRPr="001339CF">
        <w:rPr>
          <w:bCs/>
          <w:szCs w:val="22"/>
        </w:rPr>
        <w:t xml:space="preserve"> formativo reconocido oficialmente.</w:t>
      </w:r>
    </w:p>
    <w:p w14:paraId="7B9B7A4D" w14:textId="77777777" w:rsidR="00AC0AA7" w:rsidRPr="001339CF" w:rsidRDefault="00AC0AA7" w:rsidP="00AC0AA7">
      <w:pPr>
        <w:rPr>
          <w:bCs/>
          <w:szCs w:val="22"/>
        </w:rPr>
      </w:pPr>
      <w:r w:rsidRPr="001339CF">
        <w:rPr>
          <w:bCs/>
          <w:szCs w:val="22"/>
        </w:rPr>
        <w:t>3. En el caso de contribuyentes que tengan la condición de microempresas o pequeñas empresas conforme a lo dispuesto en el artículo 13 de esta Norma Foral, los porcentajes a que se refieren los apartados 1 y 2 anteriores serán del 15 y del 25 por ciento, respectivamente.</w:t>
      </w:r>
    </w:p>
    <w:p w14:paraId="16AFCD44" w14:textId="3CC8C98B" w:rsidR="00AC0AA7" w:rsidRPr="001339CF" w:rsidRDefault="00AC0AA7" w:rsidP="00AC0AA7">
      <w:pPr>
        <w:rPr>
          <w:bCs/>
          <w:szCs w:val="22"/>
        </w:rPr>
      </w:pPr>
      <w:r w:rsidRPr="001339CF">
        <w:rPr>
          <w:bCs/>
          <w:szCs w:val="22"/>
        </w:rPr>
        <w:lastRenderedPageBreak/>
        <w:t xml:space="preserve">4. Cuando los gastos efectuados por la realización de actividades de formación profesional a que se refiere </w:t>
      </w:r>
      <w:r w:rsidR="00506997" w:rsidRPr="001339CF">
        <w:rPr>
          <w:bCs/>
          <w:szCs w:val="22"/>
        </w:rPr>
        <w:t xml:space="preserve">el apartado 1 de </w:t>
      </w:r>
      <w:r w:rsidRPr="001339CF">
        <w:rPr>
          <w:bCs/>
          <w:szCs w:val="22"/>
        </w:rPr>
        <w:t xml:space="preserve">este artículo en el </w:t>
      </w:r>
      <w:r w:rsidR="00FF5B1F" w:rsidRPr="001339CF">
        <w:rPr>
          <w:bCs/>
          <w:szCs w:val="22"/>
        </w:rPr>
        <w:t>periodo</w:t>
      </w:r>
      <w:r w:rsidRPr="001339CF">
        <w:rPr>
          <w:bCs/>
          <w:szCs w:val="22"/>
        </w:rPr>
        <w:t xml:space="preserve"> impositivo sean superiores a la media de los efectuados en los dos </w:t>
      </w:r>
      <w:r w:rsidR="00FF5B1F" w:rsidRPr="001339CF">
        <w:rPr>
          <w:bCs/>
          <w:szCs w:val="22"/>
        </w:rPr>
        <w:t>periodo</w:t>
      </w:r>
      <w:r w:rsidRPr="001339CF">
        <w:rPr>
          <w:bCs/>
          <w:szCs w:val="22"/>
        </w:rPr>
        <w:t>s impositivos anteriores, se aplicará una deducción adicional del 15 por ciento sobre la diferencia entre ambas cantidades.</w:t>
      </w:r>
    </w:p>
    <w:p w14:paraId="716275C1" w14:textId="77777777" w:rsidR="00AC0AA7" w:rsidRPr="001339CF" w:rsidRDefault="00AC0AA7" w:rsidP="00AC0AA7">
      <w:pPr>
        <w:rPr>
          <w:bCs/>
          <w:szCs w:val="22"/>
        </w:rPr>
      </w:pPr>
      <w:r w:rsidRPr="001339CF">
        <w:rPr>
          <w:bCs/>
          <w:szCs w:val="22"/>
        </w:rPr>
        <w:t>5. A los efectos de lo previsto en los apartados anteriores, se considerará formación profesional el conjunto de acciones formativas desarrolladas por una empresa, directamente o a través de terceros, dirigidas a la actualización, capacitación o reciclaje de su personal y exigidas por el desarrollo de sus actividades o por las características de los puestos de trabajo.</w:t>
      </w:r>
    </w:p>
    <w:p w14:paraId="694C54F6" w14:textId="77777777" w:rsidR="00AC0AA7" w:rsidRPr="001339CF" w:rsidRDefault="00AC0AA7" w:rsidP="00AC0AA7">
      <w:pPr>
        <w:rPr>
          <w:bCs/>
          <w:szCs w:val="22"/>
        </w:rPr>
      </w:pPr>
      <w:r w:rsidRPr="001339CF">
        <w:rPr>
          <w:bCs/>
          <w:szCs w:val="22"/>
        </w:rPr>
        <w:t>Se entenderán comprendidas, en particular, las acciones formativas dirigidas a facilitar la adaptación de las personas trabajadoras a los procesos de digitalización, transformación tecnológica y modernización de la actividad empresarial.</w:t>
      </w:r>
    </w:p>
    <w:p w14:paraId="30645848" w14:textId="77777777" w:rsidR="00AC0AA7" w:rsidRPr="001339CF" w:rsidRDefault="00AC0AA7" w:rsidP="00AC0AA7">
      <w:pPr>
        <w:rPr>
          <w:bCs/>
          <w:szCs w:val="22"/>
        </w:rPr>
      </w:pPr>
      <w:r w:rsidRPr="001339CF">
        <w:rPr>
          <w:bCs/>
          <w:szCs w:val="22"/>
        </w:rPr>
        <w:t>En ningún caso se entenderán como gastos de formación profesional aquellos que, de acuerdo con lo dispuesto en la Norma Foral del Impuesto sobre la Renta de las Personas Físicas, tengan la consideración de rendimientos del trabajo personal.</w:t>
      </w:r>
    </w:p>
    <w:p w14:paraId="149B7FC0" w14:textId="77777777" w:rsidR="00AC0AA7" w:rsidRPr="001339CF" w:rsidRDefault="00AC0AA7" w:rsidP="00AC0AA7">
      <w:pPr>
        <w:rPr>
          <w:bCs/>
          <w:szCs w:val="22"/>
        </w:rPr>
      </w:pPr>
      <w:r w:rsidRPr="001339CF">
        <w:rPr>
          <w:bCs/>
          <w:szCs w:val="22"/>
        </w:rPr>
        <w:t>6. Reglamentariamente se establecerán los requisitos que deberán cumplir las acciones formativas que den derecho a aplicar la deducción establecida en este artículo, así como los requisitos y condiciones para su aplicación.”</w:t>
      </w:r>
    </w:p>
    <w:p w14:paraId="4D9998D3" w14:textId="1606D078" w:rsidR="00AC0AA7" w:rsidRPr="001339CF" w:rsidRDefault="00BB5AAC" w:rsidP="00AC0AA7">
      <w:pPr>
        <w:rPr>
          <w:szCs w:val="22"/>
        </w:rPr>
      </w:pPr>
      <w:r w:rsidRPr="001339CF">
        <w:rPr>
          <w:b/>
          <w:bCs/>
          <w:szCs w:val="22"/>
        </w:rPr>
        <w:t>Siete.</w:t>
      </w:r>
      <w:r w:rsidR="00AC0AA7" w:rsidRPr="001339CF">
        <w:rPr>
          <w:szCs w:val="22"/>
        </w:rPr>
        <w:t xml:space="preserve"> Se añade un último párrafo al apartado 1 del artículo 67, con la siguiente redacción:</w:t>
      </w:r>
    </w:p>
    <w:p w14:paraId="1888BB35" w14:textId="77777777" w:rsidR="00AC0AA7" w:rsidRPr="001339CF" w:rsidRDefault="00AC0AA7" w:rsidP="00AC0AA7">
      <w:pPr>
        <w:rPr>
          <w:szCs w:val="22"/>
        </w:rPr>
      </w:pPr>
      <w:r w:rsidRPr="001339CF">
        <w:rPr>
          <w:szCs w:val="22"/>
        </w:rPr>
        <w:t>“En todo caso, el bloque finalizará cuando la entidad que lo viniera aplicando pierda la condición de contribuyente del Impuesto sobre Sociedades o traslade su domicilio fiscal a un territorio cuya normativa no prevea dicho sistema de bloques. En tales supuestos, las comprobaciones y actuaciones previstas en las letras a) y b) anteriores deberán realizarse en la última autoliquidación que deba presentarse por este impuesto. Reglamentariamente podrán establecerse supuestos adicionales de finalización del bloque.”</w:t>
      </w:r>
    </w:p>
    <w:p w14:paraId="53665B70" w14:textId="614C33E5" w:rsidR="00252013" w:rsidRPr="001339CF" w:rsidRDefault="00BB5AAC" w:rsidP="00252013">
      <w:pPr>
        <w:rPr>
          <w:b/>
          <w:szCs w:val="22"/>
        </w:rPr>
      </w:pPr>
      <w:r w:rsidRPr="001339CF">
        <w:rPr>
          <w:b/>
          <w:szCs w:val="22"/>
        </w:rPr>
        <w:t>Ocho.</w:t>
      </w:r>
      <w:r w:rsidR="00252013" w:rsidRPr="001339CF">
        <w:rPr>
          <w:bCs/>
          <w:szCs w:val="22"/>
        </w:rPr>
        <w:t xml:space="preserve"> Se añaden dos párrafos al final del apartado 1 y se modifica el apartado 2 del artículo 92, que queda redactado como sigue:</w:t>
      </w:r>
    </w:p>
    <w:p w14:paraId="18CEC1B7" w14:textId="77777777" w:rsidR="00252013" w:rsidRPr="001339CF" w:rsidRDefault="00252013" w:rsidP="00252013">
      <w:pPr>
        <w:rPr>
          <w:szCs w:val="22"/>
        </w:rPr>
      </w:pPr>
      <w:r w:rsidRPr="001339CF">
        <w:rPr>
          <w:szCs w:val="22"/>
        </w:rPr>
        <w:t>“En todo caso, el bloque finalizará cuando el grupo fiscal que viniera aplicándolo pierda el régimen de consolidación fiscal, se extinga dicho grupo o traslade su domicilio fiscal a un territorio cuya normativa no prevea el sistema de bloques. En tales supuestos, las comprobaciones y actuaciones previstas en las letras a) y b) anteriores deberán realizarse en la última autoliquidación que deba presentarse por este impuesto.</w:t>
      </w:r>
    </w:p>
    <w:p w14:paraId="4EEA3DC8" w14:textId="77777777" w:rsidR="00252013" w:rsidRPr="001339CF" w:rsidRDefault="00252013" w:rsidP="00252013">
      <w:pPr>
        <w:rPr>
          <w:szCs w:val="22"/>
        </w:rPr>
      </w:pPr>
      <w:r w:rsidRPr="001339CF">
        <w:rPr>
          <w:szCs w:val="22"/>
        </w:rPr>
        <w:t>El bloque de cinco periodos impositivos consecutivos establecido para el cálculo del límite máximo aplicable a la compensación de bases imponibles negativas del grupo fiscal no se verá alterado por la exclusión de una entidad dependiente del mismo.”</w:t>
      </w:r>
    </w:p>
    <w:p w14:paraId="0B50F342" w14:textId="77777777" w:rsidR="00252013" w:rsidRPr="001339CF" w:rsidRDefault="00252013" w:rsidP="00252013">
      <w:pPr>
        <w:rPr>
          <w:szCs w:val="22"/>
        </w:rPr>
      </w:pPr>
      <w:r w:rsidRPr="001339CF">
        <w:rPr>
          <w:szCs w:val="22"/>
        </w:rPr>
        <w:t>“2. Las bases imponibles negativas de cualquier entidad pendientes de compensar en el momento de su integración en el grupo fiscal podrán compensarse con la base imponible del grupo fiscal, de conformidad con lo dispuesto en el apartado anterior, con el límite, cuando resulte aplicable, de la base imponible individual de la propia entidad, teniendo en cuenta las eliminaciones e incorporaciones que correspondan a dicha entidad, de acuerdo con lo establecido en los artículos 90 y 91 de esta Norma Foral.”</w:t>
      </w:r>
    </w:p>
    <w:p w14:paraId="4E003D69" w14:textId="2FFE84AB" w:rsidR="00252013" w:rsidRPr="001339CF" w:rsidRDefault="00BB5AAC" w:rsidP="00252013">
      <w:pPr>
        <w:rPr>
          <w:b/>
          <w:bCs/>
          <w:szCs w:val="22"/>
        </w:rPr>
      </w:pPr>
      <w:r w:rsidRPr="001339CF">
        <w:rPr>
          <w:b/>
          <w:bCs/>
          <w:szCs w:val="22"/>
        </w:rPr>
        <w:lastRenderedPageBreak/>
        <w:t>Nueve.</w:t>
      </w:r>
      <w:r w:rsidR="00252013" w:rsidRPr="001339CF">
        <w:rPr>
          <w:b/>
          <w:bCs/>
          <w:szCs w:val="22"/>
        </w:rPr>
        <w:t xml:space="preserve"> </w:t>
      </w:r>
      <w:r w:rsidR="00252013" w:rsidRPr="001339CF">
        <w:rPr>
          <w:szCs w:val="22"/>
        </w:rPr>
        <w:t>Se modifica el apartado 2 del artículo 99, que queda redactado como sigue:</w:t>
      </w:r>
    </w:p>
    <w:p w14:paraId="7A40C1E7" w14:textId="77777777" w:rsidR="00252013" w:rsidRPr="001339CF" w:rsidRDefault="00252013" w:rsidP="00252013">
      <w:pPr>
        <w:rPr>
          <w:szCs w:val="22"/>
        </w:rPr>
      </w:pPr>
      <w:r w:rsidRPr="001339CF">
        <w:rPr>
          <w:szCs w:val="22"/>
        </w:rPr>
        <w:t xml:space="preserve">“2. Lo dispuesto en el apartado anterior será de aplicación cuando alguna o algunas de las entidades que integran el grupo fiscal dejen de pertenecer al mismo. </w:t>
      </w:r>
    </w:p>
    <w:p w14:paraId="215BB62D" w14:textId="6542C43F" w:rsidR="00252013" w:rsidRPr="001339CF" w:rsidRDefault="00252013" w:rsidP="00252013">
      <w:pPr>
        <w:rPr>
          <w:szCs w:val="22"/>
        </w:rPr>
      </w:pPr>
      <w:r w:rsidRPr="001339CF">
        <w:rPr>
          <w:szCs w:val="22"/>
        </w:rPr>
        <w:t xml:space="preserve">Cuando el grupo fiscal hubiera optado por calcular los límites conforme al bloque de cinco </w:t>
      </w:r>
      <w:r w:rsidR="00FF5B1F" w:rsidRPr="001339CF">
        <w:rPr>
          <w:szCs w:val="22"/>
        </w:rPr>
        <w:t>periodo</w:t>
      </w:r>
      <w:r w:rsidRPr="001339CF">
        <w:rPr>
          <w:szCs w:val="22"/>
        </w:rPr>
        <w:t xml:space="preserve">s impositivos previsto en el apartado 1 del artículo 92 y en el apartado 1 del artículo 96 de esta Norma Foral, la entidad que deje de pertenecer a dicho grupo quedará sometida a la regularización que, en su caso, efectúe el grupo fiscal, a los efectos de determinar los saldos de bases imponibles negativas y de deducciones pendientes de aplicación que resulten susceptibles de aplicación a nivel individual. </w:t>
      </w:r>
    </w:p>
    <w:p w14:paraId="5668AE8B" w14:textId="77777777" w:rsidR="00252013" w:rsidRPr="001339CF" w:rsidRDefault="00252013" w:rsidP="00252013">
      <w:pPr>
        <w:rPr>
          <w:szCs w:val="22"/>
        </w:rPr>
      </w:pPr>
      <w:r w:rsidRPr="001339CF">
        <w:rPr>
          <w:szCs w:val="22"/>
        </w:rPr>
        <w:t xml:space="preserve">Las reglas contenidas en los párrafos segundo a cuarto de la letra a), y en los párrafos terceros de las letras b), c) y d) del apartado anterior de este artículo resultarán de aplicación en los siguientes supuestos: </w:t>
      </w:r>
    </w:p>
    <w:p w14:paraId="08FCEE4E" w14:textId="77777777" w:rsidR="00252013" w:rsidRPr="001339CF" w:rsidRDefault="00252013" w:rsidP="00252013">
      <w:pPr>
        <w:rPr>
          <w:szCs w:val="22"/>
        </w:rPr>
      </w:pPr>
      <w:r w:rsidRPr="001339CF">
        <w:rPr>
          <w:szCs w:val="22"/>
        </w:rPr>
        <w:t xml:space="preserve">a) En el supuesto de que la entidad dominante del grupo fiscal perdiera tal carácter y una de sus entidades dependientes adquiriera inmediatamente la condición de entidad dominante de un nuevo grupo fiscal, cuando la totalidad de los integrantes del nuevo grupo fiscal formasen parte del anterior. </w:t>
      </w:r>
    </w:p>
    <w:p w14:paraId="6A4ED7B6" w14:textId="77777777" w:rsidR="00252013" w:rsidRPr="001339CF" w:rsidRDefault="00252013" w:rsidP="00252013">
      <w:pPr>
        <w:rPr>
          <w:szCs w:val="22"/>
        </w:rPr>
      </w:pPr>
      <w:r w:rsidRPr="001339CF">
        <w:rPr>
          <w:szCs w:val="22"/>
        </w:rPr>
        <w:t>b) En caso de que en un grupo fiscal formado conforme a lo previsto en el segundo párrafo del apartado 1 del artículo 85 de esta Norma Foral, una de sus entidades pase a adquirir la condición de entidad dominante de un nuevo grupo fiscal, cuando la totalidad de los integrantes del nuevo grupo fiscal formasen parte del anterior.</w:t>
      </w:r>
    </w:p>
    <w:p w14:paraId="6DB655DA" w14:textId="77777777" w:rsidR="00252013" w:rsidRPr="001339CF" w:rsidRDefault="00252013" w:rsidP="00252013">
      <w:pPr>
        <w:rPr>
          <w:szCs w:val="22"/>
        </w:rPr>
      </w:pPr>
      <w:r w:rsidRPr="001339CF">
        <w:rPr>
          <w:szCs w:val="22"/>
        </w:rPr>
        <w:t>c) En caso de que un grupo fiscal formado conforme a lo previsto en el primer párrafo del apartado 1 del artículo 85 pase a formar un nuevo grupo fiscal formado conforme a lo previsto en el segundo párrafo del citado apartado, cuando la totalidad de los integrantes del nuevo grupo fiscal formasen parte del anterior.</w:t>
      </w:r>
    </w:p>
    <w:p w14:paraId="07088C40" w14:textId="4B462142" w:rsidR="00252013" w:rsidRPr="001339CF" w:rsidRDefault="00252013" w:rsidP="00252013">
      <w:pPr>
        <w:rPr>
          <w:szCs w:val="22"/>
        </w:rPr>
      </w:pPr>
      <w:r w:rsidRPr="001339CF">
        <w:rPr>
          <w:szCs w:val="22"/>
        </w:rPr>
        <w:t xml:space="preserve">Para la aplicación de lo dispuesto en las tres letras anteriores será necesario que el grupo fiscal configurado con ocasión de las circunstancias descritas tribute en régimen de consolidación fiscal desde el primer día del </w:t>
      </w:r>
      <w:r w:rsidR="00FF5B1F" w:rsidRPr="001339CF">
        <w:rPr>
          <w:szCs w:val="22"/>
        </w:rPr>
        <w:t>periodo</w:t>
      </w:r>
      <w:r w:rsidRPr="001339CF">
        <w:rPr>
          <w:szCs w:val="22"/>
        </w:rPr>
        <w:t xml:space="preserve"> impositivo siguiente a aquél en el que el anterior grupo aplicó por última vez el régimen de consolidación fiscal.”</w:t>
      </w:r>
    </w:p>
    <w:p w14:paraId="72C55A8E" w14:textId="60583E8F" w:rsidR="00252013" w:rsidRPr="001339CF" w:rsidRDefault="00BB5AAC" w:rsidP="00252013">
      <w:pPr>
        <w:rPr>
          <w:bCs/>
          <w:szCs w:val="22"/>
        </w:rPr>
      </w:pPr>
      <w:r w:rsidRPr="001339CF">
        <w:rPr>
          <w:b/>
          <w:szCs w:val="22"/>
        </w:rPr>
        <w:t>Diez.</w:t>
      </w:r>
      <w:r w:rsidR="00252013" w:rsidRPr="001339CF">
        <w:rPr>
          <w:bCs/>
          <w:szCs w:val="22"/>
        </w:rPr>
        <w:t xml:space="preserve"> Se modifica el apartado 3 del artículo 115, que queda redactado como sigue:</w:t>
      </w:r>
    </w:p>
    <w:p w14:paraId="182FE94F" w14:textId="77777777" w:rsidR="00252013" w:rsidRPr="001339CF" w:rsidRDefault="00252013" w:rsidP="00252013">
      <w:pPr>
        <w:rPr>
          <w:bCs/>
          <w:szCs w:val="22"/>
        </w:rPr>
      </w:pPr>
      <w:r w:rsidRPr="001339CF">
        <w:rPr>
          <w:bCs/>
          <w:szCs w:val="22"/>
        </w:rPr>
        <w:t>“3. La aplicación del régimen fiscal especial regulado en este Capítulo requerirá, para las entidades a que se refiere el apartado 2 de este artículo, el cumplimento de los siguientes requisitos:</w:t>
      </w:r>
    </w:p>
    <w:p w14:paraId="01162896" w14:textId="6D7C8974" w:rsidR="00252013" w:rsidRPr="001339CF" w:rsidRDefault="00252013" w:rsidP="00252013">
      <w:pPr>
        <w:rPr>
          <w:bCs/>
          <w:szCs w:val="22"/>
        </w:rPr>
      </w:pPr>
      <w:r w:rsidRPr="001339CF">
        <w:rPr>
          <w:bCs/>
          <w:szCs w:val="22"/>
        </w:rPr>
        <w:t xml:space="preserve">a) El </w:t>
      </w:r>
      <w:r w:rsidR="00EE66D7" w:rsidRPr="001339CF">
        <w:rPr>
          <w:bCs/>
          <w:szCs w:val="22"/>
        </w:rPr>
        <w:t xml:space="preserve">90 por ciento </w:t>
      </w:r>
      <w:r w:rsidRPr="001339CF">
        <w:rPr>
          <w:bCs/>
          <w:szCs w:val="22"/>
        </w:rPr>
        <w:t>de las viviendas destinadas al arrendamiento deberá tener una superficie construida no superior a 110 metros cuadrados.</w:t>
      </w:r>
    </w:p>
    <w:p w14:paraId="4A1FAE66" w14:textId="77777777" w:rsidR="00252013" w:rsidRPr="001339CF" w:rsidRDefault="00252013" w:rsidP="00252013">
      <w:pPr>
        <w:rPr>
          <w:bCs/>
          <w:szCs w:val="22"/>
        </w:rPr>
      </w:pPr>
      <w:r w:rsidRPr="001339CF">
        <w:rPr>
          <w:bCs/>
          <w:szCs w:val="22"/>
        </w:rPr>
        <w:t>b) El número de viviendas, propiedad de la entidad, arrendadas u ofrecidas en arrendamiento deberá ser en todo momento igual o superior a 10.</w:t>
      </w:r>
    </w:p>
    <w:p w14:paraId="3C7269D4" w14:textId="03CB8A5A" w:rsidR="00252013" w:rsidRPr="001339CF" w:rsidRDefault="00252013" w:rsidP="00252013">
      <w:pPr>
        <w:rPr>
          <w:bCs/>
          <w:szCs w:val="22"/>
        </w:rPr>
      </w:pPr>
      <w:r w:rsidRPr="001339CF">
        <w:rPr>
          <w:bCs/>
          <w:szCs w:val="22"/>
        </w:rPr>
        <w:t>c) El precio del alquiler</w:t>
      </w:r>
      <w:r w:rsidR="00EE66D7" w:rsidRPr="001339CF">
        <w:rPr>
          <w:bCs/>
          <w:szCs w:val="22"/>
        </w:rPr>
        <w:t xml:space="preserve"> de todos los inmuebles</w:t>
      </w:r>
      <w:r w:rsidRPr="001339CF">
        <w:rPr>
          <w:bCs/>
          <w:szCs w:val="22"/>
        </w:rPr>
        <w:t xml:space="preserve"> deberá estar limitado a los importes que se correspondan con los índices de referencia o precios de intermediación pública.</w:t>
      </w:r>
    </w:p>
    <w:p w14:paraId="0C52C91A" w14:textId="77777777" w:rsidR="00252013" w:rsidRPr="001339CF" w:rsidRDefault="00252013" w:rsidP="00252013">
      <w:pPr>
        <w:rPr>
          <w:bCs/>
          <w:szCs w:val="22"/>
        </w:rPr>
      </w:pPr>
      <w:r w:rsidRPr="001339CF">
        <w:rPr>
          <w:bCs/>
          <w:szCs w:val="22"/>
        </w:rPr>
        <w:t>El arrendamiento de vivienda podrá incluir un máximo de dos plazas de garaje y los anexos situados en el mismo edificio, excluidos los locales de negocio, siempre que unos y otros se arrienden conjuntamente con la vivienda.</w:t>
      </w:r>
    </w:p>
    <w:p w14:paraId="5EF9B12D" w14:textId="77777777" w:rsidR="00252013" w:rsidRPr="001339CF" w:rsidRDefault="00252013" w:rsidP="00252013">
      <w:pPr>
        <w:rPr>
          <w:bCs/>
          <w:szCs w:val="22"/>
        </w:rPr>
      </w:pPr>
      <w:r w:rsidRPr="001339CF">
        <w:rPr>
          <w:bCs/>
          <w:szCs w:val="22"/>
        </w:rPr>
        <w:lastRenderedPageBreak/>
        <w:t>Para el cómputo del número de viviendas no se tendrán en cuenta aquellas arrendadas a personas o entidades vinculadas según lo establecido en el artículo 42 de esta Norma Foral.”</w:t>
      </w:r>
    </w:p>
    <w:p w14:paraId="6A3B7A1D" w14:textId="3EFA1973" w:rsidR="00252013" w:rsidRPr="001339CF" w:rsidRDefault="00BB5AAC" w:rsidP="00252013">
      <w:pPr>
        <w:rPr>
          <w:bCs/>
          <w:szCs w:val="22"/>
        </w:rPr>
      </w:pPr>
      <w:r w:rsidRPr="001339CF">
        <w:rPr>
          <w:b/>
          <w:szCs w:val="22"/>
        </w:rPr>
        <w:t>On</w:t>
      </w:r>
      <w:r w:rsidR="00252013" w:rsidRPr="001339CF">
        <w:rPr>
          <w:b/>
          <w:szCs w:val="22"/>
        </w:rPr>
        <w:t>ce.</w:t>
      </w:r>
      <w:r w:rsidR="00252013" w:rsidRPr="001339CF">
        <w:rPr>
          <w:bCs/>
          <w:szCs w:val="22"/>
        </w:rPr>
        <w:t xml:space="preserve"> Se modifica </w:t>
      </w:r>
      <w:r w:rsidR="005836DB" w:rsidRPr="001339CF">
        <w:rPr>
          <w:bCs/>
          <w:szCs w:val="22"/>
        </w:rPr>
        <w:t xml:space="preserve">el </w:t>
      </w:r>
      <w:r w:rsidR="00252013" w:rsidRPr="001339CF">
        <w:rPr>
          <w:bCs/>
          <w:szCs w:val="22"/>
        </w:rPr>
        <w:t xml:space="preserve">apartado </w:t>
      </w:r>
      <w:r w:rsidR="00E55EE4" w:rsidRPr="001339CF">
        <w:rPr>
          <w:bCs/>
          <w:szCs w:val="22"/>
        </w:rPr>
        <w:t xml:space="preserve">1 </w:t>
      </w:r>
      <w:r w:rsidR="00252013" w:rsidRPr="001339CF">
        <w:rPr>
          <w:bCs/>
          <w:szCs w:val="22"/>
        </w:rPr>
        <w:t xml:space="preserve">del artículo 127, que queda redactado como sigue: </w:t>
      </w:r>
    </w:p>
    <w:p w14:paraId="06C89217" w14:textId="77777777" w:rsidR="00252013" w:rsidRPr="001339CF" w:rsidRDefault="00252013" w:rsidP="00252013">
      <w:pPr>
        <w:rPr>
          <w:bCs/>
          <w:szCs w:val="22"/>
        </w:rPr>
      </w:pPr>
      <w:r w:rsidRPr="001339CF">
        <w:rPr>
          <w:bCs/>
          <w:szCs w:val="22"/>
        </w:rPr>
        <w:t xml:space="preserve">“1. Los contribuyentes, al tiempo de presentar su declaración, deberán determinar la deuda correspondiente e ingresarla en el lugar y en la forma determinados por la persona titular del Departamento Foral de Hacienda, Finanzas y Presupuestos. </w:t>
      </w:r>
    </w:p>
    <w:p w14:paraId="579930E1" w14:textId="0ECD5A4B" w:rsidR="00252013" w:rsidRPr="001339CF" w:rsidRDefault="00252013" w:rsidP="00252013">
      <w:pPr>
        <w:rPr>
          <w:bCs/>
          <w:szCs w:val="22"/>
        </w:rPr>
      </w:pPr>
      <w:r w:rsidRPr="001339CF">
        <w:rPr>
          <w:bCs/>
          <w:szCs w:val="22"/>
        </w:rPr>
        <w:t xml:space="preserve">En casos excepcionales podrá ser admitido el pago en especie de la deuda tributaria, según lo dispuesto en el </w:t>
      </w:r>
      <w:r w:rsidR="001D0F5D" w:rsidRPr="001339CF">
        <w:rPr>
          <w:bCs/>
          <w:szCs w:val="22"/>
        </w:rPr>
        <w:t xml:space="preserve">apartado 2 del </w:t>
      </w:r>
      <w:r w:rsidRPr="001339CF">
        <w:rPr>
          <w:bCs/>
          <w:szCs w:val="22"/>
        </w:rPr>
        <w:t xml:space="preserve">artículo 59 de la </w:t>
      </w:r>
      <w:r w:rsidRPr="001339CF">
        <w:rPr>
          <w:szCs w:val="22"/>
        </w:rPr>
        <w:t>Norma Foral 6/2005, de 28 de febrero, General Tributaria de Álava</w:t>
      </w:r>
      <w:r w:rsidRPr="001339CF">
        <w:rPr>
          <w:bCs/>
          <w:szCs w:val="22"/>
        </w:rPr>
        <w:t xml:space="preserve">, y en su normativa de desarrollo.” </w:t>
      </w:r>
    </w:p>
    <w:p w14:paraId="2AA8AD7D" w14:textId="1B99358B" w:rsidR="00252013" w:rsidRPr="001339CF" w:rsidRDefault="00BB5AAC" w:rsidP="00252013">
      <w:pPr>
        <w:rPr>
          <w:bCs/>
          <w:szCs w:val="22"/>
        </w:rPr>
      </w:pPr>
      <w:r w:rsidRPr="001339CF">
        <w:rPr>
          <w:b/>
          <w:szCs w:val="22"/>
        </w:rPr>
        <w:t>Do</w:t>
      </w:r>
      <w:r w:rsidR="00252013" w:rsidRPr="001339CF">
        <w:rPr>
          <w:b/>
          <w:szCs w:val="22"/>
        </w:rPr>
        <w:t xml:space="preserve">ce. </w:t>
      </w:r>
      <w:r w:rsidR="00252013" w:rsidRPr="001339CF">
        <w:rPr>
          <w:bCs/>
          <w:szCs w:val="22"/>
        </w:rPr>
        <w:t>Se modifican las letras q) y s) del apartado 1 del artículo 128, que quedan redactadas como siguen:</w:t>
      </w:r>
    </w:p>
    <w:p w14:paraId="241450F4" w14:textId="6728F3CF" w:rsidR="00252013" w:rsidRPr="001339CF" w:rsidRDefault="00252013" w:rsidP="00252013">
      <w:pPr>
        <w:rPr>
          <w:bCs/>
          <w:szCs w:val="22"/>
        </w:rPr>
      </w:pPr>
      <w:r w:rsidRPr="001339CF">
        <w:rPr>
          <w:bCs/>
          <w:szCs w:val="22"/>
        </w:rPr>
        <w:t>“q) La compensación de bases imponibles negativas de ejercicios anteriores regulada en el artículo 55, incluyendo la opción por el cálculo del límite de compensación correspondiente sobre el sumatorio de las bases imponibles generadas durante un bloque de 5 periodos impositivos consecutivos.</w:t>
      </w:r>
      <w:r w:rsidR="00E254AF" w:rsidRPr="001339CF">
        <w:rPr>
          <w:bCs/>
          <w:szCs w:val="22"/>
        </w:rPr>
        <w:t>”</w:t>
      </w:r>
    </w:p>
    <w:p w14:paraId="3A72717D" w14:textId="090E5BC0" w:rsidR="00252013" w:rsidRPr="001339CF" w:rsidRDefault="00E254AF" w:rsidP="00252013">
      <w:pPr>
        <w:rPr>
          <w:bCs/>
          <w:szCs w:val="22"/>
        </w:rPr>
      </w:pPr>
      <w:r w:rsidRPr="001339CF">
        <w:rPr>
          <w:bCs/>
          <w:szCs w:val="22"/>
        </w:rPr>
        <w:t>“</w:t>
      </w:r>
      <w:r w:rsidR="00252013" w:rsidRPr="001339CF">
        <w:rPr>
          <w:bCs/>
          <w:szCs w:val="22"/>
        </w:rPr>
        <w:t>s) Las deducciones reguladas en el Capítulo III del Título V</w:t>
      </w:r>
      <w:r w:rsidR="00E55EE4" w:rsidRPr="001339CF">
        <w:rPr>
          <w:bCs/>
          <w:szCs w:val="22"/>
        </w:rPr>
        <w:t xml:space="preserve"> de esta Norma Foral</w:t>
      </w:r>
      <w:r w:rsidR="00252013" w:rsidRPr="001339CF">
        <w:rPr>
          <w:bCs/>
          <w:szCs w:val="22"/>
        </w:rPr>
        <w:t>, incluyendo la opción por el cálculo del límite de deducción correspondiente sobre el sumatorio de la cuota líquida correspondiente a un bloque de 5 periodos impositivos consecutivos.”</w:t>
      </w:r>
    </w:p>
    <w:p w14:paraId="25421E95" w14:textId="656CD210" w:rsidR="00252013" w:rsidRPr="001339CF" w:rsidRDefault="00BB5AAC" w:rsidP="00252013">
      <w:pPr>
        <w:rPr>
          <w:bCs/>
          <w:szCs w:val="22"/>
        </w:rPr>
      </w:pPr>
      <w:r w:rsidRPr="001339CF">
        <w:rPr>
          <w:b/>
          <w:szCs w:val="22"/>
        </w:rPr>
        <w:t>Tre</w:t>
      </w:r>
      <w:r w:rsidR="00252013" w:rsidRPr="001339CF">
        <w:rPr>
          <w:b/>
          <w:szCs w:val="22"/>
        </w:rPr>
        <w:t xml:space="preserve">ce. </w:t>
      </w:r>
      <w:r w:rsidR="00252013" w:rsidRPr="001339CF">
        <w:rPr>
          <w:szCs w:val="22"/>
        </w:rPr>
        <w:t>Los actuales apartados 4 y 5 del artículo 133 bis pasan a ser los apartados 5 y 6, respectivamente, y, además,</w:t>
      </w:r>
      <w:r w:rsidR="00252013" w:rsidRPr="001339CF">
        <w:rPr>
          <w:b/>
          <w:bCs/>
          <w:szCs w:val="22"/>
        </w:rPr>
        <w:t xml:space="preserve"> </w:t>
      </w:r>
      <w:r w:rsidR="00252013" w:rsidRPr="001339CF">
        <w:rPr>
          <w:szCs w:val="22"/>
        </w:rPr>
        <w:t>se añade el apartado 4 al artículo 133 bis, que queda redactado como sigue:</w:t>
      </w:r>
    </w:p>
    <w:p w14:paraId="508BC670" w14:textId="521FD60F" w:rsidR="00252013" w:rsidRPr="001339CF" w:rsidRDefault="00252013" w:rsidP="00252013">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“4. No se incurrirá en responsabilidad por las infracciones señaladas en el apartado 1 de este artículo, cuando deba imponerse al mismo sujeto infractor una sanción por alguna de las infracciones previstas en los artículos 195 a 201, así como en el artículo 211 bis de la Norma Foral 6/2005, de 28 de febrero, General Tributaria de Álava en relación con las operaciones afectadas por dicho incumplimiento.”</w:t>
      </w:r>
    </w:p>
    <w:p w14:paraId="54273977" w14:textId="1B5EBEF5" w:rsidR="00252013" w:rsidRPr="001339CF" w:rsidRDefault="00252013" w:rsidP="00252013">
      <w:pPr>
        <w:pStyle w:val="Default"/>
        <w:jc w:val="both"/>
        <w:rPr>
          <w:rFonts w:ascii="Times New Roman" w:hAnsi="Times New Roman" w:cs="Times New Roman"/>
          <w:color w:val="auto"/>
          <w:sz w:val="22"/>
          <w:szCs w:val="22"/>
        </w:rPr>
      </w:pPr>
    </w:p>
    <w:p w14:paraId="30F7B675" w14:textId="77777777" w:rsidR="00F843E2" w:rsidRPr="001339CF" w:rsidRDefault="00F843E2" w:rsidP="00F843E2">
      <w:pPr>
        <w:rPr>
          <w:bCs/>
          <w:szCs w:val="22"/>
        </w:rPr>
      </w:pPr>
      <w:r w:rsidRPr="001339CF">
        <w:rPr>
          <w:b/>
          <w:szCs w:val="22"/>
        </w:rPr>
        <w:t xml:space="preserve">Segundo. </w:t>
      </w:r>
      <w:r w:rsidRPr="001339CF">
        <w:rPr>
          <w:bCs/>
          <w:szCs w:val="22"/>
        </w:rPr>
        <w:t>Con vigencia exclusiva para los periodos impositivos iniciados entre el 1 de enero de 2026 y el 31 de diciembre de 2035, se introducen las siguientes modificaciones en la Norma Foral 37/2013, de 13 de diciembre, del Impuesto sobre Sociedades:</w:t>
      </w:r>
    </w:p>
    <w:p w14:paraId="6E0011FA" w14:textId="648327CA" w:rsidR="007C235D" w:rsidRPr="001339CF" w:rsidRDefault="00F843E2" w:rsidP="007C235D">
      <w:pPr>
        <w:rPr>
          <w:szCs w:val="22"/>
        </w:rPr>
      </w:pPr>
      <w:r w:rsidRPr="001339CF">
        <w:rPr>
          <w:b/>
          <w:bCs/>
          <w:szCs w:val="22"/>
        </w:rPr>
        <w:t>Uno.</w:t>
      </w:r>
      <w:r w:rsidRPr="001339CF">
        <w:rPr>
          <w:szCs w:val="22"/>
        </w:rPr>
        <w:t xml:space="preserve"> </w:t>
      </w:r>
      <w:r w:rsidR="007C235D" w:rsidRPr="001339CF">
        <w:rPr>
          <w:szCs w:val="22"/>
        </w:rPr>
        <w:t>Se añade un párrafo a continuación del primero del apartado 2 del artículo 21 y se modifica el actual párrafo cuarto, que pasa a ser el quinto, del mismo apartado, quedando ambos redactados en los siguientes términos:</w:t>
      </w:r>
    </w:p>
    <w:p w14:paraId="13BE9082" w14:textId="596C297F" w:rsidR="007C235D" w:rsidRPr="001339CF" w:rsidRDefault="007C235D" w:rsidP="007C235D">
      <w:pPr>
        <w:rPr>
          <w:szCs w:val="22"/>
        </w:rPr>
      </w:pPr>
      <w:r w:rsidRPr="001339CF">
        <w:rPr>
          <w:szCs w:val="22"/>
        </w:rPr>
        <w:t>“No obstante, los contribuyentes incluidos en las letras a) y b) de este apartado podrán amortizar el primer periodo impositivo, a partir de su entrada en funcionamiento, el 60 por ciento y el segundo periodo impositivo el 40 por ciento restante, únicamente respecto de los activos nuevos de inmovilizado material incluidos en el Listado Vasco de Tecnologías Limpias al que se refiere la letra d) del apartado 1 del artículo 65 de esta Norma Foral y los relacionados con dichas inversiones, siempre que su periodo máximo de amortización establecido en el apartado 6 del artículo 17 de esta Norma Foral no sea superior a 15 años.”</w:t>
      </w:r>
    </w:p>
    <w:p w14:paraId="2A580A3E" w14:textId="0CBAE52E" w:rsidR="007C235D" w:rsidRPr="001339CF" w:rsidRDefault="007C235D" w:rsidP="00F843E2">
      <w:pPr>
        <w:rPr>
          <w:szCs w:val="22"/>
        </w:rPr>
      </w:pPr>
      <w:r w:rsidRPr="001339CF">
        <w:rPr>
          <w:szCs w:val="22"/>
        </w:rPr>
        <w:t xml:space="preserve">“No obstante lo dispuesto en el primer párrafo de este apartado, las inversiones en vehículos nuevos eléctricos de batería (BEV), eléctricos de autonomía extendida (REEV), eléctricos de células de combustible (FCV), eléctricos híbridos de células de combustible (FCHV), podrán amortizarse en </w:t>
      </w:r>
      <w:r w:rsidRPr="001339CF">
        <w:rPr>
          <w:szCs w:val="22"/>
        </w:rPr>
        <w:lastRenderedPageBreak/>
        <w:t>función del coeficiente que resulte de multiplicar por 1,5 el coeficiente de amortización máximo previsto en la tabla que se recoge en el artículo 17 de esta Norma Foral. La amortización señalada en el segundo párrafo de este apartado no será aplicable a estos vehículos.”</w:t>
      </w:r>
    </w:p>
    <w:p w14:paraId="4AF4CFD0" w14:textId="77777777" w:rsidR="00F843E2" w:rsidRPr="001339CF" w:rsidRDefault="00F843E2" w:rsidP="00F843E2">
      <w:pPr>
        <w:rPr>
          <w:szCs w:val="22"/>
        </w:rPr>
      </w:pPr>
      <w:r w:rsidRPr="001339CF">
        <w:rPr>
          <w:b/>
          <w:bCs/>
          <w:szCs w:val="22"/>
        </w:rPr>
        <w:t>Dos.</w:t>
      </w:r>
      <w:r w:rsidRPr="001339CF">
        <w:rPr>
          <w:szCs w:val="22"/>
        </w:rPr>
        <w:t xml:space="preserve"> Se modifica el apartado 9 del artículo 39, que queda redactado como sigue:</w:t>
      </w:r>
    </w:p>
    <w:p w14:paraId="2CD52ED0" w14:textId="77777777" w:rsidR="00F843E2" w:rsidRPr="001339CF" w:rsidRDefault="00F843E2" w:rsidP="00F843E2">
      <w:pPr>
        <w:rPr>
          <w:szCs w:val="22"/>
        </w:rPr>
      </w:pPr>
      <w:r w:rsidRPr="001339CF">
        <w:rPr>
          <w:szCs w:val="22"/>
        </w:rPr>
        <w:t>“9. Cuando las deducciones aplicadas como consecuencia de lo dispuesto en los artículos 64 bis, 65 bis o 66 quater de esta Norma Foral superen las cantidades invertidas por parte del contribuyente en los proyectos de investigación, desarrollo e innovación tecnológica, en proyectos que procuren el desarrollo sostenible, la reducción del impacto ambiental, la transición energética y la economía circular y en las producciones de largometrajes y cortometrajes cinematográficos y de otras obras audiovisuales, así como de series audiovisuales de ficción, animación o documental que permitan la confección de un soporte físico previo a su producción industrial seriada, en la producción y exhibición de espectáculos en vivo de artes escénicas y musicales, o en la edición de libros a que se refieren los mencionados artículos, se integrará en su base imponible la diferencia positiva entre las deducciones aplicadas y las cantidades desembolsadas para la financiación de los mencionados proyectos, producciones o ediciones.”</w:t>
      </w:r>
    </w:p>
    <w:p w14:paraId="56C9E92E" w14:textId="3DB4933E" w:rsidR="00F843E2" w:rsidRPr="001339CF" w:rsidRDefault="00F843E2" w:rsidP="00F843E2">
      <w:pPr>
        <w:rPr>
          <w:szCs w:val="22"/>
        </w:rPr>
      </w:pPr>
      <w:r w:rsidRPr="001339CF">
        <w:rPr>
          <w:b/>
          <w:bCs/>
          <w:szCs w:val="22"/>
        </w:rPr>
        <w:t>Tercero.</w:t>
      </w:r>
      <w:r w:rsidRPr="001339CF">
        <w:rPr>
          <w:szCs w:val="22"/>
        </w:rPr>
        <w:t xml:space="preserve"> Con efectos a partir de la entrada en vigor de esta Norma Foral, </w:t>
      </w:r>
      <w:r w:rsidR="0044320A" w:rsidRPr="001339CF">
        <w:rPr>
          <w:szCs w:val="22"/>
        </w:rPr>
        <w:t>se modifica el apartado 4 del artículo 114 de la Norma Foral 37/2013, de 13 de diciembre, del Impuesto sobre Sociedades, que queda redactado como sigue:</w:t>
      </w:r>
    </w:p>
    <w:p w14:paraId="6C45876F" w14:textId="77777777" w:rsidR="00F843E2" w:rsidRPr="001339CF" w:rsidRDefault="00F843E2" w:rsidP="00F843E2">
      <w:pPr>
        <w:rPr>
          <w:szCs w:val="22"/>
        </w:rPr>
      </w:pPr>
      <w:r w:rsidRPr="001339CF">
        <w:rPr>
          <w:szCs w:val="22"/>
        </w:rPr>
        <w:t>“4. No se aplicará el régimen establecido en el presente Capítulo cuando la operación realizada tenga como principal objetivo el fraude o la evasión fiscal. En particular, el régimen no se aplicará cuando la operación no se efectúe por motivos económicos válidos, tales como la reestructuración o la racionalización de las actividades de las entidades que participan en la operación, sino con la mera finalidad de conseguir una ventaja fiscal.</w:t>
      </w:r>
    </w:p>
    <w:p w14:paraId="2F767380" w14:textId="59E45E43" w:rsidR="00AC0AA7" w:rsidRPr="001339CF" w:rsidRDefault="00F843E2" w:rsidP="00153304">
      <w:pPr>
        <w:rPr>
          <w:szCs w:val="22"/>
        </w:rPr>
      </w:pPr>
      <w:r w:rsidRPr="001339CF">
        <w:rPr>
          <w:szCs w:val="22"/>
        </w:rPr>
        <w:t>Las actuaciones de comprobación de la Administración tributaria que determinen la inaplicación total o parcial del régimen fiscal especial por aplicación de lo dispuesto en el párrafo anterior, eliminarán exclusivamente los efectos de la ventaja fiscal.”</w:t>
      </w:r>
    </w:p>
    <w:p w14:paraId="5B4E06F7" w14:textId="368E42F6" w:rsidR="00D61BF3" w:rsidRPr="001339CF" w:rsidRDefault="00D61BF3" w:rsidP="00D61BF3">
      <w:pPr>
        <w:rPr>
          <w:b/>
          <w:szCs w:val="22"/>
        </w:rPr>
      </w:pPr>
      <w:r w:rsidRPr="001339CF">
        <w:rPr>
          <w:b/>
          <w:szCs w:val="22"/>
        </w:rPr>
        <w:t>Artículo 4. Impuesto Complementario.</w:t>
      </w:r>
    </w:p>
    <w:p w14:paraId="5B6E1C34" w14:textId="77777777" w:rsidR="00D61BF3" w:rsidRPr="001339CF" w:rsidRDefault="00D61BF3" w:rsidP="00D61BF3">
      <w:pPr>
        <w:rPr>
          <w:szCs w:val="22"/>
        </w:rPr>
      </w:pPr>
      <w:r w:rsidRPr="001339CF">
        <w:rPr>
          <w:szCs w:val="22"/>
        </w:rPr>
        <w:t xml:space="preserve">Con efectos para los periodos impositivos que se inicien desde el 1 de enero de 2025, se da nueva redacción al apartado 4 del artículo 2 de la </w:t>
      </w:r>
      <w:r w:rsidRPr="001339CF">
        <w:rPr>
          <w:bCs/>
          <w:szCs w:val="22"/>
        </w:rPr>
        <w:t>Norma Foral 16/2025, de 12 de diciembre, que establece un impuesto complementario para garantizar un nivel mínimo global de imposición para los grupos multinacionales y los grupos nacionales de gran magnitud</w:t>
      </w:r>
      <w:r w:rsidRPr="001339CF">
        <w:rPr>
          <w:szCs w:val="22"/>
        </w:rPr>
        <w:t>, que queda redactado como sigue:</w:t>
      </w:r>
    </w:p>
    <w:p w14:paraId="42AF549E" w14:textId="1B99CD98" w:rsidR="00D61BF3" w:rsidRPr="001339CF" w:rsidRDefault="00D61BF3" w:rsidP="00153304">
      <w:pPr>
        <w:rPr>
          <w:szCs w:val="22"/>
        </w:rPr>
      </w:pPr>
      <w:r w:rsidRPr="001339CF">
        <w:rPr>
          <w:szCs w:val="22"/>
        </w:rPr>
        <w:t xml:space="preserve">“4. A efectos de lo dispuesto en los apartados anteriores, el volumen de operaciones del grupo estará constituido por la suma o agregación del volumen de operaciones, determinado a efectos del Impuesto sobre Sociedades o del Impuesto sobre la Renta de no Residentes, de cada entidad constitutiva radicada en territorio español, antes de las eliminaciones intergrupo que procedan, correspondiente al </w:t>
      </w:r>
      <w:r w:rsidR="00FF5B1F" w:rsidRPr="001339CF">
        <w:rPr>
          <w:szCs w:val="22"/>
        </w:rPr>
        <w:t>periodo</w:t>
      </w:r>
      <w:r w:rsidRPr="001339CF">
        <w:rPr>
          <w:szCs w:val="22"/>
        </w:rPr>
        <w:t xml:space="preserve"> impositivo anterior al último </w:t>
      </w:r>
      <w:r w:rsidR="00FF5B1F" w:rsidRPr="001339CF">
        <w:rPr>
          <w:szCs w:val="22"/>
        </w:rPr>
        <w:t>periodo</w:t>
      </w:r>
      <w:r w:rsidRPr="001339CF">
        <w:rPr>
          <w:szCs w:val="22"/>
        </w:rPr>
        <w:t xml:space="preserve"> de los citados impuestos que finalice o hubiera finalizado a la fecha de devengo del Impuesto Complementario y el volumen de operaciones realizado por el grupo en cada territorio estará constituido por la suma o agregación de las operaciones realizadas en cada territorio por cada entidad constitutiva radicada en territorio español, antes de las eliminaciones intergrupo que procedan, determinadas o que se determinen a estos efectos según las reglas del Impuesto sobre Sociedades o del Impuesto sobre la Renta de no Residentes para el mismo </w:t>
      </w:r>
      <w:r w:rsidR="00FF5B1F" w:rsidRPr="001339CF">
        <w:rPr>
          <w:szCs w:val="22"/>
        </w:rPr>
        <w:t>periodo</w:t>
      </w:r>
      <w:r w:rsidRPr="001339CF">
        <w:rPr>
          <w:szCs w:val="22"/>
        </w:rPr>
        <w:t>.”</w:t>
      </w:r>
    </w:p>
    <w:p w14:paraId="41E09EC2" w14:textId="765E3F92" w:rsidR="00FC79D3" w:rsidRPr="001339CF" w:rsidRDefault="00FC79D3" w:rsidP="00FC79D3">
      <w:pPr>
        <w:rPr>
          <w:b/>
          <w:bCs/>
          <w:szCs w:val="22"/>
        </w:rPr>
      </w:pPr>
      <w:r w:rsidRPr="001339CF">
        <w:rPr>
          <w:b/>
          <w:bCs/>
          <w:szCs w:val="22"/>
        </w:rPr>
        <w:lastRenderedPageBreak/>
        <w:t xml:space="preserve">Artículo </w:t>
      </w:r>
      <w:r w:rsidR="00D61BF3" w:rsidRPr="001339CF">
        <w:rPr>
          <w:b/>
          <w:bCs/>
          <w:szCs w:val="22"/>
        </w:rPr>
        <w:t>5</w:t>
      </w:r>
      <w:r w:rsidRPr="001339CF">
        <w:rPr>
          <w:b/>
          <w:bCs/>
          <w:szCs w:val="22"/>
        </w:rPr>
        <w:t>. Impuesto sobre la Renta de no Residentes.</w:t>
      </w:r>
    </w:p>
    <w:p w14:paraId="63BF35BE" w14:textId="0C0311AD" w:rsidR="00FC79D3" w:rsidRPr="001339CF" w:rsidRDefault="001A7338" w:rsidP="00FC79D3">
      <w:pPr>
        <w:rPr>
          <w:b/>
          <w:bCs/>
          <w:szCs w:val="22"/>
        </w:rPr>
      </w:pPr>
      <w:r w:rsidRPr="001339CF">
        <w:rPr>
          <w:szCs w:val="22"/>
        </w:rPr>
        <w:t>Con efectos para los periodos impositivos que se inicien a partir del 1 de en</w:t>
      </w:r>
      <w:r w:rsidR="00194517" w:rsidRPr="001339CF">
        <w:rPr>
          <w:szCs w:val="22"/>
        </w:rPr>
        <w:t>e</w:t>
      </w:r>
      <w:r w:rsidRPr="001339CF">
        <w:rPr>
          <w:szCs w:val="22"/>
        </w:rPr>
        <w:t>ro de 2027 se modifica la letra a) del apartado 1 del artículo 27 de</w:t>
      </w:r>
      <w:r w:rsidRPr="001339CF">
        <w:rPr>
          <w:b/>
          <w:bCs/>
          <w:szCs w:val="22"/>
        </w:rPr>
        <w:t xml:space="preserve"> </w:t>
      </w:r>
      <w:r w:rsidR="00FC79D3" w:rsidRPr="001339CF">
        <w:rPr>
          <w:szCs w:val="22"/>
        </w:rPr>
        <w:t>la Norma Foral 21/2014, de 18 de junio, del Impuesto sobre la Renta de no Residentes</w:t>
      </w:r>
      <w:r w:rsidRPr="001339CF">
        <w:rPr>
          <w:szCs w:val="22"/>
        </w:rPr>
        <w:t xml:space="preserve">, </w:t>
      </w:r>
      <w:r w:rsidR="00FC79D3" w:rsidRPr="001339CF">
        <w:rPr>
          <w:szCs w:val="22"/>
        </w:rPr>
        <w:t>que queda redactad</w:t>
      </w:r>
      <w:r w:rsidRPr="001339CF">
        <w:rPr>
          <w:szCs w:val="22"/>
        </w:rPr>
        <w:t>a</w:t>
      </w:r>
      <w:r w:rsidR="00FC79D3" w:rsidRPr="001339CF">
        <w:rPr>
          <w:szCs w:val="22"/>
        </w:rPr>
        <w:t xml:space="preserve"> en los siguientes términos:</w:t>
      </w:r>
    </w:p>
    <w:p w14:paraId="397D93B7" w14:textId="77777777" w:rsidR="00FC79D3" w:rsidRPr="001339CF" w:rsidRDefault="00FC79D3" w:rsidP="00FC79D3">
      <w:pPr>
        <w:rPr>
          <w:szCs w:val="22"/>
        </w:rPr>
      </w:pPr>
      <w:r w:rsidRPr="001339CF">
        <w:rPr>
          <w:szCs w:val="22"/>
        </w:rPr>
        <w:t>“a) Tratándose de rendimientos, cuando resulten exigibles o en la fecha del cobro si ésta fuera anterior. No obstante lo anterior, en el caso de rendimientos del capital inmobiliario, el devengo se producirá en la fecha de cobro en cualquier caso.”</w:t>
      </w:r>
    </w:p>
    <w:p w14:paraId="708212AA" w14:textId="2996311A" w:rsidR="00FC79D3" w:rsidRPr="001339CF" w:rsidRDefault="00FC79D3" w:rsidP="00FC79D3">
      <w:pPr>
        <w:rPr>
          <w:b/>
          <w:szCs w:val="22"/>
        </w:rPr>
      </w:pPr>
      <w:r w:rsidRPr="001339CF">
        <w:rPr>
          <w:b/>
          <w:szCs w:val="22"/>
        </w:rPr>
        <w:t xml:space="preserve">Artículo </w:t>
      </w:r>
      <w:r w:rsidR="00D61BF3" w:rsidRPr="001339CF">
        <w:rPr>
          <w:b/>
          <w:szCs w:val="22"/>
        </w:rPr>
        <w:t>6</w:t>
      </w:r>
      <w:r w:rsidRPr="001339CF">
        <w:rPr>
          <w:b/>
          <w:szCs w:val="22"/>
        </w:rPr>
        <w:t>. Impuesto sobre Sucesiones y Donaciones.</w:t>
      </w:r>
    </w:p>
    <w:p w14:paraId="4912FA12" w14:textId="501EE0CF" w:rsidR="00FC79D3" w:rsidRPr="001339CF" w:rsidRDefault="00FC79D3" w:rsidP="00FC79D3">
      <w:pPr>
        <w:rPr>
          <w:bCs/>
          <w:szCs w:val="22"/>
        </w:rPr>
      </w:pPr>
      <w:r w:rsidRPr="001339CF">
        <w:rPr>
          <w:b/>
          <w:bCs/>
          <w:szCs w:val="22"/>
        </w:rPr>
        <w:t>Primero.</w:t>
      </w:r>
      <w:r w:rsidRPr="001339CF">
        <w:rPr>
          <w:bCs/>
          <w:szCs w:val="22"/>
        </w:rPr>
        <w:t xml:space="preserve"> Se introducen las siguientes modificaciones en la Norma Foral 11/2005, de 16 de mayo, del Impuesto sobre Sucesiones y Donaciones</w:t>
      </w:r>
      <w:r w:rsidR="00DE6AF6" w:rsidRPr="001339CF">
        <w:rPr>
          <w:bCs/>
          <w:szCs w:val="22"/>
        </w:rPr>
        <w:t>:</w:t>
      </w:r>
    </w:p>
    <w:p w14:paraId="781062B9" w14:textId="4DFD1FED" w:rsidR="00FC79D3" w:rsidRPr="001339CF" w:rsidRDefault="00FC79D3" w:rsidP="00FC79D3">
      <w:pPr>
        <w:rPr>
          <w:bCs/>
          <w:szCs w:val="22"/>
        </w:rPr>
      </w:pPr>
      <w:r w:rsidRPr="001339CF">
        <w:rPr>
          <w:b/>
          <w:szCs w:val="22"/>
        </w:rPr>
        <w:t>Uno.</w:t>
      </w:r>
      <w:r w:rsidRPr="001339CF">
        <w:rPr>
          <w:bCs/>
          <w:szCs w:val="22"/>
        </w:rPr>
        <w:t xml:space="preserve"> Se modifica el último párrafo del apartado 5 del artículo 22, que queda redactado en los siguientes términos:</w:t>
      </w:r>
    </w:p>
    <w:p w14:paraId="27A83969" w14:textId="77777777" w:rsidR="00FC79D3" w:rsidRPr="001339CF" w:rsidRDefault="00FC79D3" w:rsidP="00FC79D3">
      <w:pPr>
        <w:rPr>
          <w:bCs/>
          <w:szCs w:val="22"/>
        </w:rPr>
      </w:pPr>
      <w:r w:rsidRPr="001339CF">
        <w:rPr>
          <w:bCs/>
          <w:szCs w:val="22"/>
        </w:rPr>
        <w:t>“En caso de incumplimiento por la persona adquirente del requisito de mantenimiento de lo adquirido durante los cinco años siguientes a la fecha de la transmisión, esta deberá satisfacer la parte del Impuesto que se hubiera dejado de ingresar como consecuencia de la reducción practicada, junto con los intereses de demora correspondientes. Asimismo, se exigirá un importe adicional equivalente al 5 por ciento de la cuota tributaria dejada de ingresar por cada año que reste hasta completar dicho plazo.”</w:t>
      </w:r>
    </w:p>
    <w:p w14:paraId="100A0B9B" w14:textId="60DB9B92" w:rsidR="00FC79D3" w:rsidRPr="001339CF" w:rsidRDefault="00E254AF" w:rsidP="00FC79D3">
      <w:pPr>
        <w:rPr>
          <w:bCs/>
          <w:szCs w:val="22"/>
        </w:rPr>
      </w:pPr>
      <w:r w:rsidRPr="001339CF">
        <w:rPr>
          <w:b/>
          <w:szCs w:val="22"/>
        </w:rPr>
        <w:t>Dos</w:t>
      </w:r>
      <w:r w:rsidR="00FC79D3" w:rsidRPr="001339CF">
        <w:rPr>
          <w:b/>
          <w:szCs w:val="22"/>
        </w:rPr>
        <w:t xml:space="preserve">. </w:t>
      </w:r>
      <w:r w:rsidR="00FC79D3" w:rsidRPr="001339CF">
        <w:rPr>
          <w:bCs/>
          <w:szCs w:val="22"/>
        </w:rPr>
        <w:t>Se modifican las letras a) y c) del apartado 7 del artículo 22, que quedan redactadas como sigue:</w:t>
      </w:r>
    </w:p>
    <w:p w14:paraId="6C6BE01E" w14:textId="77777777" w:rsidR="00FC79D3" w:rsidRPr="001339CF" w:rsidRDefault="00FC79D3" w:rsidP="00FC79D3">
      <w:pPr>
        <w:spacing w:after="160"/>
        <w:rPr>
          <w:rFonts w:eastAsia="Aptos"/>
          <w:kern w:val="2"/>
          <w:szCs w:val="22"/>
          <w:lang w:eastAsia="en-US"/>
          <w14:ligatures w14:val="standardContextual"/>
        </w:rPr>
      </w:pPr>
      <w:r w:rsidRPr="001339CF">
        <w:rPr>
          <w:rFonts w:eastAsia="Aptos"/>
          <w:kern w:val="2"/>
          <w:szCs w:val="22"/>
          <w:lang w:eastAsia="en-US"/>
          <w14:ligatures w14:val="standardContextual"/>
        </w:rPr>
        <w:t>“a) Que la persona donante tenga sesenta o más años o se encuentre en situación de incapacidad permanente, en grado de absoluta o gran incapacidad.”</w:t>
      </w:r>
    </w:p>
    <w:p w14:paraId="0181E28D" w14:textId="35A50EFF" w:rsidR="00FC79D3" w:rsidRPr="001339CF" w:rsidRDefault="00FC79D3" w:rsidP="00FC79D3">
      <w:pPr>
        <w:spacing w:after="160"/>
        <w:rPr>
          <w:rFonts w:eastAsia="Aptos"/>
          <w:kern w:val="2"/>
          <w:szCs w:val="22"/>
          <w:lang w:eastAsia="en-US"/>
          <w14:ligatures w14:val="standardContextual"/>
        </w:rPr>
      </w:pPr>
      <w:r w:rsidRPr="001339CF">
        <w:rPr>
          <w:rFonts w:eastAsia="Aptos"/>
          <w:kern w:val="2"/>
          <w:szCs w:val="22"/>
          <w:lang w:eastAsia="en-US"/>
          <w14:ligatures w14:val="standardContextual"/>
        </w:rPr>
        <w:t xml:space="preserve">“c) En cuanto a la persona donataria, deberá mantener lo adquirido y tener derecho a la exención </w:t>
      </w:r>
      <w:r w:rsidR="00AA7E20" w:rsidRPr="001339CF">
        <w:rPr>
          <w:rFonts w:eastAsia="Aptos"/>
          <w:kern w:val="2"/>
          <w:szCs w:val="22"/>
          <w:lang w:eastAsia="en-US"/>
          <w14:ligatures w14:val="standardContextual"/>
        </w:rPr>
        <w:t xml:space="preserve">regulada en el artículo 6 de la Norma Foral 9/2013, de 11 de marzo del </w:t>
      </w:r>
      <w:r w:rsidRPr="001339CF">
        <w:rPr>
          <w:rFonts w:eastAsia="Aptos"/>
          <w:kern w:val="2"/>
          <w:szCs w:val="22"/>
          <w:lang w:eastAsia="en-US"/>
          <w14:ligatures w14:val="standardContextual"/>
        </w:rPr>
        <w:t>Impuesto sobre el Patrimonio durante los</w:t>
      </w:r>
      <w:r w:rsidR="005836DB" w:rsidRPr="001339CF">
        <w:rPr>
          <w:rFonts w:eastAsia="Aptos"/>
          <w:kern w:val="2"/>
          <w:szCs w:val="22"/>
          <w:lang w:eastAsia="en-US"/>
          <w14:ligatures w14:val="standardContextual"/>
        </w:rPr>
        <w:t xml:space="preserve"> </w:t>
      </w:r>
      <w:r w:rsidR="00AA7E20" w:rsidRPr="001339CF">
        <w:rPr>
          <w:rFonts w:eastAsia="Aptos"/>
          <w:kern w:val="2"/>
          <w:szCs w:val="22"/>
          <w:lang w:eastAsia="en-US"/>
          <w14:ligatures w14:val="standardContextual"/>
        </w:rPr>
        <w:t>cinco</w:t>
      </w:r>
      <w:r w:rsidRPr="001339CF">
        <w:rPr>
          <w:rFonts w:eastAsia="Aptos"/>
          <w:kern w:val="2"/>
          <w:szCs w:val="22"/>
          <w:lang w:eastAsia="en-US"/>
          <w14:ligatures w14:val="standardContextual"/>
        </w:rPr>
        <w:t xml:space="preserve"> años siguientes a la fecha de la escritura pública de donación, salvo que falleciera dentro de este plazo o que la empresa o entidad se liquide como consecuencia de un procedimiento concursal. Asimismo,</w:t>
      </w:r>
      <w:r w:rsidR="00AA7E20" w:rsidRPr="001339CF">
        <w:rPr>
          <w:rFonts w:eastAsia="Aptos"/>
          <w:kern w:val="2"/>
          <w:szCs w:val="22"/>
          <w:lang w:eastAsia="en-US"/>
          <w14:ligatures w14:val="standardContextual"/>
        </w:rPr>
        <w:t xml:space="preserve"> la persona donataria</w:t>
      </w:r>
      <w:r w:rsidRPr="001339CF">
        <w:rPr>
          <w:rFonts w:eastAsia="Aptos"/>
          <w:kern w:val="2"/>
          <w:szCs w:val="22"/>
          <w:lang w:eastAsia="en-US"/>
          <w14:ligatures w14:val="standardContextual"/>
        </w:rPr>
        <w:t xml:space="preserve"> no podrá realizar actos de disposición y operaciones societarias que, directa o indirectamente, puedan dar lugar a una minoración sustancial del valor de la adquisición.</w:t>
      </w:r>
    </w:p>
    <w:p w14:paraId="6EDCF43E" w14:textId="7CAC4B7B" w:rsidR="00FC79D3" w:rsidRPr="001339CF" w:rsidRDefault="00FC79D3" w:rsidP="00FC79D3">
      <w:pPr>
        <w:spacing w:after="160"/>
        <w:rPr>
          <w:rFonts w:eastAsia="Aptos"/>
          <w:kern w:val="2"/>
          <w:szCs w:val="22"/>
          <w:lang w:eastAsia="en-US"/>
          <w14:ligatures w14:val="standardContextual"/>
        </w:rPr>
      </w:pPr>
      <w:r w:rsidRPr="001339CF">
        <w:rPr>
          <w:rFonts w:eastAsia="Aptos"/>
          <w:kern w:val="2"/>
          <w:szCs w:val="22"/>
          <w:lang w:eastAsia="en-US"/>
          <w14:ligatures w14:val="standardContextual"/>
        </w:rPr>
        <w:t xml:space="preserve">En el caso de no cumplir los requisitos a que se refiere esta letra, la persona donataria deberá abonar la parte del Impuesto que hubiese dejado de ingresar como consecuencia de la reducción practicada junto con los intereses de demora correspondientes. Asimismo, cuando el incumplimiento se refiera al mantenimiento de lo adquirido durante el plazo de </w:t>
      </w:r>
      <w:r w:rsidR="00AA7E20" w:rsidRPr="001339CF">
        <w:rPr>
          <w:rFonts w:eastAsia="Aptos"/>
          <w:kern w:val="2"/>
          <w:szCs w:val="22"/>
          <w:lang w:eastAsia="en-US"/>
          <w14:ligatures w14:val="standardContextual"/>
        </w:rPr>
        <w:t>cinco</w:t>
      </w:r>
      <w:r w:rsidRPr="001339CF">
        <w:rPr>
          <w:rFonts w:eastAsia="Aptos"/>
          <w:kern w:val="2"/>
          <w:szCs w:val="22"/>
          <w:lang w:eastAsia="en-US"/>
          <w14:ligatures w14:val="standardContextual"/>
        </w:rPr>
        <w:t xml:space="preserve"> años, se adicionará un 5 por ciento de su importe por cada año que falte para completar dicho plazo.”</w:t>
      </w:r>
    </w:p>
    <w:p w14:paraId="2D92D122" w14:textId="35EF5BB5" w:rsidR="00FC79D3" w:rsidRPr="001339CF" w:rsidRDefault="00741E3A" w:rsidP="00FC79D3">
      <w:pPr>
        <w:spacing w:after="160"/>
        <w:rPr>
          <w:bCs/>
          <w:szCs w:val="22"/>
        </w:rPr>
      </w:pPr>
      <w:r w:rsidRPr="001339CF">
        <w:rPr>
          <w:rFonts w:eastAsia="Aptos"/>
          <w:b/>
          <w:bCs/>
          <w:kern w:val="2"/>
          <w:szCs w:val="22"/>
          <w:lang w:eastAsia="en-US"/>
          <w14:ligatures w14:val="standardContextual"/>
        </w:rPr>
        <w:t>Tre</w:t>
      </w:r>
      <w:r w:rsidR="00FC79D3" w:rsidRPr="001339CF">
        <w:rPr>
          <w:rFonts w:eastAsia="Aptos"/>
          <w:b/>
          <w:bCs/>
          <w:kern w:val="2"/>
          <w:szCs w:val="22"/>
          <w:lang w:eastAsia="en-US"/>
          <w14:ligatures w14:val="standardContextual"/>
        </w:rPr>
        <w:t>s.</w:t>
      </w:r>
      <w:r w:rsidR="00FC79D3" w:rsidRPr="001339CF">
        <w:rPr>
          <w:rFonts w:eastAsia="Aptos"/>
          <w:kern w:val="2"/>
          <w:szCs w:val="22"/>
          <w:lang w:eastAsia="en-US"/>
          <w14:ligatures w14:val="standardContextual"/>
        </w:rPr>
        <w:t xml:space="preserve"> </w:t>
      </w:r>
      <w:r w:rsidR="00FC79D3" w:rsidRPr="001339CF">
        <w:rPr>
          <w:bCs/>
          <w:szCs w:val="22"/>
        </w:rPr>
        <w:t>Se añade un párrafo al apartado 7 del artículo 22, inmediatamente antes de su último párrafo, con la siguiente redacción:</w:t>
      </w:r>
    </w:p>
    <w:p w14:paraId="746DC5DD" w14:textId="31859778" w:rsidR="00FC79D3" w:rsidRPr="001339CF" w:rsidRDefault="00FC79D3" w:rsidP="00FC79D3">
      <w:pPr>
        <w:spacing w:after="160"/>
        <w:rPr>
          <w:bCs/>
          <w:szCs w:val="22"/>
        </w:rPr>
      </w:pPr>
      <w:r w:rsidRPr="001339CF">
        <w:rPr>
          <w:bCs/>
          <w:szCs w:val="22"/>
        </w:rPr>
        <w:t xml:space="preserve">“A efectos de la aplicación de la reducción recogida en este apartado, el cumplimiento de los requisitos y condiciones previstos en los apartados uno a seis del artículo 6 de la Norma Foral 9/2013, de 11 de marzo, del Impuesto sobre el Patrimonio por parte de la persona donante, habrá de referirse al momento en el que se produzca el devengo del impuesto sobre sucesiones y donaciones. No obstante, el cumplimiento de la condición prevista en la letra d) del apartado dos de dicho artículo 6, deberá referirse </w:t>
      </w:r>
      <w:r w:rsidRPr="001339CF">
        <w:rPr>
          <w:bCs/>
          <w:szCs w:val="22"/>
        </w:rPr>
        <w:lastRenderedPageBreak/>
        <w:t xml:space="preserve">a la autoliquidación del </w:t>
      </w:r>
      <w:r w:rsidR="00FF5B1F" w:rsidRPr="001339CF">
        <w:rPr>
          <w:bCs/>
          <w:szCs w:val="22"/>
        </w:rPr>
        <w:t>I</w:t>
      </w:r>
      <w:r w:rsidRPr="001339CF">
        <w:rPr>
          <w:bCs/>
          <w:szCs w:val="22"/>
        </w:rPr>
        <w:t xml:space="preserve">mpuesto sobre la </w:t>
      </w:r>
      <w:r w:rsidR="00FF5B1F" w:rsidRPr="001339CF">
        <w:rPr>
          <w:bCs/>
          <w:szCs w:val="22"/>
        </w:rPr>
        <w:t>R</w:t>
      </w:r>
      <w:r w:rsidRPr="001339CF">
        <w:rPr>
          <w:bCs/>
          <w:szCs w:val="22"/>
        </w:rPr>
        <w:t xml:space="preserve">enta de las </w:t>
      </w:r>
      <w:r w:rsidR="00FF5B1F" w:rsidRPr="001339CF">
        <w:rPr>
          <w:bCs/>
          <w:szCs w:val="22"/>
        </w:rPr>
        <w:t>P</w:t>
      </w:r>
      <w:r w:rsidRPr="001339CF">
        <w:rPr>
          <w:bCs/>
          <w:szCs w:val="22"/>
        </w:rPr>
        <w:t xml:space="preserve">ersonas </w:t>
      </w:r>
      <w:r w:rsidR="00FF5B1F" w:rsidRPr="001339CF">
        <w:rPr>
          <w:bCs/>
          <w:szCs w:val="22"/>
        </w:rPr>
        <w:t>F</w:t>
      </w:r>
      <w:r w:rsidRPr="001339CF">
        <w:rPr>
          <w:bCs/>
          <w:szCs w:val="22"/>
        </w:rPr>
        <w:t>ísicas de la persona donante o, en su caso, de la persona o personas del grupo de parentesco a que se refiere la letra c) del citado apartado dos, correspondiente al periodo impositivo inmediato anterior al de la transmisión.”</w:t>
      </w:r>
    </w:p>
    <w:p w14:paraId="324C9830" w14:textId="00CAF7EC" w:rsidR="00FC79D3" w:rsidRPr="001339CF" w:rsidRDefault="00741E3A" w:rsidP="00FC79D3">
      <w:pPr>
        <w:rPr>
          <w:bCs/>
          <w:szCs w:val="22"/>
        </w:rPr>
      </w:pPr>
      <w:r w:rsidRPr="001339CF">
        <w:rPr>
          <w:b/>
          <w:szCs w:val="22"/>
        </w:rPr>
        <w:t>Cuatro</w:t>
      </w:r>
      <w:r w:rsidR="00FC79D3" w:rsidRPr="001339CF">
        <w:rPr>
          <w:b/>
          <w:szCs w:val="22"/>
        </w:rPr>
        <w:t xml:space="preserve">. </w:t>
      </w:r>
      <w:r w:rsidR="00FC79D3" w:rsidRPr="001339CF">
        <w:rPr>
          <w:bCs/>
          <w:szCs w:val="22"/>
        </w:rPr>
        <w:t>Se añade un apartado</w:t>
      </w:r>
      <w:r w:rsidRPr="001339CF">
        <w:rPr>
          <w:bCs/>
          <w:szCs w:val="22"/>
        </w:rPr>
        <w:t xml:space="preserve"> </w:t>
      </w:r>
      <w:r w:rsidR="00FC79D3" w:rsidRPr="001339CF">
        <w:rPr>
          <w:bCs/>
          <w:szCs w:val="22"/>
        </w:rPr>
        <w:t>7 bis al artículo 22, con la siguiente redacción:</w:t>
      </w:r>
    </w:p>
    <w:p w14:paraId="3F77284D" w14:textId="77777777" w:rsidR="00FC79D3" w:rsidRPr="001339CF" w:rsidRDefault="00FC79D3" w:rsidP="00FC79D3">
      <w:pPr>
        <w:rPr>
          <w:bCs/>
          <w:szCs w:val="22"/>
        </w:rPr>
      </w:pPr>
      <w:r w:rsidRPr="001339CF">
        <w:rPr>
          <w:bCs/>
          <w:szCs w:val="22"/>
        </w:rPr>
        <w:t>“7 bis. Reducción para el fomento de continuidad de la actividad económica.</w:t>
      </w:r>
    </w:p>
    <w:p w14:paraId="5951FB05" w14:textId="6C7EED6B" w:rsidR="00FC79D3" w:rsidRPr="001339CF" w:rsidRDefault="00FC79D3" w:rsidP="00FC79D3">
      <w:pPr>
        <w:rPr>
          <w:bCs/>
          <w:szCs w:val="22"/>
        </w:rPr>
      </w:pPr>
      <w:r w:rsidRPr="001339CF">
        <w:rPr>
          <w:bCs/>
          <w:szCs w:val="22"/>
        </w:rPr>
        <w:t xml:space="preserve">Las adquisiciones inter vivos de una empresa individual, de un negocio profesional o de participaciones en entidades a las que resulte aplicable la exención regulada en los apartados Uno a Siete del artículo 6 de la Norma Foral </w:t>
      </w:r>
      <w:r w:rsidR="00AA7E20" w:rsidRPr="001339CF">
        <w:rPr>
          <w:bCs/>
          <w:szCs w:val="22"/>
        </w:rPr>
        <w:t xml:space="preserve">9/2013, de 11 de marzo, </w:t>
      </w:r>
      <w:r w:rsidRPr="001339CF">
        <w:rPr>
          <w:bCs/>
          <w:szCs w:val="22"/>
        </w:rPr>
        <w:t>del Impuesto sobre el Patrimonio, realizadas por una o varias personas trabajadoras que presten sus servicios en la empresa o entidad o en cualquiera de las entidades del grupo,, incluido el personal sujeto a la relación laboral especial de alta dirección, gozarán de una reducción del 95 por ciento en la base imponible del Impuesto, siempre que concurran las siguientes condiciones:</w:t>
      </w:r>
    </w:p>
    <w:p w14:paraId="3917E1FB" w14:textId="77777777" w:rsidR="00FC79D3" w:rsidRPr="001339CF" w:rsidRDefault="00FC79D3" w:rsidP="00FC79D3">
      <w:pPr>
        <w:rPr>
          <w:bCs/>
          <w:szCs w:val="22"/>
        </w:rPr>
      </w:pPr>
      <w:r w:rsidRPr="001339CF">
        <w:rPr>
          <w:bCs/>
          <w:szCs w:val="22"/>
        </w:rPr>
        <w:t>a) Que la persona donante tenga sesenta o más años o se encuentre en situación de incapacidad permanente, en grado de absoluta o gran incapacidad.</w:t>
      </w:r>
    </w:p>
    <w:p w14:paraId="64453AFD" w14:textId="2AEFD6A9" w:rsidR="00FC79D3" w:rsidRPr="001339CF" w:rsidRDefault="00FC79D3" w:rsidP="00FC79D3">
      <w:pPr>
        <w:rPr>
          <w:bCs/>
          <w:szCs w:val="22"/>
        </w:rPr>
      </w:pPr>
      <w:r w:rsidRPr="001339CF">
        <w:rPr>
          <w:bCs/>
          <w:szCs w:val="22"/>
        </w:rPr>
        <w:t xml:space="preserve">b) Que, la persona donante viniere ejerciendo funciones de dirección en los términos previstos en el requisito cuarto de la letra d) del </w:t>
      </w:r>
      <w:r w:rsidR="00AA7E20" w:rsidRPr="001339CF">
        <w:rPr>
          <w:bCs/>
          <w:szCs w:val="22"/>
        </w:rPr>
        <w:t xml:space="preserve">apartado 2 del </w:t>
      </w:r>
      <w:r w:rsidRPr="001339CF">
        <w:rPr>
          <w:bCs/>
          <w:szCs w:val="22"/>
        </w:rPr>
        <w:t>artículo 41 de la Norma Foral 33/2013, de 27 de noviembre, del Impuesto sobre la Renta de las Personas Físicas</w:t>
      </w:r>
    </w:p>
    <w:p w14:paraId="4EF4EFD3" w14:textId="77777777" w:rsidR="00FC79D3" w:rsidRPr="001339CF" w:rsidRDefault="00FC79D3" w:rsidP="00FC79D3">
      <w:pPr>
        <w:rPr>
          <w:bCs/>
          <w:szCs w:val="22"/>
        </w:rPr>
      </w:pPr>
      <w:r w:rsidRPr="001339CF">
        <w:rPr>
          <w:bCs/>
          <w:szCs w:val="22"/>
        </w:rPr>
        <w:t>c) Que la persona donataria cumpla los requisitos establecidos en la letra d) del apartado 2 del artículo 41 de la Norma Foral 33/2013, de 27 de noviembre, del Impuesto sobre la Renta de las Personas Físicas.</w:t>
      </w:r>
    </w:p>
    <w:p w14:paraId="25A14B6B" w14:textId="77777777" w:rsidR="00FC79D3" w:rsidRPr="001339CF" w:rsidRDefault="00FC79D3" w:rsidP="00FC79D3">
      <w:pPr>
        <w:rPr>
          <w:bCs/>
          <w:szCs w:val="22"/>
        </w:rPr>
      </w:pPr>
      <w:r w:rsidRPr="001339CF">
        <w:rPr>
          <w:bCs/>
          <w:szCs w:val="22"/>
        </w:rPr>
        <w:t>En el caso de no cumplir los requisitos a que se refiere esta letra, la persona donataria deberá abonar la parte del Impuesto que hubiese dejado de ingresar como consecuencia de la reducción practicada junto con los intereses de demora correspondientes. Asimismo, cuando el incumplimiento se refiera al mantenimiento de lo adquirido durante el plazo de 5 años, se adicionará un 5 por ciento de su importe por cada año que falte para completar dicho plazo.</w:t>
      </w:r>
    </w:p>
    <w:p w14:paraId="37D71293" w14:textId="1F805917" w:rsidR="00FC79D3" w:rsidRPr="001339CF" w:rsidRDefault="00FC79D3" w:rsidP="00FC79D3">
      <w:pPr>
        <w:rPr>
          <w:bCs/>
          <w:szCs w:val="22"/>
        </w:rPr>
      </w:pPr>
      <w:r w:rsidRPr="001339CF">
        <w:rPr>
          <w:bCs/>
          <w:szCs w:val="22"/>
        </w:rPr>
        <w:t>A efectos de la aplicación de la reducción prevista en este apartado</w:t>
      </w:r>
      <w:r w:rsidR="00BF64A4" w:rsidRPr="001339CF">
        <w:rPr>
          <w:bCs/>
          <w:szCs w:val="22"/>
        </w:rPr>
        <w:t xml:space="preserve"> 7 bis</w:t>
      </w:r>
      <w:r w:rsidRPr="001339CF">
        <w:rPr>
          <w:bCs/>
          <w:szCs w:val="22"/>
        </w:rPr>
        <w:t>, el cumplimiento por parte de la persona donante de los requisitos y condiciones establecidos en los apartados Uno a Seis del artículo 6 de la Norma Fora</w:t>
      </w:r>
      <w:r w:rsidRPr="001339CF">
        <w:rPr>
          <w:szCs w:val="22"/>
        </w:rPr>
        <w:t>l</w:t>
      </w:r>
      <w:r w:rsidRPr="001339CF">
        <w:rPr>
          <w:bCs/>
          <w:szCs w:val="22"/>
        </w:rPr>
        <w:t xml:space="preserve"> 9/2013, de 11 de marzo, del Impuesto sobre el Patrimonio, deberá referirse al momento del devengo del Impuesto sobre Sucesiones y Donaciones.</w:t>
      </w:r>
    </w:p>
    <w:p w14:paraId="50F06EEA" w14:textId="68416E50" w:rsidR="00FC79D3" w:rsidRPr="001339CF" w:rsidRDefault="00FC79D3" w:rsidP="00FC79D3">
      <w:pPr>
        <w:rPr>
          <w:bCs/>
          <w:szCs w:val="22"/>
        </w:rPr>
      </w:pPr>
      <w:r w:rsidRPr="001339CF">
        <w:rPr>
          <w:bCs/>
          <w:szCs w:val="22"/>
        </w:rPr>
        <w:t xml:space="preserve">No obstante, el cumplimiento de la condición prevista en la letra d) del apartado Dos del citado artículo 6 deberá referirse a la autoliquidación del Impuesto sobre la Renta de las Personas Físicas de la persona donante o, en su caso, de la persona o personas integrantes del grupo de parentesco al que se refiere la letra c) del mismo apartado, correspondiente al </w:t>
      </w:r>
      <w:r w:rsidR="00FF5B1F" w:rsidRPr="001339CF">
        <w:rPr>
          <w:bCs/>
          <w:szCs w:val="22"/>
        </w:rPr>
        <w:t>periodo</w:t>
      </w:r>
      <w:r w:rsidRPr="001339CF">
        <w:rPr>
          <w:bCs/>
          <w:szCs w:val="22"/>
        </w:rPr>
        <w:t xml:space="preserve"> impositivo inmediato anterior al de la transmisión.</w:t>
      </w:r>
    </w:p>
    <w:p w14:paraId="32DBD4DC" w14:textId="7B3C8344" w:rsidR="00FC79D3" w:rsidRPr="001339CF" w:rsidRDefault="00FC79D3" w:rsidP="00FC79D3">
      <w:pPr>
        <w:rPr>
          <w:bCs/>
          <w:szCs w:val="22"/>
        </w:rPr>
      </w:pPr>
      <w:r w:rsidRPr="001339CF">
        <w:rPr>
          <w:bCs/>
          <w:szCs w:val="22"/>
        </w:rPr>
        <w:t>A los efectos de lo dispuesto en este apartado</w:t>
      </w:r>
      <w:r w:rsidR="00BF64A4" w:rsidRPr="001339CF">
        <w:rPr>
          <w:bCs/>
          <w:szCs w:val="22"/>
        </w:rPr>
        <w:t xml:space="preserve"> 7 bis</w:t>
      </w:r>
      <w:r w:rsidRPr="001339CF">
        <w:rPr>
          <w:bCs/>
          <w:szCs w:val="22"/>
        </w:rPr>
        <w:t>, las referencias a grupos se entenderán realizadas a los grupos de sociedades definidos en el artículo 42 del Código de Comercio.”</w:t>
      </w:r>
    </w:p>
    <w:p w14:paraId="30FD81F7" w14:textId="03224F65" w:rsidR="00FC79D3" w:rsidRPr="001339CF" w:rsidRDefault="00FC79D3" w:rsidP="00FC79D3">
      <w:pPr>
        <w:rPr>
          <w:b/>
          <w:szCs w:val="22"/>
        </w:rPr>
      </w:pPr>
      <w:r w:rsidRPr="001339CF">
        <w:rPr>
          <w:b/>
          <w:szCs w:val="22"/>
        </w:rPr>
        <w:t xml:space="preserve">Artículo </w:t>
      </w:r>
      <w:r w:rsidR="00D61BF3" w:rsidRPr="001339CF">
        <w:rPr>
          <w:b/>
          <w:szCs w:val="22"/>
        </w:rPr>
        <w:t>7</w:t>
      </w:r>
      <w:r w:rsidRPr="001339CF">
        <w:rPr>
          <w:b/>
          <w:szCs w:val="22"/>
        </w:rPr>
        <w:t>. Impuesto sobre Transmisiones Patrimoniales y Actos Jurídicos Documentados.</w:t>
      </w:r>
    </w:p>
    <w:p w14:paraId="086FA525" w14:textId="4FAB6407" w:rsidR="00FC79D3" w:rsidRPr="001339CF" w:rsidRDefault="00FC79D3" w:rsidP="00FC79D3">
      <w:pPr>
        <w:rPr>
          <w:bCs/>
          <w:szCs w:val="22"/>
        </w:rPr>
      </w:pPr>
      <w:r w:rsidRPr="001339CF">
        <w:rPr>
          <w:bCs/>
          <w:szCs w:val="22"/>
        </w:rPr>
        <w:t>Se introducen las siguientes modificaciones en la Norma Foral 11/2003, de 16 de mayo, del Impuesto sobre Transmisiones Patrimoniales y Actos Jurídicos Documentados</w:t>
      </w:r>
      <w:r w:rsidR="00DE6AF6" w:rsidRPr="001339CF">
        <w:rPr>
          <w:bCs/>
          <w:szCs w:val="22"/>
        </w:rPr>
        <w:t>:</w:t>
      </w:r>
    </w:p>
    <w:p w14:paraId="5F6034E7" w14:textId="306F9E33" w:rsidR="00445F7F" w:rsidRPr="001339CF" w:rsidRDefault="00445F7F" w:rsidP="00445F7F">
      <w:pPr>
        <w:rPr>
          <w:bCs/>
          <w:szCs w:val="22"/>
        </w:rPr>
      </w:pPr>
      <w:r w:rsidRPr="001339CF">
        <w:rPr>
          <w:b/>
          <w:szCs w:val="22"/>
        </w:rPr>
        <w:lastRenderedPageBreak/>
        <w:t>Uno.</w:t>
      </w:r>
      <w:r w:rsidRPr="001339CF">
        <w:rPr>
          <w:szCs w:val="22"/>
        </w:rPr>
        <w:t xml:space="preserve"> </w:t>
      </w:r>
      <w:r w:rsidRPr="001339CF">
        <w:rPr>
          <w:bCs/>
          <w:szCs w:val="22"/>
        </w:rPr>
        <w:t>Se modifican las letras b) y c) del apartado Uno del artículo 43, que quedan redactadas como sigue:</w:t>
      </w:r>
    </w:p>
    <w:p w14:paraId="08DA73D0" w14:textId="77777777" w:rsidR="00445F7F" w:rsidRPr="001339CF" w:rsidRDefault="00445F7F" w:rsidP="00445F7F">
      <w:pPr>
        <w:rPr>
          <w:bCs/>
          <w:szCs w:val="22"/>
        </w:rPr>
      </w:pPr>
      <w:r w:rsidRPr="001339CF">
        <w:rPr>
          <w:bCs/>
          <w:szCs w:val="22"/>
        </w:rPr>
        <w:t>“b) Por excepción a lo dispuesto en la letra anterior, la transmisión de viviendas en general, excepto las señaladas en la letra siguiente, tributará al 4 por ciento, incluidas las plazas de garaje, con un máximo de dos unidades, y anexos, también con un máximo de dos unidades, siempre que unas y otros estén situados en el mismo edificio y se transmitan conjuntamente. A estos efectos, no tendrán la consideración de anexos a viviendas los locales de negocio, aunque se transmitan conjuntamente con la vivienda.</w:t>
      </w:r>
    </w:p>
    <w:p w14:paraId="3F99A9A3" w14:textId="77777777" w:rsidR="00445F7F" w:rsidRPr="001339CF" w:rsidRDefault="00445F7F" w:rsidP="00445F7F">
      <w:pPr>
        <w:rPr>
          <w:bCs/>
          <w:szCs w:val="22"/>
        </w:rPr>
      </w:pPr>
      <w:r w:rsidRPr="001339CF">
        <w:rPr>
          <w:bCs/>
          <w:szCs w:val="22"/>
        </w:rPr>
        <w:t>Asimismo, tributarán al 4 por ciento la constitución y cesión de derechos reales que recaigan sobre los mismos bienes a los que se refiere el párrafo anterior, con excepción de los derechos reales de garantía.</w:t>
      </w:r>
    </w:p>
    <w:p w14:paraId="050D991A" w14:textId="77777777" w:rsidR="00445F7F" w:rsidRPr="001339CF" w:rsidRDefault="00445F7F" w:rsidP="00445F7F">
      <w:pPr>
        <w:rPr>
          <w:bCs/>
          <w:szCs w:val="22"/>
        </w:rPr>
      </w:pPr>
      <w:r w:rsidRPr="001339CF">
        <w:rPr>
          <w:bCs/>
          <w:szCs w:val="22"/>
        </w:rPr>
        <w:t>Asimismo, a estos efectos, no tendrán la consideración de viviendas las edificaciones destinadas a su demolición con carácter previo a una nueva promoción urbanística.</w:t>
      </w:r>
    </w:p>
    <w:p w14:paraId="75B72779" w14:textId="77777777" w:rsidR="00445F7F" w:rsidRPr="001339CF" w:rsidRDefault="00445F7F" w:rsidP="00445F7F">
      <w:pPr>
        <w:rPr>
          <w:bCs/>
          <w:szCs w:val="22"/>
        </w:rPr>
      </w:pPr>
      <w:r w:rsidRPr="001339CF">
        <w:rPr>
          <w:bCs/>
          <w:szCs w:val="22"/>
        </w:rPr>
        <w:t>El tipo impositivo aplicable se incrementará en función del número total de viviendas de las que sea titular la persona física o jurídica contribuyente como consecuencia de la transmisión, de conformidad con la siguiente escala:</w:t>
      </w:r>
    </w:p>
    <w:p w14:paraId="0E725388" w14:textId="77777777" w:rsidR="00445F7F" w:rsidRPr="001339CF" w:rsidRDefault="00445F7F" w:rsidP="00445F7F">
      <w:pPr>
        <w:rPr>
          <w:bCs/>
          <w:szCs w:val="22"/>
        </w:rPr>
      </w:pPr>
      <w:r w:rsidRPr="001339CF">
        <w:rPr>
          <w:bCs/>
          <w:szCs w:val="22"/>
        </w:rPr>
        <w:t>-</w:t>
      </w:r>
      <w:r w:rsidRPr="001339CF">
        <w:rPr>
          <w:bCs/>
          <w:szCs w:val="22"/>
        </w:rPr>
        <w:tab/>
        <w:t>5 por ciento: cuando sea titular de tres o cuatro viviendas, ambas inclusive.</w:t>
      </w:r>
    </w:p>
    <w:p w14:paraId="52FB4493" w14:textId="77777777" w:rsidR="00445F7F" w:rsidRPr="001339CF" w:rsidRDefault="00445F7F" w:rsidP="00445F7F">
      <w:pPr>
        <w:rPr>
          <w:bCs/>
          <w:szCs w:val="22"/>
        </w:rPr>
      </w:pPr>
      <w:r w:rsidRPr="001339CF">
        <w:rPr>
          <w:bCs/>
          <w:szCs w:val="22"/>
        </w:rPr>
        <w:t>-</w:t>
      </w:r>
      <w:r w:rsidRPr="001339CF">
        <w:rPr>
          <w:bCs/>
          <w:szCs w:val="22"/>
        </w:rPr>
        <w:tab/>
        <w:t>6 por ciento: cuando sea titular de cinco a nueve viviendas, ambos inclusive.</w:t>
      </w:r>
    </w:p>
    <w:p w14:paraId="0C828FC6" w14:textId="77777777" w:rsidR="00445F7F" w:rsidRPr="001339CF" w:rsidRDefault="00445F7F" w:rsidP="00445F7F">
      <w:pPr>
        <w:rPr>
          <w:bCs/>
          <w:szCs w:val="22"/>
        </w:rPr>
      </w:pPr>
      <w:r w:rsidRPr="001339CF">
        <w:rPr>
          <w:bCs/>
          <w:szCs w:val="22"/>
        </w:rPr>
        <w:t>-</w:t>
      </w:r>
      <w:r w:rsidRPr="001339CF">
        <w:rPr>
          <w:bCs/>
          <w:szCs w:val="22"/>
        </w:rPr>
        <w:tab/>
        <w:t>7 por ciento: cuando sea titular de diez o más viviendas.</w:t>
      </w:r>
    </w:p>
    <w:p w14:paraId="07D266A4" w14:textId="77777777" w:rsidR="00445F7F" w:rsidRPr="001339CF" w:rsidRDefault="00445F7F" w:rsidP="00445F7F">
      <w:pPr>
        <w:rPr>
          <w:bCs/>
          <w:szCs w:val="22"/>
        </w:rPr>
      </w:pPr>
      <w:r w:rsidRPr="001339CF">
        <w:rPr>
          <w:bCs/>
          <w:szCs w:val="22"/>
        </w:rPr>
        <w:t>A efectos de la aplicación de esta escala, el cómputo de la titularidad se determinará mediante la suma de los porcentajes de participación que correspondan a la persona o entidad contribuyente en las distintas viviendas, de manera que, cuando dicha suma alcance el cien por cien, se computará como una vivienda.</w:t>
      </w:r>
    </w:p>
    <w:p w14:paraId="2DB84E89" w14:textId="77777777" w:rsidR="00445F7F" w:rsidRPr="001339CF" w:rsidRDefault="00445F7F" w:rsidP="00445F7F">
      <w:pPr>
        <w:rPr>
          <w:bCs/>
          <w:szCs w:val="22"/>
        </w:rPr>
      </w:pPr>
      <w:r w:rsidRPr="001339CF">
        <w:rPr>
          <w:bCs/>
          <w:szCs w:val="22"/>
        </w:rPr>
        <w:t>La aplicación de los tipos previstos en esta letra deberá justificarse. Para acreditar tal circunstancia, la persona o entidad adquirente formulará ante la Administración tributaria una declaración responsable en tal sentido, en las condiciones que reglamentariamente se determinen, sin perjuicio de su comprobación por parte de la Administración tributaria.</w:t>
      </w:r>
    </w:p>
    <w:p w14:paraId="12A9B703" w14:textId="77777777" w:rsidR="00445F7F" w:rsidRPr="001339CF" w:rsidRDefault="00445F7F" w:rsidP="00445F7F">
      <w:pPr>
        <w:rPr>
          <w:bCs/>
          <w:szCs w:val="22"/>
        </w:rPr>
      </w:pPr>
      <w:r w:rsidRPr="001339CF">
        <w:rPr>
          <w:bCs/>
          <w:szCs w:val="22"/>
        </w:rPr>
        <w:t>Cuando la persona adquirente de la vivienda sea menor de 36 años en la fecha de devengo del impuesto, el tipo impositivo del 4 por ciento se reducirá al 3 por ciento, siempre que no resulten aplicables los tipos impositivos incrementados previstos en esta letra en función del número de viviendas de las que sea titular.</w:t>
      </w:r>
    </w:p>
    <w:p w14:paraId="13DEAE62" w14:textId="629315BB" w:rsidR="00445F7F" w:rsidRPr="001339CF" w:rsidRDefault="00445F7F" w:rsidP="00445F7F">
      <w:pPr>
        <w:rPr>
          <w:bCs/>
          <w:szCs w:val="22"/>
        </w:rPr>
      </w:pPr>
      <w:r w:rsidRPr="001339CF">
        <w:rPr>
          <w:bCs/>
          <w:szCs w:val="22"/>
        </w:rPr>
        <w:t>c)</w:t>
      </w:r>
      <w:r w:rsidR="00921E3B" w:rsidRPr="001339CF">
        <w:rPr>
          <w:bCs/>
          <w:szCs w:val="22"/>
        </w:rPr>
        <w:t xml:space="preserve"> </w:t>
      </w:r>
      <w:r w:rsidRPr="001339CF">
        <w:rPr>
          <w:bCs/>
          <w:szCs w:val="22"/>
        </w:rPr>
        <w:t>1.º Tributarán al 2,5 por ciento las siguientes transmisiones:</w:t>
      </w:r>
    </w:p>
    <w:p w14:paraId="60D4933B" w14:textId="77777777" w:rsidR="00445F7F" w:rsidRPr="001339CF" w:rsidRDefault="00445F7F" w:rsidP="00445F7F">
      <w:pPr>
        <w:rPr>
          <w:bCs/>
          <w:szCs w:val="22"/>
        </w:rPr>
      </w:pPr>
      <w:r w:rsidRPr="001339CF">
        <w:rPr>
          <w:bCs/>
          <w:szCs w:val="22"/>
        </w:rPr>
        <w:t>Viviendas cuya superficie construida no sea superior a 120 metros cuadrados, así como sus garajes y anexos a que se refiere la letra b) anterior.</w:t>
      </w:r>
    </w:p>
    <w:p w14:paraId="56213006" w14:textId="77777777" w:rsidR="00445F7F" w:rsidRPr="001339CF" w:rsidRDefault="00445F7F" w:rsidP="00445F7F">
      <w:pPr>
        <w:rPr>
          <w:bCs/>
          <w:szCs w:val="22"/>
        </w:rPr>
      </w:pPr>
      <w:r w:rsidRPr="001339CF">
        <w:rPr>
          <w:bCs/>
          <w:szCs w:val="22"/>
        </w:rPr>
        <w:t>Viviendas unifamiliares cuya superficie construida no sea superior a 120 metros cuadrados y la superficie de la parcela, incluida la ocupada por la edificación, no supere los 300 metros cuadrados.</w:t>
      </w:r>
    </w:p>
    <w:p w14:paraId="6C27692C" w14:textId="4514C858" w:rsidR="00445F7F" w:rsidRPr="001339CF" w:rsidRDefault="00445F7F" w:rsidP="00445F7F">
      <w:pPr>
        <w:rPr>
          <w:bCs/>
          <w:szCs w:val="22"/>
        </w:rPr>
      </w:pPr>
      <w:r w:rsidRPr="001339CF">
        <w:rPr>
          <w:bCs/>
          <w:szCs w:val="22"/>
        </w:rPr>
        <w:t>A los efectos de esta letra c), se considera vivienda unifamiliar aquella que tiene entrada independiente, bien en edificación aislada, pareada, adosada o en hilera, y que en ningún momento forme parte de un edificio colectivo.</w:t>
      </w:r>
    </w:p>
    <w:p w14:paraId="3EFAB53F" w14:textId="77777777" w:rsidR="00445F7F" w:rsidRPr="001339CF" w:rsidRDefault="00445F7F" w:rsidP="00445F7F">
      <w:pPr>
        <w:rPr>
          <w:bCs/>
          <w:szCs w:val="22"/>
        </w:rPr>
      </w:pPr>
      <w:r w:rsidRPr="001339CF">
        <w:rPr>
          <w:bCs/>
          <w:szCs w:val="22"/>
        </w:rPr>
        <w:lastRenderedPageBreak/>
        <w:t>2.º También tributarán al 2,5 por ciento las siguientes transmisiones cuando la persona adquirente sea titular de familia numerosa:</w:t>
      </w:r>
    </w:p>
    <w:p w14:paraId="3307F9E5" w14:textId="77777777" w:rsidR="00445F7F" w:rsidRPr="001339CF" w:rsidRDefault="00445F7F" w:rsidP="00445F7F">
      <w:pPr>
        <w:rPr>
          <w:bCs/>
          <w:szCs w:val="22"/>
        </w:rPr>
      </w:pPr>
      <w:r w:rsidRPr="001339CF">
        <w:rPr>
          <w:bCs/>
          <w:szCs w:val="22"/>
        </w:rPr>
        <w:t>-</w:t>
      </w:r>
      <w:r w:rsidRPr="001339CF">
        <w:rPr>
          <w:bCs/>
          <w:szCs w:val="22"/>
        </w:rPr>
        <w:tab/>
        <w:t>Viviendas, así como sus garajes y anexos a que se refiere la letra b) anterior.</w:t>
      </w:r>
    </w:p>
    <w:p w14:paraId="540A8F05" w14:textId="77777777" w:rsidR="00445F7F" w:rsidRPr="001339CF" w:rsidRDefault="00445F7F" w:rsidP="00445F7F">
      <w:pPr>
        <w:rPr>
          <w:bCs/>
          <w:szCs w:val="22"/>
        </w:rPr>
      </w:pPr>
      <w:r w:rsidRPr="001339CF">
        <w:rPr>
          <w:bCs/>
          <w:szCs w:val="22"/>
        </w:rPr>
        <w:t>-</w:t>
      </w:r>
      <w:r w:rsidRPr="001339CF">
        <w:rPr>
          <w:bCs/>
          <w:szCs w:val="22"/>
        </w:rPr>
        <w:tab/>
        <w:t>Viviendas unifamiliares.</w:t>
      </w:r>
    </w:p>
    <w:p w14:paraId="341DA1F0" w14:textId="77777777" w:rsidR="00445F7F" w:rsidRPr="001339CF" w:rsidRDefault="00445F7F" w:rsidP="00445F7F">
      <w:pPr>
        <w:rPr>
          <w:bCs/>
          <w:szCs w:val="22"/>
        </w:rPr>
      </w:pPr>
      <w:r w:rsidRPr="001339CF">
        <w:rPr>
          <w:bCs/>
          <w:szCs w:val="22"/>
        </w:rPr>
        <w:t>Para la aplicación del tipo del 2,5 por ciento a que se refieren los números 1.º y 2.º de esta letra c), será preciso reunir los siguientes requisitos:</w:t>
      </w:r>
    </w:p>
    <w:p w14:paraId="6FDA35F9" w14:textId="77777777" w:rsidR="00445F7F" w:rsidRPr="001339CF" w:rsidRDefault="00445F7F" w:rsidP="00445F7F">
      <w:pPr>
        <w:rPr>
          <w:bCs/>
          <w:szCs w:val="22"/>
        </w:rPr>
      </w:pPr>
      <w:r w:rsidRPr="001339CF">
        <w:rPr>
          <w:bCs/>
          <w:szCs w:val="22"/>
        </w:rPr>
        <w:t>1. Que la parte adquirente no sea propietaria de otra vivienda en un porcentaje superior al 25 por ciento dentro del término municipal en que radica la vivienda objeto de adquisición.</w:t>
      </w:r>
    </w:p>
    <w:p w14:paraId="21557DBB" w14:textId="77777777" w:rsidR="00445F7F" w:rsidRPr="001339CF" w:rsidRDefault="00445F7F" w:rsidP="00445F7F">
      <w:pPr>
        <w:rPr>
          <w:bCs/>
          <w:szCs w:val="22"/>
        </w:rPr>
      </w:pPr>
      <w:r w:rsidRPr="001339CF">
        <w:rPr>
          <w:bCs/>
          <w:szCs w:val="22"/>
        </w:rPr>
        <w:t>No se entenderá incumplido este requisito cuando la parte adquirente sea titular de otra vivienda, siempre que esta sea transmitida en el plazo de dos años desde la adquisición de la vivienda que haya tributado al tipo previsto en esta letra c).</w:t>
      </w:r>
    </w:p>
    <w:p w14:paraId="67C5348A" w14:textId="77777777" w:rsidR="00445F7F" w:rsidRPr="001339CF" w:rsidRDefault="00445F7F" w:rsidP="00445F7F">
      <w:pPr>
        <w:rPr>
          <w:bCs/>
          <w:szCs w:val="22"/>
        </w:rPr>
      </w:pPr>
      <w:r w:rsidRPr="001339CF">
        <w:rPr>
          <w:bCs/>
          <w:szCs w:val="22"/>
        </w:rPr>
        <w:t>Cuando la vivienda no se transmita en el plazo de dos años señalado, se perderá el derecho a aplicar el tipo del 2,5 por ciento, debiendo proceder a regularizar la situación tributaria, incluyendo los intereses de demora correspondientes.</w:t>
      </w:r>
    </w:p>
    <w:p w14:paraId="137D8886" w14:textId="77777777" w:rsidR="00445F7F" w:rsidRPr="001339CF" w:rsidRDefault="00445F7F" w:rsidP="00445F7F">
      <w:pPr>
        <w:rPr>
          <w:bCs/>
          <w:szCs w:val="22"/>
        </w:rPr>
      </w:pPr>
      <w:r w:rsidRPr="001339CF">
        <w:rPr>
          <w:bCs/>
          <w:szCs w:val="22"/>
        </w:rPr>
        <w:t>2. Que la vivienda se destine a residencia habitual de la persona adquirente en los términos a que se refiere la Norma Foral del Impuesto sobre la Renta de las Personas Físicas y sus normas de desarrollo.</w:t>
      </w:r>
    </w:p>
    <w:p w14:paraId="51EB2FDB" w14:textId="77777777" w:rsidR="00445F7F" w:rsidRPr="001339CF" w:rsidRDefault="00445F7F" w:rsidP="00445F7F">
      <w:pPr>
        <w:rPr>
          <w:bCs/>
          <w:szCs w:val="22"/>
        </w:rPr>
      </w:pPr>
      <w:r w:rsidRPr="001339CF">
        <w:rPr>
          <w:bCs/>
          <w:szCs w:val="22"/>
        </w:rPr>
        <w:t>La documentación justificativa del cumplimiento de este requisito deberá presentarse en el plazo máximo de doce meses a contar desde la adquisición de la vivienda. Para la acreditación del cumplimiento de esta condición podrán utilizarse los medios de prueba admitidos en Derecho.</w:t>
      </w:r>
    </w:p>
    <w:p w14:paraId="4697C0B8" w14:textId="77777777" w:rsidR="00445F7F" w:rsidRPr="001339CF" w:rsidRDefault="00445F7F" w:rsidP="00445F7F">
      <w:pPr>
        <w:rPr>
          <w:bCs/>
          <w:szCs w:val="22"/>
        </w:rPr>
      </w:pPr>
      <w:r w:rsidRPr="001339CF">
        <w:rPr>
          <w:bCs/>
          <w:szCs w:val="22"/>
        </w:rPr>
        <w:t>En caso de incumplimiento de los requisitos previstos en dicha normativa para entender la vivienda como habitual, la persona contribuyente deberá presentar, en el plazo de los treinta días siguientes a dicho incumplimiento, una autoliquidación complementaria de la inicialmente practicada, con los intereses de demora correspondientes.</w:t>
      </w:r>
    </w:p>
    <w:p w14:paraId="46C93CB8" w14:textId="77777777" w:rsidR="00445F7F" w:rsidRPr="001339CF" w:rsidRDefault="00445F7F" w:rsidP="00445F7F">
      <w:pPr>
        <w:rPr>
          <w:bCs/>
          <w:szCs w:val="22"/>
        </w:rPr>
      </w:pPr>
      <w:r w:rsidRPr="001339CF">
        <w:rPr>
          <w:bCs/>
          <w:szCs w:val="22"/>
        </w:rPr>
        <w:t>3. Que en el documento de adquisición se exprese que se cumplen o se van a cumplir los requisitos señalados en esta letra.</w:t>
      </w:r>
    </w:p>
    <w:p w14:paraId="312B2B92" w14:textId="77777777" w:rsidR="00445F7F" w:rsidRPr="001339CF" w:rsidRDefault="00445F7F" w:rsidP="00445F7F">
      <w:pPr>
        <w:rPr>
          <w:bCs/>
          <w:szCs w:val="22"/>
        </w:rPr>
      </w:pPr>
      <w:r w:rsidRPr="001339CF">
        <w:rPr>
          <w:bCs/>
          <w:szCs w:val="22"/>
        </w:rPr>
        <w:t>Cuando la persona adquirente de la vivienda sea menor de 36 años en la fecha de devengo del impuesto, el tipo impositivo del 2,5 por ciento se reducirá al 1,75 por ciento.</w:t>
      </w:r>
    </w:p>
    <w:p w14:paraId="603359E0" w14:textId="77777777" w:rsidR="00445F7F" w:rsidRPr="001339CF" w:rsidRDefault="00445F7F" w:rsidP="00445F7F">
      <w:pPr>
        <w:rPr>
          <w:bCs/>
          <w:szCs w:val="22"/>
        </w:rPr>
      </w:pPr>
      <w:r w:rsidRPr="001339CF">
        <w:rPr>
          <w:bCs/>
          <w:szCs w:val="22"/>
        </w:rPr>
        <w:t>A los efectos de la aplicación de lo dispuesto en los números 1.º y 2.º de esta letra c), se entenderá por superficie construida la comprendida dentro de las líneas perimetrales de las fachadas, tanto interiores como exteriores, y los ejes de las medianerías.</w:t>
      </w:r>
    </w:p>
    <w:p w14:paraId="2D0BDE69" w14:textId="77777777" w:rsidR="00445F7F" w:rsidRPr="001339CF" w:rsidRDefault="00445F7F" w:rsidP="00445F7F">
      <w:pPr>
        <w:rPr>
          <w:bCs/>
          <w:szCs w:val="22"/>
        </w:rPr>
      </w:pPr>
      <w:r w:rsidRPr="001339CF">
        <w:rPr>
          <w:bCs/>
          <w:szCs w:val="22"/>
        </w:rPr>
        <w:t>Los cuerpos volados, balcones o terrazas que estén cubiertos formarán parte de la superficie construida cuando se hallen limitados lateralmente por paredes; en caso contrario, se computará únicamente el 50 por ciento de su superficie, medida en la misma forma.</w:t>
      </w:r>
    </w:p>
    <w:p w14:paraId="75D8C4FE" w14:textId="3FB583F5" w:rsidR="00445F7F" w:rsidRPr="001339CF" w:rsidRDefault="00445F7F" w:rsidP="00445F7F">
      <w:pPr>
        <w:rPr>
          <w:bCs/>
          <w:szCs w:val="22"/>
        </w:rPr>
      </w:pPr>
      <w:r w:rsidRPr="001339CF">
        <w:rPr>
          <w:bCs/>
          <w:szCs w:val="22"/>
        </w:rPr>
        <w:t>En ningún caso deberá computarse, para el cálculo de la superficie construida a que se refiere esta letra c), la superficie correspondiente a la parte proporcional de la ocupada por elementos comunes.</w:t>
      </w:r>
    </w:p>
    <w:p w14:paraId="180A3664" w14:textId="77777777" w:rsidR="00445F7F" w:rsidRPr="001339CF" w:rsidRDefault="00445F7F" w:rsidP="00445F7F">
      <w:pPr>
        <w:rPr>
          <w:bCs/>
          <w:szCs w:val="22"/>
        </w:rPr>
      </w:pPr>
      <w:r w:rsidRPr="001339CF">
        <w:rPr>
          <w:bCs/>
          <w:szCs w:val="22"/>
        </w:rPr>
        <w:lastRenderedPageBreak/>
        <w:t>3.º Tributarán al 1,5 por ciento las siguientes transmisiones de viviendas ubicadas en zonas o núcleos a que se refiere la disposición adicional trigésima cuarta de la Norma Foral del Impuesto sobre la Renta de las Personas Físicas:</w:t>
      </w:r>
    </w:p>
    <w:p w14:paraId="5AD56661" w14:textId="77777777" w:rsidR="00445F7F" w:rsidRPr="001339CF" w:rsidRDefault="00445F7F" w:rsidP="00445F7F">
      <w:pPr>
        <w:rPr>
          <w:bCs/>
          <w:szCs w:val="22"/>
        </w:rPr>
      </w:pPr>
      <w:r w:rsidRPr="001339CF">
        <w:rPr>
          <w:bCs/>
          <w:szCs w:val="22"/>
        </w:rPr>
        <w:t>Viviendas, así como sus garajes y anexos a que se refiere la letra b) anterior.</w:t>
      </w:r>
    </w:p>
    <w:p w14:paraId="47C57F17" w14:textId="77777777" w:rsidR="00445F7F" w:rsidRPr="001339CF" w:rsidRDefault="00445F7F" w:rsidP="00445F7F">
      <w:pPr>
        <w:rPr>
          <w:bCs/>
          <w:szCs w:val="22"/>
        </w:rPr>
      </w:pPr>
      <w:r w:rsidRPr="001339CF">
        <w:rPr>
          <w:bCs/>
          <w:szCs w:val="22"/>
        </w:rPr>
        <w:t>Viviendas unifamiliares.</w:t>
      </w:r>
    </w:p>
    <w:p w14:paraId="7EA965C0" w14:textId="77777777" w:rsidR="00445F7F" w:rsidRPr="001339CF" w:rsidRDefault="00445F7F" w:rsidP="00445F7F">
      <w:pPr>
        <w:rPr>
          <w:bCs/>
          <w:szCs w:val="22"/>
        </w:rPr>
      </w:pPr>
      <w:r w:rsidRPr="001339CF">
        <w:rPr>
          <w:bCs/>
          <w:szCs w:val="22"/>
        </w:rPr>
        <w:t>Para la aplicación de este tipo del 1,5 por ciento será preciso reunir los siguientes requisitos:</w:t>
      </w:r>
    </w:p>
    <w:p w14:paraId="43B17322" w14:textId="77777777" w:rsidR="00445F7F" w:rsidRPr="001339CF" w:rsidRDefault="00445F7F" w:rsidP="00445F7F">
      <w:pPr>
        <w:rPr>
          <w:bCs/>
          <w:szCs w:val="22"/>
        </w:rPr>
      </w:pPr>
      <w:r w:rsidRPr="001339CF">
        <w:rPr>
          <w:bCs/>
          <w:szCs w:val="22"/>
        </w:rPr>
        <w:t>1. Que la parte adquirente no sea propietaria de otra vivienda en un porcentaje superior al 25 por ciento dentro del término municipal en que radica la vivienda objeto de adquisición.</w:t>
      </w:r>
    </w:p>
    <w:p w14:paraId="099AA6E9" w14:textId="77777777" w:rsidR="00445F7F" w:rsidRPr="001339CF" w:rsidRDefault="00445F7F" w:rsidP="00445F7F">
      <w:pPr>
        <w:rPr>
          <w:bCs/>
          <w:szCs w:val="22"/>
        </w:rPr>
      </w:pPr>
      <w:r w:rsidRPr="001339CF">
        <w:rPr>
          <w:bCs/>
          <w:szCs w:val="22"/>
        </w:rPr>
        <w:t>No se entenderá incumplido este requisito cuando la persona adquirente sea titular de otra vivienda en el mismo término municipal, siempre que esta sea transmitida en el plazo de dos años desde la adquisición de la vivienda que haya tributado al tipo del 1,5 por ciento.</w:t>
      </w:r>
    </w:p>
    <w:p w14:paraId="0D01FE08" w14:textId="77777777" w:rsidR="00445F7F" w:rsidRPr="001339CF" w:rsidRDefault="00445F7F" w:rsidP="00445F7F">
      <w:pPr>
        <w:rPr>
          <w:bCs/>
          <w:szCs w:val="22"/>
        </w:rPr>
      </w:pPr>
      <w:r w:rsidRPr="001339CF">
        <w:rPr>
          <w:bCs/>
          <w:szCs w:val="22"/>
        </w:rPr>
        <w:t>Cuando la vivienda anterior no se transmita en el plazo señalado, se perderá el derecho a aplicar el tipo del 1,5 por ciento, debiendo regularizarse la situación tributaria mediante la presentación de la correspondiente autoliquidación complementaria, con los intereses de demora que procedan.</w:t>
      </w:r>
    </w:p>
    <w:p w14:paraId="207B3407" w14:textId="77777777" w:rsidR="00445F7F" w:rsidRPr="001339CF" w:rsidRDefault="00445F7F" w:rsidP="00445F7F">
      <w:pPr>
        <w:rPr>
          <w:bCs/>
          <w:szCs w:val="22"/>
        </w:rPr>
      </w:pPr>
      <w:r w:rsidRPr="001339CF">
        <w:rPr>
          <w:bCs/>
          <w:szCs w:val="22"/>
        </w:rPr>
        <w:t>2. Que la vivienda se destine a residencia habitual de la persona adquirente en los términos a que se refiere la Norma Foral del Impuesto sobre la Renta de las Personas Físicas y sus normas de desarrollo.</w:t>
      </w:r>
    </w:p>
    <w:p w14:paraId="3187B015" w14:textId="77777777" w:rsidR="00445F7F" w:rsidRPr="001339CF" w:rsidRDefault="00445F7F" w:rsidP="00445F7F">
      <w:pPr>
        <w:rPr>
          <w:bCs/>
          <w:szCs w:val="22"/>
        </w:rPr>
      </w:pPr>
      <w:r w:rsidRPr="001339CF">
        <w:rPr>
          <w:bCs/>
          <w:szCs w:val="22"/>
        </w:rPr>
        <w:t>La documentación justificativa del cumplimiento del requisito contemplado en este número 2 se deberá presentar en el plazo máximo de doce meses a contar desde la adquisición de la vivienda. Para la acreditación del cumplimiento de esta condición podrán utilizarse los medios de prueba admitidos en Derecho.</w:t>
      </w:r>
    </w:p>
    <w:p w14:paraId="36D2CF94" w14:textId="3D7AF0AB" w:rsidR="00445F7F" w:rsidRPr="001339CF" w:rsidRDefault="00445F7F" w:rsidP="00445F7F">
      <w:pPr>
        <w:rPr>
          <w:bCs/>
          <w:szCs w:val="22"/>
        </w:rPr>
      </w:pPr>
      <w:r w:rsidRPr="001339CF">
        <w:rPr>
          <w:bCs/>
          <w:szCs w:val="22"/>
        </w:rPr>
        <w:t>3. Que en el documento de adquisición se exprese que se cumplen o se van a cumplir estos requisitos.”</w:t>
      </w:r>
    </w:p>
    <w:p w14:paraId="486C5894" w14:textId="0EC2CD83" w:rsidR="006E5A7B" w:rsidRPr="001339CF" w:rsidRDefault="006E5A7B" w:rsidP="006E5A7B">
      <w:pPr>
        <w:rPr>
          <w:bCs/>
          <w:szCs w:val="22"/>
        </w:rPr>
      </w:pPr>
      <w:r w:rsidRPr="001339CF">
        <w:rPr>
          <w:b/>
          <w:szCs w:val="22"/>
        </w:rPr>
        <w:t>Dos.</w:t>
      </w:r>
      <w:r w:rsidRPr="001339CF">
        <w:rPr>
          <w:bCs/>
          <w:szCs w:val="22"/>
        </w:rPr>
        <w:t xml:space="preserve"> Se modifica el apartado Dos del artículo 43, que queda redactado como sigue:</w:t>
      </w:r>
    </w:p>
    <w:p w14:paraId="7C02CCB6" w14:textId="31942812" w:rsidR="006E5A7B" w:rsidRPr="001339CF" w:rsidRDefault="006E5A7B" w:rsidP="00445F7F">
      <w:pPr>
        <w:rPr>
          <w:bCs/>
          <w:szCs w:val="22"/>
        </w:rPr>
      </w:pPr>
      <w:r w:rsidRPr="001339CF">
        <w:rPr>
          <w:bCs/>
          <w:szCs w:val="22"/>
        </w:rPr>
        <w:t>“Dos.</w:t>
      </w:r>
      <w:r w:rsidR="00921E3B" w:rsidRPr="001339CF">
        <w:rPr>
          <w:bCs/>
          <w:szCs w:val="22"/>
        </w:rPr>
        <w:t xml:space="preserve"> </w:t>
      </w:r>
      <w:r w:rsidRPr="001339CF">
        <w:rPr>
          <w:bCs/>
          <w:szCs w:val="22"/>
        </w:rPr>
        <w:t>Cuando el obligado tributario sea una persona física y se trate de la habilitación de un local como vivienda, que no esté afecto a una actividad económica, la Administración tributaria, previa solicitud del obligado tributario, devolverá la diferencia entre el Impuesto efectivamente satisfecho y el importe resultante de aplicar al inmueble transmitido el tipo impositivo correspondiente, cuando además de cumplirse los requisitos exigidos en las letras b) y c) del apartado Uno de este artículo para la aplicación del tipo impositivo correspondiente, el obligado tributario acredite dentro del plazo de 18 meses a partir de la fecha de la transmisión que ha obtenido la licencia de primera utilización u ocupación como vivienda para el referido local. Dicha devolución no devengará intereses de demora.”</w:t>
      </w:r>
    </w:p>
    <w:p w14:paraId="7B8815D6" w14:textId="089500C5" w:rsidR="00FC79D3" w:rsidRPr="001339CF" w:rsidRDefault="00921E3B" w:rsidP="00FC79D3">
      <w:pPr>
        <w:rPr>
          <w:bCs/>
          <w:szCs w:val="22"/>
        </w:rPr>
      </w:pPr>
      <w:r w:rsidRPr="001339CF">
        <w:rPr>
          <w:b/>
          <w:szCs w:val="22"/>
        </w:rPr>
        <w:t>Tres</w:t>
      </w:r>
      <w:r w:rsidR="00FC79D3" w:rsidRPr="001339CF">
        <w:rPr>
          <w:b/>
          <w:szCs w:val="22"/>
        </w:rPr>
        <w:t xml:space="preserve">. </w:t>
      </w:r>
      <w:r w:rsidR="00FC79D3" w:rsidRPr="001339CF">
        <w:rPr>
          <w:bCs/>
          <w:szCs w:val="22"/>
        </w:rPr>
        <w:t xml:space="preserve">Se modifica el </w:t>
      </w:r>
      <w:r w:rsidR="00A953CD" w:rsidRPr="001339CF">
        <w:rPr>
          <w:bCs/>
          <w:szCs w:val="22"/>
        </w:rPr>
        <w:t xml:space="preserve">número </w:t>
      </w:r>
      <w:r w:rsidR="00FC79D3" w:rsidRPr="001339CF">
        <w:rPr>
          <w:bCs/>
          <w:szCs w:val="22"/>
        </w:rPr>
        <w:t xml:space="preserve">14 de la letra B) del </w:t>
      </w:r>
      <w:r w:rsidR="00A953CD" w:rsidRPr="001339CF">
        <w:rPr>
          <w:bCs/>
          <w:szCs w:val="22"/>
        </w:rPr>
        <w:t xml:space="preserve">apartado Uno del </w:t>
      </w:r>
      <w:r w:rsidR="00FC79D3" w:rsidRPr="001339CF">
        <w:rPr>
          <w:bCs/>
          <w:szCs w:val="22"/>
        </w:rPr>
        <w:t>artículo 69, que queda redactado como sigue:</w:t>
      </w:r>
    </w:p>
    <w:p w14:paraId="2EBABE2F" w14:textId="77777777" w:rsidR="00FC79D3" w:rsidRPr="001339CF" w:rsidRDefault="00FC79D3" w:rsidP="00FC79D3">
      <w:pPr>
        <w:rPr>
          <w:szCs w:val="22"/>
        </w:rPr>
      </w:pPr>
      <w:r w:rsidRPr="001339CF">
        <w:rPr>
          <w:szCs w:val="22"/>
        </w:rPr>
        <w:t>“14. Las transmisiones de viviendas de protección pública que realicen las Administraciones Públicas en el ejercicio de sus competencias.</w:t>
      </w:r>
    </w:p>
    <w:p w14:paraId="4D1EEC43" w14:textId="77777777" w:rsidR="00FC79D3" w:rsidRPr="001339CF" w:rsidRDefault="00FC79D3" w:rsidP="00FC79D3">
      <w:pPr>
        <w:rPr>
          <w:szCs w:val="22"/>
        </w:rPr>
      </w:pPr>
      <w:r w:rsidRPr="001339CF">
        <w:rPr>
          <w:szCs w:val="22"/>
        </w:rPr>
        <w:t xml:space="preserve">Esta exención también se aplicará a los supuestos en los que, al amparo de la normativa vigente sobre procedimientos de adquisición y adjudicación de viviendas de protección pública, se realice una </w:t>
      </w:r>
      <w:r w:rsidRPr="001339CF">
        <w:rPr>
          <w:szCs w:val="22"/>
        </w:rPr>
        <w:lastRenderedPageBreak/>
        <w:t>transmisión de una vivienda de protección pública entre particulares cuando la persona adquirente haya sido designada por la Administración pública competente.</w:t>
      </w:r>
    </w:p>
    <w:p w14:paraId="365AA25A" w14:textId="77777777" w:rsidR="00FC79D3" w:rsidRPr="001339CF" w:rsidRDefault="00FC79D3" w:rsidP="00FC79D3">
      <w:pPr>
        <w:rPr>
          <w:szCs w:val="22"/>
        </w:rPr>
      </w:pPr>
      <w:r w:rsidRPr="001339CF">
        <w:rPr>
          <w:szCs w:val="22"/>
        </w:rPr>
        <w:t>Dentro del concepto de vivienda de protección pública se entenderán incluidas, exclusivamente, las viviendas y sus anejos vinculados.”</w:t>
      </w:r>
    </w:p>
    <w:p w14:paraId="4E1332A2" w14:textId="6BE683A0" w:rsidR="00FC79D3" w:rsidRPr="001339CF" w:rsidRDefault="00921E3B" w:rsidP="00FC79D3">
      <w:pPr>
        <w:rPr>
          <w:color w:val="000000" w:themeColor="text1"/>
          <w:szCs w:val="22"/>
        </w:rPr>
      </w:pPr>
      <w:r w:rsidRPr="001339CF">
        <w:rPr>
          <w:b/>
          <w:bCs/>
          <w:szCs w:val="22"/>
        </w:rPr>
        <w:t>Cuatro</w:t>
      </w:r>
      <w:r w:rsidR="00FC79D3" w:rsidRPr="001339CF">
        <w:rPr>
          <w:b/>
          <w:bCs/>
          <w:szCs w:val="22"/>
        </w:rPr>
        <w:t>.</w:t>
      </w:r>
      <w:r w:rsidR="00FC79D3" w:rsidRPr="001339CF">
        <w:rPr>
          <w:szCs w:val="22"/>
        </w:rPr>
        <w:t xml:space="preserve"> Se modifica el apartado 15 de la letra B) del artículo 69 Uno</w:t>
      </w:r>
      <w:r w:rsidR="00FC79D3" w:rsidRPr="001339CF">
        <w:rPr>
          <w:color w:val="000000" w:themeColor="text1"/>
          <w:szCs w:val="22"/>
        </w:rPr>
        <w:t>, que queda redactado como sigue:</w:t>
      </w:r>
    </w:p>
    <w:p w14:paraId="518A45D2" w14:textId="69C8B347" w:rsidR="00FC79D3" w:rsidRPr="001339CF" w:rsidRDefault="00FC79D3" w:rsidP="00FC79D3">
      <w:pPr>
        <w:rPr>
          <w:bCs/>
          <w:color w:val="000000" w:themeColor="text1"/>
          <w:szCs w:val="22"/>
        </w:rPr>
      </w:pPr>
      <w:r w:rsidRPr="001339CF">
        <w:rPr>
          <w:bCs/>
          <w:color w:val="000000" w:themeColor="text1"/>
          <w:szCs w:val="22"/>
        </w:rPr>
        <w:t xml:space="preserve">“15. Las transmisiones de edificaciones a las empresas que realicen habitualmente operaciones de arrendamiento financiero de las previstas en la </w:t>
      </w:r>
      <w:r w:rsidR="00A953CD" w:rsidRPr="001339CF">
        <w:rPr>
          <w:bCs/>
          <w:color w:val="000000" w:themeColor="text1"/>
          <w:szCs w:val="22"/>
        </w:rPr>
        <w:t>D</w:t>
      </w:r>
      <w:r w:rsidRPr="001339CF">
        <w:rPr>
          <w:bCs/>
          <w:color w:val="000000" w:themeColor="text1"/>
          <w:szCs w:val="22"/>
        </w:rPr>
        <w:t xml:space="preserve">isposición </w:t>
      </w:r>
      <w:r w:rsidR="00A953CD" w:rsidRPr="001339CF">
        <w:rPr>
          <w:bCs/>
          <w:color w:val="000000" w:themeColor="text1"/>
          <w:szCs w:val="22"/>
        </w:rPr>
        <w:t>A</w:t>
      </w:r>
      <w:r w:rsidRPr="001339CF">
        <w:rPr>
          <w:bCs/>
          <w:color w:val="000000" w:themeColor="text1"/>
          <w:szCs w:val="22"/>
        </w:rPr>
        <w:t xml:space="preserve">dicional </w:t>
      </w:r>
      <w:r w:rsidR="00A953CD" w:rsidRPr="001339CF">
        <w:rPr>
          <w:bCs/>
          <w:color w:val="000000" w:themeColor="text1"/>
          <w:szCs w:val="22"/>
        </w:rPr>
        <w:t>T</w:t>
      </w:r>
      <w:r w:rsidRPr="001339CF">
        <w:rPr>
          <w:bCs/>
          <w:color w:val="000000" w:themeColor="text1"/>
          <w:szCs w:val="22"/>
        </w:rPr>
        <w:t>ercera de la Ley 10/2014, de 26 de junio, de ordenación, supervisión y solvencia de entidades de crédito, para ser objeto de arrendamiento con opción de compra a persona distinta de la transmitente, cuando dichas operaciones estén exentas del Impuesto sobre el Valor Añadido.</w:t>
      </w:r>
    </w:p>
    <w:p w14:paraId="40A56261" w14:textId="77777777" w:rsidR="00FC79D3" w:rsidRPr="001339CF" w:rsidRDefault="00FC79D3" w:rsidP="00FC79D3">
      <w:pPr>
        <w:rPr>
          <w:bCs/>
          <w:color w:val="000000" w:themeColor="text1"/>
          <w:szCs w:val="22"/>
        </w:rPr>
      </w:pPr>
      <w:r w:rsidRPr="001339CF">
        <w:rPr>
          <w:bCs/>
          <w:color w:val="000000" w:themeColor="text1"/>
          <w:szCs w:val="22"/>
        </w:rPr>
        <w:t>Será requisito imprescindible para disfrutar de esta exención que no existan relaciones de vinculación, directas o indirectas, en los términos previstos en el apartado 3 del artículo 42 de la Norma Foral 37/2013, de 13 de diciembre, del Impuesto sobre Sociedades, entre la persona o entidad transmitente, la adquirente y la arrendataria.”</w:t>
      </w:r>
    </w:p>
    <w:p w14:paraId="5C490A80" w14:textId="6E4736F2" w:rsidR="007B770F" w:rsidRPr="001339CF" w:rsidRDefault="007B770F" w:rsidP="007B770F">
      <w:pPr>
        <w:rPr>
          <w:b/>
          <w:bCs/>
          <w:szCs w:val="22"/>
        </w:rPr>
      </w:pPr>
      <w:r w:rsidRPr="001339CF">
        <w:rPr>
          <w:b/>
          <w:szCs w:val="22"/>
        </w:rPr>
        <w:t xml:space="preserve">Artículo </w:t>
      </w:r>
      <w:r w:rsidR="00211A47" w:rsidRPr="001339CF">
        <w:rPr>
          <w:b/>
          <w:szCs w:val="22"/>
        </w:rPr>
        <w:t>8</w:t>
      </w:r>
      <w:r w:rsidRPr="001339CF">
        <w:rPr>
          <w:b/>
          <w:szCs w:val="22"/>
        </w:rPr>
        <w:t xml:space="preserve">. </w:t>
      </w:r>
      <w:r w:rsidRPr="001339CF">
        <w:rPr>
          <w:b/>
          <w:bCs/>
          <w:szCs w:val="22"/>
        </w:rPr>
        <w:t>Régimen fiscal de las cooperativas.</w:t>
      </w:r>
    </w:p>
    <w:p w14:paraId="7924A697" w14:textId="77777777" w:rsidR="007B770F" w:rsidRPr="001339CF" w:rsidRDefault="007B770F" w:rsidP="007B770F">
      <w:pPr>
        <w:rPr>
          <w:szCs w:val="22"/>
        </w:rPr>
      </w:pPr>
      <w:r w:rsidRPr="001339CF">
        <w:rPr>
          <w:szCs w:val="22"/>
        </w:rPr>
        <w:t>Con efectos para los periodos impositivos iniciados a partir de 1 de enero de 2026, se introducen las siguientes modificaciones en la Norma Foral 16/1997, de 9 de junio, sobre régimen fiscal de las cooperativas:</w:t>
      </w:r>
    </w:p>
    <w:p w14:paraId="0E17E3BF" w14:textId="77777777" w:rsidR="007B770F" w:rsidRPr="001339CF" w:rsidRDefault="007B770F" w:rsidP="007B770F">
      <w:pPr>
        <w:rPr>
          <w:szCs w:val="22"/>
        </w:rPr>
      </w:pPr>
      <w:r w:rsidRPr="001339CF">
        <w:rPr>
          <w:b/>
          <w:bCs/>
          <w:szCs w:val="22"/>
        </w:rPr>
        <w:t>Uno.</w:t>
      </w:r>
      <w:r w:rsidRPr="001339CF">
        <w:rPr>
          <w:szCs w:val="22"/>
        </w:rPr>
        <w:t xml:space="preserve"> Se modifica el requisito 1 del artículo 7, que queda redactado como sigue: </w:t>
      </w:r>
    </w:p>
    <w:p w14:paraId="4588D7A6" w14:textId="77777777" w:rsidR="007B770F" w:rsidRPr="001339CF" w:rsidRDefault="007B770F" w:rsidP="007B770F">
      <w:pPr>
        <w:rPr>
          <w:szCs w:val="22"/>
        </w:rPr>
      </w:pPr>
      <w:r w:rsidRPr="001339CF">
        <w:rPr>
          <w:szCs w:val="22"/>
        </w:rPr>
        <w:t xml:space="preserve">“1. Que asocien a titulares de explotaciones agrícolas, forestales, ganaderas o mixtas, situadas dentro del ámbito geográfico al que se extienda estatutariamente la actividad de la cooperativa. </w:t>
      </w:r>
    </w:p>
    <w:p w14:paraId="2DC5DD2A" w14:textId="77777777" w:rsidR="007B770F" w:rsidRPr="001339CF" w:rsidRDefault="007B770F" w:rsidP="007B770F">
      <w:pPr>
        <w:rPr>
          <w:szCs w:val="22"/>
        </w:rPr>
      </w:pPr>
      <w:r w:rsidRPr="001339CF">
        <w:rPr>
          <w:szCs w:val="22"/>
        </w:rPr>
        <w:t>También podrán ser socias otras cooperativas agrarias y alimentarias y de explotación comunitaria protegidas, sociedades agrarias de transformación de las contempladas en la disposición adicional primera de esta Norma Foral, entes públicos, sociedades en cuyo capital social participen mayoritariamente entes públicos, comunidades de bienes y derechos que reúnan las condiciones del párrafo anterior, integradas, exclusivamente, por personas físicas y entidades de titularidad compartida a que se refiere la Ley 35/2011, de 4 de octubre, sobre titularidad compartida de las explotaciones agrarias.”</w:t>
      </w:r>
    </w:p>
    <w:p w14:paraId="1AC25047" w14:textId="77777777" w:rsidR="007B770F" w:rsidRPr="001339CF" w:rsidRDefault="007B770F" w:rsidP="007B770F">
      <w:pPr>
        <w:rPr>
          <w:szCs w:val="22"/>
        </w:rPr>
      </w:pPr>
      <w:r w:rsidRPr="001339CF">
        <w:rPr>
          <w:b/>
          <w:bCs/>
          <w:szCs w:val="22"/>
        </w:rPr>
        <w:t>Dos.</w:t>
      </w:r>
      <w:r w:rsidRPr="001339CF">
        <w:rPr>
          <w:szCs w:val="22"/>
        </w:rPr>
        <w:t xml:space="preserve"> Se modifica la letra a) del requisito 2 del artículo 7, que queda redactada como sigue: </w:t>
      </w:r>
    </w:p>
    <w:p w14:paraId="2B8E7A3A" w14:textId="77777777" w:rsidR="007B770F" w:rsidRPr="001339CF" w:rsidRDefault="007B770F" w:rsidP="007B770F">
      <w:pPr>
        <w:rPr>
          <w:szCs w:val="22"/>
        </w:rPr>
      </w:pPr>
      <w:r w:rsidRPr="001339CF">
        <w:rPr>
          <w:szCs w:val="22"/>
        </w:rPr>
        <w:t xml:space="preserve">“a) Que las materias, productos o servicios, adquiridos, arrendados, elaborados, producidos, realizados o fabricados por cualquier procedimiento, por la cooperativa, con destino exclusivo para sus propias explotaciones o para las explotaciones de sus socios y socias, no sean cedidos a terceros no socios o socias, salvo que se trate de los remanentes ordinarios de la actividad cooperativa o cuando la cesión sea consecuencia de circunstancias no imputables a la cooperativa. </w:t>
      </w:r>
    </w:p>
    <w:p w14:paraId="13F3D306" w14:textId="77777777" w:rsidR="007B770F" w:rsidRPr="001339CF" w:rsidRDefault="007B770F" w:rsidP="007B770F">
      <w:pPr>
        <w:rPr>
          <w:szCs w:val="22"/>
        </w:rPr>
      </w:pPr>
      <w:r w:rsidRPr="001339CF">
        <w:rPr>
          <w:szCs w:val="22"/>
        </w:rPr>
        <w:t xml:space="preserve"> No obstante, podrán ser cedidos a terceros no socios siempre que su cuantía, durante cada ejercicio económico, no supere el 49 por ciento del total de las operaciones de venta realizadas por la cooperativa. </w:t>
      </w:r>
    </w:p>
    <w:p w14:paraId="0BF33964" w14:textId="77777777" w:rsidR="007B770F" w:rsidRPr="001339CF" w:rsidRDefault="007B770F" w:rsidP="007B770F">
      <w:pPr>
        <w:rPr>
          <w:szCs w:val="22"/>
        </w:rPr>
      </w:pPr>
      <w:r w:rsidRPr="001339CF">
        <w:rPr>
          <w:szCs w:val="22"/>
        </w:rPr>
        <w:lastRenderedPageBreak/>
        <w:t>Las cooperativas agrarias y alimentarias podrán distribuir al por menor productos petrolíferos a terceros no socios dentro de los límites establecidos en el apartado 2 del artículo 113 de la Ley 11/2019, de 20 de diciembre, de Cooperativas de Euskadi.”</w:t>
      </w:r>
    </w:p>
    <w:p w14:paraId="53A5CC91" w14:textId="7A304F16" w:rsidR="00211A47" w:rsidRPr="001339CF" w:rsidRDefault="00211A47" w:rsidP="00211A47">
      <w:pPr>
        <w:ind w:left="1" w:hanging="1"/>
        <w:rPr>
          <w:b/>
          <w:szCs w:val="22"/>
        </w:rPr>
      </w:pPr>
      <w:r w:rsidRPr="001339CF">
        <w:rPr>
          <w:b/>
          <w:szCs w:val="22"/>
        </w:rPr>
        <w:t xml:space="preserve">Artículo 9. Impuesto </w:t>
      </w:r>
      <w:r w:rsidR="006A0B1E">
        <w:rPr>
          <w:b/>
          <w:szCs w:val="22"/>
        </w:rPr>
        <w:t xml:space="preserve">sobre </w:t>
      </w:r>
      <w:r w:rsidRPr="001339CF">
        <w:rPr>
          <w:b/>
          <w:szCs w:val="22"/>
        </w:rPr>
        <w:t>Bienes Inmuebles.</w:t>
      </w:r>
    </w:p>
    <w:p w14:paraId="3EC08A59" w14:textId="77777777" w:rsidR="00B22403" w:rsidRPr="001339CF" w:rsidRDefault="00B22403" w:rsidP="00B22403">
      <w:pPr>
        <w:ind w:left="1" w:hanging="1"/>
        <w:rPr>
          <w:bCs/>
          <w:szCs w:val="22"/>
        </w:rPr>
      </w:pPr>
      <w:r w:rsidRPr="001339CF">
        <w:rPr>
          <w:bCs/>
          <w:szCs w:val="22"/>
        </w:rPr>
        <w:t>Se modifica la rúbrica del artículo 15 y se añade un nuevo apartado 15 al mismo artículo del texto refundido de la Norma Foral del Impuesto sobre Bienes Inmuebles, aprobado por el Decreto Foral Normativo 2/2021, de 29 de septiembre, que quedan redactados en los siguientes términos:</w:t>
      </w:r>
    </w:p>
    <w:p w14:paraId="7B885278" w14:textId="77777777" w:rsidR="00B22403" w:rsidRPr="001339CF" w:rsidRDefault="00B22403" w:rsidP="00B22403">
      <w:pPr>
        <w:ind w:left="1" w:hanging="1"/>
        <w:rPr>
          <w:bCs/>
          <w:szCs w:val="22"/>
        </w:rPr>
      </w:pPr>
      <w:r w:rsidRPr="001339CF">
        <w:rPr>
          <w:bCs/>
          <w:szCs w:val="22"/>
        </w:rPr>
        <w:t>“Artículo 15. Bonificaciones y recargos.”</w:t>
      </w:r>
    </w:p>
    <w:p w14:paraId="37D0B324" w14:textId="77777777" w:rsidR="00B22403" w:rsidRPr="001339CF" w:rsidRDefault="00B22403" w:rsidP="00B22403">
      <w:pPr>
        <w:ind w:left="1" w:hanging="1"/>
        <w:rPr>
          <w:bCs/>
          <w:szCs w:val="22"/>
        </w:rPr>
      </w:pPr>
      <w:r w:rsidRPr="001339CF">
        <w:rPr>
          <w:bCs/>
          <w:szCs w:val="22"/>
        </w:rPr>
        <w:t>“15. Tratándose de bienes inmuebles de uso residencial destinados efectivamente al alojamiento de personas con fines turísticos, cualquiera que sea la modalidad contractual utilizada y con independencia del cumplimiento de los requisitos administrativos exigibles conforme a la normativa sectorial aplicable, los Ayuntamientos podrán exigir un recargo de hasta el 150 por ciento de la cuota líquida del Impuesto, siempre que dichos inmuebles se encuentren ubicados en zonas de mercado residencial tensionado declaradas de conformidad con la normativa vigente en materia de vivienda.</w:t>
      </w:r>
    </w:p>
    <w:p w14:paraId="5C753522" w14:textId="77777777" w:rsidR="00B22403" w:rsidRPr="001339CF" w:rsidRDefault="00B22403" w:rsidP="00B22403">
      <w:pPr>
        <w:ind w:left="1" w:hanging="1"/>
        <w:rPr>
          <w:bCs/>
          <w:szCs w:val="22"/>
        </w:rPr>
      </w:pPr>
      <w:r w:rsidRPr="001339CF">
        <w:rPr>
          <w:bCs/>
          <w:szCs w:val="22"/>
        </w:rPr>
        <w:t>Quedan excluidos de la aplicación de este recargo los establecimientos de alojamiento turístico distintos de las viviendas.</w:t>
      </w:r>
    </w:p>
    <w:p w14:paraId="17843704" w14:textId="77777777" w:rsidR="00B22403" w:rsidRPr="001339CF" w:rsidRDefault="00B22403" w:rsidP="00B22403">
      <w:pPr>
        <w:ind w:left="1" w:hanging="1"/>
        <w:rPr>
          <w:bCs/>
          <w:szCs w:val="22"/>
        </w:rPr>
      </w:pPr>
      <w:r w:rsidRPr="001339CF">
        <w:rPr>
          <w:bCs/>
          <w:szCs w:val="22"/>
        </w:rPr>
        <w:t>Dicho recargo se exigirá a los sujetos pasivos del Impuesto sobre Bienes Inmuebles y se devengará y liquidará anualmente, conjuntamente con la cuota de este Impuesto.</w:t>
      </w:r>
    </w:p>
    <w:p w14:paraId="463F49E0" w14:textId="77777777" w:rsidR="00B22403" w:rsidRPr="001339CF" w:rsidRDefault="00B22403" w:rsidP="00B22403">
      <w:pPr>
        <w:ind w:left="1" w:hanging="1"/>
        <w:rPr>
          <w:bCs/>
          <w:szCs w:val="22"/>
        </w:rPr>
      </w:pPr>
      <w:r w:rsidRPr="001339CF">
        <w:rPr>
          <w:bCs/>
          <w:szCs w:val="22"/>
        </w:rPr>
        <w:t>A efectos de la aplicación del recargo, se atenderá al destino efectivo del inmueble al alojamiento de personas con fines turísticos durante el año natural anterior al del devengo del Impuesto.</w:t>
      </w:r>
    </w:p>
    <w:p w14:paraId="050203C6" w14:textId="77777777" w:rsidR="00B22403" w:rsidRPr="001339CF" w:rsidRDefault="00B22403" w:rsidP="00B22403">
      <w:pPr>
        <w:ind w:left="1" w:hanging="1"/>
        <w:rPr>
          <w:bCs/>
          <w:szCs w:val="22"/>
        </w:rPr>
      </w:pPr>
      <w:r w:rsidRPr="001339CF">
        <w:rPr>
          <w:bCs/>
          <w:szCs w:val="22"/>
        </w:rPr>
        <w:t>Las ordenanzas fiscales podrán graduar el porcentaje del recargo en función del tiempo durante el cual el inmueble se haya destinado a dicha finalidad durante el año natural anterior al del devengo del Impuesto. Asimismo, determinarán las condiciones de aplicación del recargo y los medios de acreditación de dicho destino.</w:t>
      </w:r>
    </w:p>
    <w:p w14:paraId="72ADACDB" w14:textId="39577DE6" w:rsidR="00B22403" w:rsidRPr="001339CF" w:rsidRDefault="00B22403" w:rsidP="00B22403">
      <w:pPr>
        <w:ind w:left="1" w:hanging="1"/>
        <w:rPr>
          <w:bCs/>
          <w:szCs w:val="22"/>
        </w:rPr>
      </w:pPr>
      <w:r w:rsidRPr="001339CF">
        <w:rPr>
          <w:bCs/>
          <w:szCs w:val="22"/>
        </w:rPr>
        <w:t>El recargo previsto en este apartado será incompatible con el establecido en el apartado 14 de este artículo.”</w:t>
      </w:r>
    </w:p>
    <w:p w14:paraId="296B2FC0" w14:textId="1F14D0D8" w:rsidR="00D61BF3" w:rsidRPr="001339CF" w:rsidRDefault="00D61BF3" w:rsidP="00D61BF3">
      <w:pPr>
        <w:ind w:left="1" w:hanging="1"/>
        <w:rPr>
          <w:b/>
          <w:szCs w:val="22"/>
        </w:rPr>
      </w:pPr>
      <w:r w:rsidRPr="001339CF">
        <w:rPr>
          <w:b/>
          <w:szCs w:val="22"/>
        </w:rPr>
        <w:t xml:space="preserve">Artículo </w:t>
      </w:r>
      <w:r w:rsidR="00211A47" w:rsidRPr="001339CF">
        <w:rPr>
          <w:b/>
          <w:szCs w:val="22"/>
        </w:rPr>
        <w:t>10</w:t>
      </w:r>
      <w:r w:rsidRPr="001339CF">
        <w:rPr>
          <w:b/>
          <w:szCs w:val="22"/>
        </w:rPr>
        <w:t>. Impuesto sobre el Incremento del Valor de los Terrenos de Naturaleza Urbana.</w:t>
      </w:r>
    </w:p>
    <w:p w14:paraId="101391A0" w14:textId="709BD365" w:rsidR="00D61BF3" w:rsidRPr="001339CF" w:rsidRDefault="00D61BF3" w:rsidP="00D61BF3">
      <w:pPr>
        <w:ind w:left="1" w:hanging="1"/>
        <w:rPr>
          <w:bCs/>
          <w:szCs w:val="22"/>
        </w:rPr>
      </w:pPr>
      <w:r w:rsidRPr="001339CF">
        <w:rPr>
          <w:szCs w:val="22"/>
        </w:rPr>
        <w:t xml:space="preserve">Con efectos desde la entrada en vigor de la presente Norma Foral, </w:t>
      </w:r>
      <w:r w:rsidRPr="001339CF">
        <w:rPr>
          <w:bCs/>
          <w:szCs w:val="22"/>
        </w:rPr>
        <w:t xml:space="preserve">se sustituye la tabla de coeficientes máximos contenida en el apartado 4 del artículo 4 del texto refundido de la </w:t>
      </w:r>
      <w:r w:rsidRPr="001339CF">
        <w:rPr>
          <w:szCs w:val="22"/>
        </w:rPr>
        <w:t>Norma Foral</w:t>
      </w:r>
      <w:r w:rsidRPr="001339CF">
        <w:rPr>
          <w:bCs/>
          <w:szCs w:val="22"/>
        </w:rPr>
        <w:t xml:space="preserve"> del Impuesto sobre el Incremento de</w:t>
      </w:r>
      <w:r w:rsidR="00DD167A">
        <w:rPr>
          <w:bCs/>
          <w:szCs w:val="22"/>
        </w:rPr>
        <w:t>l</w:t>
      </w:r>
      <w:r w:rsidRPr="001339CF">
        <w:rPr>
          <w:bCs/>
          <w:szCs w:val="22"/>
        </w:rPr>
        <w:t xml:space="preserve"> Valor de los Terrenos de Naturaleza Urbana, aprobado por el Decreto Foral Normativo 4/2021, de 29 de septiembre, por la siguiente tabla:</w:t>
      </w:r>
    </w:p>
    <w:tbl>
      <w:tblPr>
        <w:tblW w:w="0" w:type="auto"/>
        <w:jc w:val="center"/>
        <w:tblCellMar>
          <w:left w:w="0" w:type="dxa"/>
          <w:right w:w="0" w:type="dxa"/>
        </w:tblCellMar>
        <w:tblLook w:val="04A0" w:firstRow="1" w:lastRow="0" w:firstColumn="1" w:lastColumn="0" w:noHBand="0" w:noVBand="1"/>
      </w:tblPr>
      <w:tblGrid>
        <w:gridCol w:w="2526"/>
        <w:gridCol w:w="1243"/>
      </w:tblGrid>
      <w:tr w:rsidR="00D61BF3" w:rsidRPr="001339CF" w14:paraId="2560D756" w14:textId="77777777" w:rsidTr="00D61BF3">
        <w:trPr>
          <w:tblHeader/>
          <w:jc w:val="center"/>
        </w:trPr>
        <w:tc>
          <w:tcPr>
            <w:tcW w:w="0" w:type="auto"/>
            <w:tcBorders>
              <w:top w:val="single" w:sz="6" w:space="0" w:color="A0B0C0"/>
              <w:left w:val="single" w:sz="6" w:space="0" w:color="A0B0C0"/>
              <w:bottom w:val="single" w:sz="6" w:space="0" w:color="A0B0C0"/>
              <w:right w:val="single" w:sz="6" w:space="0" w:color="A0B0C0"/>
            </w:tcBorders>
            <w:shd w:val="clear" w:color="auto" w:fill="E7E6E6" w:themeFill="background2"/>
            <w:tcMar>
              <w:top w:w="48" w:type="dxa"/>
              <w:left w:w="96" w:type="dxa"/>
              <w:bottom w:w="48" w:type="dxa"/>
              <w:right w:w="96" w:type="dxa"/>
            </w:tcMar>
            <w:vAlign w:val="center"/>
            <w:hideMark/>
          </w:tcPr>
          <w:p w14:paraId="59C6556E" w14:textId="77777777" w:rsidR="00D61BF3" w:rsidRPr="001339CF" w:rsidRDefault="00D61BF3" w:rsidP="005836DB">
            <w:pPr>
              <w:spacing w:before="60" w:afterLines="60" w:after="144"/>
              <w:jc w:val="center"/>
              <w:rPr>
                <w:b/>
                <w:bCs/>
                <w:szCs w:val="22"/>
              </w:rPr>
            </w:pPr>
            <w:r w:rsidRPr="001339CF">
              <w:rPr>
                <w:b/>
                <w:bCs/>
                <w:szCs w:val="22"/>
              </w:rPr>
              <w:t>Periodo de generación</w:t>
            </w:r>
          </w:p>
        </w:tc>
        <w:tc>
          <w:tcPr>
            <w:tcW w:w="0" w:type="auto"/>
            <w:tcBorders>
              <w:top w:val="single" w:sz="6" w:space="0" w:color="A0B0C0"/>
              <w:left w:val="single" w:sz="6" w:space="0" w:color="A0B0C0"/>
              <w:bottom w:val="single" w:sz="6" w:space="0" w:color="A0B0C0"/>
              <w:right w:val="single" w:sz="6" w:space="0" w:color="A0B0C0"/>
            </w:tcBorders>
            <w:shd w:val="clear" w:color="auto" w:fill="E7E6E6" w:themeFill="background2"/>
            <w:tcMar>
              <w:top w:w="48" w:type="dxa"/>
              <w:left w:w="96" w:type="dxa"/>
              <w:bottom w:w="48" w:type="dxa"/>
              <w:right w:w="96" w:type="dxa"/>
            </w:tcMar>
            <w:vAlign w:val="center"/>
            <w:hideMark/>
          </w:tcPr>
          <w:p w14:paraId="28C8408B" w14:textId="77777777" w:rsidR="00D61BF3" w:rsidRPr="001339CF" w:rsidRDefault="00D61BF3" w:rsidP="005836DB">
            <w:pPr>
              <w:spacing w:before="60" w:afterLines="60" w:after="144"/>
              <w:jc w:val="center"/>
              <w:rPr>
                <w:b/>
                <w:bCs/>
                <w:szCs w:val="22"/>
              </w:rPr>
            </w:pPr>
            <w:r w:rsidRPr="001339CF">
              <w:rPr>
                <w:b/>
                <w:bCs/>
                <w:szCs w:val="22"/>
              </w:rPr>
              <w:t>Coeficiente</w:t>
            </w:r>
          </w:p>
        </w:tc>
      </w:tr>
      <w:tr w:rsidR="00D61BF3" w:rsidRPr="001339CF" w14:paraId="4FA2E508"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0F31B29F" w14:textId="77777777" w:rsidR="00D61BF3" w:rsidRPr="001339CF" w:rsidRDefault="00D61BF3" w:rsidP="005836DB">
            <w:pPr>
              <w:spacing w:before="60" w:afterLines="60" w:after="144"/>
              <w:jc w:val="center"/>
              <w:rPr>
                <w:szCs w:val="22"/>
              </w:rPr>
            </w:pPr>
            <w:r w:rsidRPr="001339CF">
              <w:rPr>
                <w:szCs w:val="22"/>
              </w:rPr>
              <w:t>Inferior a 1 año.</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009E2FF8" w14:textId="77777777" w:rsidR="00D61BF3" w:rsidRPr="001339CF" w:rsidRDefault="00D61BF3" w:rsidP="005836DB">
            <w:pPr>
              <w:spacing w:before="60" w:afterLines="60" w:after="144"/>
              <w:jc w:val="center"/>
              <w:rPr>
                <w:szCs w:val="22"/>
              </w:rPr>
            </w:pPr>
            <w:r w:rsidRPr="001339CF">
              <w:rPr>
                <w:szCs w:val="22"/>
              </w:rPr>
              <w:t>0,17</w:t>
            </w:r>
          </w:p>
        </w:tc>
      </w:tr>
      <w:tr w:rsidR="00D61BF3" w:rsidRPr="001339CF" w14:paraId="56738B70"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73936A1" w14:textId="77777777" w:rsidR="00D61BF3" w:rsidRPr="001339CF" w:rsidRDefault="00D61BF3" w:rsidP="005836DB">
            <w:pPr>
              <w:spacing w:before="60" w:afterLines="60" w:after="144"/>
              <w:jc w:val="center"/>
              <w:rPr>
                <w:szCs w:val="22"/>
              </w:rPr>
            </w:pPr>
            <w:r w:rsidRPr="001339CF">
              <w:rPr>
                <w:szCs w:val="22"/>
              </w:rPr>
              <w:t>1 año.</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8F191CF" w14:textId="77777777" w:rsidR="00D61BF3" w:rsidRPr="001339CF" w:rsidRDefault="00D61BF3" w:rsidP="005836DB">
            <w:pPr>
              <w:spacing w:before="60" w:afterLines="60" w:after="144"/>
              <w:jc w:val="center"/>
              <w:rPr>
                <w:szCs w:val="22"/>
              </w:rPr>
            </w:pPr>
            <w:r w:rsidRPr="001339CF">
              <w:rPr>
                <w:szCs w:val="22"/>
              </w:rPr>
              <w:t>0,16</w:t>
            </w:r>
          </w:p>
        </w:tc>
      </w:tr>
      <w:tr w:rsidR="00D61BF3" w:rsidRPr="001339CF" w14:paraId="15B2462D"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9B92E57" w14:textId="77777777" w:rsidR="00D61BF3" w:rsidRPr="001339CF" w:rsidRDefault="00D61BF3" w:rsidP="005836DB">
            <w:pPr>
              <w:spacing w:before="60" w:afterLines="60" w:after="144"/>
              <w:jc w:val="center"/>
              <w:rPr>
                <w:szCs w:val="22"/>
              </w:rPr>
            </w:pPr>
            <w:r w:rsidRPr="001339CF">
              <w:rPr>
                <w:szCs w:val="22"/>
              </w:rPr>
              <w:lastRenderedPageBreak/>
              <w:t>2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033939A" w14:textId="77777777" w:rsidR="00D61BF3" w:rsidRPr="001339CF" w:rsidRDefault="00D61BF3" w:rsidP="005836DB">
            <w:pPr>
              <w:spacing w:before="60" w:afterLines="60" w:after="144"/>
              <w:jc w:val="center"/>
              <w:rPr>
                <w:szCs w:val="22"/>
              </w:rPr>
            </w:pPr>
            <w:r w:rsidRPr="001339CF">
              <w:rPr>
                <w:szCs w:val="22"/>
              </w:rPr>
              <w:t>0,16</w:t>
            </w:r>
          </w:p>
        </w:tc>
      </w:tr>
      <w:tr w:rsidR="00D61BF3" w:rsidRPr="001339CF" w14:paraId="5F6FD422"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33AEDE8" w14:textId="77777777" w:rsidR="00D61BF3" w:rsidRPr="001339CF" w:rsidRDefault="00D61BF3" w:rsidP="005836DB">
            <w:pPr>
              <w:spacing w:before="60" w:afterLines="60" w:after="144"/>
              <w:jc w:val="center"/>
              <w:rPr>
                <w:szCs w:val="22"/>
              </w:rPr>
            </w:pPr>
            <w:r w:rsidRPr="001339CF">
              <w:rPr>
                <w:szCs w:val="22"/>
              </w:rPr>
              <w:t>3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6C5DB03" w14:textId="77777777" w:rsidR="00D61BF3" w:rsidRPr="001339CF" w:rsidRDefault="00D61BF3" w:rsidP="005836DB">
            <w:pPr>
              <w:spacing w:before="60" w:afterLines="60" w:after="144"/>
              <w:jc w:val="center"/>
              <w:rPr>
                <w:szCs w:val="22"/>
              </w:rPr>
            </w:pPr>
            <w:r w:rsidRPr="001339CF">
              <w:rPr>
                <w:szCs w:val="22"/>
              </w:rPr>
              <w:t>0,17</w:t>
            </w:r>
          </w:p>
        </w:tc>
      </w:tr>
      <w:tr w:rsidR="00D61BF3" w:rsidRPr="001339CF" w14:paraId="2D57E22A"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602A1895" w14:textId="77777777" w:rsidR="00D61BF3" w:rsidRPr="001339CF" w:rsidRDefault="00D61BF3" w:rsidP="005836DB">
            <w:pPr>
              <w:spacing w:before="60" w:afterLines="60" w:after="144"/>
              <w:jc w:val="center"/>
              <w:rPr>
                <w:szCs w:val="22"/>
              </w:rPr>
            </w:pPr>
            <w:r w:rsidRPr="001339CF">
              <w:rPr>
                <w:szCs w:val="22"/>
              </w:rPr>
              <w:t>4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9FDEC1D" w14:textId="77777777" w:rsidR="00D61BF3" w:rsidRPr="001339CF" w:rsidRDefault="00D61BF3" w:rsidP="005836DB">
            <w:pPr>
              <w:spacing w:before="60" w:afterLines="60" w:after="144"/>
              <w:jc w:val="center"/>
              <w:rPr>
                <w:szCs w:val="22"/>
              </w:rPr>
            </w:pPr>
            <w:r w:rsidRPr="001339CF">
              <w:rPr>
                <w:szCs w:val="22"/>
              </w:rPr>
              <w:t>0,17</w:t>
            </w:r>
          </w:p>
        </w:tc>
      </w:tr>
      <w:tr w:rsidR="00D61BF3" w:rsidRPr="001339CF" w14:paraId="4AA8D26D"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F8C1FA1" w14:textId="77777777" w:rsidR="00D61BF3" w:rsidRPr="001339CF" w:rsidRDefault="00D61BF3" w:rsidP="005836DB">
            <w:pPr>
              <w:spacing w:before="60" w:afterLines="60" w:after="144"/>
              <w:jc w:val="center"/>
              <w:rPr>
                <w:szCs w:val="22"/>
              </w:rPr>
            </w:pPr>
            <w:r w:rsidRPr="001339CF">
              <w:rPr>
                <w:szCs w:val="22"/>
              </w:rPr>
              <w:t>5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5DA62A12" w14:textId="77777777" w:rsidR="00D61BF3" w:rsidRPr="001339CF" w:rsidRDefault="00D61BF3" w:rsidP="005836DB">
            <w:pPr>
              <w:spacing w:before="60" w:afterLines="60" w:after="144"/>
              <w:jc w:val="center"/>
              <w:rPr>
                <w:szCs w:val="22"/>
              </w:rPr>
            </w:pPr>
            <w:r w:rsidRPr="001339CF">
              <w:rPr>
                <w:szCs w:val="22"/>
              </w:rPr>
              <w:t>0,19</w:t>
            </w:r>
          </w:p>
        </w:tc>
      </w:tr>
      <w:tr w:rsidR="00D61BF3" w:rsidRPr="001339CF" w14:paraId="04C0F673"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99D69ED" w14:textId="77777777" w:rsidR="00D61BF3" w:rsidRPr="001339CF" w:rsidRDefault="00D61BF3" w:rsidP="005836DB">
            <w:pPr>
              <w:spacing w:before="60" w:afterLines="60" w:after="144"/>
              <w:jc w:val="center"/>
              <w:rPr>
                <w:szCs w:val="22"/>
              </w:rPr>
            </w:pPr>
            <w:r w:rsidRPr="001339CF">
              <w:rPr>
                <w:szCs w:val="22"/>
              </w:rPr>
              <w:t>6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6F58A21" w14:textId="77777777" w:rsidR="00D61BF3" w:rsidRPr="001339CF" w:rsidRDefault="00D61BF3" w:rsidP="005836DB">
            <w:pPr>
              <w:spacing w:before="60" w:afterLines="60" w:after="144"/>
              <w:jc w:val="center"/>
              <w:rPr>
                <w:szCs w:val="22"/>
              </w:rPr>
            </w:pPr>
            <w:r w:rsidRPr="001339CF">
              <w:rPr>
                <w:szCs w:val="22"/>
              </w:rPr>
              <w:t>0,21</w:t>
            </w:r>
          </w:p>
        </w:tc>
      </w:tr>
      <w:tr w:rsidR="00D61BF3" w:rsidRPr="001339CF" w14:paraId="18C38810"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9BB40D0" w14:textId="77777777" w:rsidR="00D61BF3" w:rsidRPr="001339CF" w:rsidRDefault="00D61BF3" w:rsidP="005836DB">
            <w:pPr>
              <w:spacing w:before="60" w:afterLines="60" w:after="144"/>
              <w:jc w:val="center"/>
              <w:rPr>
                <w:szCs w:val="22"/>
              </w:rPr>
            </w:pPr>
            <w:r w:rsidRPr="001339CF">
              <w:rPr>
                <w:szCs w:val="22"/>
              </w:rPr>
              <w:t>7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FB25DC1" w14:textId="77777777" w:rsidR="00D61BF3" w:rsidRPr="001339CF" w:rsidRDefault="00D61BF3" w:rsidP="005836DB">
            <w:pPr>
              <w:spacing w:before="60" w:afterLines="60" w:after="144"/>
              <w:jc w:val="center"/>
              <w:rPr>
                <w:szCs w:val="22"/>
              </w:rPr>
            </w:pPr>
            <w:r w:rsidRPr="001339CF">
              <w:rPr>
                <w:szCs w:val="22"/>
              </w:rPr>
              <w:t>0,23</w:t>
            </w:r>
          </w:p>
        </w:tc>
      </w:tr>
      <w:tr w:rsidR="00D61BF3" w:rsidRPr="001339CF" w14:paraId="2D5CD3B6"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0478436" w14:textId="77777777" w:rsidR="00D61BF3" w:rsidRPr="001339CF" w:rsidRDefault="00D61BF3" w:rsidP="005836DB">
            <w:pPr>
              <w:spacing w:before="60" w:afterLines="60" w:after="144"/>
              <w:jc w:val="center"/>
              <w:rPr>
                <w:szCs w:val="22"/>
              </w:rPr>
            </w:pPr>
            <w:r w:rsidRPr="001339CF">
              <w:rPr>
                <w:szCs w:val="22"/>
              </w:rPr>
              <w:t>8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2A7E082" w14:textId="77777777" w:rsidR="00D61BF3" w:rsidRPr="001339CF" w:rsidRDefault="00D61BF3" w:rsidP="005836DB">
            <w:pPr>
              <w:spacing w:before="60" w:afterLines="60" w:after="144"/>
              <w:jc w:val="center"/>
              <w:rPr>
                <w:szCs w:val="22"/>
              </w:rPr>
            </w:pPr>
            <w:r w:rsidRPr="001339CF">
              <w:rPr>
                <w:szCs w:val="22"/>
              </w:rPr>
              <w:t>0,24</w:t>
            </w:r>
          </w:p>
        </w:tc>
      </w:tr>
      <w:tr w:rsidR="00D61BF3" w:rsidRPr="001339CF" w14:paraId="74612FDC"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5D32C9F4" w14:textId="77777777" w:rsidR="00D61BF3" w:rsidRPr="001339CF" w:rsidRDefault="00D61BF3" w:rsidP="005836DB">
            <w:pPr>
              <w:spacing w:before="60" w:afterLines="60" w:after="144"/>
              <w:jc w:val="center"/>
              <w:rPr>
                <w:szCs w:val="22"/>
              </w:rPr>
            </w:pPr>
            <w:r w:rsidRPr="001339CF">
              <w:rPr>
                <w:szCs w:val="22"/>
              </w:rPr>
              <w:t>9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007A7182" w14:textId="77777777" w:rsidR="00D61BF3" w:rsidRPr="001339CF" w:rsidRDefault="00D61BF3" w:rsidP="005836DB">
            <w:pPr>
              <w:spacing w:before="60" w:afterLines="60" w:after="144"/>
              <w:jc w:val="center"/>
              <w:rPr>
                <w:szCs w:val="22"/>
              </w:rPr>
            </w:pPr>
            <w:r w:rsidRPr="001339CF">
              <w:rPr>
                <w:szCs w:val="22"/>
              </w:rPr>
              <w:t>0,25</w:t>
            </w:r>
          </w:p>
        </w:tc>
      </w:tr>
      <w:tr w:rsidR="00D61BF3" w:rsidRPr="001339CF" w14:paraId="30B5322A"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F760E7F" w14:textId="77777777" w:rsidR="00D61BF3" w:rsidRPr="001339CF" w:rsidRDefault="00D61BF3" w:rsidP="005836DB">
            <w:pPr>
              <w:spacing w:before="60" w:afterLines="60" w:after="144"/>
              <w:jc w:val="center"/>
              <w:rPr>
                <w:szCs w:val="22"/>
              </w:rPr>
            </w:pPr>
            <w:r w:rsidRPr="001339CF">
              <w:rPr>
                <w:szCs w:val="22"/>
              </w:rPr>
              <w:t>10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F170203" w14:textId="77777777" w:rsidR="00D61BF3" w:rsidRPr="001339CF" w:rsidRDefault="00D61BF3" w:rsidP="005836DB">
            <w:pPr>
              <w:spacing w:before="60" w:afterLines="60" w:after="144"/>
              <w:jc w:val="center"/>
              <w:rPr>
                <w:szCs w:val="22"/>
              </w:rPr>
            </w:pPr>
            <w:r w:rsidRPr="001339CF">
              <w:rPr>
                <w:szCs w:val="22"/>
              </w:rPr>
              <w:t>0,22</w:t>
            </w:r>
          </w:p>
        </w:tc>
      </w:tr>
      <w:tr w:rsidR="00D61BF3" w:rsidRPr="001339CF" w14:paraId="044B1340"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2523F83" w14:textId="77777777" w:rsidR="00D61BF3" w:rsidRPr="001339CF" w:rsidRDefault="00D61BF3" w:rsidP="005836DB">
            <w:pPr>
              <w:spacing w:before="60" w:afterLines="60" w:after="144"/>
              <w:jc w:val="center"/>
              <w:rPr>
                <w:szCs w:val="22"/>
              </w:rPr>
            </w:pPr>
            <w:r w:rsidRPr="001339CF">
              <w:rPr>
                <w:szCs w:val="22"/>
              </w:rPr>
              <w:t>11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85B5EA8" w14:textId="77777777" w:rsidR="00D61BF3" w:rsidRPr="001339CF" w:rsidRDefault="00D61BF3" w:rsidP="005836DB">
            <w:pPr>
              <w:spacing w:before="60" w:afterLines="60" w:after="144"/>
              <w:jc w:val="center"/>
              <w:rPr>
                <w:szCs w:val="22"/>
              </w:rPr>
            </w:pPr>
            <w:r w:rsidRPr="001339CF">
              <w:rPr>
                <w:szCs w:val="22"/>
              </w:rPr>
              <w:t>0,18</w:t>
            </w:r>
          </w:p>
        </w:tc>
      </w:tr>
      <w:tr w:rsidR="00D61BF3" w:rsidRPr="001339CF" w14:paraId="2E8D2E9C"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F2E24EA" w14:textId="77777777" w:rsidR="00D61BF3" w:rsidRPr="001339CF" w:rsidRDefault="00D61BF3" w:rsidP="005836DB">
            <w:pPr>
              <w:spacing w:before="60" w:afterLines="60" w:after="144"/>
              <w:jc w:val="center"/>
              <w:rPr>
                <w:szCs w:val="22"/>
              </w:rPr>
            </w:pPr>
            <w:r w:rsidRPr="001339CF">
              <w:rPr>
                <w:szCs w:val="22"/>
              </w:rPr>
              <w:t>12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84AF45C" w14:textId="77777777" w:rsidR="00D61BF3" w:rsidRPr="001339CF" w:rsidRDefault="00D61BF3" w:rsidP="005836DB">
            <w:pPr>
              <w:spacing w:before="60" w:afterLines="60" w:after="144"/>
              <w:jc w:val="center"/>
              <w:rPr>
                <w:szCs w:val="22"/>
              </w:rPr>
            </w:pPr>
            <w:r w:rsidRPr="001339CF">
              <w:rPr>
                <w:szCs w:val="22"/>
              </w:rPr>
              <w:t>0,14</w:t>
            </w:r>
          </w:p>
        </w:tc>
      </w:tr>
      <w:tr w:rsidR="00D61BF3" w:rsidRPr="001339CF" w14:paraId="41C1E533"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941F18F" w14:textId="77777777" w:rsidR="00D61BF3" w:rsidRPr="001339CF" w:rsidRDefault="00D61BF3" w:rsidP="005836DB">
            <w:pPr>
              <w:spacing w:before="60" w:afterLines="60" w:after="144"/>
              <w:jc w:val="center"/>
              <w:rPr>
                <w:szCs w:val="22"/>
              </w:rPr>
            </w:pPr>
            <w:r w:rsidRPr="001339CF">
              <w:rPr>
                <w:szCs w:val="22"/>
              </w:rPr>
              <w:t>13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1DCE173" w14:textId="77777777" w:rsidR="00D61BF3" w:rsidRPr="001339CF" w:rsidRDefault="00D61BF3" w:rsidP="005836DB">
            <w:pPr>
              <w:spacing w:before="60" w:afterLines="60" w:after="144"/>
              <w:jc w:val="center"/>
              <w:rPr>
                <w:szCs w:val="22"/>
              </w:rPr>
            </w:pPr>
            <w:r w:rsidRPr="001339CF">
              <w:rPr>
                <w:szCs w:val="22"/>
              </w:rPr>
              <w:t>0,12</w:t>
            </w:r>
          </w:p>
        </w:tc>
      </w:tr>
      <w:tr w:rsidR="00D61BF3" w:rsidRPr="001339CF" w14:paraId="2BEFE4DD"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682A913" w14:textId="77777777" w:rsidR="00D61BF3" w:rsidRPr="001339CF" w:rsidRDefault="00D61BF3" w:rsidP="005836DB">
            <w:pPr>
              <w:spacing w:before="60" w:afterLines="60" w:after="144"/>
              <w:jc w:val="center"/>
              <w:rPr>
                <w:szCs w:val="22"/>
              </w:rPr>
            </w:pPr>
            <w:r w:rsidRPr="001339CF">
              <w:rPr>
                <w:szCs w:val="22"/>
              </w:rPr>
              <w:t>14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D9D05B0" w14:textId="77777777" w:rsidR="00D61BF3" w:rsidRPr="001339CF" w:rsidRDefault="00D61BF3" w:rsidP="005836DB">
            <w:pPr>
              <w:spacing w:before="60" w:afterLines="60" w:after="144"/>
              <w:jc w:val="center"/>
              <w:rPr>
                <w:szCs w:val="22"/>
              </w:rPr>
            </w:pPr>
            <w:r w:rsidRPr="001339CF">
              <w:rPr>
                <w:szCs w:val="22"/>
              </w:rPr>
              <w:t>0,11</w:t>
            </w:r>
          </w:p>
        </w:tc>
      </w:tr>
      <w:tr w:rsidR="00D61BF3" w:rsidRPr="001339CF" w14:paraId="6B7762E2"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D2BC768" w14:textId="77777777" w:rsidR="00D61BF3" w:rsidRPr="001339CF" w:rsidRDefault="00D61BF3" w:rsidP="005836DB">
            <w:pPr>
              <w:spacing w:before="60" w:afterLines="60" w:after="144"/>
              <w:jc w:val="center"/>
              <w:rPr>
                <w:szCs w:val="22"/>
              </w:rPr>
            </w:pPr>
            <w:r w:rsidRPr="001339CF">
              <w:rPr>
                <w:szCs w:val="22"/>
              </w:rPr>
              <w:t>15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038DA173" w14:textId="77777777" w:rsidR="00D61BF3" w:rsidRPr="001339CF" w:rsidRDefault="00D61BF3" w:rsidP="005836DB">
            <w:pPr>
              <w:spacing w:before="60" w:afterLines="60" w:after="144"/>
              <w:jc w:val="center"/>
              <w:rPr>
                <w:szCs w:val="22"/>
              </w:rPr>
            </w:pPr>
            <w:r w:rsidRPr="001339CF">
              <w:rPr>
                <w:szCs w:val="22"/>
              </w:rPr>
              <w:t>0,11</w:t>
            </w:r>
          </w:p>
        </w:tc>
      </w:tr>
      <w:tr w:rsidR="00D61BF3" w:rsidRPr="001339CF" w14:paraId="6567D765"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5E197B73" w14:textId="77777777" w:rsidR="00D61BF3" w:rsidRPr="001339CF" w:rsidRDefault="00D61BF3" w:rsidP="005836DB">
            <w:pPr>
              <w:spacing w:before="60" w:afterLines="60" w:after="144"/>
              <w:jc w:val="center"/>
              <w:rPr>
                <w:szCs w:val="22"/>
              </w:rPr>
            </w:pPr>
            <w:r w:rsidRPr="001339CF">
              <w:rPr>
                <w:szCs w:val="22"/>
              </w:rPr>
              <w:t>16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2A1D4A7" w14:textId="77777777" w:rsidR="00D61BF3" w:rsidRPr="001339CF" w:rsidRDefault="00D61BF3" w:rsidP="005836DB">
            <w:pPr>
              <w:spacing w:before="60" w:afterLines="60" w:after="144"/>
              <w:jc w:val="center"/>
              <w:rPr>
                <w:szCs w:val="22"/>
              </w:rPr>
            </w:pPr>
            <w:r w:rsidRPr="001339CF">
              <w:rPr>
                <w:szCs w:val="22"/>
              </w:rPr>
              <w:t>0,11</w:t>
            </w:r>
          </w:p>
        </w:tc>
      </w:tr>
      <w:tr w:rsidR="00D61BF3" w:rsidRPr="001339CF" w14:paraId="29B56EA8"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5BBF1787" w14:textId="77777777" w:rsidR="00D61BF3" w:rsidRPr="001339CF" w:rsidRDefault="00D61BF3" w:rsidP="005836DB">
            <w:pPr>
              <w:spacing w:before="60" w:afterLines="60" w:after="144"/>
              <w:jc w:val="center"/>
              <w:rPr>
                <w:szCs w:val="22"/>
              </w:rPr>
            </w:pPr>
            <w:r w:rsidRPr="001339CF">
              <w:rPr>
                <w:szCs w:val="22"/>
              </w:rPr>
              <w:t>17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CF68E14" w14:textId="77777777" w:rsidR="00D61BF3" w:rsidRPr="001339CF" w:rsidRDefault="00D61BF3" w:rsidP="005836DB">
            <w:pPr>
              <w:spacing w:before="60" w:afterLines="60" w:after="144"/>
              <w:jc w:val="center"/>
              <w:rPr>
                <w:szCs w:val="22"/>
              </w:rPr>
            </w:pPr>
            <w:r w:rsidRPr="001339CF">
              <w:rPr>
                <w:szCs w:val="22"/>
              </w:rPr>
              <w:t>0,11</w:t>
            </w:r>
          </w:p>
        </w:tc>
      </w:tr>
      <w:tr w:rsidR="00D61BF3" w:rsidRPr="001339CF" w14:paraId="28FC9DEA"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062F142" w14:textId="77777777" w:rsidR="00D61BF3" w:rsidRPr="001339CF" w:rsidRDefault="00D61BF3" w:rsidP="005836DB">
            <w:pPr>
              <w:spacing w:before="60" w:afterLines="60" w:after="144"/>
              <w:jc w:val="center"/>
              <w:rPr>
                <w:szCs w:val="22"/>
              </w:rPr>
            </w:pPr>
            <w:r w:rsidRPr="001339CF">
              <w:rPr>
                <w:szCs w:val="22"/>
              </w:rPr>
              <w:t>18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5ECE3CBA" w14:textId="77777777" w:rsidR="00D61BF3" w:rsidRPr="001339CF" w:rsidRDefault="00D61BF3" w:rsidP="005836DB">
            <w:pPr>
              <w:spacing w:before="60" w:afterLines="60" w:after="144"/>
              <w:jc w:val="center"/>
              <w:rPr>
                <w:szCs w:val="22"/>
              </w:rPr>
            </w:pPr>
            <w:r w:rsidRPr="001339CF">
              <w:rPr>
                <w:szCs w:val="22"/>
              </w:rPr>
              <w:t>0,13</w:t>
            </w:r>
          </w:p>
        </w:tc>
      </w:tr>
      <w:tr w:rsidR="00D61BF3" w:rsidRPr="001339CF" w14:paraId="035B50F6"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E42D486" w14:textId="77777777" w:rsidR="00D61BF3" w:rsidRPr="001339CF" w:rsidRDefault="00D61BF3" w:rsidP="005836DB">
            <w:pPr>
              <w:spacing w:before="60" w:afterLines="60" w:after="144"/>
              <w:jc w:val="center"/>
              <w:rPr>
                <w:szCs w:val="22"/>
              </w:rPr>
            </w:pPr>
            <w:r w:rsidRPr="001339CF">
              <w:rPr>
                <w:szCs w:val="22"/>
              </w:rPr>
              <w:t>19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64E0138F" w14:textId="77777777" w:rsidR="00D61BF3" w:rsidRPr="001339CF" w:rsidRDefault="00D61BF3" w:rsidP="005836DB">
            <w:pPr>
              <w:spacing w:before="60" w:afterLines="60" w:after="144"/>
              <w:jc w:val="center"/>
              <w:rPr>
                <w:szCs w:val="22"/>
              </w:rPr>
            </w:pPr>
            <w:r w:rsidRPr="001339CF">
              <w:rPr>
                <w:szCs w:val="22"/>
              </w:rPr>
              <w:t>0,20</w:t>
            </w:r>
          </w:p>
        </w:tc>
      </w:tr>
      <w:tr w:rsidR="00D61BF3" w:rsidRPr="001339CF" w14:paraId="0BEFD203"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613D9215" w14:textId="77777777" w:rsidR="00D61BF3" w:rsidRPr="001339CF" w:rsidRDefault="00D61BF3" w:rsidP="005836DB">
            <w:pPr>
              <w:spacing w:before="60" w:afterLines="60" w:after="144"/>
              <w:jc w:val="center"/>
              <w:rPr>
                <w:szCs w:val="22"/>
              </w:rPr>
            </w:pPr>
            <w:r w:rsidRPr="001339CF">
              <w:rPr>
                <w:szCs w:val="22"/>
              </w:rPr>
              <w:t>Igual o superior a 20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21A099F" w14:textId="77777777" w:rsidR="00D61BF3" w:rsidRPr="001339CF" w:rsidRDefault="00D61BF3" w:rsidP="005836DB">
            <w:pPr>
              <w:spacing w:before="60" w:afterLines="60" w:after="144"/>
              <w:jc w:val="center"/>
              <w:rPr>
                <w:szCs w:val="22"/>
              </w:rPr>
            </w:pPr>
            <w:r w:rsidRPr="001339CF">
              <w:rPr>
                <w:szCs w:val="22"/>
              </w:rPr>
              <w:t>0,30</w:t>
            </w:r>
          </w:p>
        </w:tc>
      </w:tr>
    </w:tbl>
    <w:p w14:paraId="4F2DE252" w14:textId="77777777" w:rsidR="00D61BF3" w:rsidRPr="001339CF" w:rsidRDefault="00D61BF3" w:rsidP="00FC79D3">
      <w:pPr>
        <w:rPr>
          <w:szCs w:val="22"/>
        </w:rPr>
      </w:pPr>
    </w:p>
    <w:p w14:paraId="5B88B0FC" w14:textId="525311BA" w:rsidR="001D0F5D" w:rsidRPr="001339CF" w:rsidRDefault="001D0F5D" w:rsidP="001D0F5D">
      <w:pPr>
        <w:rPr>
          <w:szCs w:val="22"/>
        </w:rPr>
      </w:pPr>
      <w:r w:rsidRPr="001339CF">
        <w:rPr>
          <w:b/>
          <w:snapToGrid w:val="0"/>
          <w:szCs w:val="22"/>
        </w:rPr>
        <w:t>DISPOSICI</w:t>
      </w:r>
      <w:r w:rsidR="00D61BF3" w:rsidRPr="001339CF">
        <w:rPr>
          <w:b/>
          <w:snapToGrid w:val="0"/>
          <w:szCs w:val="22"/>
        </w:rPr>
        <w:t>ÓN</w:t>
      </w:r>
      <w:r w:rsidRPr="001339CF">
        <w:rPr>
          <w:b/>
          <w:snapToGrid w:val="0"/>
          <w:szCs w:val="22"/>
        </w:rPr>
        <w:t xml:space="preserve"> TRANSITORIA</w:t>
      </w:r>
      <w:r w:rsidR="00D61BF3" w:rsidRPr="001339CF">
        <w:rPr>
          <w:b/>
          <w:snapToGrid w:val="0"/>
          <w:szCs w:val="22"/>
        </w:rPr>
        <w:t xml:space="preserve"> ÚNICA.</w:t>
      </w:r>
      <w:r w:rsidR="00D61BF3" w:rsidRPr="001339CF">
        <w:rPr>
          <w:szCs w:val="22"/>
        </w:rPr>
        <w:t xml:space="preserve"> </w:t>
      </w:r>
      <w:r w:rsidRPr="001339CF">
        <w:rPr>
          <w:b/>
          <w:bCs/>
          <w:szCs w:val="22"/>
        </w:rPr>
        <w:t>Modificación de Ordenanzas Fiscales.</w:t>
      </w:r>
    </w:p>
    <w:p w14:paraId="6D1BF9F1" w14:textId="25B471E4" w:rsidR="001D0F5D" w:rsidRPr="001339CF" w:rsidRDefault="001D0F5D" w:rsidP="001D0F5D">
      <w:pPr>
        <w:rPr>
          <w:szCs w:val="22"/>
        </w:rPr>
      </w:pPr>
      <w:r w:rsidRPr="001339CF">
        <w:rPr>
          <w:szCs w:val="22"/>
        </w:rPr>
        <w:lastRenderedPageBreak/>
        <w:t>Las Entidades Locales dispondrán hasta el 30 de junio de 2027 para modificar las Ordenanzas Fiscales que sean necesarias al objeto de adaptar su normativa a lo previsto en esta Norma Foral.</w:t>
      </w:r>
    </w:p>
    <w:p w14:paraId="69888E8C" w14:textId="5AAE55BC" w:rsidR="003B552A" w:rsidRPr="001339CF" w:rsidRDefault="003B552A">
      <w:pPr>
        <w:spacing w:before="240"/>
        <w:rPr>
          <w:b/>
          <w:snapToGrid w:val="0"/>
          <w:szCs w:val="22"/>
        </w:rPr>
      </w:pPr>
      <w:r w:rsidRPr="001339CF">
        <w:rPr>
          <w:b/>
          <w:snapToGrid w:val="0"/>
          <w:szCs w:val="22"/>
        </w:rPr>
        <w:t>DISPOSICIONES FINALES</w:t>
      </w:r>
    </w:p>
    <w:p w14:paraId="36D178C9" w14:textId="77777777" w:rsidR="003B552A" w:rsidRPr="001339CF" w:rsidRDefault="003B552A">
      <w:pPr>
        <w:rPr>
          <w:b/>
          <w:snapToGrid w:val="0"/>
          <w:szCs w:val="22"/>
        </w:rPr>
      </w:pPr>
      <w:r w:rsidRPr="001339CF">
        <w:rPr>
          <w:b/>
          <w:snapToGrid w:val="0"/>
          <w:szCs w:val="22"/>
        </w:rPr>
        <w:t>Primera. Entrada en vigor.</w:t>
      </w:r>
    </w:p>
    <w:p w14:paraId="7E9E6AB5" w14:textId="05249AF9" w:rsidR="001A7338" w:rsidRPr="001339CF" w:rsidRDefault="001A7338">
      <w:pPr>
        <w:pStyle w:val="Textoindependiente3"/>
        <w:rPr>
          <w:b w:val="0"/>
          <w:snapToGrid w:val="0"/>
          <w:szCs w:val="22"/>
        </w:rPr>
      </w:pPr>
      <w:r w:rsidRPr="001339CF">
        <w:rPr>
          <w:b w:val="0"/>
          <w:snapToGrid w:val="0"/>
          <w:szCs w:val="22"/>
        </w:rPr>
        <w:t xml:space="preserve">La presente </w:t>
      </w:r>
      <w:r w:rsidR="00E47548">
        <w:rPr>
          <w:b w:val="0"/>
          <w:snapToGrid w:val="0"/>
          <w:szCs w:val="22"/>
        </w:rPr>
        <w:t>Norma Foral</w:t>
      </w:r>
      <w:r w:rsidRPr="001339CF">
        <w:rPr>
          <w:b w:val="0"/>
          <w:snapToGrid w:val="0"/>
          <w:szCs w:val="22"/>
        </w:rPr>
        <w:t xml:space="preserve"> entrará en vigor el día siguiente al de su publicación en el BOTHA, </w:t>
      </w:r>
      <w:r w:rsidR="00D879DE" w:rsidRPr="001339CF">
        <w:rPr>
          <w:b w:val="0"/>
          <w:snapToGrid w:val="0"/>
          <w:szCs w:val="22"/>
        </w:rPr>
        <w:t>sin perjuicio de la producción de efectos establecida expresamente en su art</w:t>
      </w:r>
      <w:r w:rsidR="00CB0D05">
        <w:rPr>
          <w:b w:val="0"/>
          <w:snapToGrid w:val="0"/>
          <w:szCs w:val="22"/>
        </w:rPr>
        <w:t>i</w:t>
      </w:r>
      <w:r w:rsidR="00D879DE" w:rsidRPr="001339CF">
        <w:rPr>
          <w:b w:val="0"/>
          <w:snapToGrid w:val="0"/>
          <w:szCs w:val="22"/>
        </w:rPr>
        <w:t xml:space="preserve">culado. </w:t>
      </w:r>
    </w:p>
    <w:p w14:paraId="124A3DDD" w14:textId="0618C085" w:rsidR="003B552A" w:rsidRPr="001339CF" w:rsidRDefault="003B552A">
      <w:pPr>
        <w:pStyle w:val="Textoindependiente3"/>
        <w:rPr>
          <w:snapToGrid w:val="0"/>
          <w:szCs w:val="22"/>
        </w:rPr>
      </w:pPr>
      <w:r w:rsidRPr="001339CF">
        <w:rPr>
          <w:snapToGrid w:val="0"/>
          <w:szCs w:val="22"/>
        </w:rPr>
        <w:t>Segunda. Habilitación.</w:t>
      </w:r>
    </w:p>
    <w:p w14:paraId="79389934" w14:textId="4042A664" w:rsidR="003B552A" w:rsidRPr="001339CF" w:rsidRDefault="003B552A">
      <w:pPr>
        <w:rPr>
          <w:b/>
          <w:szCs w:val="22"/>
        </w:rPr>
      </w:pPr>
      <w:r w:rsidRPr="001339CF">
        <w:rPr>
          <w:snapToGrid w:val="0"/>
          <w:szCs w:val="22"/>
        </w:rPr>
        <w:t>Se autoriza a la Diputación Foral de Álava para dictar cuantas disposiciones sean necesarias para el desarrollo y aplicación de la presente disposición general.</w:t>
      </w:r>
    </w:p>
    <w:sectPr w:rsidR="003B552A" w:rsidRPr="001339CF" w:rsidSect="00397118">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835" w:right="1134" w:bottom="1418" w:left="1701" w:header="851"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F888E" w14:textId="77777777" w:rsidR="007B0A0A" w:rsidRDefault="007B0A0A">
      <w:pPr>
        <w:spacing w:after="0"/>
      </w:pPr>
      <w:r>
        <w:separator/>
      </w:r>
    </w:p>
  </w:endnote>
  <w:endnote w:type="continuationSeparator" w:id="0">
    <w:p w14:paraId="5D880E86" w14:textId="77777777" w:rsidR="007B0A0A" w:rsidRDefault="007B0A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Light">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F9DC" w14:textId="77777777" w:rsidR="003B552A" w:rsidRDefault="003B552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2D635D4" w14:textId="77777777" w:rsidR="003B552A" w:rsidRDefault="003B552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397B1" w14:textId="77777777" w:rsidR="003B552A" w:rsidRDefault="003B552A">
    <w:pPr>
      <w:pStyle w:val="Piedepgina"/>
      <w:tabs>
        <w:tab w:val="clear" w:pos="8789"/>
      </w:tabs>
      <w:spacing w:after="0"/>
      <w:ind w:right="-1"/>
      <w:jc w:val="right"/>
      <w:rPr>
        <w:rStyle w:val="Nmerodepgina"/>
        <w:rFonts w:ascii="Times New Roman" w:hAnsi="Times New Roman"/>
      </w:rPr>
    </w:pPr>
    <w:r>
      <w:tab/>
    </w:r>
    <w:r>
      <w:rPr>
        <w:rStyle w:val="Nmerodepgina"/>
        <w:rFonts w:ascii="Times New Roman" w:hAnsi="Times New Roman"/>
      </w:rPr>
      <w:fldChar w:fldCharType="begin"/>
    </w:r>
    <w:r>
      <w:rPr>
        <w:rStyle w:val="Nmerodepgina"/>
        <w:rFonts w:ascii="Times New Roman" w:hAnsi="Times New Roman"/>
      </w:rPr>
      <w:instrText xml:space="preserve"> PAGE </w:instrText>
    </w:r>
    <w:r>
      <w:rPr>
        <w:rStyle w:val="Nmerodepgina"/>
        <w:rFonts w:ascii="Times New Roman" w:hAnsi="Times New Roman"/>
      </w:rPr>
      <w:fldChar w:fldCharType="separate"/>
    </w:r>
    <w:r>
      <w:rPr>
        <w:rStyle w:val="Nmerodepgina"/>
        <w:rFonts w:ascii="Times New Roman" w:hAnsi="Times New Roman"/>
        <w:noProof/>
      </w:rPr>
      <w:t>2</w:t>
    </w:r>
    <w:r>
      <w:rPr>
        <w:rStyle w:val="Nmerodepgina"/>
        <w:rFonts w:ascii="Times New Roman" w:hAnsi="Times New Roman"/>
      </w:rPr>
      <w:fldChar w:fldCharType="end"/>
    </w:r>
    <w:r>
      <w:rPr>
        <w:rStyle w:val="Nmerodepgina"/>
        <w:rFonts w:ascii="Times New Roman" w:hAnsi="Times New Roman"/>
      </w:rPr>
      <w:t>/</w:t>
    </w:r>
    <w:r>
      <w:rPr>
        <w:rStyle w:val="Nmerodepgina"/>
        <w:rFonts w:ascii="Times New Roman" w:hAnsi="Times New Roman"/>
      </w:rPr>
      <w:fldChar w:fldCharType="begin"/>
    </w:r>
    <w:r>
      <w:rPr>
        <w:rStyle w:val="Nmerodepgina"/>
        <w:rFonts w:ascii="Times New Roman" w:hAnsi="Times New Roman"/>
      </w:rPr>
      <w:instrText xml:space="preserve"> NUMPAGES </w:instrText>
    </w:r>
    <w:r>
      <w:rPr>
        <w:rStyle w:val="Nmerodepgina"/>
        <w:rFonts w:ascii="Times New Roman" w:hAnsi="Times New Roman"/>
      </w:rPr>
      <w:fldChar w:fldCharType="separate"/>
    </w:r>
    <w:r>
      <w:rPr>
        <w:rStyle w:val="Nmerodepgina"/>
        <w:rFonts w:ascii="Times New Roman" w:hAnsi="Times New Roman"/>
        <w:noProof/>
      </w:rPr>
      <w:t>2</w:t>
    </w:r>
    <w:r>
      <w:rPr>
        <w:rStyle w:val="Nmerodepgina"/>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B562B" w14:textId="77777777" w:rsidR="003B552A" w:rsidRDefault="003B552A">
    <w:pPr>
      <w:pStyle w:val="Piedepgina"/>
      <w:tabs>
        <w:tab w:val="clear" w:pos="8789"/>
        <w:tab w:val="right" w:pos="9072"/>
      </w:tabs>
      <w:spacing w:after="0"/>
      <w:rPr>
        <w:rStyle w:val="Nmerodepgina"/>
      </w:rPr>
    </w:pPr>
    <w:r>
      <w:tab/>
    </w:r>
    <w:r>
      <w:rPr>
        <w:rStyle w:val="Nmerodepgina"/>
        <w:rFonts w:ascii="Times New Roman" w:hAnsi="Times New Roman"/>
      </w:rPr>
      <w:fldChar w:fldCharType="begin"/>
    </w:r>
    <w:r>
      <w:rPr>
        <w:rStyle w:val="Nmerodepgina"/>
        <w:rFonts w:ascii="Times New Roman" w:hAnsi="Times New Roman"/>
      </w:rPr>
      <w:instrText xml:space="preserve"> PAGE </w:instrText>
    </w:r>
    <w:r>
      <w:rPr>
        <w:rStyle w:val="Nmerodepgina"/>
        <w:rFonts w:ascii="Times New Roman" w:hAnsi="Times New Roman"/>
      </w:rPr>
      <w:fldChar w:fldCharType="separate"/>
    </w:r>
    <w:r w:rsidR="007B5A9B">
      <w:rPr>
        <w:rStyle w:val="Nmerodepgina"/>
        <w:rFonts w:ascii="Times New Roman" w:hAnsi="Times New Roman"/>
        <w:noProof/>
      </w:rPr>
      <w:t>1</w:t>
    </w:r>
    <w:r>
      <w:rPr>
        <w:rStyle w:val="Nmerodepgina"/>
        <w:rFonts w:ascii="Times New Roman" w:hAnsi="Times New Roman"/>
      </w:rPr>
      <w:fldChar w:fldCharType="end"/>
    </w:r>
    <w:r>
      <w:rPr>
        <w:rStyle w:val="Nmerodepgina"/>
        <w:rFonts w:ascii="Times New Roman" w:hAnsi="Times New Roman"/>
      </w:rPr>
      <w:t>/</w:t>
    </w:r>
    <w:r>
      <w:rPr>
        <w:rStyle w:val="Nmerodepgina"/>
        <w:rFonts w:ascii="Times New Roman" w:hAnsi="Times New Roman"/>
      </w:rPr>
      <w:fldChar w:fldCharType="begin"/>
    </w:r>
    <w:r>
      <w:rPr>
        <w:rStyle w:val="Nmerodepgina"/>
        <w:rFonts w:ascii="Times New Roman" w:hAnsi="Times New Roman"/>
      </w:rPr>
      <w:instrText xml:space="preserve"> NUMPAGES </w:instrText>
    </w:r>
    <w:r>
      <w:rPr>
        <w:rStyle w:val="Nmerodepgina"/>
        <w:rFonts w:ascii="Times New Roman" w:hAnsi="Times New Roman"/>
      </w:rPr>
      <w:fldChar w:fldCharType="separate"/>
    </w:r>
    <w:r w:rsidR="007B5A9B">
      <w:rPr>
        <w:rStyle w:val="Nmerodepgina"/>
        <w:rFonts w:ascii="Times New Roman" w:hAnsi="Times New Roman"/>
        <w:noProof/>
      </w:rPr>
      <w:t>1</w:t>
    </w:r>
    <w:r>
      <w:rPr>
        <w:rStyle w:val="Nmerodepgina"/>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78E3A" w14:textId="77777777" w:rsidR="007B0A0A" w:rsidRDefault="007B0A0A">
      <w:pPr>
        <w:spacing w:after="0"/>
      </w:pPr>
      <w:r>
        <w:separator/>
      </w:r>
    </w:p>
  </w:footnote>
  <w:footnote w:type="continuationSeparator" w:id="0">
    <w:p w14:paraId="1A391C0F" w14:textId="77777777" w:rsidR="007B0A0A" w:rsidRDefault="007B0A0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8257" w14:textId="77777777" w:rsidR="007B5A9B" w:rsidRDefault="007B5A9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3856"/>
      <w:gridCol w:w="1361"/>
      <w:gridCol w:w="3856"/>
    </w:tblGrid>
    <w:tr w:rsidR="003B552A" w14:paraId="376E943F" w14:textId="77777777">
      <w:trPr>
        <w:cantSplit/>
        <w:trHeight w:val="338"/>
      </w:trPr>
      <w:tc>
        <w:tcPr>
          <w:tcW w:w="3856" w:type="dxa"/>
        </w:tcPr>
        <w:p w14:paraId="4E2FEF91" w14:textId="77777777" w:rsidR="003B552A" w:rsidRDefault="003B552A">
          <w:pPr>
            <w:pStyle w:val="Encabezado"/>
            <w:tabs>
              <w:tab w:val="clear" w:pos="8504"/>
              <w:tab w:val="right" w:pos="9002"/>
            </w:tabs>
          </w:pPr>
        </w:p>
      </w:tc>
      <w:tc>
        <w:tcPr>
          <w:tcW w:w="1361" w:type="dxa"/>
          <w:vMerge w:val="restart"/>
        </w:tcPr>
        <w:p w14:paraId="20067CF2" w14:textId="4FF6FE05" w:rsidR="003B552A" w:rsidRDefault="00156760">
          <w:pPr>
            <w:pStyle w:val="Encabezado"/>
            <w:jc w:val="center"/>
          </w:pPr>
          <w:r>
            <w:rPr>
              <w:noProof/>
            </w:rPr>
            <w:drawing>
              <wp:inline distT="0" distB="0" distL="0" distR="0" wp14:anchorId="11F98343" wp14:editId="6BD470C4">
                <wp:extent cx="428625" cy="4286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tc>
      <w:tc>
        <w:tcPr>
          <w:tcW w:w="3856" w:type="dxa"/>
        </w:tcPr>
        <w:p w14:paraId="33F41FA4" w14:textId="77777777" w:rsidR="003B552A" w:rsidRDefault="003B552A">
          <w:pPr>
            <w:pStyle w:val="Encabezado"/>
          </w:pPr>
        </w:p>
      </w:tc>
    </w:tr>
    <w:tr w:rsidR="003B552A" w14:paraId="7951104F" w14:textId="77777777">
      <w:trPr>
        <w:cantSplit/>
        <w:trHeight w:val="337"/>
      </w:trPr>
      <w:tc>
        <w:tcPr>
          <w:tcW w:w="3856" w:type="dxa"/>
        </w:tcPr>
        <w:p w14:paraId="2839FB2C" w14:textId="77777777" w:rsidR="003B552A" w:rsidRDefault="003B552A">
          <w:pPr>
            <w:pStyle w:val="Encabezado"/>
          </w:pPr>
        </w:p>
      </w:tc>
      <w:tc>
        <w:tcPr>
          <w:tcW w:w="1361" w:type="dxa"/>
          <w:vMerge/>
        </w:tcPr>
        <w:p w14:paraId="536588FF" w14:textId="77777777" w:rsidR="003B552A" w:rsidRDefault="003B552A">
          <w:pPr>
            <w:pStyle w:val="Encabezado"/>
            <w:jc w:val="center"/>
          </w:pPr>
        </w:p>
      </w:tc>
      <w:tc>
        <w:tcPr>
          <w:tcW w:w="3856" w:type="dxa"/>
        </w:tcPr>
        <w:p w14:paraId="79457972" w14:textId="77777777" w:rsidR="003B552A" w:rsidRDefault="003B552A">
          <w:pPr>
            <w:pStyle w:val="Encabezado"/>
          </w:pPr>
        </w:p>
      </w:tc>
    </w:tr>
  </w:tbl>
  <w:p w14:paraId="35EB9751" w14:textId="77777777" w:rsidR="003B552A" w:rsidRDefault="003B552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3856"/>
      <w:gridCol w:w="1361"/>
      <w:gridCol w:w="3856"/>
    </w:tblGrid>
    <w:tr w:rsidR="003B552A" w14:paraId="1C4CC98B" w14:textId="77777777">
      <w:trPr>
        <w:cantSplit/>
        <w:trHeight w:val="338"/>
      </w:trPr>
      <w:tc>
        <w:tcPr>
          <w:tcW w:w="3856" w:type="dxa"/>
        </w:tcPr>
        <w:p w14:paraId="6F9E6780" w14:textId="77777777" w:rsidR="003B552A" w:rsidRDefault="003B552A">
          <w:pPr>
            <w:pStyle w:val="Encabezado"/>
            <w:tabs>
              <w:tab w:val="clear" w:pos="8504"/>
              <w:tab w:val="right" w:pos="9002"/>
            </w:tabs>
          </w:pPr>
        </w:p>
      </w:tc>
      <w:tc>
        <w:tcPr>
          <w:tcW w:w="1361" w:type="dxa"/>
          <w:vMerge w:val="restart"/>
        </w:tcPr>
        <w:p w14:paraId="2AF59AC1" w14:textId="0AEC697F" w:rsidR="003B552A" w:rsidRDefault="00156760">
          <w:pPr>
            <w:pStyle w:val="Encabezado"/>
            <w:jc w:val="center"/>
          </w:pPr>
          <w:r>
            <w:rPr>
              <w:noProof/>
            </w:rPr>
            <w:drawing>
              <wp:inline distT="0" distB="0" distL="0" distR="0" wp14:anchorId="2C2D50C5" wp14:editId="76BEA5D2">
                <wp:extent cx="428625" cy="4286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tc>
      <w:tc>
        <w:tcPr>
          <w:tcW w:w="3856" w:type="dxa"/>
        </w:tcPr>
        <w:p w14:paraId="2B3E9E54" w14:textId="77777777" w:rsidR="003B552A" w:rsidRDefault="003B552A">
          <w:pPr>
            <w:pStyle w:val="Encabezado"/>
          </w:pPr>
        </w:p>
      </w:tc>
    </w:tr>
    <w:tr w:rsidR="003B552A" w14:paraId="38BE0FE5" w14:textId="77777777">
      <w:trPr>
        <w:cantSplit/>
        <w:trHeight w:val="337"/>
      </w:trPr>
      <w:tc>
        <w:tcPr>
          <w:tcW w:w="3856" w:type="dxa"/>
        </w:tcPr>
        <w:p w14:paraId="48DCA8D8" w14:textId="77777777" w:rsidR="003B552A" w:rsidRDefault="003B552A">
          <w:pPr>
            <w:pStyle w:val="Encabezado"/>
          </w:pPr>
        </w:p>
      </w:tc>
      <w:tc>
        <w:tcPr>
          <w:tcW w:w="1361" w:type="dxa"/>
          <w:vMerge/>
        </w:tcPr>
        <w:p w14:paraId="54464E05" w14:textId="77777777" w:rsidR="003B552A" w:rsidRDefault="003B552A">
          <w:pPr>
            <w:pStyle w:val="Encabezado"/>
            <w:jc w:val="center"/>
          </w:pPr>
        </w:p>
      </w:tc>
      <w:tc>
        <w:tcPr>
          <w:tcW w:w="3856" w:type="dxa"/>
        </w:tcPr>
        <w:p w14:paraId="282BF0B5" w14:textId="77777777" w:rsidR="003B552A" w:rsidRDefault="003B552A">
          <w:pPr>
            <w:pStyle w:val="Encabezado"/>
          </w:pPr>
        </w:p>
      </w:tc>
    </w:tr>
  </w:tbl>
  <w:p w14:paraId="6E748A3F" w14:textId="77777777" w:rsidR="003B552A" w:rsidRDefault="003B55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5634"/>
    <w:multiLevelType w:val="multilevel"/>
    <w:tmpl w:val="B628A6A4"/>
    <w:lvl w:ilvl="0">
      <w:start w:val="1"/>
      <w:numFmt w:val="bullet"/>
      <w:lvlText w:val=""/>
      <w:lvlJc w:val="left"/>
      <w:pPr>
        <w:tabs>
          <w:tab w:val="num" w:pos="360"/>
        </w:tabs>
        <w:ind w:left="36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3B065E"/>
    <w:multiLevelType w:val="multilevel"/>
    <w:tmpl w:val="0C5C67D2"/>
    <w:lvl w:ilvl="0">
      <w:start w:val="1"/>
      <w:numFmt w:val="bullet"/>
      <w:lvlText w:val=""/>
      <w:lvlJc w:val="left"/>
      <w:pPr>
        <w:tabs>
          <w:tab w:val="num" w:pos="360"/>
        </w:tabs>
        <w:ind w:left="36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C4090A"/>
    <w:multiLevelType w:val="multilevel"/>
    <w:tmpl w:val="410E2040"/>
    <w:lvl w:ilvl="0">
      <w:start w:val="1"/>
      <w:numFmt w:val="bullet"/>
      <w:lvlText w:val="o"/>
      <w:lvlJc w:val="left"/>
      <w:pPr>
        <w:tabs>
          <w:tab w:val="num" w:pos="360"/>
        </w:tabs>
        <w:ind w:left="36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BB22F3"/>
    <w:multiLevelType w:val="multilevel"/>
    <w:tmpl w:val="C7B8664C"/>
    <w:lvl w:ilvl="0">
      <w:start w:val="1"/>
      <w:numFmt w:val="bullet"/>
      <w:lvlText w:val="o"/>
      <w:lvlJc w:val="left"/>
      <w:pPr>
        <w:tabs>
          <w:tab w:val="num" w:pos="360"/>
        </w:tabs>
        <w:ind w:left="36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F17929"/>
    <w:multiLevelType w:val="multilevel"/>
    <w:tmpl w:val="C7B8664C"/>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D3424F"/>
    <w:multiLevelType w:val="multilevel"/>
    <w:tmpl w:val="410E2040"/>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EA64E5"/>
    <w:multiLevelType w:val="multilevel"/>
    <w:tmpl w:val="410E2040"/>
    <w:lvl w:ilvl="0">
      <w:start w:val="1"/>
      <w:numFmt w:val="bullet"/>
      <w:lvlText w:val="o"/>
      <w:lvlJc w:val="left"/>
      <w:pPr>
        <w:tabs>
          <w:tab w:val="num" w:pos="360"/>
        </w:tabs>
        <w:ind w:left="36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6F2304D"/>
    <w:multiLevelType w:val="singleLevel"/>
    <w:tmpl w:val="7864074E"/>
    <w:lvl w:ilvl="0">
      <w:start w:val="1"/>
      <w:numFmt w:val="cardinalText"/>
      <w:lvlText w:val="%1. "/>
      <w:lvlJc w:val="left"/>
      <w:pPr>
        <w:tabs>
          <w:tab w:val="num" w:pos="1080"/>
        </w:tabs>
        <w:ind w:left="0" w:firstLine="0"/>
      </w:pPr>
      <w:rPr>
        <w:rFonts w:ascii="Arial" w:hAnsi="Arial" w:hint="default"/>
        <w:b/>
        <w:i w:val="0"/>
        <w:sz w:val="22"/>
      </w:rPr>
    </w:lvl>
  </w:abstractNum>
  <w:abstractNum w:abstractNumId="8" w15:restartNumberingAfterBreak="0">
    <w:nsid w:val="6E7546E7"/>
    <w:multiLevelType w:val="singleLevel"/>
    <w:tmpl w:val="E27C751C"/>
    <w:lvl w:ilvl="0">
      <w:start w:val="1"/>
      <w:numFmt w:val="cardinalText"/>
      <w:pStyle w:val="Numero"/>
      <w:lvlText w:val="%1. "/>
      <w:lvlJc w:val="left"/>
      <w:pPr>
        <w:tabs>
          <w:tab w:val="num" w:pos="1080"/>
        </w:tabs>
        <w:ind w:left="0" w:firstLine="0"/>
      </w:pPr>
      <w:rPr>
        <w:rFonts w:ascii="Arial" w:hAnsi="Arial" w:hint="default"/>
        <w:b/>
        <w:i w:val="0"/>
        <w:sz w:val="22"/>
      </w:rPr>
    </w:lvl>
  </w:abstractNum>
  <w:num w:numId="1" w16cid:durableId="2016958324">
    <w:abstractNumId w:val="8"/>
  </w:num>
  <w:num w:numId="2" w16cid:durableId="428934355">
    <w:abstractNumId w:val="8"/>
  </w:num>
  <w:num w:numId="3" w16cid:durableId="949047376">
    <w:abstractNumId w:val="7"/>
  </w:num>
  <w:num w:numId="4" w16cid:durableId="1644961922">
    <w:abstractNumId w:val="8"/>
  </w:num>
  <w:num w:numId="5" w16cid:durableId="94179353">
    <w:abstractNumId w:val="5"/>
  </w:num>
  <w:num w:numId="6" w16cid:durableId="2016805459">
    <w:abstractNumId w:val="6"/>
  </w:num>
  <w:num w:numId="7" w16cid:durableId="1289821761">
    <w:abstractNumId w:val="2"/>
  </w:num>
  <w:num w:numId="8" w16cid:durableId="767383842">
    <w:abstractNumId w:val="1"/>
  </w:num>
  <w:num w:numId="9" w16cid:durableId="767044030">
    <w:abstractNumId w:val="4"/>
  </w:num>
  <w:num w:numId="10" w16cid:durableId="1577978860">
    <w:abstractNumId w:val="3"/>
  </w:num>
  <w:num w:numId="11" w16cid:durableId="1424841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73F"/>
    <w:rsid w:val="00000256"/>
    <w:rsid w:val="00012B3E"/>
    <w:rsid w:val="00014E0D"/>
    <w:rsid w:val="00015CBF"/>
    <w:rsid w:val="00016026"/>
    <w:rsid w:val="000241CC"/>
    <w:rsid w:val="00086532"/>
    <w:rsid w:val="00090FFA"/>
    <w:rsid w:val="000A0588"/>
    <w:rsid w:val="000A1038"/>
    <w:rsid w:val="000A24E7"/>
    <w:rsid w:val="000A388A"/>
    <w:rsid w:val="000A39F7"/>
    <w:rsid w:val="000B0622"/>
    <w:rsid w:val="000B0C00"/>
    <w:rsid w:val="000B3AE1"/>
    <w:rsid w:val="000B781A"/>
    <w:rsid w:val="000C2ED7"/>
    <w:rsid w:val="000F4156"/>
    <w:rsid w:val="000F4549"/>
    <w:rsid w:val="0010182E"/>
    <w:rsid w:val="001052EB"/>
    <w:rsid w:val="00106CC1"/>
    <w:rsid w:val="00110169"/>
    <w:rsid w:val="00111C40"/>
    <w:rsid w:val="00111FB2"/>
    <w:rsid w:val="001255A4"/>
    <w:rsid w:val="00132CC5"/>
    <w:rsid w:val="001339CF"/>
    <w:rsid w:val="0014226A"/>
    <w:rsid w:val="00152CBA"/>
    <w:rsid w:val="00153304"/>
    <w:rsid w:val="00156760"/>
    <w:rsid w:val="0016028D"/>
    <w:rsid w:val="00162FB2"/>
    <w:rsid w:val="001664C6"/>
    <w:rsid w:val="00167441"/>
    <w:rsid w:val="001674EB"/>
    <w:rsid w:val="0017427B"/>
    <w:rsid w:val="00176B9E"/>
    <w:rsid w:val="0018672A"/>
    <w:rsid w:val="001914AD"/>
    <w:rsid w:val="00193571"/>
    <w:rsid w:val="00194517"/>
    <w:rsid w:val="001A0DD6"/>
    <w:rsid w:val="001A27E7"/>
    <w:rsid w:val="001A536D"/>
    <w:rsid w:val="001A7338"/>
    <w:rsid w:val="001B050D"/>
    <w:rsid w:val="001B0FF5"/>
    <w:rsid w:val="001B1889"/>
    <w:rsid w:val="001B2E14"/>
    <w:rsid w:val="001B732E"/>
    <w:rsid w:val="001B773C"/>
    <w:rsid w:val="001C3AA0"/>
    <w:rsid w:val="001C484B"/>
    <w:rsid w:val="001D0A39"/>
    <w:rsid w:val="001D0F5D"/>
    <w:rsid w:val="001D5DD0"/>
    <w:rsid w:val="001E2CB4"/>
    <w:rsid w:val="001E4857"/>
    <w:rsid w:val="001F20A8"/>
    <w:rsid w:val="001F2C11"/>
    <w:rsid w:val="001F38CF"/>
    <w:rsid w:val="001F6EFE"/>
    <w:rsid w:val="002035E6"/>
    <w:rsid w:val="00204F61"/>
    <w:rsid w:val="00211A47"/>
    <w:rsid w:val="002209C1"/>
    <w:rsid w:val="002261BE"/>
    <w:rsid w:val="00230E5A"/>
    <w:rsid w:val="00233EE4"/>
    <w:rsid w:val="00243591"/>
    <w:rsid w:val="00252013"/>
    <w:rsid w:val="00271E1F"/>
    <w:rsid w:val="00280F48"/>
    <w:rsid w:val="002812CD"/>
    <w:rsid w:val="002868DB"/>
    <w:rsid w:val="00291E05"/>
    <w:rsid w:val="002935DB"/>
    <w:rsid w:val="00295C7C"/>
    <w:rsid w:val="002B72AD"/>
    <w:rsid w:val="002C15F6"/>
    <w:rsid w:val="002C7282"/>
    <w:rsid w:val="002D043C"/>
    <w:rsid w:val="002D5B92"/>
    <w:rsid w:val="002D5C98"/>
    <w:rsid w:val="002E5976"/>
    <w:rsid w:val="002F1914"/>
    <w:rsid w:val="002F5034"/>
    <w:rsid w:val="002F5FF0"/>
    <w:rsid w:val="002F633B"/>
    <w:rsid w:val="003009AE"/>
    <w:rsid w:val="003045EB"/>
    <w:rsid w:val="00304AA6"/>
    <w:rsid w:val="00306210"/>
    <w:rsid w:val="00322473"/>
    <w:rsid w:val="00323839"/>
    <w:rsid w:val="003252B2"/>
    <w:rsid w:val="0032625C"/>
    <w:rsid w:val="00340FD2"/>
    <w:rsid w:val="00377B52"/>
    <w:rsid w:val="0039298E"/>
    <w:rsid w:val="00392FF6"/>
    <w:rsid w:val="00397118"/>
    <w:rsid w:val="003A5144"/>
    <w:rsid w:val="003A6A83"/>
    <w:rsid w:val="003B254E"/>
    <w:rsid w:val="003B413D"/>
    <w:rsid w:val="003B552A"/>
    <w:rsid w:val="003B6CD6"/>
    <w:rsid w:val="003C4B6B"/>
    <w:rsid w:val="003C6682"/>
    <w:rsid w:val="003E52CB"/>
    <w:rsid w:val="003F20BD"/>
    <w:rsid w:val="003F245A"/>
    <w:rsid w:val="003F533B"/>
    <w:rsid w:val="00401716"/>
    <w:rsid w:val="00402C0A"/>
    <w:rsid w:val="00402F52"/>
    <w:rsid w:val="00414853"/>
    <w:rsid w:val="00420152"/>
    <w:rsid w:val="00423B3E"/>
    <w:rsid w:val="004312AF"/>
    <w:rsid w:val="00432536"/>
    <w:rsid w:val="00433B4B"/>
    <w:rsid w:val="00434904"/>
    <w:rsid w:val="0044320A"/>
    <w:rsid w:val="0044590A"/>
    <w:rsid w:val="00445F7F"/>
    <w:rsid w:val="00451597"/>
    <w:rsid w:val="00451909"/>
    <w:rsid w:val="00452DFE"/>
    <w:rsid w:val="00453639"/>
    <w:rsid w:val="00464569"/>
    <w:rsid w:val="00467E37"/>
    <w:rsid w:val="00471204"/>
    <w:rsid w:val="00475A8B"/>
    <w:rsid w:val="00475BDB"/>
    <w:rsid w:val="00481E33"/>
    <w:rsid w:val="0048614D"/>
    <w:rsid w:val="00490CB9"/>
    <w:rsid w:val="004A18D4"/>
    <w:rsid w:val="004A2FDD"/>
    <w:rsid w:val="004A4677"/>
    <w:rsid w:val="004B219D"/>
    <w:rsid w:val="004B4C20"/>
    <w:rsid w:val="004C1137"/>
    <w:rsid w:val="004C73CF"/>
    <w:rsid w:val="004D0AB6"/>
    <w:rsid w:val="004D2BDA"/>
    <w:rsid w:val="004D43EB"/>
    <w:rsid w:val="004D5233"/>
    <w:rsid w:val="004E0573"/>
    <w:rsid w:val="004E0813"/>
    <w:rsid w:val="004E0B51"/>
    <w:rsid w:val="004E0C98"/>
    <w:rsid w:val="004E227B"/>
    <w:rsid w:val="004E392E"/>
    <w:rsid w:val="004E3E85"/>
    <w:rsid w:val="004E7AD0"/>
    <w:rsid w:val="004E7FF7"/>
    <w:rsid w:val="004F0F5C"/>
    <w:rsid w:val="004F2470"/>
    <w:rsid w:val="004F2FC2"/>
    <w:rsid w:val="004F5342"/>
    <w:rsid w:val="00501136"/>
    <w:rsid w:val="00506997"/>
    <w:rsid w:val="005136AF"/>
    <w:rsid w:val="005139B0"/>
    <w:rsid w:val="00536602"/>
    <w:rsid w:val="00544ED0"/>
    <w:rsid w:val="0054664C"/>
    <w:rsid w:val="00550D62"/>
    <w:rsid w:val="00552B75"/>
    <w:rsid w:val="00553319"/>
    <w:rsid w:val="00555ABA"/>
    <w:rsid w:val="00560077"/>
    <w:rsid w:val="00562513"/>
    <w:rsid w:val="0056304A"/>
    <w:rsid w:val="00575DD4"/>
    <w:rsid w:val="00576EB5"/>
    <w:rsid w:val="005836DB"/>
    <w:rsid w:val="00590411"/>
    <w:rsid w:val="00591C49"/>
    <w:rsid w:val="005936D6"/>
    <w:rsid w:val="00593788"/>
    <w:rsid w:val="00596919"/>
    <w:rsid w:val="005A1F2B"/>
    <w:rsid w:val="005D298C"/>
    <w:rsid w:val="005D47FD"/>
    <w:rsid w:val="005D692E"/>
    <w:rsid w:val="005F19DF"/>
    <w:rsid w:val="005F1FA7"/>
    <w:rsid w:val="00602F09"/>
    <w:rsid w:val="00605ED1"/>
    <w:rsid w:val="0060787E"/>
    <w:rsid w:val="00623519"/>
    <w:rsid w:val="00632442"/>
    <w:rsid w:val="00633100"/>
    <w:rsid w:val="0064337D"/>
    <w:rsid w:val="00647149"/>
    <w:rsid w:val="00647B79"/>
    <w:rsid w:val="006515AB"/>
    <w:rsid w:val="006517D5"/>
    <w:rsid w:val="0065381F"/>
    <w:rsid w:val="006577CF"/>
    <w:rsid w:val="00677ED9"/>
    <w:rsid w:val="00685C6D"/>
    <w:rsid w:val="006A0B1E"/>
    <w:rsid w:val="006A11DD"/>
    <w:rsid w:val="006A4160"/>
    <w:rsid w:val="006A4876"/>
    <w:rsid w:val="006B1775"/>
    <w:rsid w:val="006B5B2A"/>
    <w:rsid w:val="006C5C16"/>
    <w:rsid w:val="006D0F04"/>
    <w:rsid w:val="006D1AA0"/>
    <w:rsid w:val="006D43AC"/>
    <w:rsid w:val="006D4DBB"/>
    <w:rsid w:val="006E04B8"/>
    <w:rsid w:val="006E14F5"/>
    <w:rsid w:val="006E5A7B"/>
    <w:rsid w:val="006E5D70"/>
    <w:rsid w:val="006E6C78"/>
    <w:rsid w:val="006F1FCB"/>
    <w:rsid w:val="006F53C6"/>
    <w:rsid w:val="0070055F"/>
    <w:rsid w:val="00702F92"/>
    <w:rsid w:val="007034B3"/>
    <w:rsid w:val="007069E8"/>
    <w:rsid w:val="00707FB9"/>
    <w:rsid w:val="0071728E"/>
    <w:rsid w:val="007279C0"/>
    <w:rsid w:val="007366DE"/>
    <w:rsid w:val="00741E3A"/>
    <w:rsid w:val="00744E60"/>
    <w:rsid w:val="00750132"/>
    <w:rsid w:val="00751A35"/>
    <w:rsid w:val="00751C65"/>
    <w:rsid w:val="007528A6"/>
    <w:rsid w:val="00760529"/>
    <w:rsid w:val="00770CF8"/>
    <w:rsid w:val="00772031"/>
    <w:rsid w:val="00777480"/>
    <w:rsid w:val="00785374"/>
    <w:rsid w:val="007903E1"/>
    <w:rsid w:val="00793ADD"/>
    <w:rsid w:val="007940EF"/>
    <w:rsid w:val="007972F7"/>
    <w:rsid w:val="007A1CA0"/>
    <w:rsid w:val="007A3A59"/>
    <w:rsid w:val="007A4A20"/>
    <w:rsid w:val="007A5F8B"/>
    <w:rsid w:val="007A6834"/>
    <w:rsid w:val="007B0A0A"/>
    <w:rsid w:val="007B563B"/>
    <w:rsid w:val="007B5A9B"/>
    <w:rsid w:val="007B770F"/>
    <w:rsid w:val="007C235D"/>
    <w:rsid w:val="007C4BB3"/>
    <w:rsid w:val="007D5168"/>
    <w:rsid w:val="007F1794"/>
    <w:rsid w:val="007F3BE1"/>
    <w:rsid w:val="007F67E5"/>
    <w:rsid w:val="007F7A5E"/>
    <w:rsid w:val="00801DE6"/>
    <w:rsid w:val="00802E6A"/>
    <w:rsid w:val="00804A4F"/>
    <w:rsid w:val="0080583C"/>
    <w:rsid w:val="0080733B"/>
    <w:rsid w:val="00823543"/>
    <w:rsid w:val="008419A6"/>
    <w:rsid w:val="0084263E"/>
    <w:rsid w:val="00843302"/>
    <w:rsid w:val="00843D17"/>
    <w:rsid w:val="008476A0"/>
    <w:rsid w:val="0085087F"/>
    <w:rsid w:val="008545D9"/>
    <w:rsid w:val="0088238F"/>
    <w:rsid w:val="0088355B"/>
    <w:rsid w:val="008909F7"/>
    <w:rsid w:val="00890E2F"/>
    <w:rsid w:val="008A019D"/>
    <w:rsid w:val="008E4638"/>
    <w:rsid w:val="008E6673"/>
    <w:rsid w:val="008E6C4B"/>
    <w:rsid w:val="008F055A"/>
    <w:rsid w:val="008F2B32"/>
    <w:rsid w:val="009112F3"/>
    <w:rsid w:val="0091239E"/>
    <w:rsid w:val="00920042"/>
    <w:rsid w:val="00921E3B"/>
    <w:rsid w:val="009239F1"/>
    <w:rsid w:val="009279BE"/>
    <w:rsid w:val="00927F60"/>
    <w:rsid w:val="00933C20"/>
    <w:rsid w:val="0094010D"/>
    <w:rsid w:val="0096530E"/>
    <w:rsid w:val="00975CDB"/>
    <w:rsid w:val="00985705"/>
    <w:rsid w:val="009A020F"/>
    <w:rsid w:val="009B31CE"/>
    <w:rsid w:val="009C630D"/>
    <w:rsid w:val="009D7E8F"/>
    <w:rsid w:val="009F79B5"/>
    <w:rsid w:val="00A22B5D"/>
    <w:rsid w:val="00A258B6"/>
    <w:rsid w:val="00A312F6"/>
    <w:rsid w:val="00A3238E"/>
    <w:rsid w:val="00A345B4"/>
    <w:rsid w:val="00A36279"/>
    <w:rsid w:val="00A36BAF"/>
    <w:rsid w:val="00A3774F"/>
    <w:rsid w:val="00A452A4"/>
    <w:rsid w:val="00A528BB"/>
    <w:rsid w:val="00A54118"/>
    <w:rsid w:val="00A550DA"/>
    <w:rsid w:val="00A67316"/>
    <w:rsid w:val="00A703AD"/>
    <w:rsid w:val="00A72319"/>
    <w:rsid w:val="00A761A9"/>
    <w:rsid w:val="00A80C34"/>
    <w:rsid w:val="00A8185D"/>
    <w:rsid w:val="00A8528C"/>
    <w:rsid w:val="00A90045"/>
    <w:rsid w:val="00A9181B"/>
    <w:rsid w:val="00A930D6"/>
    <w:rsid w:val="00A953CD"/>
    <w:rsid w:val="00AA415E"/>
    <w:rsid w:val="00AA5571"/>
    <w:rsid w:val="00AA7117"/>
    <w:rsid w:val="00AA7E20"/>
    <w:rsid w:val="00AC0AA7"/>
    <w:rsid w:val="00AC1180"/>
    <w:rsid w:val="00AC2DA4"/>
    <w:rsid w:val="00AC5982"/>
    <w:rsid w:val="00AC666C"/>
    <w:rsid w:val="00AD03C1"/>
    <w:rsid w:val="00AD093E"/>
    <w:rsid w:val="00AD4364"/>
    <w:rsid w:val="00AE11F6"/>
    <w:rsid w:val="00AE4094"/>
    <w:rsid w:val="00AF6199"/>
    <w:rsid w:val="00B00390"/>
    <w:rsid w:val="00B1046A"/>
    <w:rsid w:val="00B22403"/>
    <w:rsid w:val="00B343B3"/>
    <w:rsid w:val="00B419C4"/>
    <w:rsid w:val="00B47348"/>
    <w:rsid w:val="00B72943"/>
    <w:rsid w:val="00B77AC6"/>
    <w:rsid w:val="00B8165F"/>
    <w:rsid w:val="00B84032"/>
    <w:rsid w:val="00B92287"/>
    <w:rsid w:val="00B931C7"/>
    <w:rsid w:val="00B93805"/>
    <w:rsid w:val="00BA1BE0"/>
    <w:rsid w:val="00BA476D"/>
    <w:rsid w:val="00BB5AAC"/>
    <w:rsid w:val="00BB74CA"/>
    <w:rsid w:val="00BC05AC"/>
    <w:rsid w:val="00BC3470"/>
    <w:rsid w:val="00BC5DC1"/>
    <w:rsid w:val="00BD2EB9"/>
    <w:rsid w:val="00BF2E99"/>
    <w:rsid w:val="00BF64A4"/>
    <w:rsid w:val="00C10660"/>
    <w:rsid w:val="00C109EF"/>
    <w:rsid w:val="00C10DD3"/>
    <w:rsid w:val="00C113C6"/>
    <w:rsid w:val="00C165C5"/>
    <w:rsid w:val="00C21375"/>
    <w:rsid w:val="00C25ED5"/>
    <w:rsid w:val="00C3630F"/>
    <w:rsid w:val="00C3667E"/>
    <w:rsid w:val="00C40E97"/>
    <w:rsid w:val="00C47EEC"/>
    <w:rsid w:val="00C851EE"/>
    <w:rsid w:val="00C90566"/>
    <w:rsid w:val="00CA596C"/>
    <w:rsid w:val="00CB0D05"/>
    <w:rsid w:val="00CC20CC"/>
    <w:rsid w:val="00CC448E"/>
    <w:rsid w:val="00CC7819"/>
    <w:rsid w:val="00CD24A4"/>
    <w:rsid w:val="00CD44E3"/>
    <w:rsid w:val="00CD5B2B"/>
    <w:rsid w:val="00CE261F"/>
    <w:rsid w:val="00CE4976"/>
    <w:rsid w:val="00D141B7"/>
    <w:rsid w:val="00D149A7"/>
    <w:rsid w:val="00D1695D"/>
    <w:rsid w:val="00D16ED0"/>
    <w:rsid w:val="00D20A3D"/>
    <w:rsid w:val="00D21C21"/>
    <w:rsid w:val="00D21F2F"/>
    <w:rsid w:val="00D25E9C"/>
    <w:rsid w:val="00D27428"/>
    <w:rsid w:val="00D31C47"/>
    <w:rsid w:val="00D3392F"/>
    <w:rsid w:val="00D346B9"/>
    <w:rsid w:val="00D35876"/>
    <w:rsid w:val="00D35992"/>
    <w:rsid w:val="00D36A3C"/>
    <w:rsid w:val="00D56A4F"/>
    <w:rsid w:val="00D61BF3"/>
    <w:rsid w:val="00D8204A"/>
    <w:rsid w:val="00D8264F"/>
    <w:rsid w:val="00D861DE"/>
    <w:rsid w:val="00D879DE"/>
    <w:rsid w:val="00D94FE0"/>
    <w:rsid w:val="00DA25B1"/>
    <w:rsid w:val="00DA6288"/>
    <w:rsid w:val="00DB13DA"/>
    <w:rsid w:val="00DC5752"/>
    <w:rsid w:val="00DC7DCF"/>
    <w:rsid w:val="00DD167A"/>
    <w:rsid w:val="00DE6AF6"/>
    <w:rsid w:val="00DF658E"/>
    <w:rsid w:val="00E119DB"/>
    <w:rsid w:val="00E148E4"/>
    <w:rsid w:val="00E15A38"/>
    <w:rsid w:val="00E254AF"/>
    <w:rsid w:val="00E25F76"/>
    <w:rsid w:val="00E2791D"/>
    <w:rsid w:val="00E3009F"/>
    <w:rsid w:val="00E30362"/>
    <w:rsid w:val="00E404E1"/>
    <w:rsid w:val="00E47548"/>
    <w:rsid w:val="00E52F0B"/>
    <w:rsid w:val="00E55EE4"/>
    <w:rsid w:val="00E61579"/>
    <w:rsid w:val="00E62028"/>
    <w:rsid w:val="00E71726"/>
    <w:rsid w:val="00E90A18"/>
    <w:rsid w:val="00E9200A"/>
    <w:rsid w:val="00EA3952"/>
    <w:rsid w:val="00EB5B4F"/>
    <w:rsid w:val="00EC626C"/>
    <w:rsid w:val="00EC63B1"/>
    <w:rsid w:val="00ED13AF"/>
    <w:rsid w:val="00ED3131"/>
    <w:rsid w:val="00EE6343"/>
    <w:rsid w:val="00EE66D7"/>
    <w:rsid w:val="00F17C88"/>
    <w:rsid w:val="00F3268C"/>
    <w:rsid w:val="00F3373F"/>
    <w:rsid w:val="00F3433D"/>
    <w:rsid w:val="00F34669"/>
    <w:rsid w:val="00F474F5"/>
    <w:rsid w:val="00F51834"/>
    <w:rsid w:val="00F53C83"/>
    <w:rsid w:val="00F568DB"/>
    <w:rsid w:val="00F57139"/>
    <w:rsid w:val="00F64471"/>
    <w:rsid w:val="00F655C2"/>
    <w:rsid w:val="00F70C4B"/>
    <w:rsid w:val="00F747AF"/>
    <w:rsid w:val="00F843E2"/>
    <w:rsid w:val="00F85F00"/>
    <w:rsid w:val="00F91194"/>
    <w:rsid w:val="00F94BEF"/>
    <w:rsid w:val="00F9719D"/>
    <w:rsid w:val="00FA0344"/>
    <w:rsid w:val="00FB0E82"/>
    <w:rsid w:val="00FC23AF"/>
    <w:rsid w:val="00FC3921"/>
    <w:rsid w:val="00FC79D3"/>
    <w:rsid w:val="00FD1407"/>
    <w:rsid w:val="00FD3D3F"/>
    <w:rsid w:val="00FF2A6C"/>
    <w:rsid w:val="00FF2DDE"/>
    <w:rsid w:val="00FF3926"/>
    <w:rsid w:val="00FF48E0"/>
    <w:rsid w:val="00FF5B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F1BE1"/>
  <w15:chartTrackingRefBased/>
  <w15:docId w15:val="{C13E2F62-A66D-49C5-AE79-6542137EC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rPr>
      <w:sz w:val="22"/>
    </w:rPr>
  </w:style>
  <w:style w:type="paragraph" w:styleId="Ttulo1">
    <w:name w:val="heading 1"/>
    <w:basedOn w:val="Normal"/>
    <w:next w:val="Normal"/>
    <w:qFormat/>
    <w:pPr>
      <w:keepNext/>
      <w:spacing w:before="240"/>
      <w:outlineLvl w:val="0"/>
    </w:pPr>
    <w:rPr>
      <w:b/>
    </w:rPr>
  </w:style>
  <w:style w:type="paragraph" w:styleId="Ttulo2">
    <w:name w:val="heading 2"/>
    <w:basedOn w:val="Normal"/>
    <w:next w:val="Normal"/>
    <w:qFormat/>
    <w:pPr>
      <w:keepNext/>
      <w:outlineLvl w:val="1"/>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S">
    <w:name w:val="TÍTULOS"/>
    <w:basedOn w:val="Normal"/>
    <w:pPr>
      <w:spacing w:before="240"/>
      <w:jc w:val="center"/>
    </w:pPr>
    <w:rPr>
      <w:b/>
    </w:rPr>
  </w:style>
  <w:style w:type="paragraph" w:customStyle="1" w:styleId="Sangra">
    <w:name w:val="Sangría"/>
    <w:basedOn w:val="Normal"/>
    <w:pPr>
      <w:ind w:left="567"/>
    </w:pPr>
  </w:style>
  <w:style w:type="paragraph" w:styleId="Textoindependiente">
    <w:name w:val="Body Text"/>
    <w:basedOn w:val="Normal"/>
    <w:semiHidden/>
    <w:pPr>
      <w:jc w:val="center"/>
    </w:pPr>
    <w:rPr>
      <w:b/>
    </w:rPr>
  </w:style>
  <w:style w:type="paragraph" w:styleId="Textoindependiente2">
    <w:name w:val="Body Text 2"/>
    <w:basedOn w:val="Normal"/>
    <w:semiHidden/>
    <w:rPr>
      <w:b/>
    </w:rPr>
  </w:style>
  <w:style w:type="paragraph" w:styleId="Encabezado">
    <w:name w:val="header"/>
    <w:basedOn w:val="Normal"/>
    <w:semiHidden/>
    <w:pPr>
      <w:tabs>
        <w:tab w:val="center" w:pos="4252"/>
        <w:tab w:val="right" w:pos="8504"/>
      </w:tabs>
    </w:pPr>
  </w:style>
  <w:style w:type="paragraph" w:styleId="Piedepgina">
    <w:name w:val="footer"/>
    <w:basedOn w:val="Normal"/>
    <w:semiHidden/>
    <w:pPr>
      <w:tabs>
        <w:tab w:val="right" w:pos="8789"/>
      </w:tabs>
    </w:pPr>
    <w:rPr>
      <w:sz w:val="12"/>
    </w:rPr>
  </w:style>
  <w:style w:type="character" w:styleId="Nmerodepgina">
    <w:name w:val="page number"/>
    <w:semiHidden/>
    <w:rPr>
      <w:rFonts w:ascii="Arial" w:hAnsi="Arial"/>
      <w:sz w:val="20"/>
    </w:rPr>
  </w:style>
  <w:style w:type="paragraph" w:customStyle="1" w:styleId="CAPTULO">
    <w:name w:val="CAPÍTULO"/>
    <w:basedOn w:val="Textoindependiente"/>
  </w:style>
  <w:style w:type="paragraph" w:customStyle="1" w:styleId="CONCEPTO">
    <w:name w:val="CONCEPTO"/>
    <w:basedOn w:val="Textoindependiente"/>
  </w:style>
  <w:style w:type="paragraph" w:customStyle="1" w:styleId="Numero">
    <w:name w:val="Numero"/>
    <w:basedOn w:val="Normal"/>
    <w:pPr>
      <w:numPr>
        <w:numId w:val="4"/>
      </w:numPr>
    </w:pPr>
  </w:style>
  <w:style w:type="paragraph" w:styleId="Textoindependiente3">
    <w:name w:val="Body Text 3"/>
    <w:basedOn w:val="Normal"/>
    <w:semiHidden/>
    <w:rPr>
      <w:b/>
    </w:rPr>
  </w:style>
  <w:style w:type="paragraph" w:styleId="Sangradetextonormal">
    <w:name w:val="Body Text Indent"/>
    <w:basedOn w:val="Normal"/>
    <w:semiHidden/>
    <w:pPr>
      <w:ind w:left="708"/>
    </w:pPr>
  </w:style>
  <w:style w:type="paragraph" w:styleId="Sangra2detindependiente">
    <w:name w:val="Body Text Indent 2"/>
    <w:basedOn w:val="Normal"/>
    <w:semiHidden/>
    <w:pPr>
      <w:ind w:left="1276" w:firstLine="1"/>
    </w:pPr>
  </w:style>
  <w:style w:type="paragraph" w:styleId="Sangra3detindependiente">
    <w:name w:val="Body Text Indent 3"/>
    <w:basedOn w:val="Normal"/>
    <w:semiHidden/>
    <w:pPr>
      <w:ind w:left="851" w:firstLine="1"/>
    </w:pPr>
  </w:style>
  <w:style w:type="paragraph" w:customStyle="1" w:styleId="Default">
    <w:name w:val="Default"/>
    <w:rsid w:val="0088238F"/>
    <w:pPr>
      <w:autoSpaceDE w:val="0"/>
      <w:autoSpaceDN w:val="0"/>
      <w:adjustRightInd w:val="0"/>
    </w:pPr>
    <w:rPr>
      <w:rFonts w:ascii="Lato Light" w:hAnsi="Lato Light" w:cs="Lato Light"/>
      <w:color w:val="000000"/>
      <w:sz w:val="24"/>
      <w:szCs w:val="24"/>
    </w:rPr>
  </w:style>
  <w:style w:type="paragraph" w:styleId="Textonotapie">
    <w:name w:val="footnote text"/>
    <w:basedOn w:val="Normal"/>
    <w:link w:val="TextonotapieCar"/>
    <w:uiPriority w:val="99"/>
    <w:unhideWhenUsed/>
    <w:rsid w:val="00D1695D"/>
    <w:pPr>
      <w:spacing w:after="0"/>
      <w:jc w:val="left"/>
    </w:pPr>
    <w:rPr>
      <w:rFonts w:ascii="Aptos" w:hAnsi="Aptos" w:cs="Arial"/>
      <w:sz w:val="20"/>
      <w:lang w:val="es-ES_tradnl" w:eastAsia="en-US"/>
    </w:rPr>
  </w:style>
  <w:style w:type="character" w:customStyle="1" w:styleId="TextonotapieCar">
    <w:name w:val="Texto nota pie Car"/>
    <w:basedOn w:val="Fuentedeprrafopredeter"/>
    <w:link w:val="Textonotapie"/>
    <w:uiPriority w:val="99"/>
    <w:rsid w:val="00D1695D"/>
    <w:rPr>
      <w:rFonts w:ascii="Aptos" w:hAnsi="Aptos" w:cs="Arial"/>
      <w:lang w:val="es-ES_tradnl" w:eastAsia="en-US"/>
    </w:rPr>
  </w:style>
  <w:style w:type="character" w:styleId="Refdenotaalpie">
    <w:name w:val="footnote reference"/>
    <w:basedOn w:val="Fuentedeprrafopredeter"/>
    <w:uiPriority w:val="99"/>
    <w:unhideWhenUsed/>
    <w:rsid w:val="00D1695D"/>
    <w:rPr>
      <w:rFonts w:cs="Times New Roman"/>
      <w:vertAlign w:val="superscript"/>
    </w:rPr>
  </w:style>
  <w:style w:type="table" w:customStyle="1" w:styleId="Tablaconcuadrcula1">
    <w:name w:val="Tabla con cuadrícula1"/>
    <w:basedOn w:val="Tablanormal"/>
    <w:next w:val="Tablaconcuadrcula"/>
    <w:uiPriority w:val="59"/>
    <w:rsid w:val="00295C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295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tprincipal">
    <w:name w:val="txtprincipal"/>
    <w:basedOn w:val="Normal"/>
    <w:rsid w:val="00F17C88"/>
    <w:pPr>
      <w:spacing w:before="100" w:beforeAutospacing="1" w:after="100" w:afterAutospacing="1"/>
      <w:jc w:val="left"/>
    </w:pPr>
    <w:rPr>
      <w:sz w:val="24"/>
      <w:szCs w:val="24"/>
    </w:rPr>
  </w:style>
  <w:style w:type="table" w:customStyle="1" w:styleId="Tablaconcuadrcula2">
    <w:name w:val="Tabla con cuadrícula2"/>
    <w:basedOn w:val="Tablanormal"/>
    <w:next w:val="Tablaconcuadrcula"/>
    <w:uiPriority w:val="59"/>
    <w:rsid w:val="00F17C8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09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86AA4-41AC-4333-A09B-2F53D11C7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2932</TotalTime>
  <Pages>44</Pages>
  <Words>21674</Words>
  <Characters>119211</Characters>
  <Application>Microsoft Office Word</Application>
  <DocSecurity>0</DocSecurity>
  <Lines>993</Lines>
  <Paragraphs>281</Paragraphs>
  <ScaleCrop>false</ScaleCrop>
  <HeadingPairs>
    <vt:vector size="2" baseType="variant">
      <vt:variant>
        <vt:lpstr>Título</vt:lpstr>
      </vt:variant>
      <vt:variant>
        <vt:i4>1</vt:i4>
      </vt:variant>
    </vt:vector>
  </HeadingPairs>
  <TitlesOfParts>
    <vt:vector size="1" baseType="lpstr">
      <vt:lpstr>Proyecto de Norma Foral</vt:lpstr>
    </vt:vector>
  </TitlesOfParts>
  <Company>DFA</Company>
  <LinksUpToDate>false</LinksUpToDate>
  <CharactersWithSpaces>140604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Norma Foral</dc:title>
  <dc:subject/>
  <dc:creator>Hacienda de DFA</dc:creator>
  <cp:keywords/>
  <dc:description/>
  <cp:lastModifiedBy>Peral Diez, Elena</cp:lastModifiedBy>
  <cp:revision>219</cp:revision>
  <cp:lastPrinted>2026-10-23T07:46:00Z</cp:lastPrinted>
  <dcterms:created xsi:type="dcterms:W3CDTF">2026-09-30T10:14:00Z</dcterms:created>
  <dcterms:modified xsi:type="dcterms:W3CDTF">2026-10-23T12:29:00Z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-2061480118</vt:i4>
  </property>
</Properties>
</file>